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3840" w14:textId="5A456302" w:rsidR="00C860EE" w:rsidRDefault="00C860EE" w:rsidP="00F73A94">
      <w:pPr>
        <w:spacing w:line="240" w:lineRule="auto"/>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 xml:space="preserve">VÝZVA </w:t>
      </w:r>
      <w:r w:rsidR="003512C4">
        <w:rPr>
          <w:rFonts w:ascii="Times New Roman" w:eastAsia="Times New Roman" w:hAnsi="Times New Roman"/>
          <w:b/>
          <w:sz w:val="28"/>
          <w:szCs w:val="28"/>
          <w:lang w:eastAsia="cs-CZ"/>
        </w:rPr>
        <w:t>č. 4</w:t>
      </w:r>
    </w:p>
    <w:p w14:paraId="0998A5BA" w14:textId="77777777" w:rsidR="00C860EE" w:rsidRPr="00F03F67" w:rsidRDefault="00C860EE" w:rsidP="00F73A94">
      <w:pPr>
        <w:spacing w:line="240" w:lineRule="auto"/>
        <w:jc w:val="center"/>
        <w:rPr>
          <w:rFonts w:ascii="Times New Roman" w:eastAsia="Times New Roman" w:hAnsi="Times New Roman"/>
          <w:b/>
          <w:sz w:val="28"/>
          <w:szCs w:val="28"/>
          <w:lang w:eastAsia="cs-CZ"/>
        </w:rPr>
      </w:pPr>
      <w:r w:rsidRPr="00F03F67">
        <w:rPr>
          <w:rFonts w:ascii="Times New Roman" w:eastAsia="Times New Roman" w:hAnsi="Times New Roman"/>
          <w:b/>
          <w:sz w:val="28"/>
          <w:szCs w:val="28"/>
          <w:lang w:eastAsia="cs-CZ"/>
        </w:rPr>
        <w:t>Ministerstva školství mládeže a tělovýchovy</w:t>
      </w:r>
    </w:p>
    <w:p w14:paraId="401A8612" w14:textId="441555F8" w:rsidR="00B207C9" w:rsidRDefault="003E4B2B" w:rsidP="00F73A94">
      <w:pPr>
        <w:spacing w:after="0" w:line="240" w:lineRule="auto"/>
        <w:jc w:val="center"/>
        <w:rPr>
          <w:rFonts w:ascii="Times New Roman" w:eastAsia="Times New Roman" w:hAnsi="Times New Roman"/>
          <w:b/>
          <w:sz w:val="24"/>
          <w:szCs w:val="24"/>
          <w:lang w:eastAsia="cs-CZ"/>
        </w:rPr>
      </w:pPr>
      <w:r w:rsidRPr="003E4B2B">
        <w:rPr>
          <w:rFonts w:ascii="Times New Roman" w:eastAsia="Times New Roman" w:hAnsi="Times New Roman"/>
          <w:b/>
          <w:sz w:val="24"/>
          <w:szCs w:val="24"/>
          <w:lang w:eastAsia="cs-CZ"/>
        </w:rPr>
        <w:t xml:space="preserve">k </w:t>
      </w:r>
      <w:r w:rsidR="00DC7F39">
        <w:rPr>
          <w:rFonts w:ascii="Times New Roman" w:eastAsia="Times New Roman" w:hAnsi="Times New Roman"/>
          <w:b/>
          <w:sz w:val="24"/>
          <w:szCs w:val="24"/>
          <w:lang w:eastAsia="cs-CZ"/>
        </w:rPr>
        <w:t>podání</w:t>
      </w:r>
      <w:r w:rsidRPr="003E4B2B">
        <w:rPr>
          <w:rFonts w:ascii="Times New Roman" w:eastAsia="Times New Roman" w:hAnsi="Times New Roman"/>
          <w:b/>
          <w:sz w:val="24"/>
          <w:szCs w:val="24"/>
          <w:lang w:eastAsia="cs-CZ"/>
        </w:rPr>
        <w:t xml:space="preserve"> žádostí o poskytnutí dotace v rámci programu 133 350 Podpora zajištění vybraných investičních podpůrných opatření při vzdělávání dětí, žáků a studentů se speciálními vzdělávacími potřebami – podprogram 133D 35</w:t>
      </w:r>
      <w:r w:rsidR="00145D43">
        <w:rPr>
          <w:rFonts w:ascii="Times New Roman" w:eastAsia="Times New Roman" w:hAnsi="Times New Roman"/>
          <w:b/>
          <w:sz w:val="24"/>
          <w:szCs w:val="24"/>
          <w:lang w:eastAsia="cs-CZ"/>
        </w:rPr>
        <w:t>2</w:t>
      </w:r>
      <w:r w:rsidR="000F6319" w:rsidRPr="00B90917">
        <w:rPr>
          <w:rFonts w:ascii="Times New Roman" w:eastAsia="Times New Roman" w:hAnsi="Times New Roman"/>
          <w:b/>
          <w:kern w:val="28"/>
          <w:sz w:val="24"/>
          <w:szCs w:val="24"/>
          <w:lang w:eastAsia="cs-CZ"/>
        </w:rPr>
        <w:br/>
      </w:r>
    </w:p>
    <w:p w14:paraId="6E0026A3" w14:textId="77777777" w:rsidR="009C3739" w:rsidRPr="003E4B2B" w:rsidRDefault="009C3739" w:rsidP="00F73A94">
      <w:pPr>
        <w:spacing w:after="0" w:line="240" w:lineRule="auto"/>
        <w:jc w:val="center"/>
        <w:rPr>
          <w:rFonts w:ascii="Times New Roman" w:eastAsia="Times New Roman" w:hAnsi="Times New Roman"/>
          <w:b/>
          <w:sz w:val="24"/>
          <w:szCs w:val="24"/>
          <w:lang w:eastAsia="cs-CZ"/>
        </w:rPr>
      </w:pPr>
    </w:p>
    <w:p w14:paraId="22AE9DC5" w14:textId="77777777" w:rsidR="00163731" w:rsidRPr="00DC5CC8" w:rsidRDefault="00163731" w:rsidP="00F73A94">
      <w:pPr>
        <w:spacing w:after="0" w:line="240" w:lineRule="auto"/>
        <w:jc w:val="both"/>
        <w:rPr>
          <w:rFonts w:ascii="Times New Roman" w:eastAsiaTheme="minorHAnsi" w:hAnsi="Times New Roman" w:cstheme="minorBidi"/>
          <w:sz w:val="24"/>
        </w:rPr>
      </w:pPr>
      <w:r>
        <w:rPr>
          <w:rFonts w:ascii="Times New Roman" w:eastAsiaTheme="minorHAnsi" w:hAnsi="Times New Roman" w:cstheme="minorBidi"/>
          <w:sz w:val="24"/>
        </w:rPr>
        <w:t>V</w:t>
      </w:r>
      <w:r w:rsidRPr="00DC5CC8">
        <w:rPr>
          <w:rFonts w:ascii="Times New Roman" w:eastAsiaTheme="minorHAnsi" w:hAnsi="Times New Roman" w:cstheme="minorBidi"/>
          <w:sz w:val="24"/>
        </w:rPr>
        <w:t xml:space="preserve">ýzva je vyhlašována v souladu s ustanovením § 14 a násl. zákona č. 218/2000 Sb., </w:t>
      </w:r>
      <w:r>
        <w:rPr>
          <w:rFonts w:ascii="Times New Roman" w:eastAsiaTheme="minorHAnsi" w:hAnsi="Times New Roman" w:cstheme="minorBidi"/>
          <w:sz w:val="24"/>
        </w:rPr>
        <w:br/>
      </w:r>
      <w:r w:rsidRPr="00DC5CC8">
        <w:rPr>
          <w:rFonts w:ascii="Times New Roman" w:eastAsiaTheme="minorHAnsi" w:hAnsi="Times New Roman" w:cstheme="minorBidi"/>
          <w:sz w:val="24"/>
        </w:rPr>
        <w:t>o rozpočtových pravidlech a o změně některých zákonů (rozpočtová pravidla), ve znění pozdějších předpisů</w:t>
      </w:r>
      <w:r>
        <w:rPr>
          <w:rFonts w:ascii="Times New Roman" w:eastAsiaTheme="minorHAnsi" w:hAnsi="Times New Roman" w:cstheme="minorBidi"/>
          <w:sz w:val="24"/>
        </w:rPr>
        <w:t xml:space="preserve"> (dále jen </w:t>
      </w:r>
      <w:r w:rsidRPr="00DC5CC8">
        <w:rPr>
          <w:rFonts w:ascii="Times New Roman" w:eastAsiaTheme="minorHAnsi" w:hAnsi="Times New Roman" w:cstheme="minorBidi"/>
          <w:sz w:val="24"/>
        </w:rPr>
        <w:t>„zákon o rozpočtových pravidlech“</w:t>
      </w:r>
      <w:r>
        <w:rPr>
          <w:rFonts w:ascii="Times New Roman" w:eastAsiaTheme="minorHAnsi" w:hAnsi="Times New Roman" w:cstheme="minorBidi"/>
          <w:sz w:val="24"/>
        </w:rPr>
        <w:t>).</w:t>
      </w:r>
    </w:p>
    <w:p w14:paraId="55637F6B" w14:textId="77777777" w:rsidR="009C3739" w:rsidRDefault="009C3739" w:rsidP="005110F5">
      <w:pPr>
        <w:spacing w:after="0" w:line="240" w:lineRule="auto"/>
        <w:rPr>
          <w:rFonts w:ascii="Times New Roman" w:eastAsiaTheme="minorHAnsi" w:hAnsi="Times New Roman" w:cstheme="minorBidi"/>
          <w:b/>
          <w:i/>
          <w:sz w:val="24"/>
        </w:rPr>
      </w:pPr>
    </w:p>
    <w:p w14:paraId="54962E8A" w14:textId="565978F1" w:rsidR="000F6319" w:rsidRPr="00B90917" w:rsidRDefault="000F6319" w:rsidP="00F73A94">
      <w:pPr>
        <w:spacing w:after="120" w:line="240" w:lineRule="auto"/>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0CCBA550" w14:textId="206EFB78" w:rsidR="00F03F67" w:rsidRPr="00B90917" w:rsidRDefault="000F6319" w:rsidP="00376197">
      <w:pPr>
        <w:spacing w:after="120" w:line="240" w:lineRule="auto"/>
        <w:rPr>
          <w:rFonts w:ascii="Times New Roman" w:eastAsiaTheme="minorHAnsi" w:hAnsi="Times New Roman" w:cstheme="minorBidi"/>
          <w:sz w:val="24"/>
        </w:rPr>
      </w:pPr>
      <w:r w:rsidRPr="00B90917">
        <w:rPr>
          <w:rFonts w:ascii="Times New Roman" w:eastAsiaTheme="minorHAnsi" w:hAnsi="Times New Roman" w:cstheme="minorBidi"/>
          <w:sz w:val="24"/>
        </w:rPr>
        <w:t>133 3</w:t>
      </w:r>
      <w:r w:rsidR="003E4B2B">
        <w:rPr>
          <w:rFonts w:ascii="Times New Roman" w:eastAsiaTheme="minorHAnsi" w:hAnsi="Times New Roman" w:cstheme="minorBidi"/>
          <w:sz w:val="24"/>
        </w:rPr>
        <w:t>5</w:t>
      </w:r>
      <w:r w:rsidRPr="00B90917">
        <w:rPr>
          <w:rFonts w:ascii="Times New Roman" w:eastAsiaTheme="minorHAnsi" w:hAnsi="Times New Roman" w:cstheme="minorBidi"/>
          <w:sz w:val="24"/>
        </w:rPr>
        <w:t>0 Podpora zajištění vybraných investičních podpůrných opatření při vzdělávání dětí, žáků a studentů se speciálními vzdělávacími potřebami</w:t>
      </w:r>
      <w:r w:rsidR="00A728D7" w:rsidRPr="00B90917">
        <w:rPr>
          <w:rFonts w:ascii="Times New Roman" w:eastAsiaTheme="minorHAnsi" w:hAnsi="Times New Roman" w:cstheme="minorBidi"/>
          <w:sz w:val="24"/>
        </w:rPr>
        <w:t xml:space="preserve"> </w:t>
      </w:r>
      <w:r w:rsidR="00C678A8">
        <w:rPr>
          <w:rFonts w:ascii="Times New Roman" w:eastAsiaTheme="minorHAnsi" w:hAnsi="Times New Roman" w:cstheme="minorBidi"/>
          <w:sz w:val="24"/>
        </w:rPr>
        <w:t>(</w:t>
      </w:r>
      <w:r w:rsidR="00A728D7" w:rsidRPr="00B90917">
        <w:rPr>
          <w:rFonts w:ascii="Times New Roman" w:eastAsiaTheme="minorHAnsi" w:hAnsi="Times New Roman" w:cstheme="minorBidi"/>
          <w:sz w:val="24"/>
        </w:rPr>
        <w:t xml:space="preserve">dále jen „program </w:t>
      </w:r>
      <w:r w:rsidR="00784FC1" w:rsidRPr="00B90917">
        <w:rPr>
          <w:rFonts w:ascii="Times New Roman" w:eastAsiaTheme="minorHAnsi" w:hAnsi="Times New Roman" w:cstheme="minorBidi"/>
          <w:sz w:val="24"/>
        </w:rPr>
        <w:t>133</w:t>
      </w:r>
      <w:r w:rsidR="00F03F67" w:rsidRPr="00B90917">
        <w:rPr>
          <w:rFonts w:ascii="Times New Roman" w:eastAsiaTheme="minorHAnsi" w:hAnsi="Times New Roman" w:cstheme="minorBidi"/>
          <w:sz w:val="24"/>
        </w:rPr>
        <w:t> </w:t>
      </w:r>
      <w:r w:rsidR="00784FC1" w:rsidRPr="00B90917">
        <w:rPr>
          <w:rFonts w:ascii="Times New Roman" w:eastAsiaTheme="minorHAnsi" w:hAnsi="Times New Roman" w:cstheme="minorBidi"/>
          <w:sz w:val="24"/>
        </w:rPr>
        <w:t>3</w:t>
      </w:r>
      <w:r w:rsidR="003E4B2B">
        <w:rPr>
          <w:rFonts w:ascii="Times New Roman" w:eastAsiaTheme="minorHAnsi" w:hAnsi="Times New Roman" w:cstheme="minorBidi"/>
          <w:sz w:val="24"/>
        </w:rPr>
        <w:t>5</w:t>
      </w:r>
      <w:r w:rsidR="00784FC1" w:rsidRPr="00B90917">
        <w:rPr>
          <w:rFonts w:ascii="Times New Roman" w:eastAsiaTheme="minorHAnsi" w:hAnsi="Times New Roman" w:cstheme="minorBidi"/>
          <w:sz w:val="24"/>
        </w:rPr>
        <w:t>0</w:t>
      </w:r>
      <w:r w:rsidR="00A728D7" w:rsidRPr="00B90917">
        <w:rPr>
          <w:rFonts w:ascii="Times New Roman" w:eastAsiaTheme="minorHAnsi" w:hAnsi="Times New Roman" w:cstheme="minorBidi"/>
          <w:sz w:val="24"/>
        </w:rPr>
        <w:t>“</w:t>
      </w:r>
      <w:r w:rsidR="00C678A8">
        <w:rPr>
          <w:rFonts w:ascii="Times New Roman" w:eastAsiaTheme="minorHAnsi" w:hAnsi="Times New Roman" w:cstheme="minorBidi"/>
          <w:sz w:val="24"/>
        </w:rPr>
        <w:t>)</w:t>
      </w:r>
      <w:r w:rsidR="00CB5407">
        <w:rPr>
          <w:rFonts w:ascii="Times New Roman" w:eastAsiaTheme="minorHAnsi" w:hAnsi="Times New Roman" w:cstheme="minorBidi"/>
          <w:sz w:val="24"/>
        </w:rPr>
        <w:t>.</w:t>
      </w:r>
    </w:p>
    <w:p w14:paraId="7B91A774" w14:textId="77777777" w:rsidR="00F03F67" w:rsidRPr="00B90917" w:rsidRDefault="002C5218" w:rsidP="00F73A94">
      <w:pPr>
        <w:spacing w:after="120" w:line="240" w:lineRule="auto"/>
        <w:rPr>
          <w:rFonts w:ascii="Times New Roman" w:eastAsiaTheme="minorHAnsi" w:hAnsi="Times New Roman" w:cstheme="minorBidi"/>
          <w:b/>
          <w:i/>
          <w:sz w:val="24"/>
        </w:rPr>
      </w:pPr>
      <w:r>
        <w:rPr>
          <w:rFonts w:ascii="Times New Roman" w:eastAsiaTheme="minorHAnsi" w:hAnsi="Times New Roman" w:cstheme="minorBidi"/>
          <w:b/>
          <w:i/>
          <w:sz w:val="24"/>
        </w:rPr>
        <w:t>Podprogram:</w:t>
      </w:r>
    </w:p>
    <w:p w14:paraId="1F1FF1AA" w14:textId="2FD79C3F" w:rsidR="00F03F67" w:rsidRPr="00B90917" w:rsidRDefault="00F03F67" w:rsidP="00376197">
      <w:pPr>
        <w:spacing w:after="120" w:line="240" w:lineRule="auto"/>
        <w:rPr>
          <w:rFonts w:ascii="Times New Roman" w:eastAsiaTheme="minorHAnsi" w:hAnsi="Times New Roman"/>
          <w:sz w:val="24"/>
          <w:szCs w:val="24"/>
        </w:rPr>
      </w:pPr>
      <w:r w:rsidRPr="00B90917">
        <w:rPr>
          <w:rFonts w:ascii="Times New Roman" w:eastAsia="Times New Roman" w:hAnsi="Times New Roman"/>
          <w:sz w:val="24"/>
          <w:szCs w:val="24"/>
          <w:lang w:eastAsia="cs-CZ"/>
        </w:rPr>
        <w:t>133D 3</w:t>
      </w:r>
      <w:r w:rsidR="003E4B2B">
        <w:rPr>
          <w:rFonts w:ascii="Times New Roman" w:eastAsia="Times New Roman" w:hAnsi="Times New Roman"/>
          <w:sz w:val="24"/>
          <w:szCs w:val="24"/>
          <w:lang w:eastAsia="cs-CZ"/>
        </w:rPr>
        <w:t>5</w:t>
      </w:r>
      <w:r w:rsidR="00145D43">
        <w:rPr>
          <w:rFonts w:ascii="Times New Roman" w:eastAsia="Times New Roman" w:hAnsi="Times New Roman"/>
          <w:sz w:val="24"/>
          <w:szCs w:val="24"/>
          <w:lang w:eastAsia="cs-CZ"/>
        </w:rPr>
        <w:t>2</w:t>
      </w:r>
      <w:r w:rsidRPr="00B90917">
        <w:rPr>
          <w:rFonts w:ascii="Times New Roman" w:eastAsia="Times New Roman" w:hAnsi="Times New Roman"/>
          <w:sz w:val="24"/>
          <w:szCs w:val="24"/>
          <w:lang w:eastAsia="cs-CZ"/>
        </w:rPr>
        <w:t xml:space="preserve"> </w:t>
      </w:r>
      <w:r w:rsidR="00145D43" w:rsidRPr="00145D43">
        <w:rPr>
          <w:rFonts w:ascii="Times New Roman" w:eastAsia="Times New Roman" w:hAnsi="Times New Roman"/>
          <w:sz w:val="24"/>
          <w:szCs w:val="24"/>
          <w:lang w:eastAsia="cs-CZ"/>
        </w:rPr>
        <w:t>Zajištění Národního rozvojového programu mobility pro všechny</w:t>
      </w:r>
    </w:p>
    <w:p w14:paraId="2786D330" w14:textId="699E98E5" w:rsidR="00615A15" w:rsidRPr="00A64996" w:rsidRDefault="00615A15" w:rsidP="00F73A94">
      <w:pPr>
        <w:spacing w:after="120" w:line="240" w:lineRule="auto"/>
        <w:rPr>
          <w:rFonts w:ascii="Times New Roman" w:eastAsiaTheme="minorHAnsi" w:hAnsi="Times New Roman" w:cstheme="minorBidi"/>
          <w:b/>
          <w:i/>
          <w:sz w:val="24"/>
        </w:rPr>
      </w:pPr>
      <w:r w:rsidRPr="00A64996">
        <w:rPr>
          <w:rFonts w:ascii="Times New Roman" w:eastAsiaTheme="minorHAnsi" w:hAnsi="Times New Roman" w:cstheme="minorBidi"/>
          <w:b/>
          <w:i/>
          <w:sz w:val="24"/>
        </w:rPr>
        <w:t>Poskytovatel</w:t>
      </w:r>
      <w:r w:rsidR="00513385">
        <w:rPr>
          <w:rFonts w:ascii="Times New Roman" w:eastAsiaTheme="minorHAnsi" w:hAnsi="Times New Roman" w:cstheme="minorBidi"/>
          <w:b/>
          <w:i/>
          <w:sz w:val="24"/>
        </w:rPr>
        <w:t xml:space="preserve"> dotace</w:t>
      </w:r>
      <w:r w:rsidRPr="00A64996">
        <w:rPr>
          <w:rFonts w:ascii="Times New Roman" w:eastAsiaTheme="minorHAnsi" w:hAnsi="Times New Roman" w:cstheme="minorBidi"/>
          <w:b/>
          <w:i/>
          <w:sz w:val="24"/>
        </w:rPr>
        <w:t>:</w:t>
      </w:r>
    </w:p>
    <w:p w14:paraId="7A609666" w14:textId="389B1C27" w:rsidR="00CB5407" w:rsidRPr="00CB5407" w:rsidRDefault="00615A15" w:rsidP="00F73A94">
      <w:pPr>
        <w:pStyle w:val="Standard"/>
        <w:spacing w:after="0" w:line="240" w:lineRule="auto"/>
        <w:rPr>
          <w:rFonts w:ascii="Times New Roman" w:hAnsi="Times New Roman"/>
          <w:sz w:val="24"/>
        </w:rPr>
      </w:pPr>
      <w:r w:rsidRPr="005A4EF9">
        <w:rPr>
          <w:rFonts w:ascii="Times New Roman" w:hAnsi="Times New Roman"/>
          <w:sz w:val="24"/>
        </w:rPr>
        <w:t>Ministerstvo školství, mládeže a tělovýchovy</w:t>
      </w:r>
      <w:r>
        <w:rPr>
          <w:rFonts w:ascii="Times New Roman" w:hAnsi="Times New Roman"/>
          <w:sz w:val="24"/>
        </w:rPr>
        <w:t xml:space="preserve">, </w:t>
      </w:r>
      <w:r w:rsidRPr="005A4EF9">
        <w:rPr>
          <w:rFonts w:ascii="Times New Roman" w:hAnsi="Times New Roman"/>
          <w:sz w:val="24"/>
        </w:rPr>
        <w:t>Karmelitská 529/5, 118 12 Praha 1,</w:t>
      </w:r>
      <w:r w:rsidR="00A97C46">
        <w:rPr>
          <w:rFonts w:ascii="Times New Roman" w:hAnsi="Times New Roman"/>
          <w:sz w:val="24"/>
        </w:rPr>
        <w:t xml:space="preserve"> </w:t>
      </w:r>
      <w:r w:rsidR="00A97C46">
        <w:rPr>
          <w:rFonts w:ascii="Times New Roman" w:hAnsi="Times New Roman"/>
          <w:sz w:val="24"/>
        </w:rPr>
        <w:br/>
      </w:r>
      <w:r w:rsidRPr="005A4EF9">
        <w:rPr>
          <w:rFonts w:ascii="Times New Roman" w:hAnsi="Times New Roman"/>
          <w:sz w:val="24"/>
        </w:rPr>
        <w:t>IČO: 00022985</w:t>
      </w:r>
      <w:r>
        <w:rPr>
          <w:rFonts w:ascii="Times New Roman" w:hAnsi="Times New Roman"/>
          <w:sz w:val="24"/>
        </w:rPr>
        <w:t xml:space="preserve"> </w:t>
      </w:r>
      <w:r w:rsidR="00513385" w:rsidRPr="00C257BC">
        <w:rPr>
          <w:rFonts w:ascii="Times New Roman" w:hAnsi="Times New Roman"/>
          <w:sz w:val="24"/>
        </w:rPr>
        <w:t>(dále jen „poskytovatel“ nebo „MŠMT“).</w:t>
      </w:r>
    </w:p>
    <w:p w14:paraId="6676CF92" w14:textId="77777777" w:rsidR="00263ABD" w:rsidRPr="00B90917" w:rsidRDefault="00263ABD" w:rsidP="00376197">
      <w:pPr>
        <w:pStyle w:val="Nadpis1"/>
        <w:keepLines w:val="0"/>
        <w:numPr>
          <w:ilvl w:val="0"/>
          <w:numId w:val="2"/>
        </w:numPr>
        <w:spacing w:before="240" w:after="240"/>
        <w:ind w:left="357" w:hanging="357"/>
        <w:rPr>
          <w:b w:val="0"/>
          <w:szCs w:val="20"/>
          <w:lang w:eastAsia="cs-CZ"/>
        </w:rPr>
      </w:pPr>
      <w:r w:rsidRPr="00B90917">
        <w:rPr>
          <w:szCs w:val="20"/>
          <w:lang w:eastAsia="cs-CZ"/>
        </w:rPr>
        <w:t>Základní vymezení výzvy</w:t>
      </w:r>
    </w:p>
    <w:p w14:paraId="77061271" w14:textId="77777777" w:rsidR="000F6319" w:rsidRPr="00B90917" w:rsidRDefault="000F6319" w:rsidP="00376197">
      <w:pPr>
        <w:pStyle w:val="Odstavecseseznamem"/>
        <w:numPr>
          <w:ilvl w:val="0"/>
          <w:numId w:val="15"/>
        </w:numPr>
        <w:spacing w:before="240" w:after="120" w:line="240" w:lineRule="auto"/>
        <w:ind w:left="425" w:hanging="357"/>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 xml:space="preserve">Typ </w:t>
      </w:r>
      <w:r w:rsidRPr="00C01306">
        <w:rPr>
          <w:rFonts w:ascii="Times New Roman" w:hAnsi="Times New Roman"/>
          <w:b/>
          <w:i/>
          <w:sz w:val="24"/>
          <w:szCs w:val="24"/>
        </w:rPr>
        <w:t>výzvy</w:t>
      </w:r>
      <w:r w:rsidR="00D25889">
        <w:rPr>
          <w:rFonts w:ascii="Times New Roman" w:eastAsiaTheme="minorHAnsi" w:hAnsi="Times New Roman" w:cstheme="minorBidi"/>
          <w:b/>
          <w:i/>
          <w:sz w:val="24"/>
          <w:lang w:eastAsia="cs-CZ"/>
        </w:rPr>
        <w:t>:</w:t>
      </w:r>
    </w:p>
    <w:p w14:paraId="36B2832F" w14:textId="6E76614D" w:rsidR="00163731" w:rsidRPr="00376197" w:rsidRDefault="00376197" w:rsidP="00376197">
      <w:pPr>
        <w:spacing w:before="120" w:after="240" w:line="240" w:lineRule="auto"/>
        <w:ind w:left="142"/>
        <w:rPr>
          <w:rFonts w:ascii="Times New Roman" w:eastAsiaTheme="minorHAnsi" w:hAnsi="Times New Roman" w:cstheme="minorBidi"/>
          <w:sz w:val="24"/>
          <w:lang w:eastAsia="cs-CZ"/>
        </w:rPr>
      </w:pPr>
      <w:r>
        <w:rPr>
          <w:rFonts w:ascii="Times New Roman" w:eastAsiaTheme="minorHAnsi" w:hAnsi="Times New Roman" w:cstheme="minorBidi"/>
          <w:sz w:val="24"/>
          <w:lang w:eastAsia="cs-CZ"/>
        </w:rPr>
        <w:t>p</w:t>
      </w:r>
      <w:r w:rsidRPr="00B90917">
        <w:rPr>
          <w:rFonts w:ascii="Times New Roman" w:eastAsiaTheme="minorHAnsi" w:hAnsi="Times New Roman" w:cstheme="minorBidi"/>
          <w:sz w:val="24"/>
          <w:lang w:eastAsia="cs-CZ"/>
        </w:rPr>
        <w:t>růběžná</w:t>
      </w:r>
      <w:r>
        <w:rPr>
          <w:rFonts w:ascii="Times New Roman" w:eastAsiaTheme="minorHAnsi" w:hAnsi="Times New Roman" w:cstheme="minorBidi"/>
          <w:sz w:val="24"/>
          <w:lang w:eastAsia="cs-CZ"/>
        </w:rPr>
        <w:t xml:space="preserve"> - nesoutěžní</w:t>
      </w:r>
    </w:p>
    <w:p w14:paraId="31144BB0" w14:textId="77777777" w:rsidR="0024795F" w:rsidRPr="0024795F" w:rsidRDefault="0024795F" w:rsidP="00376197">
      <w:pPr>
        <w:pStyle w:val="Odstavecseseznamem"/>
        <w:numPr>
          <w:ilvl w:val="0"/>
          <w:numId w:val="15"/>
        </w:numPr>
        <w:spacing w:before="240" w:after="120" w:line="240" w:lineRule="auto"/>
        <w:ind w:left="425" w:hanging="357"/>
        <w:jc w:val="both"/>
        <w:rPr>
          <w:rFonts w:ascii="Times New Roman" w:hAnsi="Times New Roman"/>
          <w:b/>
          <w:i/>
          <w:sz w:val="24"/>
          <w:szCs w:val="24"/>
        </w:rPr>
      </w:pPr>
      <w:r w:rsidRPr="0024795F">
        <w:rPr>
          <w:rFonts w:ascii="Times New Roman" w:eastAsiaTheme="minorHAnsi" w:hAnsi="Times New Roman" w:cstheme="minorBidi"/>
          <w:b/>
          <w:i/>
          <w:sz w:val="24"/>
          <w:lang w:eastAsia="cs-CZ"/>
        </w:rPr>
        <w:t>Oprávněný</w:t>
      </w:r>
      <w:r w:rsidRPr="0024795F">
        <w:rPr>
          <w:rFonts w:ascii="Times New Roman" w:hAnsi="Times New Roman"/>
          <w:b/>
          <w:i/>
          <w:sz w:val="24"/>
          <w:szCs w:val="24"/>
        </w:rPr>
        <w:t xml:space="preserve"> </w:t>
      </w:r>
      <w:r w:rsidRPr="0024795F">
        <w:rPr>
          <w:rFonts w:ascii="Times New Roman" w:eastAsiaTheme="minorHAnsi" w:hAnsi="Times New Roman" w:cstheme="minorBidi"/>
          <w:b/>
          <w:i/>
          <w:sz w:val="24"/>
          <w:lang w:eastAsia="cs-CZ"/>
        </w:rPr>
        <w:t>žadatel</w:t>
      </w:r>
      <w:r w:rsidRPr="0024795F">
        <w:rPr>
          <w:rFonts w:ascii="Times New Roman" w:hAnsi="Times New Roman"/>
          <w:b/>
          <w:i/>
          <w:sz w:val="24"/>
          <w:szCs w:val="24"/>
        </w:rPr>
        <w:t xml:space="preserve"> o dotaci (dále</w:t>
      </w:r>
      <w:r w:rsidR="00753B46">
        <w:rPr>
          <w:rFonts w:ascii="Times New Roman" w:hAnsi="Times New Roman"/>
          <w:b/>
          <w:i/>
          <w:sz w:val="24"/>
          <w:szCs w:val="24"/>
        </w:rPr>
        <w:t xml:space="preserve"> </w:t>
      </w:r>
      <w:r w:rsidRPr="0024795F">
        <w:rPr>
          <w:rFonts w:ascii="Times New Roman" w:hAnsi="Times New Roman"/>
          <w:b/>
          <w:i/>
          <w:sz w:val="24"/>
          <w:szCs w:val="24"/>
        </w:rPr>
        <w:t>„žadatel“ nebo následně „příjemce dotace“):</w:t>
      </w:r>
    </w:p>
    <w:p w14:paraId="72A86A3D" w14:textId="77777777" w:rsidR="00C01306" w:rsidRPr="00C01306"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C01306">
        <w:rPr>
          <w:rFonts w:ascii="Times New Roman" w:eastAsia="Times New Roman" w:hAnsi="Times New Roman"/>
          <w:b/>
          <w:sz w:val="24"/>
          <w:szCs w:val="24"/>
          <w:lang w:eastAsia="cs-CZ"/>
        </w:rPr>
        <w:t xml:space="preserve">obec </w:t>
      </w:r>
      <w:r w:rsidRPr="00C01306">
        <w:rPr>
          <w:rFonts w:ascii="Times New Roman" w:eastAsia="Times New Roman" w:hAnsi="Times New Roman"/>
          <w:sz w:val="24"/>
          <w:szCs w:val="24"/>
          <w:lang w:eastAsia="cs-CZ"/>
        </w:rPr>
        <w:t xml:space="preserve">zřizující základní školu </w:t>
      </w:r>
      <w:r w:rsidRPr="00C01306">
        <w:rPr>
          <w:rFonts w:ascii="Times New Roman" w:hAnsi="Times New Roman"/>
          <w:sz w:val="24"/>
          <w:szCs w:val="24"/>
        </w:rPr>
        <w:t xml:space="preserve">v právní formě příspěvkové organizace nebo školské </w:t>
      </w:r>
      <w:r w:rsidRPr="00C01306">
        <w:rPr>
          <w:rFonts w:ascii="Times New Roman" w:eastAsia="Times New Roman" w:hAnsi="Times New Roman"/>
          <w:sz w:val="24"/>
          <w:szCs w:val="24"/>
          <w:lang w:eastAsia="cs-CZ"/>
        </w:rPr>
        <w:t>právnické osoby,</w:t>
      </w:r>
    </w:p>
    <w:p w14:paraId="4200950E" w14:textId="437EBECF" w:rsidR="00C01306" w:rsidRPr="00312F2E"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312F2E">
        <w:rPr>
          <w:rFonts w:ascii="Times New Roman" w:eastAsia="Times New Roman" w:hAnsi="Times New Roman"/>
          <w:b/>
          <w:sz w:val="24"/>
          <w:szCs w:val="24"/>
          <w:lang w:eastAsia="cs-CZ"/>
        </w:rPr>
        <w:t>dobrovolný svazek obcí</w:t>
      </w:r>
      <w:r w:rsidRPr="00312F2E">
        <w:rPr>
          <w:rFonts w:ascii="Times New Roman" w:eastAsia="Times New Roman" w:hAnsi="Times New Roman"/>
          <w:sz w:val="24"/>
          <w:szCs w:val="24"/>
          <w:lang w:eastAsia="cs-CZ"/>
        </w:rPr>
        <w:t xml:space="preserve"> (dále také „svazek obcí“) zřizující v souladu </w:t>
      </w:r>
      <w:r w:rsidR="00312F2E" w:rsidRPr="00312F2E">
        <w:rPr>
          <w:rFonts w:ascii="Times New Roman" w:eastAsia="Times New Roman" w:hAnsi="Times New Roman"/>
          <w:sz w:val="24"/>
          <w:szCs w:val="24"/>
          <w:lang w:eastAsia="cs-CZ"/>
        </w:rPr>
        <w:t xml:space="preserve">s </w:t>
      </w:r>
      <w:r w:rsidRPr="00312F2E">
        <w:rPr>
          <w:rFonts w:ascii="Times New Roman" w:eastAsia="Times New Roman" w:hAnsi="Times New Roman"/>
          <w:sz w:val="24"/>
          <w:szCs w:val="24"/>
          <w:lang w:eastAsia="cs-CZ"/>
        </w:rPr>
        <w:t>§ 124 </w:t>
      </w:r>
      <w:bookmarkStart w:id="0" w:name="_Hlk64305252"/>
      <w:r w:rsidR="00312F2E" w:rsidRPr="00312F2E">
        <w:rPr>
          <w:rFonts w:ascii="Times New Roman" w:eastAsia="Times New Roman" w:hAnsi="Times New Roman"/>
          <w:sz w:val="24"/>
          <w:szCs w:val="24"/>
          <w:lang w:eastAsia="cs-CZ"/>
        </w:rPr>
        <w:t xml:space="preserve">zákona </w:t>
      </w:r>
      <w:r w:rsidR="00312F2E">
        <w:rPr>
          <w:rFonts w:ascii="Times New Roman" w:eastAsia="Times New Roman" w:hAnsi="Times New Roman"/>
          <w:sz w:val="24"/>
          <w:szCs w:val="24"/>
          <w:lang w:eastAsia="cs-CZ"/>
        </w:rPr>
        <w:br/>
      </w:r>
      <w:r w:rsidR="00312F2E" w:rsidRPr="00312F2E">
        <w:rPr>
          <w:rFonts w:ascii="Times New Roman" w:eastAsia="Times New Roman" w:hAnsi="Times New Roman"/>
          <w:sz w:val="24"/>
          <w:szCs w:val="24"/>
          <w:lang w:eastAsia="cs-CZ"/>
        </w:rPr>
        <w:t>č. 561/2004 Sb., o předškolním, základním, středním, vyšším odborném a jiném vzdělávání (školský zákon), ve znění pozdějších předpisů</w:t>
      </w:r>
      <w:r w:rsidR="009C3739">
        <w:rPr>
          <w:rFonts w:ascii="Times New Roman" w:eastAsia="Times New Roman" w:hAnsi="Times New Roman"/>
          <w:sz w:val="24"/>
          <w:szCs w:val="24"/>
          <w:lang w:eastAsia="cs-CZ"/>
        </w:rPr>
        <w:t xml:space="preserve"> </w:t>
      </w:r>
      <w:r w:rsidRPr="00312F2E">
        <w:rPr>
          <w:rFonts w:ascii="Times New Roman" w:eastAsia="Times New Roman" w:hAnsi="Times New Roman"/>
          <w:sz w:val="24"/>
          <w:szCs w:val="24"/>
          <w:lang w:eastAsia="cs-CZ"/>
        </w:rPr>
        <w:t>školu v právní formě školské právnické osoby</w:t>
      </w:r>
      <w:bookmarkEnd w:id="0"/>
      <w:r w:rsidRPr="00312F2E">
        <w:rPr>
          <w:rFonts w:ascii="Times New Roman" w:eastAsia="Times New Roman" w:hAnsi="Times New Roman"/>
          <w:sz w:val="24"/>
          <w:szCs w:val="24"/>
          <w:lang w:eastAsia="cs-CZ"/>
        </w:rPr>
        <w:t>,</w:t>
      </w:r>
    </w:p>
    <w:p w14:paraId="2B630D55" w14:textId="77777777" w:rsidR="00C01306"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C01306">
        <w:rPr>
          <w:rFonts w:ascii="Times New Roman" w:hAnsi="Times New Roman"/>
          <w:b/>
          <w:sz w:val="24"/>
          <w:szCs w:val="24"/>
        </w:rPr>
        <w:t xml:space="preserve">kraj </w:t>
      </w:r>
      <w:r w:rsidRPr="00C01306">
        <w:rPr>
          <w:rFonts w:ascii="Times New Roman" w:eastAsia="Times New Roman" w:hAnsi="Times New Roman"/>
          <w:sz w:val="24"/>
          <w:szCs w:val="24"/>
          <w:lang w:eastAsia="cs-CZ"/>
        </w:rPr>
        <w:t>zřizující školu v právní formě příspěvkové organizace nebo školské právnické osoby,</w:t>
      </w:r>
    </w:p>
    <w:p w14:paraId="0E150BBF" w14:textId="7EB30A11" w:rsidR="00376197" w:rsidRPr="00376197" w:rsidRDefault="00C01306" w:rsidP="00376197">
      <w:pPr>
        <w:numPr>
          <w:ilvl w:val="0"/>
          <w:numId w:val="8"/>
        </w:numPr>
        <w:spacing w:after="0" w:line="240" w:lineRule="auto"/>
        <w:ind w:left="459" w:hanging="357"/>
        <w:jc w:val="both"/>
        <w:rPr>
          <w:rFonts w:ascii="Times New Roman" w:eastAsia="Times New Roman" w:hAnsi="Times New Roman"/>
          <w:sz w:val="24"/>
          <w:szCs w:val="24"/>
          <w:lang w:eastAsia="cs-CZ"/>
        </w:rPr>
      </w:pPr>
      <w:r w:rsidRPr="00C01306">
        <w:rPr>
          <w:rFonts w:ascii="Times New Roman" w:hAnsi="Times New Roman"/>
          <w:b/>
          <w:sz w:val="24"/>
          <w:szCs w:val="24"/>
        </w:rPr>
        <w:t>městská část hlavního města Prahy</w:t>
      </w:r>
      <w:r w:rsidRPr="00C01306">
        <w:rPr>
          <w:sz w:val="24"/>
          <w:szCs w:val="24"/>
        </w:rPr>
        <w:t xml:space="preserve"> </w:t>
      </w:r>
      <w:r w:rsidRPr="00C01306">
        <w:rPr>
          <w:rFonts w:ascii="Times New Roman" w:eastAsia="Times New Roman" w:hAnsi="Times New Roman"/>
          <w:sz w:val="24"/>
          <w:szCs w:val="24"/>
          <w:lang w:eastAsia="cs-CZ"/>
        </w:rPr>
        <w:t>zřizující školu v právní formě příspěvkové organizace nebo školské právnické osoby</w:t>
      </w:r>
    </w:p>
    <w:p w14:paraId="7CC93562" w14:textId="77777777" w:rsidR="00F03F67" w:rsidRPr="00B90917" w:rsidRDefault="00F03F67" w:rsidP="00376197">
      <w:pPr>
        <w:pStyle w:val="Odstavecseseznamem"/>
        <w:numPr>
          <w:ilvl w:val="0"/>
          <w:numId w:val="15"/>
        </w:numPr>
        <w:spacing w:before="240" w:after="120" w:line="240" w:lineRule="auto"/>
        <w:ind w:left="425" w:hanging="357"/>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Harmonogram výzvy:</w:t>
      </w:r>
    </w:p>
    <w:p w14:paraId="4E11E5B7" w14:textId="5B2C8E44" w:rsidR="003E4B2B" w:rsidRPr="003E4B2B" w:rsidRDefault="003E4B2B" w:rsidP="00376197">
      <w:pPr>
        <w:spacing w:after="12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D14297">
        <w:rPr>
          <w:rFonts w:ascii="Times New Roman" w:eastAsia="Times New Roman" w:hAnsi="Times New Roman"/>
          <w:sz w:val="24"/>
          <w:szCs w:val="24"/>
          <w:lang w:eastAsia="cs-CZ"/>
        </w:rPr>
        <w:tab/>
      </w:r>
      <w:r w:rsidR="00376197" w:rsidRPr="00376197">
        <w:rPr>
          <w:rFonts w:ascii="Times New Roman" w:eastAsia="Times New Roman" w:hAnsi="Times New Roman"/>
          <w:sz w:val="24"/>
          <w:szCs w:val="24"/>
          <w:lang w:eastAsia="cs-CZ"/>
        </w:rPr>
        <w:t>k datu zveřejnění výzvy</w:t>
      </w:r>
    </w:p>
    <w:p w14:paraId="44AA960D" w14:textId="38B6E2EE" w:rsidR="00376197" w:rsidRDefault="003E4B2B" w:rsidP="00D14297">
      <w:pPr>
        <w:spacing w:after="12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Konec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D14297">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3</w:t>
      </w:r>
      <w:r w:rsidR="00145D43">
        <w:rPr>
          <w:rFonts w:ascii="Times New Roman" w:eastAsia="Times New Roman" w:hAnsi="Times New Roman"/>
          <w:sz w:val="24"/>
          <w:szCs w:val="24"/>
          <w:lang w:eastAsia="cs-CZ"/>
        </w:rPr>
        <w:t>1</w:t>
      </w:r>
      <w:r w:rsidRPr="003E4B2B">
        <w:rPr>
          <w:rFonts w:ascii="Times New Roman" w:eastAsia="Times New Roman" w:hAnsi="Times New Roman"/>
          <w:sz w:val="24"/>
          <w:szCs w:val="24"/>
          <w:lang w:eastAsia="cs-CZ"/>
        </w:rPr>
        <w:t xml:space="preserve">. </w:t>
      </w:r>
      <w:r w:rsidR="00145D43">
        <w:rPr>
          <w:rFonts w:ascii="Times New Roman" w:eastAsia="Times New Roman" w:hAnsi="Times New Roman"/>
          <w:sz w:val="24"/>
          <w:szCs w:val="24"/>
          <w:lang w:eastAsia="cs-CZ"/>
        </w:rPr>
        <w:t>12</w:t>
      </w:r>
      <w:r w:rsidRPr="003E4B2B">
        <w:rPr>
          <w:rFonts w:ascii="Times New Roman" w:eastAsia="Times New Roman" w:hAnsi="Times New Roman"/>
          <w:sz w:val="24"/>
          <w:szCs w:val="24"/>
          <w:lang w:eastAsia="cs-CZ"/>
        </w:rPr>
        <w:t>. 202</w:t>
      </w:r>
      <w:r w:rsidR="00376197">
        <w:rPr>
          <w:rFonts w:ascii="Times New Roman" w:eastAsia="Times New Roman" w:hAnsi="Times New Roman"/>
          <w:sz w:val="24"/>
          <w:szCs w:val="24"/>
          <w:lang w:eastAsia="cs-CZ"/>
        </w:rPr>
        <w:t>5</w:t>
      </w:r>
      <w:bookmarkStart w:id="1" w:name="_Hlk117258588"/>
    </w:p>
    <w:p w14:paraId="30124383" w14:textId="3396BBFF" w:rsidR="009C3739" w:rsidRPr="009C3739" w:rsidRDefault="00D14297" w:rsidP="00376197">
      <w:pPr>
        <w:spacing w:after="120" w:line="240" w:lineRule="auto"/>
        <w:ind w:left="4253" w:hanging="4253"/>
        <w:rPr>
          <w:rFonts w:ascii="Times New Roman" w:eastAsia="Times New Roman" w:hAnsi="Times New Roman"/>
          <w:sz w:val="24"/>
          <w:szCs w:val="24"/>
          <w:lang w:eastAsia="cs-CZ"/>
        </w:rPr>
      </w:pPr>
      <w:r w:rsidRPr="00D14297">
        <w:rPr>
          <w:rFonts w:ascii="Times New Roman" w:eastAsia="Times New Roman" w:hAnsi="Times New Roman"/>
          <w:sz w:val="24"/>
          <w:szCs w:val="24"/>
          <w:lang w:eastAsia="cs-CZ"/>
        </w:rPr>
        <w:t>Lhůta pro dosažení účelu dotace je maximálně do:</w:t>
      </w:r>
      <w:r w:rsidR="00376197" w:rsidRPr="002A2265">
        <w:rPr>
          <w:rFonts w:ascii="Times New Roman" w:eastAsia="Times New Roman" w:hAnsi="Times New Roman"/>
          <w:sz w:val="24"/>
          <w:szCs w:val="24"/>
          <w:lang w:eastAsia="cs-CZ"/>
        </w:rPr>
        <w:tab/>
      </w:r>
      <w:r w:rsidR="00376197" w:rsidRPr="002A2265">
        <w:rPr>
          <w:rFonts w:ascii="Times New Roman" w:eastAsia="Times New Roman" w:hAnsi="Times New Roman"/>
          <w:sz w:val="24"/>
          <w:szCs w:val="24"/>
          <w:lang w:eastAsia="cs-CZ"/>
        </w:rPr>
        <w:tab/>
        <w:t>31. 12. 202</w:t>
      </w:r>
      <w:bookmarkEnd w:id="1"/>
      <w:r w:rsidR="00376197">
        <w:rPr>
          <w:rFonts w:ascii="Times New Roman" w:eastAsia="Times New Roman" w:hAnsi="Times New Roman"/>
          <w:sz w:val="24"/>
          <w:szCs w:val="24"/>
          <w:lang w:eastAsia="cs-CZ"/>
        </w:rPr>
        <w:t>6</w:t>
      </w:r>
      <w:r w:rsidR="00376197" w:rsidRPr="002A2265">
        <w:rPr>
          <w:rFonts w:ascii="Times New Roman" w:eastAsia="Times New Roman" w:hAnsi="Times New Roman"/>
          <w:sz w:val="24"/>
          <w:szCs w:val="24"/>
          <w:lang w:eastAsia="cs-CZ"/>
        </w:rPr>
        <w:tab/>
      </w:r>
    </w:p>
    <w:p w14:paraId="0899EB82" w14:textId="77777777" w:rsidR="00D60043" w:rsidRPr="00E45548" w:rsidRDefault="00D60043" w:rsidP="00376197">
      <w:pPr>
        <w:pStyle w:val="Odstavecseseznamem"/>
        <w:numPr>
          <w:ilvl w:val="0"/>
          <w:numId w:val="15"/>
        </w:numPr>
        <w:spacing w:before="240" w:after="120" w:line="240" w:lineRule="auto"/>
        <w:ind w:left="425" w:hanging="357"/>
        <w:jc w:val="both"/>
        <w:rPr>
          <w:rFonts w:ascii="Times New Roman" w:eastAsiaTheme="minorHAnsi" w:hAnsi="Times New Roman"/>
          <w:sz w:val="24"/>
          <w:szCs w:val="24"/>
          <w:lang w:eastAsia="cs-CZ"/>
        </w:rPr>
      </w:pPr>
      <w:r w:rsidRPr="00C01306">
        <w:rPr>
          <w:rFonts w:ascii="Times New Roman" w:eastAsiaTheme="minorHAnsi" w:hAnsi="Times New Roman" w:cstheme="minorBidi"/>
          <w:b/>
          <w:i/>
          <w:sz w:val="24"/>
          <w:lang w:eastAsia="cs-CZ"/>
        </w:rPr>
        <w:t>Alokace</w:t>
      </w:r>
      <w:r w:rsidRPr="00B90917">
        <w:rPr>
          <w:rFonts w:ascii="Times New Roman" w:eastAsia="Times New Roman" w:hAnsi="Times New Roman"/>
          <w:b/>
          <w:i/>
          <w:sz w:val="24"/>
          <w:szCs w:val="24"/>
          <w:lang w:eastAsia="cs-CZ"/>
        </w:rPr>
        <w:t xml:space="preserve"> na výzvu:</w:t>
      </w:r>
    </w:p>
    <w:p w14:paraId="29D735B7" w14:textId="5593A835" w:rsidR="00F84FC2" w:rsidRPr="00964C00" w:rsidRDefault="00145D43" w:rsidP="00F73A94">
      <w:pPr>
        <w:spacing w:after="0" w:line="240" w:lineRule="auto"/>
        <w:jc w:val="both"/>
        <w:rPr>
          <w:rFonts w:ascii="Times New Roman" w:eastAsiaTheme="minorHAnsi" w:hAnsi="Times New Roman"/>
          <w:b/>
          <w:bCs/>
          <w:sz w:val="24"/>
          <w:szCs w:val="24"/>
        </w:rPr>
      </w:pPr>
      <w:r w:rsidRPr="00964C00">
        <w:rPr>
          <w:rFonts w:ascii="Times New Roman" w:eastAsiaTheme="minorHAnsi" w:hAnsi="Times New Roman"/>
          <w:b/>
          <w:bCs/>
          <w:sz w:val="24"/>
          <w:szCs w:val="24"/>
        </w:rPr>
        <w:t>30 000 000</w:t>
      </w:r>
      <w:r w:rsidR="003E4B2B" w:rsidRPr="00964C00">
        <w:rPr>
          <w:rFonts w:ascii="Times New Roman" w:eastAsiaTheme="minorHAnsi" w:hAnsi="Times New Roman"/>
          <w:b/>
          <w:bCs/>
          <w:sz w:val="24"/>
          <w:szCs w:val="24"/>
        </w:rPr>
        <w:t xml:space="preserve"> Kč</w:t>
      </w:r>
    </w:p>
    <w:p w14:paraId="38FC8664" w14:textId="0415AF38" w:rsidR="00376197" w:rsidRDefault="005608B5" w:rsidP="00F73A94">
      <w:pPr>
        <w:spacing w:after="0" w:line="240" w:lineRule="auto"/>
        <w:jc w:val="both"/>
        <w:rPr>
          <w:rFonts w:ascii="Times New Roman" w:hAnsi="Times New Roman"/>
          <w:sz w:val="24"/>
          <w:szCs w:val="24"/>
        </w:rPr>
      </w:pPr>
      <w:r w:rsidRPr="005608B5">
        <w:rPr>
          <w:rFonts w:ascii="Times New Roman" w:hAnsi="Times New Roman"/>
          <w:sz w:val="24"/>
          <w:szCs w:val="24"/>
        </w:rPr>
        <w:lastRenderedPageBreak/>
        <w:t>Akce budou evidovány průběžně až do vyčerpání alokace na výzvu.</w:t>
      </w:r>
      <w:r>
        <w:rPr>
          <w:rFonts w:ascii="Times New Roman" w:hAnsi="Times New Roman"/>
          <w:sz w:val="24"/>
          <w:szCs w:val="24"/>
        </w:rPr>
        <w:t xml:space="preserve"> </w:t>
      </w:r>
      <w:r w:rsidR="00376197" w:rsidRPr="00101B3F">
        <w:rPr>
          <w:rFonts w:ascii="Times New Roman" w:hAnsi="Times New Roman"/>
          <w:sz w:val="24"/>
          <w:szCs w:val="24"/>
        </w:rPr>
        <w:t xml:space="preserve">Poskytovatel si vyhrazuje právo na zvýšení alokace této výzvy v rámci celkové účasti státního rozpočtu na realizaci programu 133 </w:t>
      </w:r>
      <w:r w:rsidR="00376197">
        <w:rPr>
          <w:rFonts w:ascii="Times New Roman" w:hAnsi="Times New Roman"/>
          <w:sz w:val="24"/>
          <w:szCs w:val="24"/>
        </w:rPr>
        <w:t>350</w:t>
      </w:r>
      <w:r w:rsidR="00376197" w:rsidRPr="00101B3F">
        <w:rPr>
          <w:rFonts w:ascii="Times New Roman" w:hAnsi="Times New Roman"/>
          <w:sz w:val="24"/>
          <w:szCs w:val="24"/>
        </w:rPr>
        <w:t xml:space="preserve"> a dle možností rozpočtu kapitoly poskytovatele.</w:t>
      </w:r>
    </w:p>
    <w:p w14:paraId="4C784237" w14:textId="77777777" w:rsidR="00833100" w:rsidRPr="00193E38" w:rsidRDefault="00833100" w:rsidP="00833100">
      <w:pPr>
        <w:pStyle w:val="Odstavecseseznamem"/>
        <w:numPr>
          <w:ilvl w:val="0"/>
          <w:numId w:val="15"/>
        </w:numPr>
        <w:spacing w:before="240" w:after="120" w:line="240" w:lineRule="auto"/>
        <w:ind w:left="425" w:hanging="357"/>
        <w:jc w:val="both"/>
        <w:rPr>
          <w:rFonts w:ascii="Times New Roman" w:eastAsia="Times New Roman" w:hAnsi="Times New Roman"/>
          <w:b/>
          <w:i/>
          <w:sz w:val="24"/>
          <w:szCs w:val="24"/>
          <w:lang w:eastAsia="cs-CZ"/>
        </w:rPr>
      </w:pPr>
      <w:r w:rsidRPr="00F84FC2">
        <w:rPr>
          <w:rFonts w:ascii="Times New Roman" w:eastAsiaTheme="minorHAnsi" w:hAnsi="Times New Roman" w:cstheme="minorBidi"/>
          <w:b/>
          <w:i/>
          <w:sz w:val="24"/>
          <w:lang w:eastAsia="cs-CZ"/>
        </w:rPr>
        <w:t>Limit</w:t>
      </w:r>
      <w:r w:rsidRPr="00193E38">
        <w:rPr>
          <w:rFonts w:ascii="Times New Roman" w:eastAsia="Times New Roman" w:hAnsi="Times New Roman"/>
          <w:b/>
          <w:i/>
          <w:sz w:val="24"/>
          <w:szCs w:val="24"/>
          <w:lang w:eastAsia="cs-CZ"/>
        </w:rPr>
        <w:t xml:space="preserve"> poskytnuté dotace:</w:t>
      </w:r>
    </w:p>
    <w:p w14:paraId="3C910DB3" w14:textId="007AE348" w:rsidR="00833100" w:rsidRDefault="00833100" w:rsidP="00833100">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M</w:t>
      </w:r>
      <w:r w:rsidRPr="008E4F9D">
        <w:rPr>
          <w:rFonts w:ascii="Times New Roman" w:eastAsia="Times New Roman" w:hAnsi="Times New Roman"/>
          <w:sz w:val="24"/>
          <w:szCs w:val="24"/>
          <w:lang w:eastAsia="cs-CZ"/>
        </w:rPr>
        <w:t>aximální výše dotace ze strany</w:t>
      </w:r>
      <w:r>
        <w:rPr>
          <w:rFonts w:ascii="Times New Roman" w:eastAsia="Times New Roman" w:hAnsi="Times New Roman"/>
          <w:sz w:val="24"/>
          <w:szCs w:val="24"/>
          <w:lang w:eastAsia="cs-CZ"/>
        </w:rPr>
        <w:t xml:space="preserve"> poskytovatele</w:t>
      </w:r>
      <w:r w:rsidRPr="008E4F9D">
        <w:rPr>
          <w:rFonts w:ascii="Times New Roman" w:eastAsia="Times New Roman" w:hAnsi="Times New Roman"/>
          <w:sz w:val="24"/>
          <w:szCs w:val="24"/>
          <w:lang w:eastAsia="cs-CZ"/>
        </w:rPr>
        <w:t xml:space="preserve"> je stanovena na 50</w:t>
      </w:r>
      <w:r>
        <w:rPr>
          <w:rFonts w:ascii="Times New Roman" w:eastAsia="Times New Roman" w:hAnsi="Times New Roman"/>
          <w:sz w:val="24"/>
          <w:szCs w:val="24"/>
          <w:lang w:eastAsia="cs-CZ"/>
        </w:rPr>
        <w:t xml:space="preserve">,00 </w:t>
      </w:r>
      <w:r w:rsidRPr="008E4F9D">
        <w:rPr>
          <w:rFonts w:ascii="Times New Roman" w:eastAsia="Times New Roman" w:hAnsi="Times New Roman"/>
          <w:sz w:val="24"/>
          <w:szCs w:val="24"/>
          <w:lang w:eastAsia="cs-CZ"/>
        </w:rPr>
        <w:t xml:space="preserve">% </w:t>
      </w:r>
      <w:r w:rsidRPr="0040795D">
        <w:rPr>
          <w:rFonts w:ascii="Times New Roman" w:eastAsia="Times New Roman" w:hAnsi="Times New Roman"/>
          <w:sz w:val="24"/>
          <w:szCs w:val="24"/>
          <w:lang w:eastAsia="cs-CZ"/>
        </w:rPr>
        <w:t xml:space="preserve">z celkových </w:t>
      </w:r>
      <w:r w:rsidR="006A2CB7">
        <w:rPr>
          <w:rFonts w:ascii="Times New Roman" w:eastAsia="Times New Roman" w:hAnsi="Times New Roman"/>
          <w:sz w:val="24"/>
          <w:szCs w:val="24"/>
          <w:lang w:eastAsia="cs-CZ"/>
        </w:rPr>
        <w:t>uznatelných</w:t>
      </w:r>
      <w:r w:rsidR="006A2CB7" w:rsidRPr="0040795D">
        <w:rPr>
          <w:rFonts w:ascii="Times New Roman" w:eastAsia="Times New Roman" w:hAnsi="Times New Roman"/>
          <w:sz w:val="24"/>
          <w:szCs w:val="24"/>
          <w:lang w:eastAsia="cs-CZ"/>
        </w:rPr>
        <w:t xml:space="preserve"> </w:t>
      </w:r>
      <w:r w:rsidRPr="0040795D">
        <w:rPr>
          <w:rFonts w:ascii="Times New Roman" w:eastAsia="Times New Roman" w:hAnsi="Times New Roman"/>
          <w:sz w:val="24"/>
          <w:szCs w:val="24"/>
          <w:lang w:eastAsia="cs-CZ"/>
        </w:rPr>
        <w:t>výdajů</w:t>
      </w:r>
      <w:r>
        <w:rPr>
          <w:rFonts w:ascii="Times New Roman" w:eastAsia="Times New Roman" w:hAnsi="Times New Roman"/>
          <w:sz w:val="24"/>
          <w:szCs w:val="24"/>
          <w:lang w:eastAsia="cs-CZ"/>
        </w:rPr>
        <w:t xml:space="preserve">. </w:t>
      </w:r>
      <w:r w:rsidRPr="00376197">
        <w:rPr>
          <w:rFonts w:ascii="Times New Roman" w:eastAsia="Times New Roman" w:hAnsi="Times New Roman"/>
          <w:sz w:val="24"/>
          <w:szCs w:val="24"/>
          <w:lang w:eastAsia="cs-CZ"/>
        </w:rPr>
        <w:t>Prostřednictvím výzvy mohou být realizovány výlučně investiční akce, které byly jmenovitě doporučeny Řídícím výborem Národního rozvojového programu mobility pro všechny</w:t>
      </w:r>
      <w:r>
        <w:rPr>
          <w:rFonts w:ascii="Times New Roman" w:eastAsia="Times New Roman" w:hAnsi="Times New Roman"/>
          <w:sz w:val="24"/>
          <w:szCs w:val="24"/>
          <w:lang w:eastAsia="cs-CZ"/>
        </w:rPr>
        <w:t xml:space="preserve"> (viz. </w:t>
      </w:r>
      <w:r w:rsidRPr="00D14297">
        <w:rPr>
          <w:rFonts w:ascii="Times New Roman" w:eastAsia="Times New Roman" w:hAnsi="Times New Roman"/>
          <w:sz w:val="24"/>
          <w:szCs w:val="24"/>
          <w:lang w:eastAsia="cs-CZ"/>
        </w:rPr>
        <w:t>https://www.vlada.cz/cz/ppov/vvzpo/program-mobility/program-mobility-79350</w:t>
      </w:r>
      <w:r>
        <w:rPr>
          <w:rFonts w:ascii="Times New Roman" w:eastAsia="Times New Roman" w:hAnsi="Times New Roman"/>
          <w:sz w:val="24"/>
          <w:szCs w:val="24"/>
          <w:lang w:eastAsia="cs-CZ"/>
        </w:rPr>
        <w:t>).</w:t>
      </w:r>
    </w:p>
    <w:p w14:paraId="64D9253A" w14:textId="510852E7" w:rsidR="004425F8" w:rsidRPr="00833100" w:rsidRDefault="00833100" w:rsidP="00F73A94">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Celková výše </w:t>
      </w:r>
      <w:r w:rsidR="006A2CB7">
        <w:rPr>
          <w:rFonts w:ascii="Times New Roman" w:eastAsia="Times New Roman" w:hAnsi="Times New Roman"/>
          <w:sz w:val="24"/>
          <w:szCs w:val="24"/>
          <w:lang w:eastAsia="cs-CZ"/>
        </w:rPr>
        <w:t xml:space="preserve">požadované </w:t>
      </w:r>
      <w:r>
        <w:rPr>
          <w:rFonts w:ascii="Times New Roman" w:eastAsia="Times New Roman" w:hAnsi="Times New Roman"/>
          <w:sz w:val="24"/>
          <w:szCs w:val="24"/>
          <w:lang w:eastAsia="cs-CZ"/>
        </w:rPr>
        <w:t xml:space="preserve">dotace </w:t>
      </w:r>
      <w:r w:rsidR="006A2CB7">
        <w:rPr>
          <w:rFonts w:ascii="Times New Roman" w:eastAsia="Times New Roman" w:hAnsi="Times New Roman"/>
          <w:sz w:val="24"/>
          <w:szCs w:val="24"/>
          <w:lang w:eastAsia="cs-CZ"/>
        </w:rPr>
        <w:t xml:space="preserve">nesmí přesáhnout částku </w:t>
      </w:r>
      <w:r w:rsidR="004425F8">
        <w:rPr>
          <w:rFonts w:ascii="Times New Roman" w:eastAsia="Times New Roman" w:hAnsi="Times New Roman"/>
          <w:sz w:val="24"/>
          <w:szCs w:val="24"/>
          <w:lang w:eastAsia="cs-CZ"/>
        </w:rPr>
        <w:t>doporučenou</w:t>
      </w:r>
      <w:r w:rsidRPr="002F4B41">
        <w:rPr>
          <w:rFonts w:ascii="Times New Roman" w:eastAsia="Times New Roman" w:hAnsi="Times New Roman"/>
          <w:sz w:val="24"/>
          <w:szCs w:val="24"/>
          <w:lang w:eastAsia="cs-CZ"/>
        </w:rPr>
        <w:t xml:space="preserve"> </w:t>
      </w:r>
      <w:r w:rsidR="006A2CB7" w:rsidRPr="002F4B41">
        <w:rPr>
          <w:rFonts w:ascii="Times New Roman" w:eastAsia="Times New Roman" w:hAnsi="Times New Roman"/>
          <w:sz w:val="24"/>
          <w:szCs w:val="24"/>
          <w:lang w:eastAsia="cs-CZ"/>
        </w:rPr>
        <w:t>Řídící</w:t>
      </w:r>
      <w:r w:rsidR="006A2CB7">
        <w:rPr>
          <w:rFonts w:ascii="Times New Roman" w:eastAsia="Times New Roman" w:hAnsi="Times New Roman"/>
          <w:sz w:val="24"/>
          <w:szCs w:val="24"/>
          <w:lang w:eastAsia="cs-CZ"/>
        </w:rPr>
        <w:t>m</w:t>
      </w:r>
      <w:r w:rsidR="006A2CB7" w:rsidRPr="002F4B41">
        <w:rPr>
          <w:rFonts w:ascii="Times New Roman" w:eastAsia="Times New Roman" w:hAnsi="Times New Roman"/>
          <w:sz w:val="24"/>
          <w:szCs w:val="24"/>
          <w:lang w:eastAsia="cs-CZ"/>
        </w:rPr>
        <w:t xml:space="preserve"> výbor</w:t>
      </w:r>
      <w:r w:rsidR="006A2CB7">
        <w:rPr>
          <w:rFonts w:ascii="Times New Roman" w:eastAsia="Times New Roman" w:hAnsi="Times New Roman"/>
          <w:sz w:val="24"/>
          <w:szCs w:val="24"/>
          <w:lang w:eastAsia="cs-CZ"/>
        </w:rPr>
        <w:t>em</w:t>
      </w:r>
      <w:r w:rsidR="006A2CB7" w:rsidRPr="002F4B41">
        <w:rPr>
          <w:rFonts w:ascii="Times New Roman" w:eastAsia="Times New Roman" w:hAnsi="Times New Roman"/>
          <w:sz w:val="24"/>
          <w:szCs w:val="24"/>
          <w:lang w:eastAsia="cs-CZ"/>
        </w:rPr>
        <w:t xml:space="preserve"> </w:t>
      </w:r>
      <w:r w:rsidRPr="002F4B41">
        <w:rPr>
          <w:rFonts w:ascii="Times New Roman" w:eastAsia="Times New Roman" w:hAnsi="Times New Roman"/>
          <w:sz w:val="24"/>
          <w:szCs w:val="24"/>
          <w:lang w:eastAsia="cs-CZ"/>
        </w:rPr>
        <w:t>Národního rozvojového programu mobility pro všechny.</w:t>
      </w:r>
      <w:r>
        <w:rPr>
          <w:rFonts w:ascii="Times New Roman" w:eastAsia="Times New Roman" w:hAnsi="Times New Roman"/>
          <w:sz w:val="24"/>
          <w:szCs w:val="24"/>
          <w:lang w:eastAsia="cs-CZ"/>
        </w:rPr>
        <w:t xml:space="preserve"> </w:t>
      </w:r>
      <w:r w:rsidR="006A2CB7">
        <w:rPr>
          <w:rFonts w:ascii="Times New Roman" w:eastAsia="Times New Roman" w:hAnsi="Times New Roman"/>
          <w:sz w:val="24"/>
          <w:szCs w:val="24"/>
          <w:lang w:eastAsia="cs-CZ"/>
        </w:rPr>
        <w:t>Výše</w:t>
      </w:r>
      <w:r>
        <w:rPr>
          <w:rFonts w:ascii="Times New Roman" w:eastAsia="Times New Roman" w:hAnsi="Times New Roman"/>
          <w:sz w:val="24"/>
          <w:szCs w:val="24"/>
          <w:lang w:eastAsia="cs-CZ"/>
        </w:rPr>
        <w:t xml:space="preserve"> dotace</w:t>
      </w:r>
      <w:r w:rsidR="006A2CB7">
        <w:rPr>
          <w:rFonts w:ascii="Times New Roman" w:eastAsia="Times New Roman" w:hAnsi="Times New Roman"/>
          <w:sz w:val="24"/>
          <w:szCs w:val="24"/>
          <w:lang w:eastAsia="cs-CZ"/>
        </w:rPr>
        <w:t xml:space="preserve">, která přesahuje částku doporučenou </w:t>
      </w:r>
      <w:r w:rsidR="006A2CB7" w:rsidRPr="002F4B41">
        <w:rPr>
          <w:rFonts w:ascii="Times New Roman" w:eastAsia="Times New Roman" w:hAnsi="Times New Roman"/>
          <w:sz w:val="24"/>
          <w:szCs w:val="24"/>
          <w:lang w:eastAsia="cs-CZ"/>
        </w:rPr>
        <w:t>Řídící</w:t>
      </w:r>
      <w:r w:rsidR="006A2CB7">
        <w:rPr>
          <w:rFonts w:ascii="Times New Roman" w:eastAsia="Times New Roman" w:hAnsi="Times New Roman"/>
          <w:sz w:val="24"/>
          <w:szCs w:val="24"/>
          <w:lang w:eastAsia="cs-CZ"/>
        </w:rPr>
        <w:t>m</w:t>
      </w:r>
      <w:r w:rsidR="006A2CB7" w:rsidRPr="002F4B41">
        <w:rPr>
          <w:rFonts w:ascii="Times New Roman" w:eastAsia="Times New Roman" w:hAnsi="Times New Roman"/>
          <w:sz w:val="24"/>
          <w:szCs w:val="24"/>
          <w:lang w:eastAsia="cs-CZ"/>
        </w:rPr>
        <w:t xml:space="preserve"> výbor</w:t>
      </w:r>
      <w:r w:rsidR="006A2CB7">
        <w:rPr>
          <w:rFonts w:ascii="Times New Roman" w:eastAsia="Times New Roman" w:hAnsi="Times New Roman"/>
          <w:sz w:val="24"/>
          <w:szCs w:val="24"/>
          <w:lang w:eastAsia="cs-CZ"/>
        </w:rPr>
        <w:t>em</w:t>
      </w:r>
      <w:r w:rsidR="006A2CB7" w:rsidRPr="002F4B41">
        <w:rPr>
          <w:rFonts w:ascii="Times New Roman" w:eastAsia="Times New Roman" w:hAnsi="Times New Roman"/>
          <w:sz w:val="24"/>
          <w:szCs w:val="24"/>
          <w:lang w:eastAsia="cs-CZ"/>
        </w:rPr>
        <w:t xml:space="preserve"> Národního rozvojového programu mobility pro všechny</w:t>
      </w:r>
      <w:r w:rsidR="006A2CB7">
        <w:rPr>
          <w:rFonts w:ascii="Times New Roman" w:eastAsia="Times New Roman" w:hAnsi="Times New Roman"/>
          <w:sz w:val="24"/>
          <w:szCs w:val="24"/>
          <w:lang w:eastAsia="cs-CZ"/>
        </w:rPr>
        <w:t xml:space="preserve"> podléhá novému</w:t>
      </w:r>
      <w:r>
        <w:rPr>
          <w:rFonts w:ascii="Times New Roman" w:eastAsia="Times New Roman" w:hAnsi="Times New Roman"/>
          <w:sz w:val="24"/>
          <w:szCs w:val="24"/>
          <w:lang w:eastAsia="cs-CZ"/>
        </w:rPr>
        <w:t xml:space="preserve"> projednán</w:t>
      </w:r>
      <w:r w:rsidR="006A2CB7">
        <w:rPr>
          <w:rFonts w:ascii="Times New Roman" w:eastAsia="Times New Roman" w:hAnsi="Times New Roman"/>
          <w:sz w:val="24"/>
          <w:szCs w:val="24"/>
          <w:lang w:eastAsia="cs-CZ"/>
        </w:rPr>
        <w:t>í</w:t>
      </w:r>
      <w:r w:rsidR="004425F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Řídícím výborem </w:t>
      </w:r>
      <w:r w:rsidRPr="002F4B41">
        <w:rPr>
          <w:rFonts w:ascii="Times New Roman" w:eastAsia="Times New Roman" w:hAnsi="Times New Roman"/>
          <w:sz w:val="24"/>
          <w:szCs w:val="24"/>
          <w:lang w:eastAsia="cs-CZ"/>
        </w:rPr>
        <w:t>Národního rozvojového programu mobility pro všechny</w:t>
      </w:r>
      <w:r>
        <w:rPr>
          <w:rFonts w:ascii="Times New Roman" w:eastAsia="Times New Roman" w:hAnsi="Times New Roman"/>
          <w:sz w:val="24"/>
          <w:szCs w:val="24"/>
          <w:lang w:eastAsia="cs-CZ"/>
        </w:rPr>
        <w:t>.</w:t>
      </w:r>
    </w:p>
    <w:p w14:paraId="057E0FEB" w14:textId="77777777" w:rsidR="009647B2" w:rsidRPr="00B90917" w:rsidRDefault="009647B2" w:rsidP="00833100">
      <w:pPr>
        <w:pStyle w:val="Odstavecseseznamem"/>
        <w:numPr>
          <w:ilvl w:val="0"/>
          <w:numId w:val="15"/>
        </w:numPr>
        <w:spacing w:before="240" w:after="120" w:line="240" w:lineRule="auto"/>
        <w:ind w:left="425" w:hanging="357"/>
        <w:jc w:val="both"/>
        <w:rPr>
          <w:rFonts w:ascii="Times New Roman" w:eastAsia="Times New Roman" w:hAnsi="Times New Roman"/>
          <w:sz w:val="24"/>
          <w:szCs w:val="24"/>
          <w:lang w:eastAsia="cs-CZ"/>
        </w:rPr>
      </w:pPr>
      <w:r w:rsidRPr="00833100">
        <w:rPr>
          <w:rFonts w:ascii="Times New Roman" w:eastAsiaTheme="minorHAnsi" w:hAnsi="Times New Roman" w:cstheme="minorBidi"/>
          <w:b/>
          <w:i/>
          <w:sz w:val="24"/>
          <w:lang w:eastAsia="cs-CZ"/>
        </w:rPr>
        <w:t>Zdroj</w:t>
      </w:r>
      <w:r w:rsidRPr="00B90917">
        <w:rPr>
          <w:rFonts w:ascii="Times New Roman" w:eastAsia="Times New Roman" w:hAnsi="Times New Roman"/>
          <w:b/>
          <w:i/>
          <w:sz w:val="24"/>
          <w:szCs w:val="24"/>
          <w:lang w:eastAsia="cs-CZ"/>
        </w:rPr>
        <w:t xml:space="preserve"> financování:</w:t>
      </w:r>
    </w:p>
    <w:p w14:paraId="50354EC9" w14:textId="77777777" w:rsidR="009647B2" w:rsidRPr="00DA161A" w:rsidRDefault="009647B2"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w:t>
      </w:r>
      <w:r w:rsidRPr="00DA161A">
        <w:rPr>
          <w:rFonts w:ascii="Times New Roman" w:eastAsia="Times New Roman" w:hAnsi="Times New Roman"/>
          <w:sz w:val="24"/>
          <w:szCs w:val="24"/>
          <w:lang w:eastAsia="cs-CZ"/>
        </w:rPr>
        <w:t>tátní rozpočet kapitoly MŠMT</w:t>
      </w:r>
      <w:r>
        <w:rPr>
          <w:rFonts w:ascii="Times New Roman" w:eastAsia="Times New Roman" w:hAnsi="Times New Roman"/>
          <w:sz w:val="24"/>
          <w:szCs w:val="24"/>
          <w:lang w:eastAsia="cs-CZ"/>
        </w:rPr>
        <w:t>,</w:t>
      </w:r>
    </w:p>
    <w:p w14:paraId="281C5980" w14:textId="77777777" w:rsidR="009647B2" w:rsidRDefault="009647B2"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DA161A">
        <w:rPr>
          <w:rFonts w:ascii="Times New Roman" w:eastAsia="Times New Roman" w:hAnsi="Times New Roman"/>
          <w:sz w:val="24"/>
          <w:szCs w:val="24"/>
          <w:lang w:eastAsia="cs-CZ"/>
        </w:rPr>
        <w:t>lastní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5FFF22B0" w14:textId="44523F35" w:rsidR="002F4B41" w:rsidRPr="00376197" w:rsidRDefault="00964C00" w:rsidP="00964C00">
      <w:pPr>
        <w:spacing w:before="120" w:after="0" w:line="240" w:lineRule="auto"/>
        <w:jc w:val="both"/>
        <w:rPr>
          <w:rFonts w:ascii="Times New Roman" w:hAnsi="Times New Roman"/>
          <w:sz w:val="24"/>
          <w:szCs w:val="24"/>
        </w:rPr>
      </w:pPr>
      <w:bookmarkStart w:id="2" w:name="_Hlk148453273"/>
      <w:r w:rsidRPr="00964C00">
        <w:rPr>
          <w:rFonts w:ascii="Times New Roman" w:hAnsi="Times New Roman"/>
          <w:sz w:val="24"/>
          <w:szCs w:val="24"/>
        </w:rPr>
        <w:t>Vlastními zdroji se rozumí veškeré finanční prostředky, které nejsou poskytnuty ze státního rozpočtu.</w:t>
      </w:r>
    </w:p>
    <w:bookmarkEnd w:id="2"/>
    <w:p w14:paraId="1C657414" w14:textId="3CEF13D3" w:rsidR="00145D43" w:rsidRPr="00376197" w:rsidRDefault="00376197" w:rsidP="00376197">
      <w:pPr>
        <w:pStyle w:val="Nadpis1"/>
        <w:keepLines w:val="0"/>
        <w:numPr>
          <w:ilvl w:val="0"/>
          <w:numId w:val="2"/>
        </w:numPr>
        <w:spacing w:before="240" w:after="240"/>
        <w:ind w:left="357" w:hanging="357"/>
        <w:rPr>
          <w:szCs w:val="20"/>
          <w:lang w:eastAsia="cs-CZ"/>
        </w:rPr>
      </w:pPr>
      <w:r w:rsidRPr="00101B3F">
        <w:rPr>
          <w:szCs w:val="20"/>
          <w:lang w:eastAsia="cs-CZ"/>
        </w:rPr>
        <w:t>Věcné zaměření, cíl výzvy:</w:t>
      </w:r>
    </w:p>
    <w:p w14:paraId="0435D5F2" w14:textId="16F89BCF" w:rsidR="0040795D" w:rsidRPr="00145D43" w:rsidRDefault="00376197" w:rsidP="00F73A94">
      <w:pPr>
        <w:spacing w:after="120" w:line="240" w:lineRule="auto"/>
        <w:jc w:val="both"/>
        <w:rPr>
          <w:rFonts w:ascii="Times New Roman" w:eastAsia="Times New Roman" w:hAnsi="Times New Roman"/>
          <w:sz w:val="24"/>
          <w:szCs w:val="24"/>
          <w:lang w:eastAsia="cs-CZ"/>
        </w:rPr>
      </w:pPr>
      <w:r w:rsidRPr="00376197">
        <w:rPr>
          <w:rFonts w:ascii="Times New Roman" w:eastAsia="Times New Roman" w:hAnsi="Times New Roman"/>
          <w:sz w:val="24"/>
          <w:szCs w:val="24"/>
          <w:lang w:eastAsia="cs-CZ"/>
        </w:rPr>
        <w:t>Věcným zaměřením výzvy je podpora</w:t>
      </w:r>
      <w:r w:rsidR="005608B5">
        <w:rPr>
          <w:rFonts w:ascii="Times New Roman" w:eastAsia="Times New Roman" w:hAnsi="Times New Roman"/>
          <w:sz w:val="24"/>
          <w:szCs w:val="24"/>
          <w:lang w:eastAsia="cs-CZ"/>
        </w:rPr>
        <w:t xml:space="preserve"> opatření směřující k </w:t>
      </w:r>
      <w:r w:rsidR="00145D43" w:rsidRPr="00145D43">
        <w:rPr>
          <w:rFonts w:ascii="Times New Roman" w:eastAsia="Times New Roman" w:hAnsi="Times New Roman"/>
          <w:sz w:val="24"/>
          <w:szCs w:val="24"/>
          <w:lang w:eastAsia="cs-CZ"/>
        </w:rPr>
        <w:t>odstranění překážek a bariér bránících přístupnosti v budovách škol a školských zařízení osobám se sníženou schopností pohybu.</w:t>
      </w:r>
    </w:p>
    <w:p w14:paraId="205D6847" w14:textId="3E1ECCE4" w:rsidR="00145D43" w:rsidRPr="00145D43" w:rsidRDefault="00145D43" w:rsidP="00F73A94">
      <w:pPr>
        <w:spacing w:after="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V</w:t>
      </w:r>
      <w:r w:rsidR="005608B5">
        <w:rPr>
          <w:rFonts w:ascii="Times New Roman" w:eastAsia="Times New Roman" w:hAnsi="Times New Roman"/>
          <w:sz w:val="24"/>
          <w:szCs w:val="24"/>
          <w:lang w:eastAsia="cs-CZ"/>
        </w:rPr>
        <w:t> </w:t>
      </w:r>
      <w:r w:rsidRPr="00145D43">
        <w:rPr>
          <w:rFonts w:ascii="Times New Roman" w:eastAsia="Times New Roman" w:hAnsi="Times New Roman"/>
          <w:sz w:val="24"/>
          <w:szCs w:val="24"/>
          <w:lang w:eastAsia="cs-CZ"/>
        </w:rPr>
        <w:t>rámci</w:t>
      </w:r>
      <w:r w:rsidR="005608B5">
        <w:rPr>
          <w:rFonts w:ascii="Times New Roman" w:eastAsia="Times New Roman" w:hAnsi="Times New Roman"/>
          <w:sz w:val="24"/>
          <w:szCs w:val="24"/>
          <w:lang w:eastAsia="cs-CZ"/>
        </w:rPr>
        <w:t xml:space="preserve"> </w:t>
      </w:r>
      <w:r w:rsidRPr="00145D43">
        <w:rPr>
          <w:rFonts w:ascii="Times New Roman" w:eastAsia="Times New Roman" w:hAnsi="Times New Roman"/>
          <w:sz w:val="24"/>
          <w:szCs w:val="24"/>
          <w:lang w:eastAsia="cs-CZ"/>
        </w:rPr>
        <w:t>cíl</w:t>
      </w:r>
      <w:r w:rsidR="005608B5">
        <w:rPr>
          <w:rFonts w:ascii="Times New Roman" w:eastAsia="Times New Roman" w:hAnsi="Times New Roman"/>
          <w:sz w:val="24"/>
          <w:szCs w:val="24"/>
          <w:lang w:eastAsia="cs-CZ"/>
        </w:rPr>
        <w:t>ů výzvy</w:t>
      </w:r>
      <w:r w:rsidRPr="00145D43">
        <w:rPr>
          <w:rFonts w:ascii="Times New Roman" w:eastAsia="Times New Roman" w:hAnsi="Times New Roman"/>
          <w:sz w:val="24"/>
          <w:szCs w:val="24"/>
          <w:lang w:eastAsia="cs-CZ"/>
        </w:rPr>
        <w:t xml:space="preserve"> bude zajištěno plnění usnesení vlády České republiky č. 568 ze dne </w:t>
      </w:r>
      <w:r w:rsidRPr="00145D43">
        <w:rPr>
          <w:rFonts w:ascii="Times New Roman" w:eastAsia="Times New Roman" w:hAnsi="Times New Roman"/>
          <w:sz w:val="24"/>
          <w:szCs w:val="24"/>
          <w:lang w:eastAsia="cs-CZ"/>
        </w:rPr>
        <w:br/>
        <w:t xml:space="preserve">14. července 2014 k Vládnímu plánu financování Národního rozvojového programu mobility pro všechny na období 2016-2025 pro zajištění financování bezbariérovosti v budovách škol </w:t>
      </w:r>
      <w:r w:rsidRPr="00145D43">
        <w:rPr>
          <w:rFonts w:ascii="Times New Roman" w:eastAsia="Times New Roman" w:hAnsi="Times New Roman"/>
          <w:sz w:val="24"/>
          <w:szCs w:val="24"/>
          <w:lang w:eastAsia="cs-CZ"/>
        </w:rPr>
        <w:br/>
        <w:t>a školských zařízení zřizovaných státem, krajem, obcí nebo dobrovolným svazkem obcí, případně dalšího věcně navazujícího usnesení vlády na období po roce 2025.</w:t>
      </w:r>
    </w:p>
    <w:p w14:paraId="3A762A95" w14:textId="77777777" w:rsidR="00145D43" w:rsidRPr="00145D43" w:rsidRDefault="00145D43" w:rsidP="004425F8">
      <w:pPr>
        <w:spacing w:before="240" w:after="6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V rámci toho cíle budou plněny následující opatření:</w:t>
      </w:r>
    </w:p>
    <w:p w14:paraId="624C7835" w14:textId="77777777" w:rsidR="00145D43" w:rsidRPr="00145D43" w:rsidRDefault="00145D43"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zajištění bezbariérové dostupnosti služeb veřejné správy a vzdělávacích příležitostí,</w:t>
      </w:r>
    </w:p>
    <w:p w14:paraId="2AAC808B" w14:textId="77777777" w:rsidR="00145D43" w:rsidRPr="00145D43" w:rsidRDefault="00145D43"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zapojení občanů do systému vzdělání.</w:t>
      </w:r>
    </w:p>
    <w:p w14:paraId="36CC0E91" w14:textId="459115C3" w:rsidR="00145D43" w:rsidRPr="00145D43" w:rsidRDefault="00145D43" w:rsidP="00F73A94">
      <w:pPr>
        <w:spacing w:before="120" w:after="12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Usnesením vlády České republiky č. 568 ze dne 14. července 2014 k Vládnímu plánu financování Národního rozvojového programu mobility pro všechny na období 2016 – 2025 byl schválen Vládní plán financování </w:t>
      </w:r>
      <w:bookmarkStart w:id="3" w:name="_Hlk25598726"/>
      <w:r w:rsidRPr="00145D43">
        <w:rPr>
          <w:rFonts w:ascii="Times New Roman" w:eastAsia="Times New Roman" w:hAnsi="Times New Roman"/>
          <w:sz w:val="24"/>
          <w:szCs w:val="24"/>
          <w:lang w:eastAsia="cs-CZ"/>
        </w:rPr>
        <w:t xml:space="preserve">Národního rozvojového programu mobility pro všechny </w:t>
      </w:r>
      <w:bookmarkEnd w:id="3"/>
      <w:r w:rsidRPr="00145D43">
        <w:rPr>
          <w:rFonts w:ascii="Times New Roman" w:eastAsia="Times New Roman" w:hAnsi="Times New Roman"/>
          <w:sz w:val="24"/>
          <w:szCs w:val="24"/>
          <w:lang w:eastAsia="cs-CZ"/>
        </w:rPr>
        <w:t>na období 2016 – 2025 (dále jen „Vládní plán“) a členům vlády bylo uloženo vyčlenit v letech 2016 – 2025 ve svých rozpočtových kapitolách finanční prostředky pro zajištění úkolů Vládního plánu.</w:t>
      </w:r>
    </w:p>
    <w:p w14:paraId="00830760" w14:textId="71089A52" w:rsidR="005608B5" w:rsidRDefault="00145D43" w:rsidP="00F73A94">
      <w:pPr>
        <w:tabs>
          <w:tab w:val="left" w:pos="709"/>
        </w:tabs>
        <w:spacing w:after="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Nezbytnou podmínkou je napojení budov škol a školských zařízení na bezbariérové trasy města nebo obce. </w:t>
      </w:r>
      <w:r w:rsidR="00923FFE" w:rsidRPr="00145D43">
        <w:rPr>
          <w:rFonts w:ascii="Times New Roman" w:eastAsia="Times New Roman" w:hAnsi="Times New Roman"/>
          <w:sz w:val="24"/>
          <w:szCs w:val="24"/>
          <w:lang w:eastAsia="cs-CZ"/>
        </w:rPr>
        <w:t>Jedná se převážně o odstraňování bariér při vstupu do budov např. vybudováním rampy, úpravy vnitřních prostor budov, např. zajištěním vertikálního pohybu po budově pomocí výtahu, popř. zdvihací plošiny, zajištění horizontálního pohybu po budově úpravou průchozích prostor, popř. rozšířením dveří a dále provedení bezbariérových úprav hygienických zařízení.</w:t>
      </w:r>
      <w:r w:rsidR="00923FFE">
        <w:rPr>
          <w:rFonts w:ascii="Times New Roman" w:eastAsia="Times New Roman" w:hAnsi="Times New Roman"/>
          <w:sz w:val="24"/>
          <w:szCs w:val="24"/>
          <w:lang w:eastAsia="cs-CZ"/>
        </w:rPr>
        <w:t xml:space="preserve"> </w:t>
      </w:r>
      <w:r w:rsidRPr="00145D43">
        <w:rPr>
          <w:rFonts w:ascii="Times New Roman" w:eastAsia="Times New Roman" w:hAnsi="Times New Roman"/>
          <w:sz w:val="24"/>
          <w:szCs w:val="24"/>
          <w:lang w:eastAsia="cs-CZ"/>
        </w:rPr>
        <w:lastRenderedPageBreak/>
        <w:t>V odůvodněných případech lze financovat bezbariérové úpravy v budovách škol a školských zařízení nenavazujících bezprostředně na bezbariérové trasy města nebo obce, bezbariérová trasa musí být minimálně napojena na nejbližší zastávku hromadné dopravy, případně zajištěna bezbariérovým parkovacím stáním s tím, že vybudování bezbariérové trasy a parkovacího stání nebude financováno z prostředků státního rozpočtu tohoto subtitulu.</w:t>
      </w:r>
      <w:bookmarkStart w:id="4" w:name="_Hlk36637497"/>
    </w:p>
    <w:p w14:paraId="52C9FE08" w14:textId="0DAFBF50" w:rsidR="005608B5" w:rsidRPr="005608B5" w:rsidRDefault="005608B5" w:rsidP="005608B5">
      <w:pPr>
        <w:pStyle w:val="Nadpis1"/>
        <w:keepLines w:val="0"/>
        <w:numPr>
          <w:ilvl w:val="0"/>
          <w:numId w:val="2"/>
        </w:numPr>
        <w:spacing w:before="240" w:after="240"/>
        <w:ind w:left="357" w:hanging="357"/>
        <w:rPr>
          <w:szCs w:val="20"/>
          <w:lang w:eastAsia="cs-CZ"/>
        </w:rPr>
      </w:pPr>
      <w:r w:rsidRPr="00754246">
        <w:rPr>
          <w:szCs w:val="20"/>
          <w:lang w:eastAsia="cs-CZ"/>
        </w:rPr>
        <w:t xml:space="preserve">Závazné indikátory </w:t>
      </w:r>
      <w:r>
        <w:rPr>
          <w:szCs w:val="20"/>
          <w:lang w:eastAsia="cs-CZ"/>
        </w:rPr>
        <w:t xml:space="preserve">a </w:t>
      </w:r>
      <w:r w:rsidRPr="00754246">
        <w:rPr>
          <w:szCs w:val="20"/>
          <w:lang w:eastAsia="cs-CZ"/>
        </w:rPr>
        <w:t>parametry</w:t>
      </w:r>
      <w:bookmarkEnd w:id="4"/>
    </w:p>
    <w:p w14:paraId="6054E673" w14:textId="77777777" w:rsidR="005608B5" w:rsidRDefault="005608B5" w:rsidP="005608B5">
      <w:pPr>
        <w:spacing w:before="180" w:after="120" w:line="240" w:lineRule="auto"/>
        <w:jc w:val="both"/>
        <w:rPr>
          <w:rFonts w:ascii="Times New Roman" w:eastAsia="Times New Roman" w:hAnsi="Times New Roman"/>
          <w:b/>
          <w:sz w:val="24"/>
          <w:szCs w:val="24"/>
          <w:lang w:eastAsia="cs-CZ"/>
        </w:rPr>
      </w:pPr>
      <w:r w:rsidRPr="00326366">
        <w:rPr>
          <w:rFonts w:ascii="Times New Roman" w:hAnsi="Times New Roman"/>
          <w:sz w:val="24"/>
          <w:szCs w:val="24"/>
        </w:rPr>
        <w:t>Žadatel / příjemce</w:t>
      </w:r>
      <w:r w:rsidRPr="00101B3F">
        <w:rPr>
          <w:rFonts w:ascii="Times New Roman" w:hAnsi="Times New Roman"/>
          <w:sz w:val="24"/>
          <w:szCs w:val="24"/>
        </w:rPr>
        <w:t xml:space="preserve"> </w:t>
      </w:r>
      <w:r>
        <w:rPr>
          <w:rFonts w:ascii="Times New Roman" w:hAnsi="Times New Roman"/>
          <w:sz w:val="24"/>
          <w:szCs w:val="24"/>
        </w:rPr>
        <w:t xml:space="preserve">dotace </w:t>
      </w:r>
      <w:r w:rsidRPr="00101B3F">
        <w:rPr>
          <w:rFonts w:ascii="Times New Roman" w:hAnsi="Times New Roman"/>
          <w:sz w:val="24"/>
          <w:szCs w:val="24"/>
        </w:rPr>
        <w:t>je povinen se zavázat k výběru indikátorů</w:t>
      </w:r>
      <w:r>
        <w:rPr>
          <w:rFonts w:ascii="Times New Roman" w:hAnsi="Times New Roman"/>
          <w:sz w:val="24"/>
          <w:szCs w:val="24"/>
        </w:rPr>
        <w:t xml:space="preserve"> a </w:t>
      </w:r>
      <w:r w:rsidRPr="00101B3F">
        <w:rPr>
          <w:rFonts w:ascii="Times New Roman" w:hAnsi="Times New Roman"/>
          <w:sz w:val="24"/>
          <w:szCs w:val="24"/>
        </w:rPr>
        <w:t>technických parametrů</w:t>
      </w:r>
      <w:r>
        <w:rPr>
          <w:rFonts w:ascii="Times New Roman" w:hAnsi="Times New Roman"/>
          <w:sz w:val="24"/>
          <w:szCs w:val="24"/>
        </w:rPr>
        <w:t xml:space="preserve"> </w:t>
      </w:r>
      <w:r w:rsidRPr="00101B3F">
        <w:rPr>
          <w:rFonts w:ascii="Times New Roman" w:hAnsi="Times New Roman"/>
          <w:sz w:val="24"/>
          <w:szCs w:val="24"/>
        </w:rPr>
        <w:t>pro zvolenou akci.</w:t>
      </w:r>
    </w:p>
    <w:p w14:paraId="5F5F753F" w14:textId="6B5907E4" w:rsidR="005608B5" w:rsidRPr="005608B5" w:rsidRDefault="005608B5" w:rsidP="005608B5">
      <w:pPr>
        <w:spacing w:before="180" w:after="120" w:line="240" w:lineRule="auto"/>
        <w:jc w:val="both"/>
        <w:rPr>
          <w:rFonts w:ascii="Times New Roman" w:eastAsia="Times New Roman" w:hAnsi="Times New Roman"/>
          <w:b/>
          <w:i/>
          <w:iCs/>
          <w:sz w:val="24"/>
          <w:szCs w:val="24"/>
          <w:u w:val="single"/>
          <w:lang w:eastAsia="cs-CZ"/>
        </w:rPr>
      </w:pPr>
      <w:r w:rsidRPr="00101B3F">
        <w:rPr>
          <w:rFonts w:ascii="Times New Roman" w:eastAsia="Times New Roman" w:hAnsi="Times New Roman"/>
          <w:b/>
          <w:i/>
          <w:iCs/>
          <w:sz w:val="24"/>
          <w:szCs w:val="24"/>
          <w:u w:val="single"/>
          <w:lang w:eastAsia="cs-CZ"/>
        </w:rPr>
        <w:t>Indikátory akce:</w:t>
      </w:r>
    </w:p>
    <w:p w14:paraId="38C35FC4" w14:textId="77777777" w:rsidR="005608B5" w:rsidRDefault="005608B5" w:rsidP="005608B5">
      <w:pPr>
        <w:suppressAutoHyphens/>
        <w:spacing w:after="60" w:line="240" w:lineRule="auto"/>
        <w:jc w:val="both"/>
        <w:rPr>
          <w:rFonts w:ascii="Times New Roman" w:hAnsi="Times New Roman"/>
          <w:sz w:val="24"/>
          <w:szCs w:val="24"/>
        </w:rPr>
      </w:pPr>
      <w:bookmarkStart w:id="5" w:name="_Hlk148077687"/>
      <w:r w:rsidRPr="0070078A">
        <w:rPr>
          <w:rFonts w:ascii="Times New Roman" w:hAnsi="Times New Roman"/>
          <w:sz w:val="24"/>
          <w:szCs w:val="24"/>
        </w:rPr>
        <w:t xml:space="preserve">Žadatel / příjemce </w:t>
      </w:r>
      <w:bookmarkEnd w:id="5"/>
      <w:r w:rsidRPr="0070078A">
        <w:rPr>
          <w:rFonts w:ascii="Times New Roman" w:hAnsi="Times New Roman"/>
          <w:sz w:val="24"/>
          <w:szCs w:val="24"/>
        </w:rPr>
        <w:t>dotace je povinen se zavázat ke splnění indikátorů. Ke každému indikátoru musí být vyplněna cílová</w:t>
      </w:r>
      <w:r w:rsidRPr="00101B3F">
        <w:rPr>
          <w:rFonts w:ascii="Times New Roman" w:hAnsi="Times New Roman"/>
          <w:sz w:val="24"/>
          <w:szCs w:val="24"/>
        </w:rPr>
        <w:t xml:space="preserve"> hodnota, kterou se žadatel / příjemce zavazuje dosáhnout.</w:t>
      </w:r>
    </w:p>
    <w:p w14:paraId="757F324A" w14:textId="5190B6EE" w:rsidR="005E57A3" w:rsidRPr="0040795D" w:rsidRDefault="005608B5" w:rsidP="005608B5">
      <w:pPr>
        <w:spacing w:after="240" w:line="240" w:lineRule="auto"/>
        <w:jc w:val="both"/>
        <w:rPr>
          <w:rFonts w:ascii="Times New Roman" w:hAnsi="Times New Roman"/>
          <w:sz w:val="24"/>
          <w:szCs w:val="24"/>
        </w:rPr>
      </w:pPr>
      <w:r w:rsidRPr="00CB6A56">
        <w:rPr>
          <w:rFonts w:ascii="Times New Roman" w:hAnsi="Times New Roman"/>
          <w:sz w:val="24"/>
          <w:szCs w:val="24"/>
        </w:rPr>
        <w:t xml:space="preserve">Základní struktura oblastí </w:t>
      </w:r>
      <w:r w:rsidRPr="0070078A">
        <w:rPr>
          <w:rFonts w:ascii="Times New Roman" w:hAnsi="Times New Roman"/>
          <w:sz w:val="24"/>
          <w:szCs w:val="24"/>
        </w:rPr>
        <w:t>sledovaných indikátorů je</w:t>
      </w:r>
      <w:r w:rsidRPr="00CB6A56">
        <w:rPr>
          <w:rFonts w:ascii="Times New Roman" w:hAnsi="Times New Roman"/>
          <w:sz w:val="24"/>
          <w:szCs w:val="24"/>
        </w:rPr>
        <w:t xml:space="preserve"> následující</w:t>
      </w:r>
      <w:r>
        <w:rPr>
          <w:rFonts w:ascii="Times New Roman" w:hAnsi="Times New Roman"/>
          <w:sz w:val="24"/>
          <w:szCs w:val="24"/>
        </w:rPr>
        <w:t>:</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1"/>
        <w:gridCol w:w="1695"/>
        <w:gridCol w:w="1671"/>
      </w:tblGrid>
      <w:tr w:rsidR="005608B5" w:rsidRPr="0040795D" w14:paraId="02FCB0A2" w14:textId="77777777" w:rsidTr="005608B5">
        <w:trPr>
          <w:trHeight w:val="445"/>
          <w:jc w:val="center"/>
        </w:trPr>
        <w:tc>
          <w:tcPr>
            <w:tcW w:w="5671" w:type="dxa"/>
            <w:shd w:val="pct15" w:color="auto" w:fill="auto"/>
            <w:vAlign w:val="center"/>
            <w:hideMark/>
          </w:tcPr>
          <w:p w14:paraId="2BB92D28" w14:textId="77777777" w:rsidR="005608B5" w:rsidRPr="00FC409B" w:rsidRDefault="005608B5"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Název indikátoru</w:t>
            </w:r>
          </w:p>
        </w:tc>
        <w:tc>
          <w:tcPr>
            <w:tcW w:w="1695" w:type="dxa"/>
            <w:shd w:val="pct15" w:color="auto" w:fill="auto"/>
            <w:vAlign w:val="center"/>
            <w:hideMark/>
          </w:tcPr>
          <w:p w14:paraId="7A061D23" w14:textId="77777777" w:rsidR="005608B5" w:rsidRPr="00FC409B" w:rsidRDefault="005608B5"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Měrná jednotka</w:t>
            </w:r>
          </w:p>
        </w:tc>
        <w:tc>
          <w:tcPr>
            <w:tcW w:w="1671" w:type="dxa"/>
            <w:shd w:val="pct15" w:color="auto" w:fill="auto"/>
            <w:vAlign w:val="center"/>
            <w:hideMark/>
          </w:tcPr>
          <w:p w14:paraId="19C1C4FD" w14:textId="77777777" w:rsidR="005608B5" w:rsidRPr="00FC409B" w:rsidRDefault="005608B5"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Cílová hodnota</w:t>
            </w:r>
          </w:p>
        </w:tc>
      </w:tr>
      <w:tr w:rsidR="005608B5" w:rsidRPr="0040795D" w14:paraId="1FCF11DC" w14:textId="77777777" w:rsidTr="005608B5">
        <w:trPr>
          <w:trHeight w:val="581"/>
          <w:jc w:val="center"/>
        </w:trPr>
        <w:tc>
          <w:tcPr>
            <w:tcW w:w="5671" w:type="dxa"/>
            <w:shd w:val="clear" w:color="auto" w:fill="auto"/>
            <w:vAlign w:val="center"/>
          </w:tcPr>
          <w:p w14:paraId="3310DD37" w14:textId="3A485B49" w:rsidR="005608B5" w:rsidRPr="00FC409B" w:rsidRDefault="005608B5"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zvýšení dostupnosti škol a školských zařízení pro osoby se zdravotním</w:t>
            </w:r>
            <w:r>
              <w:rPr>
                <w:rFonts w:ascii="Times New Roman" w:eastAsia="Times New Roman" w:hAnsi="Times New Roman"/>
                <w:bCs/>
                <w:lang w:eastAsia="cs-CZ"/>
              </w:rPr>
              <w:t xml:space="preserve"> postižením</w:t>
            </w:r>
            <w:r>
              <w:rPr>
                <w:rStyle w:val="Znakapoznpodarou"/>
                <w:rFonts w:ascii="Times New Roman" w:eastAsia="Times New Roman" w:hAnsi="Times New Roman"/>
                <w:bCs/>
                <w:lang w:eastAsia="cs-CZ"/>
              </w:rPr>
              <w:footnoteReference w:id="1"/>
            </w:r>
          </w:p>
        </w:tc>
        <w:tc>
          <w:tcPr>
            <w:tcW w:w="1695" w:type="dxa"/>
            <w:shd w:val="clear" w:color="auto" w:fill="auto"/>
            <w:vAlign w:val="center"/>
          </w:tcPr>
          <w:p w14:paraId="290360D3" w14:textId="69FCA1FE" w:rsidR="005608B5" w:rsidRPr="00FC409B" w:rsidRDefault="005608B5" w:rsidP="00F73A94">
            <w:pPr>
              <w:spacing w:after="0" w:line="240" w:lineRule="auto"/>
              <w:jc w:val="center"/>
              <w:rPr>
                <w:rFonts w:ascii="Times New Roman" w:eastAsia="Times New Roman" w:hAnsi="Times New Roman"/>
                <w:bCs/>
                <w:lang w:eastAsia="cs-CZ"/>
              </w:rPr>
            </w:pPr>
            <w:r>
              <w:rPr>
                <w:rFonts w:ascii="Times New Roman" w:eastAsia="Times New Roman" w:hAnsi="Times New Roman"/>
                <w:bCs/>
                <w:lang w:eastAsia="cs-CZ"/>
              </w:rPr>
              <w:t>k</w:t>
            </w:r>
            <w:r w:rsidRPr="00FC409B">
              <w:rPr>
                <w:rFonts w:ascii="Times New Roman" w:eastAsia="Times New Roman" w:hAnsi="Times New Roman"/>
                <w:bCs/>
                <w:lang w:eastAsia="cs-CZ"/>
              </w:rPr>
              <w:t>s</w:t>
            </w:r>
          </w:p>
        </w:tc>
        <w:tc>
          <w:tcPr>
            <w:tcW w:w="1671" w:type="dxa"/>
            <w:shd w:val="clear" w:color="auto" w:fill="auto"/>
            <w:vAlign w:val="center"/>
          </w:tcPr>
          <w:p w14:paraId="6217140D" w14:textId="77777777" w:rsidR="005608B5" w:rsidRPr="00FC409B" w:rsidRDefault="005608B5" w:rsidP="00F73A94">
            <w:pPr>
              <w:spacing w:after="0" w:line="240" w:lineRule="auto"/>
              <w:jc w:val="center"/>
              <w:rPr>
                <w:rFonts w:ascii="Times New Roman" w:eastAsia="Times New Roman" w:hAnsi="Times New Roman"/>
                <w:bCs/>
                <w:lang w:eastAsia="cs-CZ"/>
              </w:rPr>
            </w:pPr>
          </w:p>
        </w:tc>
      </w:tr>
    </w:tbl>
    <w:p w14:paraId="4244DDFF" w14:textId="77777777" w:rsidR="005608B5" w:rsidRPr="002F4356" w:rsidRDefault="005608B5" w:rsidP="005608B5">
      <w:pPr>
        <w:spacing w:before="240"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Parametry</w:t>
      </w:r>
      <w:r w:rsidRPr="002F4356">
        <w:rPr>
          <w:rFonts w:ascii="Times New Roman" w:eastAsia="Times New Roman" w:hAnsi="Times New Roman"/>
          <w:b/>
          <w:sz w:val="24"/>
          <w:szCs w:val="24"/>
          <w:u w:val="single"/>
          <w:lang w:eastAsia="cs-CZ"/>
        </w:rPr>
        <w:t xml:space="preserve"> akce</w:t>
      </w:r>
    </w:p>
    <w:p w14:paraId="67055A26" w14:textId="77777777" w:rsidR="005608B5" w:rsidRDefault="005608B5" w:rsidP="005608B5">
      <w:pPr>
        <w:spacing w:after="120" w:line="240" w:lineRule="auto"/>
        <w:jc w:val="both"/>
        <w:rPr>
          <w:rFonts w:ascii="Times New Roman" w:hAnsi="Times New Roman"/>
          <w:sz w:val="24"/>
          <w:szCs w:val="24"/>
        </w:rPr>
      </w:pPr>
      <w:r>
        <w:rPr>
          <w:rFonts w:ascii="Times New Roman" w:hAnsi="Times New Roman"/>
          <w:sz w:val="24"/>
          <w:szCs w:val="24"/>
        </w:rPr>
        <w:t xml:space="preserve">Žadatel / příjemce </w:t>
      </w:r>
      <w:r w:rsidRPr="004253CC">
        <w:rPr>
          <w:rFonts w:ascii="Times New Roman" w:hAnsi="Times New Roman"/>
          <w:sz w:val="24"/>
          <w:szCs w:val="24"/>
        </w:rPr>
        <w:t xml:space="preserve">je povinen se zavázat </w:t>
      </w:r>
      <w:r>
        <w:rPr>
          <w:rFonts w:ascii="Times New Roman" w:hAnsi="Times New Roman"/>
          <w:sz w:val="24"/>
          <w:szCs w:val="24"/>
        </w:rPr>
        <w:t>ke splnění hodnot technických parametrů</w:t>
      </w:r>
      <w:r w:rsidRPr="004253CC">
        <w:rPr>
          <w:rFonts w:ascii="Times New Roman" w:hAnsi="Times New Roman"/>
          <w:sz w:val="24"/>
          <w:szCs w:val="24"/>
        </w:rPr>
        <w:t>.</w:t>
      </w:r>
    </w:p>
    <w:p w14:paraId="5F964B13" w14:textId="36C4AA13" w:rsidR="0040795D" w:rsidRPr="005608B5" w:rsidRDefault="005608B5" w:rsidP="00F73A94">
      <w:pPr>
        <w:spacing w:after="12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w:t>
      </w:r>
      <w:r>
        <w:rPr>
          <w:rFonts w:ascii="Times New Roman" w:eastAsia="Times New Roman" w:hAnsi="Times New Roman"/>
          <w:sz w:val="24"/>
          <w:szCs w:val="24"/>
          <w:lang w:eastAsia="cs-CZ"/>
        </w:rPr>
        <w:t xml:space="preserve"> </w:t>
      </w:r>
      <w:r w:rsidRPr="00822BF9">
        <w:rPr>
          <w:rFonts w:ascii="Times New Roman" w:eastAsia="Times New Roman" w:hAnsi="Times New Roman"/>
          <w:sz w:val="24"/>
          <w:szCs w:val="24"/>
          <w:lang w:eastAsia="cs-CZ"/>
        </w:rPr>
        <w:t>sledovaných „technických“</w:t>
      </w:r>
      <w:r>
        <w:rPr>
          <w:rFonts w:ascii="Times New Roman" w:eastAsia="Times New Roman" w:hAnsi="Times New Roman"/>
          <w:b/>
          <w:sz w:val="24"/>
          <w:szCs w:val="24"/>
          <w:lang w:eastAsia="cs-CZ"/>
        </w:rPr>
        <w:t xml:space="preserve">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3"/>
        <w:gridCol w:w="1843"/>
        <w:gridCol w:w="1843"/>
      </w:tblGrid>
      <w:tr w:rsidR="005E57A3" w:rsidRPr="0040795D" w14:paraId="54105DD2" w14:textId="77777777" w:rsidTr="005E57A3">
        <w:trPr>
          <w:trHeight w:val="500"/>
          <w:jc w:val="center"/>
        </w:trPr>
        <w:tc>
          <w:tcPr>
            <w:tcW w:w="5573" w:type="dxa"/>
            <w:shd w:val="clear" w:color="000000" w:fill="D9D9D9"/>
            <w:vAlign w:val="center"/>
            <w:hideMark/>
          </w:tcPr>
          <w:p w14:paraId="23CAEF59" w14:textId="77777777" w:rsidR="005E57A3" w:rsidRPr="00FC409B" w:rsidRDefault="005E57A3" w:rsidP="00F73A94">
            <w:pPr>
              <w:spacing w:after="0" w:line="240" w:lineRule="auto"/>
              <w:jc w:val="center"/>
              <w:rPr>
                <w:rFonts w:ascii="Times New Roman" w:hAnsi="Times New Roman"/>
                <w:b/>
                <w:bCs/>
              </w:rPr>
            </w:pPr>
            <w:bookmarkStart w:id="6" w:name="_Hlk66095719"/>
            <w:r w:rsidRPr="00FC409B">
              <w:rPr>
                <w:rFonts w:ascii="Times New Roman" w:hAnsi="Times New Roman"/>
                <w:b/>
                <w:bCs/>
              </w:rPr>
              <w:t xml:space="preserve">Název parametru </w:t>
            </w:r>
          </w:p>
        </w:tc>
        <w:tc>
          <w:tcPr>
            <w:tcW w:w="1843" w:type="dxa"/>
            <w:shd w:val="clear" w:color="000000" w:fill="D9D9D9"/>
            <w:vAlign w:val="center"/>
            <w:hideMark/>
          </w:tcPr>
          <w:p w14:paraId="3B4CDBD6" w14:textId="77777777" w:rsidR="005E57A3" w:rsidRPr="00FC409B" w:rsidRDefault="005E57A3" w:rsidP="00F73A94">
            <w:pPr>
              <w:spacing w:after="0" w:line="240" w:lineRule="auto"/>
              <w:jc w:val="center"/>
              <w:rPr>
                <w:rFonts w:ascii="Times New Roman" w:hAnsi="Times New Roman"/>
                <w:b/>
                <w:bCs/>
              </w:rPr>
            </w:pPr>
            <w:r w:rsidRPr="00FC409B">
              <w:rPr>
                <w:rFonts w:ascii="Times New Roman" w:hAnsi="Times New Roman"/>
                <w:b/>
                <w:bCs/>
              </w:rPr>
              <w:t>Jednotka</w:t>
            </w:r>
          </w:p>
        </w:tc>
        <w:tc>
          <w:tcPr>
            <w:tcW w:w="1843" w:type="dxa"/>
            <w:shd w:val="clear" w:color="000000" w:fill="D9D9D9"/>
            <w:vAlign w:val="center"/>
          </w:tcPr>
          <w:p w14:paraId="0E9A648E" w14:textId="77777777" w:rsidR="005E57A3" w:rsidRPr="00FC409B" w:rsidRDefault="005E57A3" w:rsidP="00F73A94">
            <w:pPr>
              <w:spacing w:after="0" w:line="240" w:lineRule="auto"/>
              <w:jc w:val="center"/>
              <w:rPr>
                <w:rFonts w:ascii="Times New Roman" w:hAnsi="Times New Roman"/>
                <w:b/>
                <w:bCs/>
              </w:rPr>
            </w:pPr>
            <w:r w:rsidRPr="00FC409B">
              <w:rPr>
                <w:rFonts w:ascii="Times New Roman" w:hAnsi="Times New Roman"/>
                <w:b/>
                <w:bCs/>
              </w:rPr>
              <w:t>Počet</w:t>
            </w:r>
          </w:p>
        </w:tc>
      </w:tr>
      <w:tr w:rsidR="005E57A3" w:rsidRPr="0040795D" w14:paraId="553A0674" w14:textId="77777777" w:rsidTr="005E57A3">
        <w:trPr>
          <w:trHeight w:val="412"/>
          <w:jc w:val="center"/>
        </w:trPr>
        <w:tc>
          <w:tcPr>
            <w:tcW w:w="5573" w:type="dxa"/>
            <w:shd w:val="clear" w:color="auto" w:fill="auto"/>
            <w:vAlign w:val="center"/>
          </w:tcPr>
          <w:p w14:paraId="12EC3103" w14:textId="77777777" w:rsidR="005E57A3" w:rsidRPr="00FC409B" w:rsidRDefault="005E57A3"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rampa</w:t>
            </w:r>
          </w:p>
        </w:tc>
        <w:tc>
          <w:tcPr>
            <w:tcW w:w="1843" w:type="dxa"/>
            <w:shd w:val="clear" w:color="auto" w:fill="auto"/>
            <w:vAlign w:val="center"/>
          </w:tcPr>
          <w:p w14:paraId="0A20ECE7" w14:textId="77777777" w:rsidR="005E57A3" w:rsidRPr="00FC409B" w:rsidRDefault="005E57A3" w:rsidP="00F73A94">
            <w:pPr>
              <w:spacing w:after="0" w:line="240" w:lineRule="auto"/>
              <w:jc w:val="center"/>
              <w:rPr>
                <w:rFonts w:ascii="Times New Roman" w:eastAsia="Times New Roman" w:hAnsi="Times New Roman"/>
                <w:bCs/>
                <w:lang w:eastAsia="cs-CZ"/>
              </w:rPr>
            </w:pPr>
            <w:r w:rsidRPr="00FC409B">
              <w:rPr>
                <w:rFonts w:ascii="Times New Roman" w:eastAsia="Times New Roman" w:hAnsi="Times New Roman"/>
                <w:bCs/>
                <w:lang w:eastAsia="cs-CZ"/>
              </w:rPr>
              <w:t>m</w:t>
            </w:r>
            <w:r w:rsidRPr="004425F8">
              <w:rPr>
                <w:rFonts w:ascii="Times New Roman" w:eastAsia="Times New Roman" w:hAnsi="Times New Roman"/>
                <w:bCs/>
                <w:vertAlign w:val="superscript"/>
                <w:lang w:eastAsia="cs-CZ"/>
              </w:rPr>
              <w:t>2</w:t>
            </w:r>
          </w:p>
        </w:tc>
        <w:tc>
          <w:tcPr>
            <w:tcW w:w="1843" w:type="dxa"/>
          </w:tcPr>
          <w:p w14:paraId="2C2CFEDC" w14:textId="77777777" w:rsidR="005E57A3" w:rsidRPr="00FC409B" w:rsidRDefault="005E57A3" w:rsidP="00F73A94">
            <w:pPr>
              <w:spacing w:after="0" w:line="240" w:lineRule="auto"/>
              <w:jc w:val="center"/>
              <w:rPr>
                <w:rFonts w:ascii="Times New Roman" w:eastAsia="Times New Roman" w:hAnsi="Times New Roman"/>
                <w:bCs/>
                <w:lang w:eastAsia="cs-CZ"/>
              </w:rPr>
            </w:pPr>
          </w:p>
        </w:tc>
      </w:tr>
      <w:tr w:rsidR="005E57A3" w:rsidRPr="0040795D" w14:paraId="3B0ED3A9" w14:textId="77777777" w:rsidTr="005E57A3">
        <w:trPr>
          <w:trHeight w:val="418"/>
          <w:jc w:val="center"/>
        </w:trPr>
        <w:tc>
          <w:tcPr>
            <w:tcW w:w="5573" w:type="dxa"/>
            <w:shd w:val="clear" w:color="auto" w:fill="auto"/>
            <w:vAlign w:val="center"/>
          </w:tcPr>
          <w:p w14:paraId="2E166363" w14:textId="77777777" w:rsidR="005E57A3" w:rsidRPr="00FC409B" w:rsidRDefault="005E57A3"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bezbariérový výtah</w:t>
            </w:r>
          </w:p>
        </w:tc>
        <w:tc>
          <w:tcPr>
            <w:tcW w:w="1843" w:type="dxa"/>
            <w:shd w:val="clear" w:color="auto" w:fill="auto"/>
            <w:vAlign w:val="center"/>
          </w:tcPr>
          <w:p w14:paraId="2BEF9F3D" w14:textId="77777777" w:rsidR="005E57A3" w:rsidRPr="00FC409B" w:rsidRDefault="005E57A3" w:rsidP="00F73A94">
            <w:pPr>
              <w:spacing w:after="0" w:line="240" w:lineRule="auto"/>
              <w:jc w:val="center"/>
              <w:rPr>
                <w:rFonts w:ascii="Times New Roman" w:eastAsia="Times New Roman" w:hAnsi="Times New Roman"/>
                <w:bCs/>
                <w:lang w:eastAsia="cs-CZ"/>
              </w:rPr>
            </w:pPr>
            <w:r w:rsidRPr="00FC409B">
              <w:rPr>
                <w:rFonts w:ascii="Times New Roman" w:eastAsia="Times New Roman" w:hAnsi="Times New Roman"/>
                <w:bCs/>
                <w:lang w:eastAsia="cs-CZ"/>
              </w:rPr>
              <w:t>ks</w:t>
            </w:r>
          </w:p>
        </w:tc>
        <w:tc>
          <w:tcPr>
            <w:tcW w:w="1843" w:type="dxa"/>
          </w:tcPr>
          <w:p w14:paraId="22BCAB92" w14:textId="77777777" w:rsidR="005E57A3" w:rsidRPr="00FC409B" w:rsidRDefault="005E57A3" w:rsidP="00F73A94">
            <w:pPr>
              <w:spacing w:after="0" w:line="240" w:lineRule="auto"/>
              <w:jc w:val="center"/>
              <w:rPr>
                <w:rFonts w:ascii="Times New Roman" w:eastAsia="Times New Roman" w:hAnsi="Times New Roman"/>
                <w:bCs/>
                <w:lang w:eastAsia="cs-CZ"/>
              </w:rPr>
            </w:pPr>
          </w:p>
        </w:tc>
      </w:tr>
      <w:tr w:rsidR="005E57A3" w:rsidRPr="0040795D" w14:paraId="6F97E2C3" w14:textId="77777777" w:rsidTr="005E57A3">
        <w:trPr>
          <w:trHeight w:val="416"/>
          <w:jc w:val="center"/>
        </w:trPr>
        <w:tc>
          <w:tcPr>
            <w:tcW w:w="5573" w:type="dxa"/>
            <w:shd w:val="clear" w:color="auto" w:fill="auto"/>
            <w:vAlign w:val="center"/>
          </w:tcPr>
          <w:p w14:paraId="42DAC925" w14:textId="77777777" w:rsidR="005E57A3" w:rsidRPr="00FC409B" w:rsidRDefault="005E57A3" w:rsidP="00F73A94">
            <w:pPr>
              <w:spacing w:after="0" w:line="240" w:lineRule="auto"/>
              <w:rPr>
                <w:rFonts w:ascii="Times New Roman" w:hAnsi="Times New Roman"/>
              </w:rPr>
            </w:pPr>
            <w:r w:rsidRPr="00FC409B">
              <w:rPr>
                <w:rFonts w:ascii="Times New Roman" w:hAnsi="Times New Roman"/>
              </w:rPr>
              <w:t>bezbariérové hygienické zařízení</w:t>
            </w:r>
          </w:p>
        </w:tc>
        <w:tc>
          <w:tcPr>
            <w:tcW w:w="1843" w:type="dxa"/>
            <w:shd w:val="clear" w:color="auto" w:fill="auto"/>
            <w:vAlign w:val="center"/>
          </w:tcPr>
          <w:p w14:paraId="5E63669B" w14:textId="77777777" w:rsidR="005E57A3" w:rsidRPr="00FC409B" w:rsidRDefault="005E57A3" w:rsidP="00F73A94">
            <w:pPr>
              <w:spacing w:after="0" w:line="240" w:lineRule="auto"/>
              <w:jc w:val="center"/>
              <w:rPr>
                <w:rFonts w:ascii="Times New Roman" w:hAnsi="Times New Roman"/>
              </w:rPr>
            </w:pPr>
            <w:r w:rsidRPr="00FC409B">
              <w:rPr>
                <w:rFonts w:ascii="Times New Roman" w:hAnsi="Times New Roman"/>
              </w:rPr>
              <w:t>počet</w:t>
            </w:r>
          </w:p>
        </w:tc>
        <w:tc>
          <w:tcPr>
            <w:tcW w:w="1843" w:type="dxa"/>
          </w:tcPr>
          <w:p w14:paraId="2664442B" w14:textId="77777777" w:rsidR="005E57A3" w:rsidRPr="00FC409B" w:rsidRDefault="005E57A3" w:rsidP="00F73A94">
            <w:pPr>
              <w:spacing w:after="0" w:line="240" w:lineRule="auto"/>
              <w:jc w:val="center"/>
              <w:rPr>
                <w:rFonts w:ascii="Times New Roman" w:hAnsi="Times New Roman"/>
              </w:rPr>
            </w:pPr>
          </w:p>
        </w:tc>
      </w:tr>
      <w:tr w:rsidR="005E57A3" w:rsidRPr="0040795D" w14:paraId="20988B9A" w14:textId="77777777" w:rsidTr="005E57A3">
        <w:trPr>
          <w:trHeight w:val="416"/>
          <w:jc w:val="center"/>
        </w:trPr>
        <w:tc>
          <w:tcPr>
            <w:tcW w:w="5573" w:type="dxa"/>
            <w:shd w:val="clear" w:color="auto" w:fill="auto"/>
            <w:vAlign w:val="center"/>
          </w:tcPr>
          <w:p w14:paraId="30E33512" w14:textId="77777777" w:rsidR="005E57A3" w:rsidRPr="00FC409B" w:rsidRDefault="005E57A3" w:rsidP="00F73A94">
            <w:pPr>
              <w:spacing w:after="0" w:line="240" w:lineRule="auto"/>
              <w:rPr>
                <w:rFonts w:ascii="Times New Roman" w:hAnsi="Times New Roman"/>
              </w:rPr>
            </w:pPr>
            <w:r w:rsidRPr="00FC409B">
              <w:rPr>
                <w:rFonts w:ascii="Times New Roman" w:hAnsi="Times New Roman"/>
              </w:rPr>
              <w:t>zdvihací plošina</w:t>
            </w:r>
          </w:p>
        </w:tc>
        <w:tc>
          <w:tcPr>
            <w:tcW w:w="1843" w:type="dxa"/>
            <w:shd w:val="clear" w:color="auto" w:fill="auto"/>
            <w:vAlign w:val="center"/>
          </w:tcPr>
          <w:p w14:paraId="1777D27A" w14:textId="77777777" w:rsidR="005E57A3" w:rsidRPr="00FC409B" w:rsidRDefault="005E57A3" w:rsidP="00F73A94">
            <w:pPr>
              <w:spacing w:after="0" w:line="240" w:lineRule="auto"/>
              <w:jc w:val="center"/>
              <w:rPr>
                <w:rFonts w:ascii="Times New Roman" w:hAnsi="Times New Roman"/>
              </w:rPr>
            </w:pPr>
            <w:r w:rsidRPr="00FC409B">
              <w:rPr>
                <w:rFonts w:ascii="Times New Roman" w:hAnsi="Times New Roman"/>
              </w:rPr>
              <w:t>ks</w:t>
            </w:r>
          </w:p>
        </w:tc>
        <w:tc>
          <w:tcPr>
            <w:tcW w:w="1843" w:type="dxa"/>
          </w:tcPr>
          <w:p w14:paraId="6AD24B1D" w14:textId="77777777" w:rsidR="005E57A3" w:rsidRPr="00FC409B" w:rsidRDefault="005E57A3" w:rsidP="00F73A94">
            <w:pPr>
              <w:spacing w:after="0" w:line="240" w:lineRule="auto"/>
              <w:jc w:val="center"/>
              <w:rPr>
                <w:rFonts w:ascii="Times New Roman" w:hAnsi="Times New Roman"/>
              </w:rPr>
            </w:pPr>
          </w:p>
        </w:tc>
      </w:tr>
    </w:tbl>
    <w:bookmarkEnd w:id="6"/>
    <w:p w14:paraId="07EB6327" w14:textId="77777777" w:rsidR="005608B5" w:rsidRPr="00221B9D" w:rsidRDefault="005608B5" w:rsidP="005608B5">
      <w:pPr>
        <w:pStyle w:val="Nadpis1"/>
        <w:keepLines w:val="0"/>
        <w:numPr>
          <w:ilvl w:val="0"/>
          <w:numId w:val="2"/>
        </w:numPr>
        <w:spacing w:before="240" w:after="240"/>
        <w:ind w:left="357" w:hanging="357"/>
        <w:rPr>
          <w:szCs w:val="20"/>
          <w:lang w:eastAsia="cs-CZ"/>
        </w:rPr>
      </w:pPr>
      <w:r>
        <w:rPr>
          <w:szCs w:val="20"/>
          <w:lang w:eastAsia="cs-CZ"/>
        </w:rPr>
        <w:t>Uznatelnost výdajů</w:t>
      </w:r>
    </w:p>
    <w:p w14:paraId="70A9A72C" w14:textId="77777777" w:rsidR="005608B5" w:rsidRPr="006B4D66" w:rsidRDefault="005608B5" w:rsidP="005608B5">
      <w:pPr>
        <w:spacing w:before="120" w:after="120" w:line="240" w:lineRule="auto"/>
        <w:jc w:val="both"/>
        <w:rPr>
          <w:rFonts w:ascii="Times New Roman" w:eastAsia="Times New Roman" w:hAnsi="Times New Roman"/>
          <w:sz w:val="24"/>
          <w:szCs w:val="24"/>
        </w:rPr>
      </w:pPr>
      <w:r w:rsidRPr="000A7002">
        <w:rPr>
          <w:rFonts w:ascii="Times New Roman" w:eastAsia="Times New Roman" w:hAnsi="Times New Roman"/>
          <w:sz w:val="24"/>
          <w:szCs w:val="24"/>
        </w:rPr>
        <w:t xml:space="preserve">Konkrétní výdaje musí být vynaloženy v souladu s věcným zaměřením výzvy a účelem dotace v žádosti včetně výdajů uskutečněných před podáním žádosti. Každý uznatelný výdaj musí být prokazatelně nezbytný pro realizaci akce a mít přímý vztah k účelu dotace. Konečná výše dotace, která je příjemci poskytnuta, je stanovena na základě vzniklých, odůvodněných a řádně prokázaných výdajů. Výdaj musí být v </w:t>
      </w:r>
      <w:r w:rsidRPr="007C7846">
        <w:rPr>
          <w:rFonts w:ascii="Times New Roman" w:eastAsia="Times New Roman" w:hAnsi="Times New Roman"/>
          <w:sz w:val="24"/>
          <w:szCs w:val="24"/>
        </w:rPr>
        <w:t>souladu s rozhodnutím</w:t>
      </w:r>
      <w:r>
        <w:rPr>
          <w:rFonts w:ascii="Times New Roman" w:eastAsia="Times New Roman" w:hAnsi="Times New Roman"/>
          <w:sz w:val="24"/>
          <w:szCs w:val="24"/>
        </w:rPr>
        <w:t xml:space="preserve"> </w:t>
      </w:r>
      <w:r w:rsidRPr="009734CC">
        <w:rPr>
          <w:rFonts w:ascii="Times New Roman" w:eastAsia="Times New Roman" w:hAnsi="Times New Roman"/>
          <w:sz w:val="24"/>
          <w:szCs w:val="24"/>
        </w:rPr>
        <w:t>o poskytnutí dotace</w:t>
      </w:r>
      <w:r>
        <w:rPr>
          <w:rFonts w:ascii="Times New Roman" w:eastAsia="Times New Roman" w:hAnsi="Times New Roman"/>
          <w:sz w:val="24"/>
          <w:szCs w:val="24"/>
        </w:rPr>
        <w:t xml:space="preserve"> </w:t>
      </w:r>
      <w:r w:rsidRPr="009734CC">
        <w:rPr>
          <w:rFonts w:ascii="Times New Roman" w:eastAsia="Times New Roman" w:hAnsi="Times New Roman"/>
          <w:sz w:val="24"/>
          <w:szCs w:val="24"/>
        </w:rPr>
        <w:t>(dále jen „rozhodnutí“)</w:t>
      </w:r>
      <w:r>
        <w:rPr>
          <w:rFonts w:ascii="Times New Roman" w:eastAsia="Times New Roman" w:hAnsi="Times New Roman"/>
          <w:sz w:val="24"/>
          <w:szCs w:val="24"/>
        </w:rPr>
        <w:t xml:space="preserve"> a P</w:t>
      </w:r>
      <w:r w:rsidRPr="007C7846">
        <w:rPr>
          <w:rFonts w:ascii="Times New Roman" w:eastAsia="Times New Roman" w:hAnsi="Times New Roman"/>
          <w:sz w:val="24"/>
          <w:szCs w:val="24"/>
        </w:rPr>
        <w:t>odmínkami pro poskytnutí</w:t>
      </w:r>
      <w:r>
        <w:rPr>
          <w:rFonts w:ascii="Times New Roman" w:eastAsia="Times New Roman" w:hAnsi="Times New Roman"/>
          <w:sz w:val="24"/>
          <w:szCs w:val="24"/>
        </w:rPr>
        <w:t xml:space="preserve"> </w:t>
      </w:r>
      <w:r w:rsidRPr="0070078A">
        <w:rPr>
          <w:rFonts w:ascii="Times New Roman" w:eastAsia="Times New Roman" w:hAnsi="Times New Roman"/>
          <w:sz w:val="24"/>
          <w:szCs w:val="24"/>
        </w:rPr>
        <w:t>dotace (příloha č. 3).</w:t>
      </w:r>
    </w:p>
    <w:p w14:paraId="187C9B95" w14:textId="77777777" w:rsidR="005608B5" w:rsidRDefault="005608B5" w:rsidP="005608B5">
      <w:pPr>
        <w:spacing w:after="120" w:line="240" w:lineRule="auto"/>
        <w:jc w:val="both"/>
        <w:rPr>
          <w:rFonts w:ascii="Times New Roman" w:hAnsi="Times New Roman"/>
          <w:sz w:val="24"/>
          <w:szCs w:val="24"/>
        </w:rPr>
      </w:pPr>
      <w:r w:rsidRPr="00B80B9B">
        <w:rPr>
          <w:rFonts w:ascii="Times New Roman" w:hAnsi="Times New Roman"/>
          <w:sz w:val="24"/>
          <w:szCs w:val="24"/>
        </w:rPr>
        <w:t xml:space="preserve">Uznatelné výdaje musí splňovat obecné principy uznatelnosti výdajů z hlediska </w:t>
      </w:r>
      <w:r w:rsidRPr="00B80B9B">
        <w:rPr>
          <w:rFonts w:ascii="Times New Roman" w:hAnsi="Times New Roman"/>
          <w:i/>
          <w:sz w:val="24"/>
          <w:szCs w:val="24"/>
        </w:rPr>
        <w:t xml:space="preserve">času, umístění a účelu </w:t>
      </w:r>
      <w:r w:rsidRPr="00B80B9B">
        <w:rPr>
          <w:rFonts w:ascii="Times New Roman" w:hAnsi="Times New Roman"/>
          <w:sz w:val="24"/>
          <w:szCs w:val="24"/>
        </w:rPr>
        <w:t xml:space="preserve">a musejí být vynaloženy v souladu se zásadami </w:t>
      </w:r>
      <w:r w:rsidRPr="00B80B9B">
        <w:rPr>
          <w:rFonts w:ascii="Times New Roman" w:hAnsi="Times New Roman"/>
          <w:i/>
          <w:sz w:val="24"/>
          <w:szCs w:val="24"/>
        </w:rPr>
        <w:t>hospodárnosti, efektivnosti a účelnosti</w:t>
      </w:r>
      <w:r w:rsidRPr="00B80B9B">
        <w:rPr>
          <w:rFonts w:ascii="Times New Roman" w:hAnsi="Times New Roman"/>
          <w:sz w:val="24"/>
          <w:szCs w:val="24"/>
        </w:rPr>
        <w:t>.</w:t>
      </w:r>
    </w:p>
    <w:p w14:paraId="7F695B66" w14:textId="77777777" w:rsidR="005608B5" w:rsidRPr="00B80B9B" w:rsidRDefault="005608B5" w:rsidP="005608B5">
      <w:pPr>
        <w:spacing w:after="120" w:line="240" w:lineRule="auto"/>
        <w:jc w:val="both"/>
        <w:rPr>
          <w:rFonts w:ascii="Times New Roman" w:hAnsi="Times New Roman"/>
          <w:sz w:val="24"/>
          <w:szCs w:val="24"/>
        </w:rPr>
      </w:pPr>
      <w:r w:rsidRPr="00B80B9B">
        <w:rPr>
          <w:rFonts w:ascii="Times New Roman" w:hAnsi="Times New Roman"/>
          <w:sz w:val="24"/>
          <w:szCs w:val="24"/>
        </w:rPr>
        <w:t>Za uznatelné (výdaje zahrnuté do celkové bilance potřeb a zdrojů, ze které se vypočítává % podíl</w:t>
      </w:r>
      <w:r>
        <w:rPr>
          <w:rFonts w:ascii="Times New Roman" w:hAnsi="Times New Roman"/>
          <w:sz w:val="24"/>
          <w:szCs w:val="24"/>
        </w:rPr>
        <w:t>u</w:t>
      </w:r>
      <w:r w:rsidRPr="00B80B9B">
        <w:rPr>
          <w:rFonts w:ascii="Times New Roman" w:hAnsi="Times New Roman"/>
          <w:sz w:val="24"/>
          <w:szCs w:val="24"/>
        </w:rPr>
        <w:t xml:space="preserve"> účasti vlastních zdrojů </w:t>
      </w:r>
      <w:r>
        <w:rPr>
          <w:rFonts w:ascii="Times New Roman" w:hAnsi="Times New Roman"/>
          <w:sz w:val="24"/>
          <w:szCs w:val="24"/>
        </w:rPr>
        <w:t>žadatele</w:t>
      </w:r>
      <w:r w:rsidRPr="00B80B9B">
        <w:rPr>
          <w:rFonts w:ascii="Times New Roman" w:hAnsi="Times New Roman"/>
          <w:sz w:val="24"/>
          <w:szCs w:val="24"/>
        </w:rPr>
        <w:t xml:space="preserve">) se v rámci akce považují výdaje, které prokazatelně souvisí s předmětem </w:t>
      </w:r>
      <w:r>
        <w:rPr>
          <w:rFonts w:ascii="Times New Roman" w:hAnsi="Times New Roman"/>
          <w:sz w:val="24"/>
          <w:szCs w:val="24"/>
        </w:rPr>
        <w:t>akce</w:t>
      </w:r>
      <w:r w:rsidRPr="00B80B9B">
        <w:rPr>
          <w:rFonts w:ascii="Times New Roman" w:hAnsi="Times New Roman"/>
          <w:sz w:val="24"/>
          <w:szCs w:val="24"/>
        </w:rPr>
        <w:t xml:space="preserve"> (včetně výdajů uskutečněných před podáním žádosti). Jedná se </w:t>
      </w:r>
      <w:r>
        <w:rPr>
          <w:rFonts w:ascii="Times New Roman" w:hAnsi="Times New Roman"/>
          <w:sz w:val="24"/>
          <w:szCs w:val="24"/>
        </w:rPr>
        <w:br/>
      </w:r>
      <w:r w:rsidRPr="00B80B9B">
        <w:rPr>
          <w:rFonts w:ascii="Times New Roman" w:hAnsi="Times New Roman"/>
          <w:sz w:val="24"/>
          <w:szCs w:val="24"/>
        </w:rPr>
        <w:lastRenderedPageBreak/>
        <w:t>o výdaje, které realizoval jak žadatel, tak případně jeden z členů svazku obcí, který bude žadatelem</w:t>
      </w:r>
      <w:r>
        <w:rPr>
          <w:rFonts w:ascii="Times New Roman" w:hAnsi="Times New Roman"/>
          <w:sz w:val="24"/>
          <w:szCs w:val="24"/>
        </w:rPr>
        <w:t>.</w:t>
      </w:r>
    </w:p>
    <w:p w14:paraId="07E441B5" w14:textId="77777777" w:rsidR="005608B5" w:rsidRDefault="005608B5" w:rsidP="005608B5">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Omezení uznatelnosti:</w:t>
      </w:r>
    </w:p>
    <w:p w14:paraId="394E6366" w14:textId="129CAD94" w:rsidR="00E758E2" w:rsidRPr="00E758E2" w:rsidRDefault="005608B5" w:rsidP="00E758E2">
      <w:pPr>
        <w:numPr>
          <w:ilvl w:val="0"/>
          <w:numId w:val="8"/>
        </w:numPr>
        <w:spacing w:after="60" w:line="240" w:lineRule="auto"/>
        <w:ind w:left="459" w:hanging="357"/>
        <w:jc w:val="both"/>
        <w:rPr>
          <w:rFonts w:ascii="Times New Roman" w:eastAsia="Times New Roman" w:hAnsi="Times New Roman"/>
          <w:sz w:val="24"/>
          <w:szCs w:val="24"/>
          <w:lang w:eastAsia="cs-CZ"/>
        </w:rPr>
      </w:pPr>
      <w:r w:rsidRPr="00E758E2">
        <w:rPr>
          <w:rFonts w:ascii="Times New Roman" w:eastAsia="Times New Roman" w:hAnsi="Times New Roman"/>
          <w:b/>
          <w:bCs/>
          <w:sz w:val="24"/>
          <w:szCs w:val="24"/>
          <w:lang w:eastAsia="cs-CZ"/>
        </w:rPr>
        <w:t>Čas</w:t>
      </w:r>
      <w:r w:rsidRPr="005608B5">
        <w:rPr>
          <w:rFonts w:ascii="Times New Roman" w:eastAsia="Times New Roman" w:hAnsi="Times New Roman"/>
          <w:sz w:val="24"/>
          <w:szCs w:val="24"/>
          <w:lang w:eastAsia="cs-CZ"/>
        </w:rPr>
        <w:t xml:space="preserve"> –</w:t>
      </w:r>
      <w:r w:rsidR="00E758E2">
        <w:rPr>
          <w:rFonts w:ascii="Times New Roman" w:eastAsia="Times New Roman" w:hAnsi="Times New Roman"/>
          <w:sz w:val="24"/>
          <w:szCs w:val="24"/>
          <w:lang w:eastAsia="cs-CZ"/>
        </w:rPr>
        <w:t xml:space="preserve"> </w:t>
      </w:r>
      <w:r w:rsidR="00E758E2" w:rsidRPr="00E758E2">
        <w:rPr>
          <w:rFonts w:ascii="Times New Roman" w:eastAsia="Times New Roman" w:hAnsi="Times New Roman"/>
          <w:sz w:val="24"/>
          <w:szCs w:val="24"/>
          <w:lang w:eastAsia="cs-CZ"/>
        </w:rPr>
        <w:t>uznatelnými výdaji jsou výdaje vzniklé (termín zdanitelného plnění na faktuře) v</w:t>
      </w:r>
      <w:r w:rsidR="006A2CB7">
        <w:rPr>
          <w:rFonts w:ascii="Times New Roman" w:eastAsia="Times New Roman" w:hAnsi="Times New Roman"/>
          <w:sz w:val="24"/>
          <w:szCs w:val="24"/>
          <w:lang w:eastAsia="cs-CZ"/>
        </w:rPr>
        <w:t> </w:t>
      </w:r>
      <w:r w:rsidR="00E758E2" w:rsidRPr="00E758E2">
        <w:rPr>
          <w:rFonts w:ascii="Times New Roman" w:eastAsia="Times New Roman" w:hAnsi="Times New Roman"/>
          <w:sz w:val="24"/>
          <w:szCs w:val="24"/>
          <w:lang w:eastAsia="cs-CZ"/>
        </w:rPr>
        <w:t>průběhu realizace akce, nejdříve však 1. 1. 20</w:t>
      </w:r>
      <w:r w:rsidR="00E758E2">
        <w:rPr>
          <w:rFonts w:ascii="Times New Roman" w:eastAsia="Times New Roman" w:hAnsi="Times New Roman"/>
          <w:sz w:val="24"/>
          <w:szCs w:val="24"/>
          <w:lang w:eastAsia="cs-CZ"/>
        </w:rPr>
        <w:t>20</w:t>
      </w:r>
      <w:r w:rsidR="00E758E2" w:rsidRPr="00E758E2">
        <w:rPr>
          <w:rFonts w:ascii="Times New Roman" w:eastAsia="Times New Roman" w:hAnsi="Times New Roman"/>
          <w:sz w:val="24"/>
          <w:szCs w:val="24"/>
          <w:lang w:eastAsia="cs-CZ"/>
        </w:rPr>
        <w:t>. Stavba nesmí být ukončena před datem nabytí právní moci rozhodnutí.</w:t>
      </w:r>
    </w:p>
    <w:p w14:paraId="51807AAF" w14:textId="1FBBB320" w:rsidR="005608B5" w:rsidRPr="005608B5" w:rsidRDefault="005608B5"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sidRPr="00E758E2">
        <w:rPr>
          <w:rFonts w:ascii="Times New Roman" w:eastAsia="Times New Roman" w:hAnsi="Times New Roman"/>
          <w:b/>
          <w:bCs/>
          <w:sz w:val="24"/>
          <w:szCs w:val="24"/>
          <w:lang w:eastAsia="cs-CZ"/>
        </w:rPr>
        <w:t>Účel</w:t>
      </w:r>
      <w:r w:rsidRPr="005608B5">
        <w:rPr>
          <w:rFonts w:ascii="Times New Roman" w:eastAsia="Times New Roman" w:hAnsi="Times New Roman"/>
          <w:sz w:val="24"/>
          <w:szCs w:val="24"/>
          <w:lang w:eastAsia="cs-CZ"/>
        </w:rPr>
        <w:t xml:space="preserve"> – každý uznatelný výdaj musí být prokazatelně nezbytný pro realizaci akce a mít přímý vztah k </w:t>
      </w:r>
      <w:r w:rsidR="006A2CB7">
        <w:rPr>
          <w:rFonts w:ascii="Times New Roman" w:eastAsia="Times New Roman" w:hAnsi="Times New Roman"/>
          <w:sz w:val="24"/>
          <w:szCs w:val="24"/>
          <w:lang w:eastAsia="cs-CZ"/>
        </w:rPr>
        <w:t>věcnému zaměření</w:t>
      </w:r>
      <w:r w:rsidRPr="005608B5">
        <w:rPr>
          <w:rFonts w:ascii="Times New Roman" w:eastAsia="Times New Roman" w:hAnsi="Times New Roman"/>
          <w:sz w:val="24"/>
          <w:szCs w:val="24"/>
          <w:lang w:eastAsia="cs-CZ"/>
        </w:rPr>
        <w:t xml:space="preserve"> výzvy.</w:t>
      </w:r>
    </w:p>
    <w:p w14:paraId="48EF7B71" w14:textId="39A3E02B" w:rsidR="005608B5" w:rsidRPr="005608B5" w:rsidRDefault="005608B5"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sidRPr="00E758E2">
        <w:rPr>
          <w:rFonts w:ascii="Times New Roman" w:eastAsia="Times New Roman" w:hAnsi="Times New Roman"/>
          <w:b/>
          <w:bCs/>
          <w:sz w:val="24"/>
          <w:szCs w:val="24"/>
          <w:lang w:eastAsia="cs-CZ"/>
        </w:rPr>
        <w:t>Hospodárnost</w:t>
      </w:r>
      <w:r w:rsidRPr="005608B5">
        <w:rPr>
          <w:rFonts w:ascii="Times New Roman" w:eastAsia="Times New Roman" w:hAnsi="Times New Roman"/>
          <w:sz w:val="24"/>
          <w:szCs w:val="24"/>
          <w:lang w:eastAsia="cs-CZ"/>
        </w:rPr>
        <w:t xml:space="preserve"> – použití prostředků k zajištění stanovených úkolů s přiměřenou mírou vynaložených prostředků, a to při dodržení odpovídající kvality. Zásada je zpravidla naplněna transparentním postupem při výběru dodavatelů (dle zákona č. 134/2016 Sb., </w:t>
      </w:r>
      <w:r w:rsidR="00011347">
        <w:rPr>
          <w:rFonts w:ascii="Times New Roman" w:eastAsia="Times New Roman" w:hAnsi="Times New Roman"/>
          <w:sz w:val="24"/>
          <w:szCs w:val="24"/>
          <w:lang w:eastAsia="cs-CZ"/>
        </w:rPr>
        <w:br/>
      </w:r>
      <w:r w:rsidRPr="005608B5">
        <w:rPr>
          <w:rFonts w:ascii="Times New Roman" w:eastAsia="Times New Roman" w:hAnsi="Times New Roman"/>
          <w:sz w:val="24"/>
          <w:szCs w:val="24"/>
          <w:lang w:eastAsia="cs-CZ"/>
        </w:rPr>
        <w:t xml:space="preserve">o zadávání veřejných zakázek, ve znění pozdějších předpisů) porovnáním v daném okamžiku srovnatelných nabídek. </w:t>
      </w:r>
    </w:p>
    <w:p w14:paraId="265F7F29" w14:textId="7ED39A7A" w:rsidR="005608B5" w:rsidRPr="005608B5" w:rsidRDefault="005608B5" w:rsidP="005608B5">
      <w:pPr>
        <w:numPr>
          <w:ilvl w:val="0"/>
          <w:numId w:val="8"/>
        </w:numPr>
        <w:spacing w:after="60" w:line="240" w:lineRule="auto"/>
        <w:ind w:left="459" w:hanging="357"/>
        <w:jc w:val="both"/>
        <w:rPr>
          <w:rFonts w:ascii="Times New Roman" w:eastAsia="Times New Roman" w:hAnsi="Times New Roman"/>
          <w:sz w:val="24"/>
          <w:szCs w:val="24"/>
          <w:lang w:eastAsia="cs-CZ"/>
        </w:rPr>
      </w:pPr>
      <w:r w:rsidRPr="00E758E2">
        <w:rPr>
          <w:rFonts w:ascii="Times New Roman" w:eastAsia="Times New Roman" w:hAnsi="Times New Roman"/>
          <w:b/>
          <w:bCs/>
          <w:sz w:val="24"/>
          <w:szCs w:val="24"/>
          <w:lang w:eastAsia="cs-CZ"/>
        </w:rPr>
        <w:t xml:space="preserve">Efektivnost </w:t>
      </w:r>
      <w:r w:rsidRPr="005608B5">
        <w:rPr>
          <w:rFonts w:ascii="Times New Roman" w:eastAsia="Times New Roman" w:hAnsi="Times New Roman"/>
          <w:sz w:val="24"/>
          <w:szCs w:val="24"/>
          <w:lang w:eastAsia="cs-CZ"/>
        </w:rPr>
        <w:t xml:space="preserve">– takové použití prostředků, kterým se dosáhne nejvýše možného rozsahu, kvality a přínosu plněných úkolů ve srovnání s objemem prostředků vynaložených </w:t>
      </w:r>
      <w:r w:rsidRPr="005608B5">
        <w:rPr>
          <w:rFonts w:ascii="Times New Roman" w:eastAsia="Times New Roman" w:hAnsi="Times New Roman"/>
          <w:sz w:val="24"/>
          <w:szCs w:val="24"/>
          <w:lang w:eastAsia="cs-CZ"/>
        </w:rPr>
        <w:br/>
        <w:t>na jejich plnění (tj. maximalizace poměru mezi výstupy a vstupy). Zásada je dále naplněna transparentním postupem při výběru dodavatelů (dle zákona č. 134/2016 Sb., o zadávání veřejných zakázek, ve znění pozdějších předpisů).</w:t>
      </w:r>
    </w:p>
    <w:p w14:paraId="25047B8B" w14:textId="58262853" w:rsidR="00EF5F6E" w:rsidRPr="00EF5F6E" w:rsidRDefault="005608B5" w:rsidP="00EF5F6E">
      <w:pPr>
        <w:numPr>
          <w:ilvl w:val="0"/>
          <w:numId w:val="8"/>
        </w:numPr>
        <w:spacing w:after="60" w:line="240" w:lineRule="auto"/>
        <w:ind w:left="459" w:hanging="357"/>
        <w:jc w:val="both"/>
        <w:rPr>
          <w:rFonts w:ascii="Times New Roman" w:eastAsia="Times New Roman" w:hAnsi="Times New Roman"/>
          <w:sz w:val="24"/>
          <w:szCs w:val="24"/>
          <w:lang w:eastAsia="cs-CZ"/>
        </w:rPr>
      </w:pPr>
      <w:r w:rsidRPr="00E758E2">
        <w:rPr>
          <w:rFonts w:ascii="Times New Roman" w:eastAsia="Times New Roman" w:hAnsi="Times New Roman"/>
          <w:b/>
          <w:bCs/>
          <w:sz w:val="24"/>
          <w:szCs w:val="24"/>
          <w:lang w:eastAsia="cs-CZ"/>
        </w:rPr>
        <w:t>Účelnost</w:t>
      </w:r>
      <w:r w:rsidRPr="005608B5">
        <w:rPr>
          <w:rFonts w:ascii="Times New Roman" w:eastAsia="Times New Roman" w:hAnsi="Times New Roman"/>
          <w:sz w:val="24"/>
          <w:szCs w:val="24"/>
          <w:lang w:eastAsia="cs-CZ"/>
        </w:rPr>
        <w:t xml:space="preserve"> – takové použití prostředků, které zajistí optimální míru dosažení cílů při plnění stanovených úkolů. Zásada je naplněna, pokud akce splňuje kritéria přijatelnosti </w:t>
      </w:r>
      <w:r w:rsidR="00F667A4">
        <w:rPr>
          <w:rFonts w:ascii="Times New Roman" w:eastAsia="Times New Roman" w:hAnsi="Times New Roman"/>
          <w:sz w:val="24"/>
          <w:szCs w:val="24"/>
          <w:lang w:eastAsia="cs-CZ"/>
        </w:rPr>
        <w:t>žádosti</w:t>
      </w:r>
      <w:r w:rsidRPr="005608B5">
        <w:rPr>
          <w:rFonts w:ascii="Times New Roman" w:eastAsia="Times New Roman" w:hAnsi="Times New Roman"/>
          <w:sz w:val="24"/>
          <w:szCs w:val="24"/>
          <w:lang w:eastAsia="cs-CZ"/>
        </w:rPr>
        <w:t xml:space="preserve">, vede k naplnění </w:t>
      </w:r>
      <w:r w:rsidR="00F667A4">
        <w:rPr>
          <w:rFonts w:ascii="Times New Roman" w:eastAsia="Times New Roman" w:hAnsi="Times New Roman"/>
          <w:sz w:val="24"/>
          <w:szCs w:val="24"/>
          <w:lang w:eastAsia="cs-CZ"/>
        </w:rPr>
        <w:t xml:space="preserve">věcného zaměření a </w:t>
      </w:r>
      <w:r w:rsidRPr="005608B5">
        <w:rPr>
          <w:rFonts w:ascii="Times New Roman" w:eastAsia="Times New Roman" w:hAnsi="Times New Roman"/>
          <w:sz w:val="24"/>
          <w:szCs w:val="24"/>
          <w:lang w:eastAsia="cs-CZ"/>
        </w:rPr>
        <w:t>stanovených indikátorů</w:t>
      </w:r>
      <w:r w:rsidR="001E047A">
        <w:rPr>
          <w:rFonts w:ascii="Times New Roman" w:eastAsia="Times New Roman" w:hAnsi="Times New Roman"/>
          <w:sz w:val="24"/>
          <w:szCs w:val="24"/>
          <w:lang w:eastAsia="cs-CZ"/>
        </w:rPr>
        <w:t xml:space="preserve"> a </w:t>
      </w:r>
      <w:r w:rsidR="00F667A4">
        <w:rPr>
          <w:rFonts w:ascii="Times New Roman" w:eastAsia="Times New Roman" w:hAnsi="Times New Roman"/>
          <w:sz w:val="24"/>
          <w:szCs w:val="24"/>
          <w:lang w:eastAsia="cs-CZ"/>
        </w:rPr>
        <w:t>parametrů</w:t>
      </w:r>
      <w:r w:rsidRPr="005608B5">
        <w:rPr>
          <w:rFonts w:ascii="Times New Roman" w:eastAsia="Times New Roman" w:hAnsi="Times New Roman"/>
          <w:sz w:val="24"/>
          <w:szCs w:val="24"/>
          <w:lang w:eastAsia="cs-CZ"/>
        </w:rPr>
        <w:t xml:space="preserve"> výzvy a splnění cílů vytyčených pro realizaci akce.</w:t>
      </w:r>
    </w:p>
    <w:p w14:paraId="2830E42F" w14:textId="13E0E815" w:rsidR="005608B5" w:rsidRDefault="005608B5" w:rsidP="00EF5F6E">
      <w:pPr>
        <w:spacing w:before="240" w:after="60" w:line="240" w:lineRule="auto"/>
        <w:jc w:val="both"/>
        <w:rPr>
          <w:rFonts w:ascii="Times New Roman" w:eastAsia="SimSun" w:hAnsi="Times New Roman" w:cs="Tahoma"/>
          <w:kern w:val="3"/>
          <w:sz w:val="24"/>
        </w:rPr>
      </w:pPr>
      <w:r w:rsidRPr="000A7002">
        <w:rPr>
          <w:rFonts w:ascii="Times New Roman" w:eastAsia="SimSun" w:hAnsi="Times New Roman" w:cs="Tahoma"/>
          <w:kern w:val="3"/>
          <w:sz w:val="24"/>
          <w:lang w:eastAsia="cs-CZ"/>
        </w:rPr>
        <w:t>Za</w:t>
      </w:r>
      <w:r w:rsidRPr="000A7002">
        <w:rPr>
          <w:rFonts w:ascii="Times New Roman" w:eastAsiaTheme="minorHAnsi" w:hAnsi="Times New Roman" w:cstheme="minorBidi"/>
          <w:sz w:val="24"/>
        </w:rPr>
        <w:t xml:space="preserve"> </w:t>
      </w:r>
      <w:r w:rsidRPr="000A7002">
        <w:rPr>
          <w:rFonts w:ascii="Times New Roman" w:eastAsiaTheme="minorHAnsi" w:hAnsi="Times New Roman" w:cstheme="minorBidi"/>
          <w:b/>
          <w:sz w:val="24"/>
        </w:rPr>
        <w:t>uznatelné</w:t>
      </w:r>
      <w:r w:rsidRPr="000A7002">
        <w:rPr>
          <w:rFonts w:ascii="Times New Roman" w:eastAsiaTheme="minorHAnsi" w:hAnsi="Times New Roman" w:cstheme="minorBidi"/>
          <w:sz w:val="24"/>
        </w:rPr>
        <w:t xml:space="preserve"> (výdaje zahrnuté do celkové bilance potřeb a zdrojů, ze které se vypočítává % podíl účasti vlastních zdrojů žadatele) se v rámci akce považují </w:t>
      </w:r>
      <w:r w:rsidRPr="000A7002">
        <w:rPr>
          <w:rFonts w:ascii="Times New Roman" w:eastAsiaTheme="minorHAnsi" w:hAnsi="Times New Roman" w:cstheme="minorBidi"/>
          <w:b/>
          <w:sz w:val="24"/>
        </w:rPr>
        <w:t xml:space="preserve">výdaje, které prokazatelně souvisí s předmětem </w:t>
      </w:r>
      <w:r w:rsidR="00F667A4">
        <w:rPr>
          <w:rFonts w:ascii="Times New Roman" w:eastAsiaTheme="minorHAnsi" w:hAnsi="Times New Roman" w:cstheme="minorBidi"/>
          <w:b/>
          <w:sz w:val="24"/>
        </w:rPr>
        <w:t>investičního záměru (dále jen „</w:t>
      </w:r>
      <w:r w:rsidRPr="000A7002">
        <w:rPr>
          <w:rFonts w:ascii="Times New Roman" w:eastAsiaTheme="minorHAnsi" w:hAnsi="Times New Roman" w:cstheme="minorBidi"/>
          <w:b/>
          <w:sz w:val="24"/>
        </w:rPr>
        <w:t>IZ</w:t>
      </w:r>
      <w:r w:rsidR="00F667A4">
        <w:rPr>
          <w:rFonts w:ascii="Times New Roman" w:eastAsiaTheme="minorHAnsi" w:hAnsi="Times New Roman" w:cstheme="minorBidi"/>
          <w:b/>
          <w:sz w:val="24"/>
        </w:rPr>
        <w:t>“)</w:t>
      </w:r>
      <w:r w:rsidRPr="000A7002">
        <w:rPr>
          <w:rFonts w:ascii="Times New Roman" w:eastAsiaTheme="minorHAnsi" w:hAnsi="Times New Roman" w:cstheme="minorBidi"/>
          <w:sz w:val="24"/>
        </w:rPr>
        <w:t xml:space="preserve">, včetně výdajů uskutečněných před podáním žádosti </w:t>
      </w:r>
      <w:r w:rsidRPr="000A7002">
        <w:rPr>
          <w:rFonts w:ascii="Times New Roman" w:eastAsia="SimSun" w:hAnsi="Times New Roman" w:cs="Tahoma"/>
          <w:kern w:val="3"/>
          <w:sz w:val="24"/>
        </w:rPr>
        <w:t xml:space="preserve">a které budou evidovány v informačním systému </w:t>
      </w:r>
      <w:r w:rsidRPr="007E3DF3">
        <w:rPr>
          <w:rFonts w:ascii="Times New Roman" w:eastAsia="SimSun" w:hAnsi="Times New Roman" w:cs="Tahoma"/>
          <w:kern w:val="3"/>
          <w:sz w:val="24"/>
        </w:rPr>
        <w:t>EDS</w:t>
      </w:r>
      <w:r>
        <w:rPr>
          <w:rFonts w:ascii="Times New Roman" w:eastAsia="SimSun" w:hAnsi="Times New Roman" w:cs="Tahoma"/>
          <w:kern w:val="3"/>
          <w:sz w:val="24"/>
        </w:rPr>
        <w:t>.</w:t>
      </w:r>
    </w:p>
    <w:p w14:paraId="6C5B1197" w14:textId="49821796" w:rsidR="005608B5" w:rsidRPr="002869C9" w:rsidRDefault="005608B5" w:rsidP="002869C9">
      <w:pPr>
        <w:spacing w:after="60" w:line="240" w:lineRule="auto"/>
        <w:jc w:val="both"/>
        <w:rPr>
          <w:rFonts w:ascii="Times New Roman" w:eastAsia="SimSun" w:hAnsi="Times New Roman" w:cs="Tahoma"/>
          <w:kern w:val="3"/>
          <w:sz w:val="24"/>
          <w:u w:val="single"/>
          <w:lang w:eastAsia="cs-CZ"/>
        </w:rPr>
      </w:pPr>
      <w:r w:rsidRPr="007E3DF3">
        <w:rPr>
          <w:rFonts w:ascii="Times New Roman" w:eastAsia="SimSun" w:hAnsi="Times New Roman" w:cs="Tahoma"/>
          <w:kern w:val="3"/>
          <w:sz w:val="24"/>
          <w:u w:val="single"/>
          <w:lang w:eastAsia="cs-CZ"/>
        </w:rPr>
        <w:t>Jedná se konkrétně o výdaje na:</w:t>
      </w:r>
    </w:p>
    <w:p w14:paraId="6F6FBBA6"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projektová činnost a související přípravné činnosti (např. průzkumy, statické posudky, náklady na projektovou dokumentaci, autorský dozor …),</w:t>
      </w:r>
    </w:p>
    <w:p w14:paraId="2C7ED355"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inženýrská činnost (technický dozor investora, koordinátor BOZP, organizátor výběrových řízení apod.), </w:t>
      </w:r>
    </w:p>
    <w:p w14:paraId="187E24D8"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stavební práce související se zajištěním bezbariérovosti školy/školského zařízení,</w:t>
      </w:r>
    </w:p>
    <w:p w14:paraId="3A583874" w14:textId="77777777" w:rsidR="00774445"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technologické vybavení (např. výtah, zdvihací plošina, rampa),</w:t>
      </w:r>
    </w:p>
    <w:p w14:paraId="7D8F3D2B" w14:textId="77777777" w:rsidR="002869C9" w:rsidRPr="000A7002" w:rsidRDefault="002869C9" w:rsidP="002869C9">
      <w:pPr>
        <w:spacing w:before="200" w:after="120" w:line="240" w:lineRule="auto"/>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 xml:space="preserve">Za uznatelné výdaje se v rámci IZ </w:t>
      </w:r>
      <w:r w:rsidRPr="000A7002">
        <w:rPr>
          <w:rFonts w:ascii="Times New Roman" w:eastAsiaTheme="minorHAnsi" w:hAnsi="Times New Roman" w:cstheme="minorBidi"/>
          <w:b/>
          <w:sz w:val="24"/>
          <w:szCs w:val="24"/>
        </w:rPr>
        <w:t>nepovažují</w:t>
      </w:r>
      <w:r w:rsidRPr="000A7002">
        <w:rPr>
          <w:rFonts w:ascii="Times New Roman" w:eastAsiaTheme="minorHAnsi" w:hAnsi="Times New Roman" w:cstheme="minorBidi"/>
          <w:sz w:val="24"/>
          <w:szCs w:val="24"/>
        </w:rPr>
        <w:t xml:space="preserve"> výdaje, které prokazatelně nesouvisí s věcným zaměřením výzvy, nejsou v souladu s národními pravidly, příslušnými předpisy EU, nebo dalšími pravidly stanovenými poskytovatelem či</w:t>
      </w:r>
      <w:r>
        <w:rPr>
          <w:rFonts w:ascii="Times New Roman" w:eastAsiaTheme="minorHAnsi" w:hAnsi="Times New Roman" w:cstheme="minorBidi"/>
          <w:sz w:val="24"/>
          <w:szCs w:val="24"/>
        </w:rPr>
        <w:t xml:space="preserve"> </w:t>
      </w:r>
      <w:r w:rsidRPr="000A7002">
        <w:rPr>
          <w:rFonts w:ascii="Times New Roman" w:eastAsiaTheme="minorHAnsi" w:hAnsi="Times New Roman" w:cstheme="minorBidi"/>
          <w:sz w:val="24"/>
          <w:szCs w:val="24"/>
        </w:rPr>
        <w:t>rozhodnutí</w:t>
      </w:r>
      <w:r>
        <w:rPr>
          <w:rFonts w:ascii="Times New Roman" w:eastAsiaTheme="minorHAnsi" w:hAnsi="Times New Roman" w:cstheme="minorBidi"/>
          <w:sz w:val="24"/>
          <w:szCs w:val="24"/>
        </w:rPr>
        <w:t>m</w:t>
      </w:r>
      <w:r w:rsidRPr="000A7002">
        <w:rPr>
          <w:rFonts w:ascii="Times New Roman" w:eastAsiaTheme="minorHAnsi" w:hAnsi="Times New Roman" w:cstheme="minorBidi"/>
          <w:sz w:val="24"/>
          <w:szCs w:val="24"/>
        </w:rPr>
        <w:t>.</w:t>
      </w:r>
      <w:r w:rsidRPr="000A7002">
        <w:rPr>
          <w:rFonts w:asciiTheme="minorHAnsi" w:eastAsiaTheme="minorHAnsi" w:hAnsiTheme="minorHAnsi" w:cstheme="minorBidi"/>
        </w:rPr>
        <w:t xml:space="preserve"> </w:t>
      </w:r>
      <w:r w:rsidRPr="000A7002">
        <w:rPr>
          <w:rFonts w:ascii="Times New Roman" w:eastAsiaTheme="minorHAnsi" w:hAnsi="Times New Roman" w:cstheme="minorBidi"/>
          <w:sz w:val="24"/>
          <w:szCs w:val="24"/>
        </w:rPr>
        <w:t>Jedná se zejména o:</w:t>
      </w:r>
    </w:p>
    <w:p w14:paraId="7B2AA0BD" w14:textId="77777777" w:rsidR="002869C9" w:rsidRPr="002869C9" w:rsidRDefault="002869C9"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výdaje plánované, deklarované, vzniklé nebo hrazené v souvislosti s jiným projektem jiného programu podpory nebo podporované jiným způsobem z veřejných prostředků České republiky nebo Evropské unie. Výdaje mimo akci nebo již jednou z veřejných prostředků uhrazené (tj. dvojí financování téhož výdaje – tím není dotčena možnost povoleného křížového a vícezdrojového financování komplementárním způsobem),</w:t>
      </w:r>
    </w:p>
    <w:p w14:paraId="2D657842" w14:textId="77777777" w:rsidR="002869C9" w:rsidRPr="002869C9" w:rsidRDefault="002869C9"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nejsou vynaloženy v souladu s účelem dotace a současně nejsou pro jejich dosažení nezbytné,</w:t>
      </w:r>
    </w:p>
    <w:p w14:paraId="28C350B9" w14:textId="77777777" w:rsidR="002869C9" w:rsidRPr="002869C9" w:rsidRDefault="002869C9"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lastRenderedPageBreak/>
        <w:t>nejsou přiměřené a nejsou vynaloženy v souladu s principem hospodárnosti, efektivnosti a účelnosti.</w:t>
      </w:r>
    </w:p>
    <w:p w14:paraId="42A2B6B2" w14:textId="77479A9C" w:rsidR="002869C9" w:rsidRPr="002869C9" w:rsidRDefault="002869C9" w:rsidP="002869C9">
      <w:pPr>
        <w:spacing w:before="120" w:after="120" w:line="240" w:lineRule="auto"/>
        <w:jc w:val="both"/>
        <w:rPr>
          <w:rFonts w:ascii="Times New Roman" w:eastAsiaTheme="minorHAnsi" w:hAnsi="Times New Roman" w:cstheme="minorBidi"/>
          <w:b/>
          <w:sz w:val="24"/>
          <w:szCs w:val="24"/>
        </w:rPr>
      </w:pPr>
      <w:r w:rsidRPr="000A7002">
        <w:rPr>
          <w:rFonts w:ascii="Times New Roman" w:eastAsiaTheme="minorHAnsi" w:hAnsi="Times New Roman" w:cstheme="minorBidi"/>
          <w:sz w:val="24"/>
          <w:szCs w:val="24"/>
        </w:rPr>
        <w:t xml:space="preserve">Za uznatelné se dle druhu výdaje dále </w:t>
      </w:r>
      <w:r w:rsidRPr="000A7002">
        <w:rPr>
          <w:rFonts w:ascii="Times New Roman" w:eastAsiaTheme="minorHAnsi" w:hAnsi="Times New Roman" w:cstheme="minorBidi"/>
          <w:b/>
          <w:sz w:val="24"/>
          <w:szCs w:val="24"/>
        </w:rPr>
        <w:t>nepovažují</w:t>
      </w:r>
      <w:r>
        <w:rPr>
          <w:rFonts w:ascii="Times New Roman" w:eastAsiaTheme="minorHAnsi" w:hAnsi="Times New Roman" w:cstheme="minorBidi"/>
          <w:b/>
          <w:sz w:val="24"/>
          <w:szCs w:val="24"/>
        </w:rPr>
        <w:t xml:space="preserve"> výdaje na</w:t>
      </w:r>
      <w:r w:rsidRPr="000A7002">
        <w:rPr>
          <w:rFonts w:ascii="Times New Roman" w:eastAsiaTheme="minorHAnsi" w:hAnsi="Times New Roman" w:cstheme="minorBidi"/>
          <w:b/>
          <w:sz w:val="24"/>
          <w:szCs w:val="24"/>
        </w:rPr>
        <w:t>:</w:t>
      </w:r>
    </w:p>
    <w:p w14:paraId="288C2CE1"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projektovou činnost a přípravné činnosti (např. průzkumy, statické posudky…), které bezprostředně nesouvisí s předmětem investičního záměru,</w:t>
      </w:r>
    </w:p>
    <w:p w14:paraId="24A26B69"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předchozí etapy realizace investičního záměru, </w:t>
      </w:r>
    </w:p>
    <w:p w14:paraId="05FF736A"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výdaje na realizaci části projektu spolufinancovaného stejným poskytovatelem, </w:t>
      </w:r>
    </w:p>
    <w:p w14:paraId="33FB5BF0"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nákup nemovitostí,</w:t>
      </w:r>
    </w:p>
    <w:p w14:paraId="4D02C307" w14:textId="27FE715E" w:rsidR="00774445"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neinvestiční vybavení (např. PC) </w:t>
      </w:r>
      <w:r w:rsidR="00774445" w:rsidRPr="002869C9">
        <w:rPr>
          <w:rFonts w:ascii="Times New Roman" w:eastAsia="Times New Roman" w:hAnsi="Times New Roman"/>
          <w:sz w:val="24"/>
          <w:szCs w:val="24"/>
          <w:lang w:eastAsia="cs-CZ"/>
        </w:rPr>
        <w:t>včetně</w:t>
      </w:r>
      <w:r w:rsidRPr="002869C9">
        <w:rPr>
          <w:rFonts w:ascii="Times New Roman" w:eastAsia="Times New Roman" w:hAnsi="Times New Roman"/>
          <w:sz w:val="24"/>
          <w:szCs w:val="24"/>
          <w:lang w:eastAsia="cs-CZ"/>
        </w:rPr>
        <w:t xml:space="preserve"> mobiliáře</w:t>
      </w:r>
      <w:r w:rsidR="007E035D" w:rsidRPr="002869C9">
        <w:rPr>
          <w:rFonts w:ascii="Times New Roman" w:eastAsia="Times New Roman" w:hAnsi="Times New Roman"/>
          <w:sz w:val="24"/>
          <w:szCs w:val="24"/>
          <w:lang w:eastAsia="cs-CZ"/>
        </w:rPr>
        <w:t>,</w:t>
      </w:r>
    </w:p>
    <w:p w14:paraId="7E00D043"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úpravy venkovních ploch </w:t>
      </w:r>
      <w:r w:rsidR="00774445" w:rsidRPr="002869C9">
        <w:rPr>
          <w:rFonts w:ascii="Times New Roman" w:eastAsia="Times New Roman" w:hAnsi="Times New Roman"/>
          <w:sz w:val="24"/>
          <w:szCs w:val="24"/>
          <w:lang w:eastAsia="cs-CZ"/>
        </w:rPr>
        <w:t>nesouvisející se zajištěním bezbariérovosti školy/školského zařízení,</w:t>
      </w:r>
    </w:p>
    <w:p w14:paraId="004289B0"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provozní výdaje, </w:t>
      </w:r>
    </w:p>
    <w:p w14:paraId="13A8D56B"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běžné výdaje na opravy a údržbu, </w:t>
      </w:r>
    </w:p>
    <w:p w14:paraId="4F10315B"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mzdové náklady a související náklady,</w:t>
      </w:r>
    </w:p>
    <w:p w14:paraId="3B423CD8"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administraci a zpracování všech podkladů, které jsou součástí žádosti vč. výdajů na související poradenství (vyjma organizace veřejných zakázek na stavební práce, dodávky nebo služby), </w:t>
      </w:r>
    </w:p>
    <w:p w14:paraId="7724ECC7"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právní služby, bankovní a jiné poplatky, bankovní záruky,</w:t>
      </w:r>
    </w:p>
    <w:p w14:paraId="5E9C84FA" w14:textId="77777777" w:rsidR="00923FFE" w:rsidRPr="002869C9"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znalecký posudek soudního znalce,</w:t>
      </w:r>
    </w:p>
    <w:p w14:paraId="4AC6A979" w14:textId="2727CC8A" w:rsidR="00774445" w:rsidRDefault="00923FFE" w:rsidP="002869C9">
      <w:pPr>
        <w:numPr>
          <w:ilvl w:val="0"/>
          <w:numId w:val="8"/>
        </w:numPr>
        <w:spacing w:after="60" w:line="240" w:lineRule="auto"/>
        <w:ind w:left="459" w:hanging="357"/>
        <w:jc w:val="both"/>
        <w:rPr>
          <w:rFonts w:ascii="Times New Roman" w:eastAsia="Times New Roman" w:hAnsi="Times New Roman"/>
          <w:sz w:val="24"/>
          <w:szCs w:val="24"/>
          <w:lang w:eastAsia="cs-CZ"/>
        </w:rPr>
      </w:pPr>
      <w:r w:rsidRPr="002869C9">
        <w:rPr>
          <w:rFonts w:ascii="Times New Roman" w:eastAsia="Times New Roman" w:hAnsi="Times New Roman"/>
          <w:sz w:val="24"/>
          <w:szCs w:val="24"/>
          <w:lang w:eastAsia="cs-CZ"/>
        </w:rPr>
        <w:t xml:space="preserve">výdaje související s použitím dočasných náhradních prostor za rekonstruované prostory </w:t>
      </w:r>
      <w:r w:rsidRPr="002869C9">
        <w:rPr>
          <w:rFonts w:ascii="Times New Roman" w:eastAsia="Times New Roman" w:hAnsi="Times New Roman"/>
          <w:sz w:val="24"/>
          <w:szCs w:val="24"/>
          <w:lang w:eastAsia="cs-CZ"/>
        </w:rPr>
        <w:br/>
        <w:t>vč. výdajů na stěhování.</w:t>
      </w:r>
    </w:p>
    <w:p w14:paraId="3D78E136" w14:textId="77777777" w:rsidR="00EF5F6E" w:rsidRDefault="00EF5F6E" w:rsidP="00EF5F6E">
      <w:pPr>
        <w:spacing w:before="160" w:after="120" w:line="240" w:lineRule="auto"/>
        <w:jc w:val="both"/>
        <w:rPr>
          <w:rFonts w:ascii="Times New Roman" w:eastAsia="SimSun" w:hAnsi="Times New Roman" w:cs="Tahoma"/>
          <w:kern w:val="3"/>
          <w:sz w:val="24"/>
          <w:lang w:eastAsia="cs-CZ"/>
        </w:rPr>
      </w:pPr>
      <w:r w:rsidRPr="00EF5F6E">
        <w:rPr>
          <w:rFonts w:ascii="Times New Roman" w:eastAsia="SimSun" w:hAnsi="Times New Roman" w:cs="Tahoma"/>
          <w:kern w:val="3"/>
          <w:sz w:val="24"/>
          <w:lang w:eastAsia="cs-CZ"/>
        </w:rPr>
        <w:t>Daň z přidané hodnoty (dále jen „DPH“) podle zvláštního právního předpisu může být uznatelným výdajem pouze za předpokladu, že uznatelným výdajem je rovněž plnění, ke kterému se daň vztahuje. Pokud je dané plnění uznatelným výdajem pouze z části, je uznatelným výdajem rovněž pouze poměrná část DPH vztahující se k tomuto plnění. DPH je uznatelným výdajem v plné výši u subjektů, které nejsou plátci DPH. Pokud existuje zákonný nárok na odpočet DPH, není DPH nebo její část uznatelným výdajem.</w:t>
      </w:r>
    </w:p>
    <w:p w14:paraId="46ECA283" w14:textId="6164B712" w:rsidR="00EF5F6E" w:rsidRPr="00EF5F6E" w:rsidRDefault="00EF5F6E" w:rsidP="00EF5F6E">
      <w:pPr>
        <w:spacing w:after="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 xml:space="preserve">Výdaje, které nebyly užity, vykazovány nebo řádně doloženy a odůvodněny v souvislosti </w:t>
      </w:r>
      <w:r w:rsidRPr="000A7002">
        <w:rPr>
          <w:rFonts w:ascii="Times New Roman" w:eastAsia="SimSun" w:hAnsi="Times New Roman" w:cs="Tahoma"/>
          <w:kern w:val="3"/>
          <w:sz w:val="24"/>
          <w:lang w:eastAsia="cs-CZ"/>
        </w:rPr>
        <w:br/>
        <w:t>s účelem poskytnuté dotace, a to v souladu s platnými právními a metodickými dokumenty poskytovatele nebo s běžně užívanou interně schválenou metodikou žadatele/příjemce, jsou neuznatelnými výdaji akce. Nehospodárný nebo neefektivní výdaj může poskytovatel označit za neuznatelný i v případě, že je tento výdaj součástí schváleného rozpočtu. Jedná se například o neodůvodněné uživatelské změny stavby, vady projektové dokumentace, nákupy, ke kterým příjemce nedoložil požadované dokumenty apod.</w:t>
      </w:r>
    </w:p>
    <w:p w14:paraId="1E29D16A" w14:textId="77C6E10B" w:rsidR="0040795D" w:rsidRDefault="0040795D" w:rsidP="00CF0263">
      <w:pPr>
        <w:pStyle w:val="Nadpis1"/>
        <w:keepLines w:val="0"/>
        <w:numPr>
          <w:ilvl w:val="0"/>
          <w:numId w:val="2"/>
        </w:numPr>
        <w:spacing w:before="240" w:after="240"/>
        <w:ind w:left="357" w:hanging="357"/>
        <w:rPr>
          <w:szCs w:val="20"/>
          <w:lang w:eastAsia="cs-CZ"/>
        </w:rPr>
      </w:pPr>
      <w:r w:rsidRPr="0040795D">
        <w:rPr>
          <w:szCs w:val="20"/>
          <w:lang w:eastAsia="cs-CZ"/>
        </w:rPr>
        <w:t xml:space="preserve">Obsah a způsob podání žádosti </w:t>
      </w:r>
    </w:p>
    <w:p w14:paraId="4CBEA234" w14:textId="26C8BF23" w:rsidR="001B03B2" w:rsidRPr="001B03B2" w:rsidRDefault="001B03B2" w:rsidP="00D120A4">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Žádosti se předkládají nejpozději do termínu stanoveného v bodu 1 c) Harmonogram</w:t>
      </w:r>
      <w:r>
        <w:rPr>
          <w:rFonts w:ascii="Times New Roman" w:eastAsia="SimSun" w:hAnsi="Times New Roman" w:cs="Tahoma"/>
          <w:kern w:val="3"/>
          <w:sz w:val="24"/>
          <w:lang w:eastAsia="cs-CZ"/>
        </w:rPr>
        <w:t>u</w:t>
      </w:r>
      <w:r w:rsidRPr="000A7002">
        <w:rPr>
          <w:rFonts w:ascii="Times New Roman" w:eastAsia="SimSun" w:hAnsi="Times New Roman" w:cs="Tahoma"/>
          <w:kern w:val="3"/>
          <w:sz w:val="24"/>
          <w:lang w:eastAsia="cs-CZ"/>
        </w:rPr>
        <w:t xml:space="preserve"> výzvy. Pro splnění termínu je rozhodné datum, kdy byla žádost doručena</w:t>
      </w:r>
      <w:r w:rsidR="00D120A4">
        <w:rPr>
          <w:rFonts w:ascii="Times New Roman" w:eastAsia="SimSun" w:hAnsi="Times New Roman" w:cs="Tahoma"/>
          <w:kern w:val="3"/>
          <w:sz w:val="24"/>
          <w:vertAlign w:val="superscript"/>
          <w:lang w:eastAsia="cs-CZ"/>
        </w:rPr>
        <w:t xml:space="preserve"> </w:t>
      </w:r>
      <w:r w:rsidRPr="000A7002">
        <w:rPr>
          <w:rFonts w:ascii="Times New Roman" w:eastAsia="SimSun" w:hAnsi="Times New Roman" w:cs="Tahoma"/>
          <w:kern w:val="3"/>
          <w:sz w:val="24"/>
          <w:lang w:eastAsia="cs-CZ"/>
        </w:rPr>
        <w:t>poskytovateli</w:t>
      </w:r>
      <w:r w:rsidR="00D120A4" w:rsidRPr="00D120A4">
        <w:t xml:space="preserve"> </w:t>
      </w:r>
      <w:r w:rsidR="00D120A4" w:rsidRPr="00D120A4">
        <w:rPr>
          <w:rFonts w:ascii="Times New Roman" w:eastAsia="SimSun" w:hAnsi="Times New Roman" w:cs="Tahoma"/>
          <w:kern w:val="3"/>
          <w:sz w:val="24"/>
          <w:lang w:eastAsia="cs-CZ"/>
        </w:rPr>
        <w:t>v</w:t>
      </w:r>
      <w:r w:rsidR="00D120A4">
        <w:rPr>
          <w:rFonts w:ascii="Times New Roman" w:eastAsia="SimSun" w:hAnsi="Times New Roman" w:cs="Tahoma"/>
          <w:kern w:val="3"/>
          <w:sz w:val="24"/>
          <w:lang w:eastAsia="cs-CZ"/>
        </w:rPr>
        <w:t> </w:t>
      </w:r>
      <w:r w:rsidR="00D120A4" w:rsidRPr="00D120A4">
        <w:rPr>
          <w:rFonts w:ascii="Times New Roman" w:eastAsia="SimSun" w:hAnsi="Times New Roman" w:cs="Tahoma"/>
          <w:kern w:val="3"/>
          <w:sz w:val="24"/>
          <w:lang w:eastAsia="cs-CZ"/>
        </w:rPr>
        <w:t>souladu</w:t>
      </w:r>
      <w:r w:rsidR="00D120A4">
        <w:rPr>
          <w:rFonts w:ascii="Times New Roman" w:eastAsia="SimSun" w:hAnsi="Times New Roman" w:cs="Tahoma"/>
          <w:kern w:val="3"/>
          <w:sz w:val="24"/>
          <w:lang w:eastAsia="cs-CZ"/>
        </w:rPr>
        <w:t xml:space="preserve"> </w:t>
      </w:r>
      <w:r w:rsidR="00D120A4">
        <w:rPr>
          <w:rFonts w:ascii="Times New Roman" w:eastAsia="SimSun" w:hAnsi="Times New Roman" w:cs="Tahoma"/>
          <w:kern w:val="3"/>
          <w:sz w:val="24"/>
          <w:lang w:eastAsia="cs-CZ"/>
        </w:rPr>
        <w:br/>
      </w:r>
      <w:r w:rsidR="00D120A4" w:rsidRPr="00D120A4">
        <w:rPr>
          <w:rFonts w:ascii="Times New Roman" w:eastAsia="SimSun" w:hAnsi="Times New Roman" w:cs="Tahoma"/>
          <w:kern w:val="3"/>
          <w:sz w:val="24"/>
          <w:lang w:eastAsia="cs-CZ"/>
        </w:rPr>
        <w:t>s § 37 odst. 5 správního řádu</w:t>
      </w:r>
      <w:r w:rsidRPr="000A7002">
        <w:rPr>
          <w:rFonts w:ascii="Times New Roman" w:eastAsia="SimSun" w:hAnsi="Times New Roman" w:cs="Tahoma"/>
          <w:kern w:val="3"/>
          <w:sz w:val="24"/>
          <w:lang w:eastAsia="cs-CZ"/>
        </w:rPr>
        <w:t>.</w:t>
      </w:r>
      <w:r>
        <w:rPr>
          <w:rFonts w:ascii="Times New Roman" w:eastAsia="SimSun" w:hAnsi="Times New Roman" w:cs="Tahoma"/>
          <w:kern w:val="3"/>
          <w:sz w:val="24"/>
          <w:lang w:eastAsia="cs-CZ"/>
        </w:rPr>
        <w:t xml:space="preserve"> </w:t>
      </w:r>
      <w:r w:rsidRPr="000A7002">
        <w:rPr>
          <w:rFonts w:ascii="Times New Roman" w:eastAsia="SimSun" w:hAnsi="Times New Roman" w:cs="Tahoma"/>
          <w:kern w:val="3"/>
          <w:sz w:val="24"/>
          <w:lang w:eastAsia="cs-CZ"/>
        </w:rPr>
        <w:t>Žádost musí obsahovat náležitosti dle § 14 odst.  3 rozpočtových pravidel.</w:t>
      </w:r>
    </w:p>
    <w:p w14:paraId="45539F88" w14:textId="77777777" w:rsidR="00D60043" w:rsidRPr="00B90917" w:rsidRDefault="00D60043" w:rsidP="00CF0263">
      <w:pPr>
        <w:pStyle w:val="Nadpis1"/>
        <w:keepLines w:val="0"/>
        <w:numPr>
          <w:ilvl w:val="1"/>
          <w:numId w:val="2"/>
        </w:numPr>
        <w:spacing w:before="240" w:after="120"/>
        <w:ind w:left="567" w:hanging="573"/>
        <w:jc w:val="both"/>
      </w:pPr>
      <w:r w:rsidRPr="00B90917">
        <w:lastRenderedPageBreak/>
        <w:t>Obsah žádosti</w:t>
      </w:r>
    </w:p>
    <w:p w14:paraId="059AD157" w14:textId="423CC1BD" w:rsidR="00CF0263" w:rsidRDefault="00CF0263" w:rsidP="00F73A94">
      <w:pPr>
        <w:spacing w:after="120" w:line="240" w:lineRule="auto"/>
        <w:jc w:val="both"/>
        <w:rPr>
          <w:rFonts w:ascii="Times New Roman" w:hAnsi="Times New Roman"/>
          <w:sz w:val="24"/>
          <w:szCs w:val="24"/>
        </w:rPr>
      </w:pPr>
      <w:bookmarkStart w:id="7" w:name="_Hlk57355589"/>
      <w:r w:rsidRPr="00B90917">
        <w:rPr>
          <w:rFonts w:ascii="Times New Roman" w:hAnsi="Times New Roman"/>
          <w:sz w:val="24"/>
          <w:szCs w:val="24"/>
        </w:rPr>
        <w:t xml:space="preserve">Žádosti mohou být předkládány průběžně na základě oprávněných potřeb. </w:t>
      </w:r>
      <w:r w:rsidRPr="0055219C">
        <w:rPr>
          <w:rFonts w:ascii="Times New Roman" w:hAnsi="Times New Roman"/>
          <w:sz w:val="24"/>
          <w:szCs w:val="24"/>
        </w:rPr>
        <w:t>Žádost</w:t>
      </w:r>
      <w:r>
        <w:rPr>
          <w:rFonts w:ascii="Times New Roman" w:hAnsi="Times New Roman"/>
          <w:sz w:val="24"/>
          <w:szCs w:val="24"/>
        </w:rPr>
        <w:t xml:space="preserve"> </w:t>
      </w:r>
      <w:r w:rsidRPr="0055219C">
        <w:rPr>
          <w:rFonts w:ascii="Times New Roman" w:hAnsi="Times New Roman"/>
          <w:sz w:val="24"/>
          <w:szCs w:val="24"/>
        </w:rPr>
        <w:t>se podává</w:t>
      </w:r>
      <w:r>
        <w:rPr>
          <w:rFonts w:ascii="Times New Roman" w:hAnsi="Times New Roman"/>
          <w:sz w:val="24"/>
          <w:szCs w:val="24"/>
        </w:rPr>
        <w:t xml:space="preserve"> poskytovateli</w:t>
      </w:r>
      <w:r w:rsidRPr="0055219C">
        <w:rPr>
          <w:rFonts w:ascii="Times New Roman" w:hAnsi="Times New Roman"/>
          <w:sz w:val="24"/>
          <w:szCs w:val="24"/>
        </w:rPr>
        <w:t xml:space="preserve"> písemně (vzor formuláře „Žádost o poskytnutí dotace“ je uveden v příloze č. 1 výzvy). Ke každé žádosti</w:t>
      </w:r>
      <w:r>
        <w:rPr>
          <w:rFonts w:ascii="Times New Roman" w:hAnsi="Times New Roman"/>
          <w:sz w:val="24"/>
          <w:szCs w:val="24"/>
        </w:rPr>
        <w:t xml:space="preserve"> </w:t>
      </w:r>
      <w:r w:rsidRPr="0055219C">
        <w:rPr>
          <w:rFonts w:ascii="Times New Roman" w:hAnsi="Times New Roman"/>
          <w:sz w:val="24"/>
          <w:szCs w:val="24"/>
        </w:rPr>
        <w:t>musí být přiloženy povinné dokumenty, které tvoří přílohu žádosti:</w:t>
      </w:r>
    </w:p>
    <w:p w14:paraId="30EA0914" w14:textId="6DAAE812" w:rsidR="0024091E" w:rsidRPr="0024091E" w:rsidRDefault="00991964" w:rsidP="00CF0263">
      <w:pPr>
        <w:numPr>
          <w:ilvl w:val="0"/>
          <w:numId w:val="6"/>
        </w:numPr>
        <w:spacing w:after="60" w:line="240" w:lineRule="auto"/>
        <w:ind w:left="567"/>
        <w:jc w:val="both"/>
        <w:rPr>
          <w:rFonts w:ascii="Times New Roman" w:eastAsia="Times New Roman" w:hAnsi="Times New Roman"/>
          <w:sz w:val="24"/>
          <w:szCs w:val="24"/>
          <w:lang w:eastAsia="cs-CZ"/>
        </w:rPr>
      </w:pPr>
      <w:bookmarkStart w:id="8" w:name="_Hlk148348888"/>
      <w:bookmarkStart w:id="9" w:name="_Hlk78436696"/>
      <w:r>
        <w:rPr>
          <w:rFonts w:ascii="Times New Roman" w:hAnsi="Times New Roman"/>
          <w:sz w:val="24"/>
          <w:szCs w:val="24"/>
        </w:rPr>
        <w:t>IZ</w:t>
      </w:r>
      <w:r w:rsidR="0024091E" w:rsidRPr="0024091E">
        <w:rPr>
          <w:rFonts w:ascii="Times New Roman" w:eastAsia="Times New Roman" w:hAnsi="Times New Roman"/>
          <w:sz w:val="24"/>
          <w:szCs w:val="24"/>
          <w:lang w:eastAsia="cs-CZ"/>
        </w:rPr>
        <w:t xml:space="preserve"> dle přílohy č. </w:t>
      </w:r>
      <w:r w:rsidR="0024091E">
        <w:rPr>
          <w:rFonts w:ascii="Times New Roman" w:eastAsia="Times New Roman" w:hAnsi="Times New Roman"/>
          <w:sz w:val="24"/>
          <w:szCs w:val="24"/>
          <w:lang w:eastAsia="cs-CZ"/>
        </w:rPr>
        <w:t xml:space="preserve">2 </w:t>
      </w:r>
      <w:r w:rsidR="0024091E" w:rsidRPr="0024091E">
        <w:rPr>
          <w:rFonts w:ascii="Times New Roman" w:eastAsia="Times New Roman" w:hAnsi="Times New Roman"/>
          <w:sz w:val="24"/>
          <w:szCs w:val="24"/>
          <w:lang w:eastAsia="cs-CZ"/>
        </w:rPr>
        <w:t xml:space="preserve">výzvy, </w:t>
      </w:r>
    </w:p>
    <w:p w14:paraId="66A9541E" w14:textId="56EC274D" w:rsidR="00CF0263" w:rsidRPr="00CF0263" w:rsidRDefault="0024091E"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kopii zřizovací listiny nebo zřizovatelské smlouv</w:t>
      </w:r>
      <w:r w:rsidR="00223F0F">
        <w:rPr>
          <w:rFonts w:ascii="Times New Roman" w:hAnsi="Times New Roman"/>
          <w:sz w:val="24"/>
          <w:szCs w:val="24"/>
        </w:rPr>
        <w:t>y</w:t>
      </w:r>
      <w:r w:rsidRPr="00CF0263">
        <w:rPr>
          <w:rFonts w:ascii="Times New Roman" w:hAnsi="Times New Roman"/>
          <w:sz w:val="24"/>
          <w:szCs w:val="24"/>
        </w:rPr>
        <w:t xml:space="preserve"> právnické osoby vykonávající činnost školy nebo školského zařízení,</w:t>
      </w:r>
    </w:p>
    <w:p w14:paraId="18E92F4A" w14:textId="1DD099CF" w:rsidR="00CF0263" w:rsidRPr="00CF0263" w:rsidRDefault="00CF0263"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čestné prohlášení dle vzoru, který je uveden příloze č. 5, ve kterém žadatel prohlašuje, že:</w:t>
      </w:r>
    </w:p>
    <w:p w14:paraId="63F2B009" w14:textId="77777777" w:rsidR="00CF0263" w:rsidRDefault="0024091E" w:rsidP="00CF0263">
      <w:pPr>
        <w:pStyle w:val="Odstavecseseznamem"/>
        <w:numPr>
          <w:ilvl w:val="0"/>
          <w:numId w:val="29"/>
        </w:numPr>
        <w:spacing w:after="60" w:line="240" w:lineRule="auto"/>
        <w:ind w:left="993"/>
        <w:jc w:val="both"/>
        <w:rPr>
          <w:rFonts w:ascii="Times New Roman" w:hAnsi="Times New Roman"/>
          <w:sz w:val="24"/>
          <w:szCs w:val="24"/>
        </w:rPr>
      </w:pPr>
      <w:r w:rsidRPr="00CF0263">
        <w:rPr>
          <w:rFonts w:ascii="Times New Roman" w:hAnsi="Times New Roman"/>
          <w:sz w:val="24"/>
          <w:szCs w:val="24"/>
        </w:rPr>
        <w:t>není v prodlení s plněním svých povinností vůči veřejným rozpočtům,</w:t>
      </w:r>
    </w:p>
    <w:p w14:paraId="018DE362" w14:textId="5095EA08" w:rsidR="00F13592" w:rsidRPr="00F13592" w:rsidRDefault="00F13592" w:rsidP="00F13592">
      <w:pPr>
        <w:pStyle w:val="Odstavecseseznamem"/>
        <w:numPr>
          <w:ilvl w:val="0"/>
          <w:numId w:val="29"/>
        </w:numPr>
        <w:spacing w:after="60" w:line="240" w:lineRule="auto"/>
        <w:ind w:left="993"/>
        <w:jc w:val="both"/>
        <w:rPr>
          <w:rFonts w:ascii="Times New Roman" w:hAnsi="Times New Roman"/>
          <w:sz w:val="24"/>
          <w:szCs w:val="24"/>
        </w:rPr>
      </w:pPr>
      <w:r w:rsidRPr="00F13592">
        <w:rPr>
          <w:rFonts w:ascii="Times New Roman" w:hAnsi="Times New Roman"/>
          <w:sz w:val="24"/>
          <w:szCs w:val="24"/>
        </w:rPr>
        <w:t>veškeré předložené doklady</w:t>
      </w:r>
      <w:r w:rsidR="00253933">
        <w:rPr>
          <w:rFonts w:ascii="Times New Roman" w:hAnsi="Times New Roman"/>
          <w:sz w:val="24"/>
          <w:szCs w:val="24"/>
        </w:rPr>
        <w:t xml:space="preserve"> </w:t>
      </w:r>
      <w:r w:rsidRPr="00F13592">
        <w:rPr>
          <w:rFonts w:ascii="Times New Roman" w:hAnsi="Times New Roman"/>
          <w:sz w:val="24"/>
          <w:szCs w:val="24"/>
        </w:rPr>
        <w:t>jsou úplné a pravdivé a věcný obsah investičního záměru z pohledu budoucího uživatele je úplný a odpovídá požadavkům výzvy</w:t>
      </w:r>
      <w:r w:rsidR="00BB239B">
        <w:rPr>
          <w:rFonts w:ascii="Times New Roman" w:hAnsi="Times New Roman"/>
          <w:sz w:val="24"/>
          <w:szCs w:val="24"/>
        </w:rPr>
        <w:t>,</w:t>
      </w:r>
    </w:p>
    <w:p w14:paraId="46674137" w14:textId="023DC742" w:rsidR="00CF0263" w:rsidRDefault="009C3739" w:rsidP="00CF0263">
      <w:pPr>
        <w:pStyle w:val="Odstavecseseznamem"/>
        <w:numPr>
          <w:ilvl w:val="0"/>
          <w:numId w:val="29"/>
        </w:numPr>
        <w:spacing w:after="60" w:line="240" w:lineRule="auto"/>
        <w:ind w:left="993"/>
        <w:jc w:val="both"/>
        <w:rPr>
          <w:rFonts w:ascii="Times New Roman" w:hAnsi="Times New Roman"/>
          <w:sz w:val="24"/>
          <w:szCs w:val="24"/>
        </w:rPr>
      </w:pPr>
      <w:r w:rsidRPr="00CF0263">
        <w:rPr>
          <w:rFonts w:ascii="Times New Roman" w:hAnsi="Times New Roman"/>
          <w:sz w:val="24"/>
          <w:szCs w:val="24"/>
        </w:rPr>
        <w:t>na nemovitosti nevázne zástavní právo,</w:t>
      </w:r>
    </w:p>
    <w:p w14:paraId="4DF2C5E2" w14:textId="1B5FC532" w:rsidR="0024091E" w:rsidRPr="00CF0263" w:rsidRDefault="0024091E"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 xml:space="preserve">doporučení </w:t>
      </w:r>
      <w:r w:rsidR="000B1DC0">
        <w:rPr>
          <w:rFonts w:ascii="Times New Roman" w:hAnsi="Times New Roman"/>
          <w:sz w:val="24"/>
          <w:szCs w:val="24"/>
        </w:rPr>
        <w:t>projektu</w:t>
      </w:r>
      <w:r w:rsidR="001E047A">
        <w:rPr>
          <w:rFonts w:ascii="Times New Roman" w:hAnsi="Times New Roman"/>
          <w:sz w:val="24"/>
          <w:szCs w:val="24"/>
        </w:rPr>
        <w:t xml:space="preserve"> (záměru) </w:t>
      </w:r>
      <w:r w:rsidRPr="00CF0263">
        <w:rPr>
          <w:rFonts w:ascii="Times New Roman" w:hAnsi="Times New Roman"/>
          <w:sz w:val="24"/>
          <w:szCs w:val="24"/>
        </w:rPr>
        <w:t>Řídícím výborem Národního rozvojového programu mobility pro všechny (prvotní výběr žádostí</w:t>
      </w:r>
      <w:r w:rsidR="00661522" w:rsidRPr="00CF0263">
        <w:rPr>
          <w:rFonts w:ascii="Times New Roman" w:hAnsi="Times New Roman"/>
          <w:sz w:val="24"/>
          <w:szCs w:val="24"/>
        </w:rPr>
        <w:t xml:space="preserve"> </w:t>
      </w:r>
      <w:r w:rsidRPr="00CF0263">
        <w:rPr>
          <w:rFonts w:ascii="Times New Roman" w:hAnsi="Times New Roman"/>
          <w:sz w:val="24"/>
          <w:szCs w:val="24"/>
        </w:rPr>
        <w:t>provádí Řídící výbor Národního rozvojového programu mobility pro všechny podle pravidel Národního rozvojového programu mobility pro všechny</w:t>
      </w:r>
      <w:r w:rsidR="00BB239B">
        <w:rPr>
          <w:rFonts w:ascii="Times New Roman" w:hAnsi="Times New Roman"/>
          <w:sz w:val="24"/>
          <w:szCs w:val="24"/>
        </w:rPr>
        <w:t>),</w:t>
      </w:r>
    </w:p>
    <w:p w14:paraId="759E3ADA" w14:textId="09804CCB" w:rsidR="0024091E" w:rsidRPr="00CF0263" w:rsidRDefault="0024091E"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v případě obcí, krajů a městských částí hlavního města Prahy – kopie usnesení zastupitelstva</w:t>
      </w:r>
      <w:bookmarkStart w:id="10" w:name="_Hlk71895791"/>
      <w:r w:rsidRPr="00CF0263">
        <w:rPr>
          <w:rFonts w:ascii="Times New Roman" w:hAnsi="Times New Roman"/>
          <w:sz w:val="24"/>
          <w:szCs w:val="24"/>
        </w:rPr>
        <w:t xml:space="preserve"> se souhlasem k podání žádosti</w:t>
      </w:r>
      <w:r w:rsidR="00661522" w:rsidRPr="00CF0263">
        <w:rPr>
          <w:rFonts w:ascii="Times New Roman" w:hAnsi="Times New Roman"/>
          <w:sz w:val="24"/>
          <w:szCs w:val="24"/>
        </w:rPr>
        <w:t xml:space="preserve"> </w:t>
      </w:r>
      <w:r w:rsidRPr="00CF0263">
        <w:rPr>
          <w:rFonts w:ascii="Times New Roman" w:hAnsi="Times New Roman"/>
          <w:sz w:val="24"/>
          <w:szCs w:val="24"/>
        </w:rPr>
        <w:t>se závazkem spolufinancování akce ve výši 50</w:t>
      </w:r>
      <w:bookmarkEnd w:id="10"/>
      <w:r w:rsidR="00BB239B">
        <w:rPr>
          <w:rFonts w:ascii="Times New Roman" w:hAnsi="Times New Roman"/>
          <w:sz w:val="24"/>
          <w:szCs w:val="24"/>
        </w:rPr>
        <w:t xml:space="preserve"> </w:t>
      </w:r>
      <w:r w:rsidRPr="00CF0263">
        <w:rPr>
          <w:rFonts w:ascii="Times New Roman" w:hAnsi="Times New Roman"/>
          <w:sz w:val="24"/>
          <w:szCs w:val="24"/>
        </w:rPr>
        <w:t>% celkových nákladů akce,</w:t>
      </w:r>
    </w:p>
    <w:p w14:paraId="5244AF89" w14:textId="10207470" w:rsidR="00E65320" w:rsidRPr="00CF0263" w:rsidRDefault="000553F9" w:rsidP="00CF0263">
      <w:pPr>
        <w:numPr>
          <w:ilvl w:val="0"/>
          <w:numId w:val="6"/>
        </w:numPr>
        <w:spacing w:after="60" w:line="240" w:lineRule="auto"/>
        <w:ind w:left="567"/>
        <w:jc w:val="both"/>
        <w:rPr>
          <w:rFonts w:ascii="Times New Roman" w:hAnsi="Times New Roman"/>
          <w:sz w:val="24"/>
          <w:szCs w:val="24"/>
        </w:rPr>
      </w:pPr>
      <w:r w:rsidRPr="000553F9">
        <w:rPr>
          <w:rFonts w:ascii="Times New Roman" w:hAnsi="Times New Roman"/>
          <w:sz w:val="24"/>
          <w:szCs w:val="24"/>
        </w:rPr>
        <w:t>kopie plné moci v případě, že je statutární orgán zastupován jinou osobou</w:t>
      </w:r>
      <w:r w:rsidR="00BB239B">
        <w:rPr>
          <w:rFonts w:ascii="Times New Roman" w:hAnsi="Times New Roman"/>
          <w:sz w:val="24"/>
          <w:szCs w:val="24"/>
        </w:rPr>
        <w:t>,</w:t>
      </w:r>
    </w:p>
    <w:p w14:paraId="300EFBCE" w14:textId="77777777" w:rsidR="0024091E" w:rsidRPr="00CF0263" w:rsidRDefault="0024091E"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v případě svazků obcí:</w:t>
      </w:r>
    </w:p>
    <w:p w14:paraId="49DEC9EE" w14:textId="77777777" w:rsidR="0024091E" w:rsidRPr="00055661" w:rsidRDefault="0024091E" w:rsidP="00F6462C">
      <w:pPr>
        <w:pStyle w:val="Odstavecseseznamem"/>
        <w:numPr>
          <w:ilvl w:val="0"/>
          <w:numId w:val="29"/>
        </w:numPr>
        <w:spacing w:after="60" w:line="240" w:lineRule="auto"/>
        <w:ind w:left="992" w:hanging="357"/>
        <w:jc w:val="both"/>
        <w:rPr>
          <w:rFonts w:ascii="Times New Roman" w:hAnsi="Times New Roman"/>
          <w:sz w:val="24"/>
          <w:szCs w:val="24"/>
        </w:rPr>
      </w:pPr>
      <w:r w:rsidRPr="00055661">
        <w:rPr>
          <w:rFonts w:ascii="Times New Roman" w:hAnsi="Times New Roman"/>
          <w:sz w:val="24"/>
          <w:szCs w:val="24"/>
        </w:rPr>
        <w:t>smlouva o vytvoření svazku obcí,</w:t>
      </w:r>
    </w:p>
    <w:p w14:paraId="02F57CDE" w14:textId="77777777" w:rsidR="0024091E" w:rsidRPr="00055661" w:rsidRDefault="0024091E" w:rsidP="00F6462C">
      <w:pPr>
        <w:pStyle w:val="Odstavecseseznamem"/>
        <w:numPr>
          <w:ilvl w:val="0"/>
          <w:numId w:val="29"/>
        </w:numPr>
        <w:spacing w:after="60" w:line="240" w:lineRule="auto"/>
        <w:ind w:left="992" w:hanging="357"/>
        <w:jc w:val="both"/>
        <w:rPr>
          <w:rFonts w:ascii="Times New Roman" w:hAnsi="Times New Roman"/>
          <w:sz w:val="24"/>
          <w:szCs w:val="24"/>
        </w:rPr>
      </w:pPr>
      <w:r w:rsidRPr="00055661">
        <w:rPr>
          <w:rFonts w:ascii="Times New Roman" w:hAnsi="Times New Roman"/>
          <w:sz w:val="24"/>
          <w:szCs w:val="24"/>
        </w:rPr>
        <w:t>stanovy svazku obcí,</w:t>
      </w:r>
    </w:p>
    <w:p w14:paraId="1EC3F61D" w14:textId="77777777" w:rsidR="0024091E" w:rsidRPr="00055661" w:rsidRDefault="0024091E" w:rsidP="00F6462C">
      <w:pPr>
        <w:pStyle w:val="Odstavecseseznamem"/>
        <w:numPr>
          <w:ilvl w:val="0"/>
          <w:numId w:val="29"/>
        </w:numPr>
        <w:spacing w:after="60" w:line="240" w:lineRule="auto"/>
        <w:ind w:left="992" w:hanging="357"/>
        <w:jc w:val="both"/>
        <w:rPr>
          <w:rFonts w:ascii="Times New Roman" w:hAnsi="Times New Roman"/>
          <w:sz w:val="24"/>
          <w:szCs w:val="24"/>
        </w:rPr>
      </w:pPr>
      <w:r w:rsidRPr="00055661">
        <w:rPr>
          <w:rFonts w:ascii="Times New Roman" w:hAnsi="Times New Roman"/>
          <w:sz w:val="24"/>
          <w:szCs w:val="24"/>
        </w:rPr>
        <w:t>doklad o registraci svazku u krajského úřadu,</w:t>
      </w:r>
    </w:p>
    <w:p w14:paraId="5EC5897B" w14:textId="034CDA88" w:rsidR="00E65320" w:rsidRPr="00055661" w:rsidRDefault="0024091E" w:rsidP="00F6462C">
      <w:pPr>
        <w:pStyle w:val="Odstavecseseznamem"/>
        <w:numPr>
          <w:ilvl w:val="0"/>
          <w:numId w:val="29"/>
        </w:numPr>
        <w:spacing w:after="60" w:line="240" w:lineRule="auto"/>
        <w:ind w:left="992" w:hanging="357"/>
        <w:jc w:val="both"/>
        <w:rPr>
          <w:rFonts w:ascii="Times New Roman" w:hAnsi="Times New Roman"/>
          <w:sz w:val="24"/>
          <w:szCs w:val="24"/>
        </w:rPr>
      </w:pPr>
      <w:r w:rsidRPr="00055661">
        <w:rPr>
          <w:rFonts w:ascii="Times New Roman" w:hAnsi="Times New Roman"/>
          <w:sz w:val="24"/>
          <w:szCs w:val="24"/>
        </w:rPr>
        <w:t xml:space="preserve">usnesení ze zasedání nejvyššího orgánu svazku obcí se souhlasem </w:t>
      </w:r>
      <w:r w:rsidRPr="00055661">
        <w:rPr>
          <w:rFonts w:ascii="Times New Roman" w:hAnsi="Times New Roman"/>
          <w:sz w:val="24"/>
          <w:szCs w:val="24"/>
        </w:rPr>
        <w:br/>
        <w:t>k podání žádosti</w:t>
      </w:r>
      <w:r w:rsidR="00661522" w:rsidRPr="00055661">
        <w:rPr>
          <w:rFonts w:ascii="Times New Roman" w:hAnsi="Times New Roman"/>
          <w:sz w:val="24"/>
          <w:szCs w:val="24"/>
        </w:rPr>
        <w:t xml:space="preserve"> </w:t>
      </w:r>
      <w:r w:rsidRPr="00055661">
        <w:rPr>
          <w:rFonts w:ascii="Times New Roman" w:hAnsi="Times New Roman"/>
          <w:sz w:val="24"/>
          <w:szCs w:val="24"/>
        </w:rPr>
        <w:t>se závazkem spolufinancování akce ve výši 50</w:t>
      </w:r>
      <w:r w:rsidR="00BB239B">
        <w:rPr>
          <w:rFonts w:ascii="Times New Roman" w:hAnsi="Times New Roman"/>
          <w:sz w:val="24"/>
          <w:szCs w:val="24"/>
        </w:rPr>
        <w:t xml:space="preserve"> </w:t>
      </w:r>
      <w:r w:rsidRPr="00055661">
        <w:rPr>
          <w:rFonts w:ascii="Times New Roman" w:hAnsi="Times New Roman"/>
          <w:sz w:val="24"/>
          <w:szCs w:val="24"/>
        </w:rPr>
        <w:t>%</w:t>
      </w:r>
      <w:r w:rsidR="00BB239B">
        <w:rPr>
          <w:rFonts w:ascii="Times New Roman" w:hAnsi="Times New Roman"/>
          <w:sz w:val="24"/>
          <w:szCs w:val="24"/>
        </w:rPr>
        <w:t xml:space="preserve"> z</w:t>
      </w:r>
      <w:r w:rsidRPr="00055661">
        <w:rPr>
          <w:rFonts w:ascii="Times New Roman" w:hAnsi="Times New Roman"/>
          <w:sz w:val="24"/>
          <w:szCs w:val="24"/>
        </w:rPr>
        <w:t xml:space="preserve"> celkových nákladů akce</w:t>
      </w:r>
      <w:r w:rsidR="00BB239B">
        <w:rPr>
          <w:rFonts w:ascii="Times New Roman" w:hAnsi="Times New Roman"/>
          <w:sz w:val="24"/>
          <w:szCs w:val="24"/>
        </w:rPr>
        <w:t>,</w:t>
      </w:r>
    </w:p>
    <w:p w14:paraId="5B382772" w14:textId="76256416" w:rsidR="00FC718A" w:rsidRPr="00581B14" w:rsidRDefault="00FC718A" w:rsidP="00581B14">
      <w:pPr>
        <w:numPr>
          <w:ilvl w:val="0"/>
          <w:numId w:val="6"/>
        </w:numPr>
        <w:spacing w:after="60" w:line="240" w:lineRule="auto"/>
        <w:ind w:left="567"/>
        <w:jc w:val="both"/>
        <w:rPr>
          <w:rFonts w:ascii="Times New Roman" w:hAnsi="Times New Roman"/>
          <w:sz w:val="24"/>
          <w:szCs w:val="24"/>
        </w:rPr>
      </w:pPr>
      <w:r w:rsidRPr="00581B14">
        <w:rPr>
          <w:rFonts w:ascii="Times New Roman" w:hAnsi="Times New Roman"/>
          <w:sz w:val="24"/>
          <w:szCs w:val="24"/>
        </w:rPr>
        <w:t>kopii dokladů dle stavebního zákona</w:t>
      </w:r>
      <w:r w:rsidR="00581B14" w:rsidRPr="00581B14">
        <w:rPr>
          <w:rFonts w:ascii="Times New Roman" w:hAnsi="Times New Roman"/>
          <w:sz w:val="24"/>
          <w:szCs w:val="24"/>
        </w:rPr>
        <w:t xml:space="preserve"> </w:t>
      </w:r>
      <w:r w:rsidR="00581B14">
        <w:rPr>
          <w:rFonts w:ascii="Times New Roman" w:hAnsi="Times New Roman"/>
          <w:sz w:val="24"/>
          <w:szCs w:val="24"/>
        </w:rPr>
        <w:t>v rozsahu dle</w:t>
      </w:r>
      <w:r w:rsidR="00581B14" w:rsidRPr="00581B14">
        <w:rPr>
          <w:rFonts w:ascii="Times New Roman" w:hAnsi="Times New Roman"/>
          <w:sz w:val="24"/>
          <w:szCs w:val="24"/>
        </w:rPr>
        <w:t xml:space="preserve"> bod</w:t>
      </w:r>
      <w:r w:rsidR="00581B14">
        <w:rPr>
          <w:rFonts w:ascii="Times New Roman" w:hAnsi="Times New Roman"/>
          <w:sz w:val="24"/>
          <w:szCs w:val="24"/>
        </w:rPr>
        <w:t>u</w:t>
      </w:r>
      <w:r w:rsidR="00581B14" w:rsidRPr="00581B14">
        <w:rPr>
          <w:rFonts w:ascii="Times New Roman" w:hAnsi="Times New Roman"/>
          <w:sz w:val="24"/>
          <w:szCs w:val="24"/>
        </w:rPr>
        <w:t xml:space="preserve"> 14.  kapitoly 6. </w:t>
      </w:r>
      <w:r w:rsidR="00581B14" w:rsidRPr="004425F8">
        <w:rPr>
          <w:rFonts w:ascii="Times New Roman" w:hAnsi="Times New Roman"/>
          <w:sz w:val="24"/>
          <w:szCs w:val="24"/>
        </w:rPr>
        <w:t>Obecné zásady výzvy</w:t>
      </w:r>
      <w:r w:rsidR="007F05D5" w:rsidRPr="00581B14">
        <w:rPr>
          <w:rFonts w:ascii="Times New Roman" w:hAnsi="Times New Roman"/>
          <w:sz w:val="24"/>
          <w:szCs w:val="24"/>
        </w:rPr>
        <w:t>,</w:t>
      </w:r>
    </w:p>
    <w:p w14:paraId="144E329C" w14:textId="30D9A322" w:rsidR="00FC718A" w:rsidRDefault="00FC718A" w:rsidP="00CF0263">
      <w:pPr>
        <w:numPr>
          <w:ilvl w:val="0"/>
          <w:numId w:val="6"/>
        </w:numPr>
        <w:spacing w:after="60" w:line="240" w:lineRule="auto"/>
        <w:ind w:left="567"/>
        <w:jc w:val="both"/>
        <w:rPr>
          <w:rFonts w:ascii="Times New Roman" w:hAnsi="Times New Roman"/>
          <w:sz w:val="24"/>
          <w:szCs w:val="24"/>
        </w:rPr>
      </w:pPr>
      <w:r w:rsidRPr="00CF0263">
        <w:rPr>
          <w:rFonts w:ascii="Times New Roman" w:hAnsi="Times New Roman"/>
          <w:sz w:val="24"/>
          <w:szCs w:val="24"/>
        </w:rPr>
        <w:t>projektovou dokumentaci v nejvyšším dosaženém stupni zpracování včetně položkového rozpočtu nákladů v rozsahu výkazu výměr</w:t>
      </w:r>
      <w:r w:rsidR="008E0C80" w:rsidRPr="00CF0263">
        <w:rPr>
          <w:rFonts w:ascii="Times New Roman" w:hAnsi="Times New Roman"/>
          <w:sz w:val="24"/>
          <w:szCs w:val="24"/>
        </w:rPr>
        <w:t>.</w:t>
      </w:r>
      <w:r w:rsidR="007B703A" w:rsidRPr="007B703A">
        <w:t xml:space="preserve"> </w:t>
      </w:r>
      <w:r w:rsidR="007B703A" w:rsidRPr="007B703A">
        <w:rPr>
          <w:rFonts w:ascii="Times New Roman" w:hAnsi="Times New Roman"/>
          <w:sz w:val="24"/>
          <w:szCs w:val="24"/>
        </w:rPr>
        <w:t>Projektová dokumentace se předkládá elektronicky na CD-R nebo jiném datovém nosiči,</w:t>
      </w:r>
    </w:p>
    <w:p w14:paraId="460EE6F0" w14:textId="4C012E3D" w:rsidR="00DB6675" w:rsidRDefault="00DB6675" w:rsidP="00CF0263">
      <w:pPr>
        <w:numPr>
          <w:ilvl w:val="0"/>
          <w:numId w:val="6"/>
        </w:numPr>
        <w:spacing w:after="60" w:line="240" w:lineRule="auto"/>
        <w:ind w:left="567"/>
        <w:jc w:val="both"/>
        <w:rPr>
          <w:rFonts w:ascii="Times New Roman" w:hAnsi="Times New Roman"/>
          <w:sz w:val="24"/>
          <w:szCs w:val="24"/>
        </w:rPr>
      </w:pPr>
      <w:r w:rsidRPr="00DB6675">
        <w:rPr>
          <w:rFonts w:ascii="Times New Roman" w:hAnsi="Times New Roman"/>
          <w:sz w:val="24"/>
          <w:szCs w:val="24"/>
        </w:rPr>
        <w:t>kopii dokladu o zápisu do rejstříku škol a školských zařízení nebo rejstříku školských právnických osob</w:t>
      </w:r>
      <w:r w:rsidR="00F710AF">
        <w:rPr>
          <w:rFonts w:ascii="Times New Roman" w:hAnsi="Times New Roman"/>
          <w:sz w:val="24"/>
          <w:szCs w:val="24"/>
        </w:rPr>
        <w:t>.</w:t>
      </w:r>
    </w:p>
    <w:bookmarkEnd w:id="8"/>
    <w:p w14:paraId="69321B52" w14:textId="26778D11" w:rsidR="000553F9" w:rsidRDefault="001B03B2" w:rsidP="001B03B2">
      <w:pPr>
        <w:spacing w:before="120" w:after="0" w:line="240" w:lineRule="auto"/>
        <w:jc w:val="both"/>
        <w:rPr>
          <w:rFonts w:ascii="Times New Roman" w:eastAsiaTheme="minorHAnsi" w:hAnsi="Times New Roman"/>
          <w:sz w:val="24"/>
          <w:szCs w:val="24"/>
        </w:rPr>
      </w:pPr>
      <w:r w:rsidRPr="00B90917">
        <w:rPr>
          <w:rFonts w:ascii="Times New Roman" w:eastAsiaTheme="minorHAnsi" w:hAnsi="Times New Roman"/>
          <w:sz w:val="24"/>
          <w:szCs w:val="24"/>
        </w:rPr>
        <w:t xml:space="preserve">Žádost </w:t>
      </w:r>
      <w:r>
        <w:rPr>
          <w:rFonts w:ascii="Times New Roman" w:eastAsiaTheme="minorHAnsi" w:hAnsi="Times New Roman"/>
          <w:sz w:val="24"/>
          <w:szCs w:val="24"/>
        </w:rPr>
        <w:t xml:space="preserve">a povinné přílohy uvedené v bodech </w:t>
      </w:r>
      <w:r w:rsidR="000553F9">
        <w:rPr>
          <w:rFonts w:ascii="Times New Roman" w:eastAsiaTheme="minorHAnsi" w:hAnsi="Times New Roman"/>
          <w:sz w:val="24"/>
          <w:szCs w:val="24"/>
        </w:rPr>
        <w:t>a</w:t>
      </w:r>
      <w:r>
        <w:rPr>
          <w:rFonts w:ascii="Times New Roman" w:eastAsiaTheme="minorHAnsi" w:hAnsi="Times New Roman"/>
          <w:sz w:val="24"/>
          <w:szCs w:val="24"/>
        </w:rPr>
        <w:t>)</w:t>
      </w:r>
      <w:r w:rsidR="000553F9">
        <w:rPr>
          <w:rFonts w:ascii="Times New Roman" w:eastAsiaTheme="minorHAnsi" w:hAnsi="Times New Roman"/>
          <w:sz w:val="24"/>
          <w:szCs w:val="24"/>
        </w:rPr>
        <w:t>, c)</w:t>
      </w:r>
      <w:r>
        <w:rPr>
          <w:rFonts w:ascii="Times New Roman" w:eastAsiaTheme="minorHAnsi" w:hAnsi="Times New Roman"/>
          <w:sz w:val="24"/>
          <w:szCs w:val="24"/>
        </w:rPr>
        <w:t xml:space="preserve"> a </w:t>
      </w:r>
      <w:r w:rsidR="000553F9">
        <w:rPr>
          <w:rFonts w:ascii="Times New Roman" w:eastAsiaTheme="minorHAnsi" w:hAnsi="Times New Roman"/>
          <w:sz w:val="24"/>
          <w:szCs w:val="24"/>
        </w:rPr>
        <w:t>d</w:t>
      </w:r>
      <w:r>
        <w:rPr>
          <w:rFonts w:ascii="Times New Roman" w:eastAsiaTheme="minorHAnsi" w:hAnsi="Times New Roman"/>
          <w:sz w:val="24"/>
          <w:szCs w:val="24"/>
        </w:rPr>
        <w:t xml:space="preserve">) </w:t>
      </w:r>
      <w:r w:rsidRPr="00B90917">
        <w:rPr>
          <w:rFonts w:ascii="Times New Roman" w:eastAsiaTheme="minorHAnsi" w:hAnsi="Times New Roman"/>
          <w:sz w:val="24"/>
          <w:szCs w:val="24"/>
        </w:rPr>
        <w:t>předkládá</w:t>
      </w:r>
      <w:r>
        <w:rPr>
          <w:rFonts w:ascii="Times New Roman" w:eastAsiaTheme="minorHAnsi" w:hAnsi="Times New Roman"/>
          <w:sz w:val="24"/>
          <w:szCs w:val="24"/>
        </w:rPr>
        <w:t xml:space="preserve"> </w:t>
      </w:r>
      <w:r w:rsidRPr="00B90917">
        <w:rPr>
          <w:rFonts w:ascii="Times New Roman" w:eastAsiaTheme="minorHAnsi" w:hAnsi="Times New Roman"/>
          <w:sz w:val="24"/>
          <w:szCs w:val="24"/>
        </w:rPr>
        <w:t>žadatel</w:t>
      </w:r>
      <w:r>
        <w:rPr>
          <w:rFonts w:ascii="Times New Roman" w:eastAsiaTheme="minorHAnsi" w:hAnsi="Times New Roman"/>
          <w:sz w:val="24"/>
          <w:szCs w:val="24"/>
        </w:rPr>
        <w:t xml:space="preserve"> </w:t>
      </w:r>
      <w:r w:rsidRPr="00B90917">
        <w:rPr>
          <w:rFonts w:ascii="Times New Roman" w:eastAsiaTheme="minorHAnsi" w:hAnsi="Times New Roman"/>
          <w:sz w:val="24"/>
          <w:szCs w:val="24"/>
        </w:rPr>
        <w:t>podepsané oprávněnou osobou</w:t>
      </w:r>
      <w:r w:rsidR="000553F9">
        <w:rPr>
          <w:rFonts w:ascii="Times New Roman" w:eastAsiaTheme="minorHAnsi" w:hAnsi="Times New Roman"/>
          <w:sz w:val="24"/>
          <w:szCs w:val="24"/>
        </w:rPr>
        <w:t xml:space="preserve"> </w:t>
      </w:r>
      <w:r w:rsidR="000553F9" w:rsidRPr="000553F9">
        <w:rPr>
          <w:rFonts w:ascii="Times New Roman" w:eastAsiaTheme="minorHAnsi" w:hAnsi="Times New Roman"/>
          <w:sz w:val="24"/>
          <w:szCs w:val="24"/>
        </w:rPr>
        <w:t>(případně jinou osobou na základě plné moci).</w:t>
      </w:r>
    </w:p>
    <w:p w14:paraId="2EA09D33" w14:textId="474DC622" w:rsidR="00F06671" w:rsidRDefault="00F06671" w:rsidP="00C037DE">
      <w:pPr>
        <w:spacing w:before="120" w:after="60" w:line="240" w:lineRule="auto"/>
        <w:jc w:val="both"/>
        <w:rPr>
          <w:rFonts w:ascii="Times New Roman" w:eastAsiaTheme="minorHAnsi" w:hAnsi="Times New Roman"/>
          <w:sz w:val="24"/>
          <w:szCs w:val="24"/>
        </w:rPr>
      </w:pPr>
      <w:r>
        <w:rPr>
          <w:rFonts w:ascii="Times New Roman" w:eastAsiaTheme="minorHAnsi" w:hAnsi="Times New Roman"/>
          <w:sz w:val="24"/>
          <w:szCs w:val="24"/>
        </w:rPr>
        <w:t>K žádosti mohou být dále doloženy i následující přílohy, které jsou povinné k předložení nejpozději před vydáním rozhodnutí:</w:t>
      </w:r>
    </w:p>
    <w:p w14:paraId="17F91D83" w14:textId="77777777" w:rsidR="00F06671" w:rsidRDefault="00F06671" w:rsidP="00C037DE">
      <w:pPr>
        <w:numPr>
          <w:ilvl w:val="0"/>
          <w:numId w:val="36"/>
        </w:numPr>
        <w:spacing w:before="60" w:after="60" w:line="240" w:lineRule="auto"/>
        <w:ind w:left="567" w:hanging="357"/>
        <w:jc w:val="both"/>
        <w:rPr>
          <w:rFonts w:ascii="Times New Roman" w:eastAsiaTheme="minorHAnsi" w:hAnsi="Times New Roman"/>
          <w:sz w:val="24"/>
          <w:szCs w:val="24"/>
        </w:rPr>
      </w:pPr>
      <w:r w:rsidRPr="00907EA9">
        <w:rPr>
          <w:rFonts w:ascii="Times New Roman" w:hAnsi="Times New Roman"/>
          <w:sz w:val="24"/>
          <w:szCs w:val="24"/>
        </w:rPr>
        <w:t>dokumenty</w:t>
      </w:r>
      <w:r>
        <w:rPr>
          <w:rFonts w:ascii="Times New Roman" w:eastAsiaTheme="minorHAnsi" w:hAnsi="Times New Roman"/>
          <w:sz w:val="24"/>
          <w:szCs w:val="24"/>
        </w:rPr>
        <w:t xml:space="preserve"> k veřejné zakázce na generálního dodavatele stavby,</w:t>
      </w:r>
    </w:p>
    <w:p w14:paraId="65D4502F" w14:textId="4C541622" w:rsidR="00F06671" w:rsidRPr="00F06671" w:rsidRDefault="00F06671" w:rsidP="00C037DE">
      <w:pPr>
        <w:numPr>
          <w:ilvl w:val="0"/>
          <w:numId w:val="36"/>
        </w:numPr>
        <w:spacing w:before="60" w:after="60" w:line="240" w:lineRule="auto"/>
        <w:ind w:left="567" w:hanging="357"/>
        <w:jc w:val="both"/>
        <w:rPr>
          <w:rFonts w:ascii="Times New Roman" w:eastAsiaTheme="minorHAnsi" w:hAnsi="Times New Roman"/>
          <w:sz w:val="24"/>
          <w:szCs w:val="24"/>
        </w:rPr>
      </w:pPr>
      <w:r>
        <w:rPr>
          <w:rFonts w:ascii="Times New Roman" w:hAnsi="Times New Roman"/>
          <w:sz w:val="24"/>
          <w:szCs w:val="24"/>
        </w:rPr>
        <w:t xml:space="preserve">podepsaná </w:t>
      </w:r>
      <w:r w:rsidRPr="00907EA9">
        <w:rPr>
          <w:rFonts w:ascii="Times New Roman" w:hAnsi="Times New Roman"/>
          <w:sz w:val="24"/>
          <w:szCs w:val="24"/>
        </w:rPr>
        <w:t>smlouva</w:t>
      </w:r>
      <w:r w:rsidRPr="00A223F4">
        <w:rPr>
          <w:rFonts w:ascii="Times New Roman" w:eastAsiaTheme="minorHAnsi" w:hAnsi="Times New Roman"/>
          <w:sz w:val="24"/>
          <w:szCs w:val="24"/>
        </w:rPr>
        <w:t xml:space="preserve"> o dílo</w:t>
      </w:r>
      <w:r>
        <w:rPr>
          <w:rFonts w:ascii="Times New Roman" w:eastAsiaTheme="minorHAnsi" w:hAnsi="Times New Roman"/>
          <w:sz w:val="24"/>
          <w:szCs w:val="24"/>
        </w:rPr>
        <w:t xml:space="preserve"> (planá a </w:t>
      </w:r>
      <w:r w:rsidR="002B6A97">
        <w:rPr>
          <w:rFonts w:ascii="Times New Roman" w:eastAsiaTheme="minorHAnsi" w:hAnsi="Times New Roman"/>
          <w:sz w:val="24"/>
          <w:szCs w:val="24"/>
        </w:rPr>
        <w:t>účinná</w:t>
      </w:r>
      <w:r>
        <w:rPr>
          <w:rFonts w:ascii="Times New Roman" w:eastAsiaTheme="minorHAnsi" w:hAnsi="Times New Roman"/>
          <w:sz w:val="24"/>
          <w:szCs w:val="24"/>
        </w:rPr>
        <w:t>).</w:t>
      </w:r>
    </w:p>
    <w:bookmarkEnd w:id="7"/>
    <w:bookmarkEnd w:id="9"/>
    <w:p w14:paraId="16F83742" w14:textId="77777777" w:rsidR="00F75667" w:rsidRPr="00B90917" w:rsidRDefault="00F75667" w:rsidP="000553F9">
      <w:pPr>
        <w:pStyle w:val="Nadpis1"/>
        <w:keepLines w:val="0"/>
        <w:numPr>
          <w:ilvl w:val="1"/>
          <w:numId w:val="2"/>
        </w:numPr>
        <w:spacing w:before="240" w:after="120"/>
        <w:ind w:left="567" w:hanging="573"/>
        <w:jc w:val="both"/>
      </w:pPr>
      <w:r w:rsidRPr="00B90917">
        <w:lastRenderedPageBreak/>
        <w:t xml:space="preserve">Způsob podání žádosti </w:t>
      </w:r>
    </w:p>
    <w:p w14:paraId="1FAB58C5" w14:textId="5B8C72AE" w:rsidR="0076421B" w:rsidRPr="00B90917" w:rsidRDefault="0076421B" w:rsidP="00F73A94">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r w:rsidRPr="00912129">
        <w:rPr>
          <w:rFonts w:ascii="Times New Roman" w:eastAsia="Times New Roman" w:hAnsi="Times New Roman"/>
          <w:b/>
          <w:sz w:val="24"/>
          <w:szCs w:val="24"/>
          <w:lang w:eastAsia="cs-CZ"/>
        </w:rPr>
        <w:t>vidaawt</w:t>
      </w:r>
      <w:r w:rsidRPr="00B90917">
        <w:rPr>
          <w:rFonts w:ascii="Times New Roman" w:eastAsia="Times New Roman" w:hAnsi="Times New Roman"/>
          <w:sz w:val="24"/>
          <w:szCs w:val="24"/>
          <w:lang w:eastAsia="cs-CZ"/>
        </w:rPr>
        <w:t xml:space="preserve"> nebo na níže uvedenou adresu:  </w:t>
      </w:r>
    </w:p>
    <w:p w14:paraId="227FBE3F" w14:textId="77777777" w:rsidR="00C037DE" w:rsidRDefault="00C037DE" w:rsidP="00F73A94">
      <w:pPr>
        <w:spacing w:after="0" w:line="240" w:lineRule="auto"/>
        <w:rPr>
          <w:rFonts w:ascii="Times New Roman" w:eastAsia="Times New Roman" w:hAnsi="Times New Roman"/>
          <w:sz w:val="24"/>
          <w:szCs w:val="24"/>
          <w:lang w:eastAsia="cs-CZ"/>
        </w:rPr>
      </w:pPr>
    </w:p>
    <w:p w14:paraId="0B794FB1" w14:textId="2E984444"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47F2EFC6" w14:textId="77777777"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4DE55ACB" w14:textId="77777777"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72D8EBBE" w14:textId="77777777" w:rsidR="0076421B" w:rsidRPr="00B90917" w:rsidRDefault="0076421B" w:rsidP="00F73A94">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06D8DB9A" w14:textId="77777777" w:rsidR="0076421B" w:rsidRPr="00B90917" w:rsidRDefault="0076421B" w:rsidP="00F73A94">
      <w:pPr>
        <w:spacing w:after="0" w:line="240" w:lineRule="auto"/>
        <w:rPr>
          <w:rFonts w:ascii="Times New Roman" w:eastAsia="Times New Roman" w:hAnsi="Times New Roman"/>
          <w:b/>
          <w:sz w:val="24"/>
          <w:szCs w:val="24"/>
          <w:lang w:eastAsia="cs-CZ"/>
        </w:rPr>
      </w:pPr>
    </w:p>
    <w:p w14:paraId="7DFDA26B" w14:textId="77777777" w:rsidR="000553F9" w:rsidRDefault="000553F9" w:rsidP="000553F9">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 xml:space="preserve">Zásilky poskytovatel přijímá </w:t>
      </w:r>
      <w:r>
        <w:rPr>
          <w:rFonts w:ascii="Times New Roman" w:eastAsia="Times New Roman" w:hAnsi="Times New Roman"/>
          <w:sz w:val="24"/>
          <w:szCs w:val="24"/>
          <w:lang w:eastAsia="cs-CZ"/>
        </w:rPr>
        <w:t xml:space="preserve">také </w:t>
      </w:r>
      <w:r w:rsidRPr="007B7B6B">
        <w:rPr>
          <w:rFonts w:ascii="Times New Roman" w:eastAsia="Times New Roman" w:hAnsi="Times New Roman"/>
          <w:sz w:val="24"/>
          <w:szCs w:val="24"/>
          <w:lang w:eastAsia="cs-CZ"/>
        </w:rPr>
        <w:t>prostřednictvím provozovatele poštovních služeb</w:t>
      </w:r>
      <w:r w:rsidRPr="007B7B6B">
        <w:rPr>
          <w:rFonts w:ascii="Times New Roman" w:eastAsia="Times New Roman" w:hAnsi="Times New Roman"/>
          <w:sz w:val="24"/>
          <w:szCs w:val="24"/>
          <w:vertAlign w:val="superscript"/>
          <w:lang w:eastAsia="cs-CZ"/>
        </w:rPr>
        <w:footnoteReference w:id="2"/>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br/>
        <w:t>a</w:t>
      </w:r>
      <w:r w:rsidRPr="007B7B6B">
        <w:rPr>
          <w:rFonts w:ascii="Times New Roman" w:eastAsia="Times New Roman" w:hAnsi="Times New Roman"/>
          <w:sz w:val="24"/>
          <w:szCs w:val="24"/>
          <w:lang w:eastAsia="cs-CZ"/>
        </w:rPr>
        <w:t xml:space="preserve"> osobním doručením na podatelnu </w:t>
      </w:r>
      <w:r>
        <w:rPr>
          <w:rFonts w:ascii="Times New Roman" w:eastAsia="Times New Roman" w:hAnsi="Times New Roman"/>
          <w:sz w:val="24"/>
          <w:szCs w:val="24"/>
          <w:lang w:eastAsia="cs-CZ"/>
        </w:rPr>
        <w:t xml:space="preserve">MŠMT (aktuální informace o provozu podatelny najdete </w:t>
      </w:r>
      <w:r>
        <w:rPr>
          <w:rFonts w:ascii="Times New Roman" w:eastAsia="Times New Roman" w:hAnsi="Times New Roman"/>
          <w:sz w:val="24"/>
          <w:szCs w:val="24"/>
          <w:lang w:eastAsia="cs-CZ"/>
        </w:rPr>
        <w:br/>
        <w:t xml:space="preserve">na webových </w:t>
      </w:r>
      <w:r w:rsidRPr="00964C00">
        <w:rPr>
          <w:rFonts w:ascii="Times New Roman" w:eastAsia="Times New Roman" w:hAnsi="Times New Roman"/>
          <w:sz w:val="24"/>
          <w:szCs w:val="24"/>
          <w:lang w:eastAsia="cs-CZ"/>
        </w:rPr>
        <w:t xml:space="preserve">stránkách MŠMT </w:t>
      </w:r>
      <w:hyperlink r:id="rId8" w:history="1">
        <w:r w:rsidRPr="00964C00">
          <w:rPr>
            <w:rStyle w:val="Hypertextovodkaz"/>
            <w:rFonts w:ascii="Times New Roman" w:hAnsi="Times New Roman"/>
            <w:color w:val="auto"/>
            <w:sz w:val="24"/>
            <w:szCs w:val="24"/>
          </w:rPr>
          <w:t>https://www.msmt.cz/ministerstvo/provoz-podatelny-a-podminky-prijimani-dokumentu</w:t>
        </w:r>
      </w:hyperlink>
      <w:r w:rsidRPr="00964C00">
        <w:rPr>
          <w:rStyle w:val="Hypertextovodkaz"/>
          <w:rFonts w:ascii="Times New Roman" w:hAnsi="Times New Roman"/>
          <w:color w:val="auto"/>
          <w:sz w:val="24"/>
          <w:szCs w:val="24"/>
        </w:rPr>
        <w:t>).</w:t>
      </w:r>
    </w:p>
    <w:p w14:paraId="064CD37E" w14:textId="77777777" w:rsidR="000553F9" w:rsidRPr="007B7B6B" w:rsidRDefault="000553F9" w:rsidP="000553F9">
      <w:pPr>
        <w:spacing w:after="120" w:line="240" w:lineRule="auto"/>
        <w:jc w:val="both"/>
        <w:rPr>
          <w:rFonts w:ascii="Times New Roman" w:eastAsia="Times New Roman" w:hAnsi="Times New Roman"/>
          <w:sz w:val="24"/>
          <w:szCs w:val="24"/>
          <w:lang w:eastAsia="cs-CZ"/>
        </w:rPr>
      </w:pPr>
      <w:bookmarkStart w:id="11" w:name="_Hlk113461503"/>
      <w:r w:rsidRPr="003022A4">
        <w:rPr>
          <w:rFonts w:ascii="Times New Roman" w:eastAsia="Times New Roman" w:hAnsi="Times New Roman"/>
          <w:sz w:val="24"/>
          <w:szCs w:val="24"/>
          <w:lang w:eastAsia="cs-CZ"/>
        </w:rPr>
        <w:t xml:space="preserve">Žádost je možno doručit i prostřednictvím e-mailu s uznávaným elektronickým podpisem </w:t>
      </w:r>
      <w:r w:rsidRPr="003022A4">
        <w:rPr>
          <w:rFonts w:ascii="Times New Roman" w:eastAsia="Times New Roman" w:hAnsi="Times New Roman"/>
          <w:sz w:val="24"/>
          <w:szCs w:val="24"/>
          <w:lang w:eastAsia="cs-CZ"/>
        </w:rPr>
        <w:br/>
        <w:t>dle § 6 zákona č. 297/2016 Sb., o službách vytvářejících důvěru pro elektronické transakce,</w:t>
      </w:r>
      <w:r>
        <w:rPr>
          <w:rFonts w:ascii="Times New Roman" w:eastAsia="Times New Roman" w:hAnsi="Times New Roman"/>
          <w:sz w:val="24"/>
          <w:szCs w:val="24"/>
          <w:lang w:eastAsia="cs-CZ"/>
        </w:rPr>
        <w:br/>
      </w:r>
      <w:r w:rsidRPr="003022A4">
        <w:rPr>
          <w:rFonts w:ascii="Times New Roman" w:eastAsia="Times New Roman" w:hAnsi="Times New Roman"/>
          <w:sz w:val="24"/>
          <w:szCs w:val="24"/>
          <w:lang w:eastAsia="cs-CZ"/>
        </w:rPr>
        <w:t>ve znění pozdějších předpisů, ve spojení s § 37 odst. 4 správního řádu.</w:t>
      </w:r>
      <w:bookmarkEnd w:id="11"/>
    </w:p>
    <w:p w14:paraId="4C5A3C8C" w14:textId="3E4F710F" w:rsidR="000553F9" w:rsidRPr="00D120A4" w:rsidRDefault="000553F9" w:rsidP="000553F9">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Hmotněprávní lhůta pro podání žádosti je zachována pouze v případě, že nejpozději v poslední den lhůty je žádost doručena poskytovateli</w:t>
      </w:r>
      <w:r w:rsidR="00D120A4">
        <w:rPr>
          <w:rFonts w:ascii="Times New Roman" w:eastAsia="Times New Roman" w:hAnsi="Times New Roman"/>
          <w:sz w:val="24"/>
          <w:szCs w:val="24"/>
          <w:vertAlign w:val="superscript"/>
          <w:lang w:eastAsia="cs-CZ"/>
        </w:rPr>
        <w:t xml:space="preserve"> </w:t>
      </w:r>
      <w:r w:rsidR="00D120A4" w:rsidRPr="00D120A4">
        <w:rPr>
          <w:rFonts w:ascii="Times New Roman" w:eastAsia="Times New Roman" w:hAnsi="Times New Roman"/>
          <w:sz w:val="24"/>
          <w:szCs w:val="24"/>
          <w:lang w:eastAsia="cs-CZ"/>
        </w:rPr>
        <w:t>v souladu s § 37 odst. 5 správního řádu</w:t>
      </w:r>
      <w:r w:rsidR="00D120A4">
        <w:rPr>
          <w:rFonts w:ascii="Times New Roman" w:eastAsia="Times New Roman" w:hAnsi="Times New Roman"/>
          <w:sz w:val="24"/>
          <w:szCs w:val="24"/>
          <w:lang w:eastAsia="cs-CZ"/>
        </w:rPr>
        <w:t xml:space="preserve">. </w:t>
      </w:r>
      <w:r w:rsidRPr="000C57A5">
        <w:rPr>
          <w:rFonts w:ascii="Times New Roman" w:hAnsi="Times New Roman"/>
          <w:b/>
          <w:bCs/>
          <w:sz w:val="24"/>
          <w:szCs w:val="24"/>
        </w:rPr>
        <w:t xml:space="preserve">Je preferováno a doporučeno předkládání žádosti v elektronické podobě </w:t>
      </w:r>
      <w:r w:rsidRPr="000C57A5">
        <w:rPr>
          <w:rFonts w:ascii="Times New Roman" w:eastAsia="Times New Roman" w:hAnsi="Times New Roman"/>
          <w:b/>
          <w:bCs/>
          <w:sz w:val="24"/>
          <w:szCs w:val="24"/>
          <w:lang w:eastAsia="cs-CZ"/>
        </w:rPr>
        <w:t>prostřednictvím</w:t>
      </w:r>
      <w:r w:rsidRPr="000C57A5">
        <w:rPr>
          <w:rFonts w:ascii="Times New Roman" w:hAnsi="Times New Roman"/>
          <w:b/>
          <w:bCs/>
          <w:sz w:val="24"/>
          <w:szCs w:val="24"/>
        </w:rPr>
        <w:t xml:space="preserve"> informačního systému datových schránek. </w:t>
      </w:r>
    </w:p>
    <w:p w14:paraId="3258B0FB" w14:textId="39056429" w:rsidR="000553F9" w:rsidRPr="000553F9" w:rsidRDefault="000553F9" w:rsidP="00F73A94">
      <w:pPr>
        <w:spacing w:after="0" w:line="240" w:lineRule="auto"/>
        <w:jc w:val="both"/>
        <w:rPr>
          <w:rFonts w:ascii="Times New Roman" w:hAnsi="Times New Roman"/>
          <w:sz w:val="24"/>
          <w:szCs w:val="24"/>
        </w:rPr>
      </w:pPr>
      <w:r w:rsidRPr="00234F48">
        <w:rPr>
          <w:rFonts w:ascii="Times New Roman" w:hAnsi="Times New Roman"/>
          <w:sz w:val="24"/>
          <w:szCs w:val="24"/>
        </w:rPr>
        <w:t>Pokud bude žádost podána v listinné formě, musí být podána v jednom originálním vyhotovení</w:t>
      </w:r>
      <w:r>
        <w:rPr>
          <w:rFonts w:ascii="Times New Roman" w:hAnsi="Times New Roman"/>
          <w:sz w:val="24"/>
          <w:szCs w:val="24"/>
        </w:rPr>
        <w:t xml:space="preserve"> </w:t>
      </w:r>
      <w:r w:rsidRPr="00234F48">
        <w:rPr>
          <w:rFonts w:ascii="Times New Roman" w:hAnsi="Times New Roman"/>
          <w:sz w:val="24"/>
          <w:szCs w:val="24"/>
        </w:rPr>
        <w:t>opatřeným podpisem statutárního orgánu žadatele. V případě, že je statutární orgán zastupován jinou osobou, bude doložen originál nebo ověřená kopie plné moci nebo obdobného dokumentu rovněž v listinné podobě společně se žádostí.</w:t>
      </w:r>
    </w:p>
    <w:p w14:paraId="1EA29DC9" w14:textId="77777777" w:rsidR="00AF44E0" w:rsidRPr="007A2C58" w:rsidRDefault="00AF44E0" w:rsidP="00AF44E0">
      <w:pPr>
        <w:pStyle w:val="Nadpis1"/>
        <w:keepLines w:val="0"/>
        <w:numPr>
          <w:ilvl w:val="0"/>
          <w:numId w:val="2"/>
        </w:numPr>
        <w:spacing w:before="240" w:after="240"/>
        <w:ind w:left="357" w:hanging="357"/>
        <w:rPr>
          <w:szCs w:val="20"/>
          <w:lang w:eastAsia="cs-CZ"/>
        </w:rPr>
      </w:pPr>
      <w:r w:rsidRPr="007A2C58">
        <w:rPr>
          <w:szCs w:val="20"/>
          <w:lang w:eastAsia="cs-CZ"/>
        </w:rPr>
        <w:t xml:space="preserve">Obecné zásady výzvy </w:t>
      </w:r>
    </w:p>
    <w:p w14:paraId="10A6EC44" w14:textId="77777777" w:rsidR="000553F9" w:rsidRPr="006B4D66" w:rsidRDefault="000553F9" w:rsidP="000553F9">
      <w:pPr>
        <w:spacing w:after="120" w:line="240" w:lineRule="auto"/>
        <w:jc w:val="both"/>
        <w:rPr>
          <w:rFonts w:ascii="Times New Roman" w:hAnsi="Times New Roman"/>
          <w:sz w:val="24"/>
          <w:szCs w:val="24"/>
          <w:highlight w:val="yellow"/>
        </w:rPr>
      </w:pPr>
      <w:r w:rsidRPr="00124211">
        <w:rPr>
          <w:rFonts w:ascii="Times New Roman" w:hAnsi="Times New Roman"/>
          <w:sz w:val="24"/>
          <w:szCs w:val="24"/>
        </w:rPr>
        <w:t>Dotace je poskytována v souladu s ustanovením § 14 a násl. rozpočtových pravid</w:t>
      </w:r>
      <w:r>
        <w:rPr>
          <w:rFonts w:ascii="Times New Roman" w:hAnsi="Times New Roman"/>
          <w:sz w:val="24"/>
          <w:szCs w:val="24"/>
        </w:rPr>
        <w:t>el</w:t>
      </w:r>
      <w:r w:rsidRPr="00124211">
        <w:rPr>
          <w:rFonts w:ascii="Times New Roman" w:hAnsi="Times New Roman"/>
          <w:sz w:val="24"/>
          <w:szCs w:val="24"/>
        </w:rPr>
        <w:t>, správní</w:t>
      </w:r>
      <w:r>
        <w:rPr>
          <w:rFonts w:ascii="Times New Roman" w:hAnsi="Times New Roman"/>
          <w:sz w:val="24"/>
          <w:szCs w:val="24"/>
        </w:rPr>
        <w:t>m</w:t>
      </w:r>
      <w:r w:rsidRPr="00124211">
        <w:rPr>
          <w:rFonts w:ascii="Times New Roman" w:hAnsi="Times New Roman"/>
          <w:sz w:val="24"/>
          <w:szCs w:val="24"/>
        </w:rPr>
        <w:t xml:space="preserve"> řád</w:t>
      </w:r>
      <w:r>
        <w:rPr>
          <w:rFonts w:ascii="Times New Roman" w:hAnsi="Times New Roman"/>
          <w:sz w:val="24"/>
          <w:szCs w:val="24"/>
        </w:rPr>
        <w:t>em</w:t>
      </w:r>
      <w:r w:rsidRPr="00124211">
        <w:rPr>
          <w:rFonts w:ascii="Times New Roman" w:hAnsi="Times New Roman"/>
          <w:sz w:val="24"/>
          <w:szCs w:val="24"/>
        </w:rPr>
        <w:t xml:space="preserve">, vyhláškou č. 560/2006 Sb., o účasti státního rozpočtu na financování programů reprodukce majetku, ve znění pozdějších předpisů, zákonem č. 320/2001 Sb., o finanční kontrole ve veřejné správě a o změně </w:t>
      </w:r>
      <w:r w:rsidRPr="007F0E94">
        <w:rPr>
          <w:rFonts w:ascii="Times New Roman" w:hAnsi="Times New Roman"/>
          <w:sz w:val="24"/>
          <w:szCs w:val="24"/>
        </w:rPr>
        <w:t xml:space="preserve">některých zákonů (zákon o finanční kontrole), ve znění pozdějších předpisů, pokyny poskytovatele a </w:t>
      </w:r>
      <w:r w:rsidRPr="0070078A">
        <w:rPr>
          <w:rFonts w:ascii="Times New Roman" w:hAnsi="Times New Roman"/>
          <w:sz w:val="24"/>
          <w:szCs w:val="24"/>
        </w:rPr>
        <w:t>Podmínkami pro poskytnutí dotace (příloha č. 3)</w:t>
      </w:r>
      <w:r w:rsidRPr="007F0E94">
        <w:rPr>
          <w:rFonts w:ascii="Times New Roman" w:hAnsi="Times New Roman"/>
          <w:sz w:val="24"/>
          <w:szCs w:val="24"/>
        </w:rPr>
        <w:t>, které jsou nedílnou součástí rozhodnutí.</w:t>
      </w:r>
    </w:p>
    <w:p w14:paraId="38CDCE3C" w14:textId="7C539ED6" w:rsidR="000553F9" w:rsidRDefault="000553F9" w:rsidP="00F73A94">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 xml:space="preserve">k diskriminaci žadatelů/příjemců </w:t>
      </w:r>
      <w:r>
        <w:rPr>
          <w:rFonts w:ascii="Times New Roman" w:hAnsi="Times New Roman"/>
          <w:sz w:val="24"/>
          <w:szCs w:val="24"/>
        </w:rPr>
        <w:t xml:space="preserve">dotace </w:t>
      </w:r>
      <w:r w:rsidRPr="009E7DC1">
        <w:rPr>
          <w:rFonts w:ascii="Times New Roman" w:hAnsi="Times New Roman"/>
          <w:sz w:val="24"/>
          <w:szCs w:val="24"/>
        </w:rPr>
        <w:t>či zhoršení jejich postavení. Změna textace výzvy</w:t>
      </w:r>
      <w:r>
        <w:rPr>
          <w:rFonts w:ascii="Times New Roman" w:hAnsi="Times New Roman"/>
          <w:sz w:val="24"/>
          <w:szCs w:val="24"/>
        </w:rPr>
        <w:t xml:space="preserve"> </w:t>
      </w:r>
      <w:r>
        <w:rPr>
          <w:rFonts w:ascii="Times New Roman" w:hAnsi="Times New Roman"/>
          <w:sz w:val="24"/>
          <w:szCs w:val="24"/>
        </w:rPr>
        <w:br/>
      </w:r>
      <w:r w:rsidRPr="009E7DC1">
        <w:rPr>
          <w:rFonts w:ascii="Times New Roman" w:hAnsi="Times New Roman"/>
          <w:sz w:val="24"/>
          <w:szCs w:val="24"/>
        </w:rPr>
        <w:t>v</w:t>
      </w:r>
      <w:r>
        <w:rPr>
          <w:rFonts w:ascii="Times New Roman" w:hAnsi="Times New Roman"/>
          <w:sz w:val="24"/>
          <w:szCs w:val="24"/>
        </w:rPr>
        <w:t xml:space="preserve"> </w:t>
      </w:r>
      <w:r w:rsidRPr="009E7DC1">
        <w:rPr>
          <w:rFonts w:ascii="Times New Roman" w:hAnsi="Times New Roman"/>
          <w:sz w:val="24"/>
          <w:szCs w:val="24"/>
        </w:rPr>
        <w:t>oblasti věcného zaměření je možná pouze za účelem upřesnění textu, podstata věcného zaměření nesmí být změněna. Změny výzvy budou vždy zveřejněny na webových stránkách MŠMT u vyhlášené výzvy.</w:t>
      </w:r>
    </w:p>
    <w:p w14:paraId="0A6ABCD7" w14:textId="77777777" w:rsidR="00AF44E0" w:rsidRDefault="00AF44E0" w:rsidP="00AF44E0">
      <w:pPr>
        <w:spacing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Pr>
          <w:rFonts w:ascii="Times New Roman" w:hAnsi="Times New Roman"/>
          <w:sz w:val="24"/>
          <w:szCs w:val="24"/>
          <w:u w:val="single"/>
        </w:rPr>
        <w:t>zásady výzvy</w:t>
      </w:r>
      <w:r>
        <w:rPr>
          <w:rFonts w:ascii="Times New Roman" w:hAnsi="Times New Roman"/>
          <w:sz w:val="24"/>
          <w:szCs w:val="24"/>
        </w:rPr>
        <w:t>:</w:t>
      </w:r>
    </w:p>
    <w:p w14:paraId="67B10836" w14:textId="77777777"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B90917">
        <w:rPr>
          <w:rFonts w:ascii="Times New Roman" w:hAnsi="Times New Roman"/>
          <w:sz w:val="24"/>
          <w:szCs w:val="24"/>
        </w:rPr>
        <w:t>Dotace se poskytuje výhradně na základě žádosti</w:t>
      </w:r>
      <w:r>
        <w:rPr>
          <w:rFonts w:ascii="Times New Roman" w:hAnsi="Times New Roman"/>
          <w:sz w:val="24"/>
          <w:szCs w:val="24"/>
        </w:rPr>
        <w:t xml:space="preserve"> doplněné povinnými přílohami dle bodu 5.1 Obsah žádosti.</w:t>
      </w:r>
    </w:p>
    <w:p w14:paraId="05A9DB62" w14:textId="08B1167B"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B503C1">
        <w:rPr>
          <w:rFonts w:ascii="Times New Roman" w:hAnsi="Times New Roman"/>
          <w:sz w:val="24"/>
          <w:szCs w:val="24"/>
        </w:rPr>
        <w:lastRenderedPageBreak/>
        <w:t xml:space="preserve">Prostřednictvím výzvy mohou být realizovány výlučně investiční akce, které byly jmenovitě doporučeny Řídícím výborem Národního rozvojového programu mobility pro </w:t>
      </w:r>
      <w:r w:rsidRPr="003554EF">
        <w:rPr>
          <w:rFonts w:ascii="Times New Roman" w:hAnsi="Times New Roman"/>
          <w:sz w:val="24"/>
          <w:szCs w:val="24"/>
        </w:rPr>
        <w:t>všechny</w:t>
      </w:r>
      <w:r w:rsidRPr="00B503C1">
        <w:rPr>
          <w:rFonts w:ascii="Times New Roman" w:hAnsi="Times New Roman"/>
          <w:sz w:val="24"/>
          <w:szCs w:val="24"/>
        </w:rPr>
        <w:t>.</w:t>
      </w:r>
    </w:p>
    <w:p w14:paraId="7F8FA214" w14:textId="0C1971A5" w:rsidR="0081608C" w:rsidRPr="00BB698F" w:rsidRDefault="00BB698F" w:rsidP="00BB698F">
      <w:pPr>
        <w:pStyle w:val="Odstavecseseznamem"/>
        <w:numPr>
          <w:ilvl w:val="0"/>
          <w:numId w:val="22"/>
        </w:numPr>
        <w:spacing w:before="60" w:after="60" w:line="240" w:lineRule="auto"/>
        <w:ind w:left="357" w:hanging="357"/>
        <w:jc w:val="both"/>
        <w:rPr>
          <w:rFonts w:ascii="Times New Roman" w:hAnsi="Times New Roman"/>
          <w:sz w:val="24"/>
          <w:szCs w:val="24"/>
        </w:rPr>
      </w:pPr>
      <w:r w:rsidRPr="00BB698F">
        <w:rPr>
          <w:rFonts w:ascii="Times New Roman" w:hAnsi="Times New Roman"/>
          <w:sz w:val="24"/>
          <w:szCs w:val="24"/>
        </w:rPr>
        <w:t>Žádosti je možné podávat v období dle bodu 1c) výzvy</w:t>
      </w:r>
      <w:r>
        <w:rPr>
          <w:rFonts w:ascii="Times New Roman" w:hAnsi="Times New Roman"/>
          <w:sz w:val="24"/>
          <w:szCs w:val="24"/>
        </w:rPr>
        <w:t xml:space="preserve"> </w:t>
      </w:r>
      <w:r w:rsidR="0081608C" w:rsidRPr="00BB698F">
        <w:rPr>
          <w:rFonts w:ascii="Times New Roman" w:hAnsi="Times New Roman"/>
          <w:sz w:val="24"/>
          <w:szCs w:val="24"/>
        </w:rPr>
        <w:t>a zároveň až po doporučení</w:t>
      </w:r>
      <w:r>
        <w:rPr>
          <w:rFonts w:ascii="Times New Roman" w:hAnsi="Times New Roman"/>
          <w:sz w:val="24"/>
          <w:szCs w:val="24"/>
        </w:rPr>
        <w:t xml:space="preserve"> </w:t>
      </w:r>
      <w:r w:rsidR="0081608C" w:rsidRPr="00BB698F">
        <w:rPr>
          <w:rFonts w:ascii="Times New Roman" w:hAnsi="Times New Roman"/>
          <w:sz w:val="24"/>
          <w:szCs w:val="24"/>
        </w:rPr>
        <w:t>Řídícím výborem Národního rozvojového programu mobility pro všechny.</w:t>
      </w:r>
    </w:p>
    <w:p w14:paraId="26C55CDF" w14:textId="77777777"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5D3437">
        <w:rPr>
          <w:rFonts w:ascii="Times New Roman" w:hAnsi="Times New Roman"/>
          <w:sz w:val="24"/>
          <w:szCs w:val="24"/>
        </w:rPr>
        <w:t xml:space="preserve">Přijetí žádosti nezakládá nárok na poskytnutí dotace. </w:t>
      </w:r>
      <w:r w:rsidRPr="003C2D6B">
        <w:rPr>
          <w:rFonts w:ascii="Times New Roman" w:hAnsi="Times New Roman"/>
          <w:sz w:val="24"/>
          <w:szCs w:val="24"/>
        </w:rPr>
        <w:t>Žádost a související dokumentace podléhá posouzení dle bodu 8. této výzvy.</w:t>
      </w:r>
    </w:p>
    <w:p w14:paraId="7C889234" w14:textId="77777777"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3C2D6B">
        <w:rPr>
          <w:rFonts w:ascii="Times New Roman" w:hAnsi="Times New Roman"/>
          <w:sz w:val="24"/>
          <w:szCs w:val="24"/>
        </w:rPr>
        <w:t>O poskytnutí dotace a výši dotace rozhoduje poskytovatel. Schválená celková částka dotace představuje částku maximální.</w:t>
      </w:r>
    </w:p>
    <w:p w14:paraId="1E5DC1C4" w14:textId="77777777" w:rsidR="00B503C1" w:rsidRPr="003C2D6B"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3C2D6B">
        <w:rPr>
          <w:rFonts w:ascii="Times New Roman" w:hAnsi="Times New Roman"/>
          <w:sz w:val="24"/>
          <w:szCs w:val="24"/>
        </w:rPr>
        <w:t xml:space="preserve">Dotaci lze použít pouze ve shodě s rozhodnutím, výhradně pro účel stanovený v rozhodnutí, věcně vymezený závazností jednotlivých ukazatelů stanovených v rozhodnutí </w:t>
      </w:r>
      <w:r>
        <w:rPr>
          <w:rFonts w:ascii="Times New Roman" w:hAnsi="Times New Roman"/>
          <w:sz w:val="24"/>
          <w:szCs w:val="24"/>
        </w:rPr>
        <w:br/>
      </w:r>
      <w:r w:rsidRPr="003C2D6B">
        <w:rPr>
          <w:rFonts w:ascii="Times New Roman" w:hAnsi="Times New Roman"/>
          <w:sz w:val="24"/>
          <w:szCs w:val="24"/>
        </w:rPr>
        <w:t xml:space="preserve">a </w:t>
      </w:r>
      <w:r w:rsidRPr="0070078A">
        <w:rPr>
          <w:rFonts w:ascii="Times New Roman" w:hAnsi="Times New Roman"/>
          <w:sz w:val="24"/>
          <w:szCs w:val="24"/>
        </w:rPr>
        <w:t>Podmínkami pro poskytnutí dotace (příloha č. 3)</w:t>
      </w:r>
      <w:r w:rsidRPr="003C2D6B">
        <w:rPr>
          <w:rFonts w:ascii="Times New Roman" w:hAnsi="Times New Roman"/>
          <w:sz w:val="24"/>
          <w:szCs w:val="24"/>
        </w:rPr>
        <w:t xml:space="preserve">, které jsou nedílnou součástí rozhodnutí. </w:t>
      </w:r>
    </w:p>
    <w:p w14:paraId="0DDF2CD6" w14:textId="77777777" w:rsidR="00B503C1" w:rsidRPr="001A3BF8"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B90917">
        <w:rPr>
          <w:rFonts w:ascii="Times New Roman" w:hAnsi="Times New Roman"/>
          <w:sz w:val="24"/>
          <w:szCs w:val="24"/>
        </w:rPr>
        <w:t xml:space="preserve">Žadatel musí být oprávněným žadatelem. </w:t>
      </w:r>
    </w:p>
    <w:p w14:paraId="45C7BCCC" w14:textId="2FB6F60A"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3C2D6B">
        <w:rPr>
          <w:rFonts w:ascii="Times New Roman" w:hAnsi="Times New Roman"/>
          <w:sz w:val="24"/>
          <w:szCs w:val="24"/>
        </w:rPr>
        <w:t xml:space="preserve">Příjemce je povinen dodržovat veškeré předpisy </w:t>
      </w:r>
      <w:r w:rsidR="000B1DC0" w:rsidRPr="003C2D6B">
        <w:rPr>
          <w:rFonts w:ascii="Times New Roman" w:hAnsi="Times New Roman"/>
          <w:sz w:val="24"/>
          <w:szCs w:val="24"/>
        </w:rPr>
        <w:t>související</w:t>
      </w:r>
      <w:r w:rsidR="000B1DC0">
        <w:rPr>
          <w:rFonts w:ascii="Times New Roman" w:hAnsi="Times New Roman"/>
          <w:sz w:val="24"/>
          <w:szCs w:val="24"/>
        </w:rPr>
        <w:t xml:space="preserve"> s čerpáním dotace</w:t>
      </w:r>
      <w:r w:rsidR="000B1DC0" w:rsidRPr="00645786">
        <w:rPr>
          <w:rFonts w:ascii="Times New Roman" w:hAnsi="Times New Roman"/>
          <w:sz w:val="24"/>
          <w:szCs w:val="24"/>
        </w:rPr>
        <w:t xml:space="preserve"> </w:t>
      </w:r>
      <w:r w:rsidR="000B1DC0">
        <w:rPr>
          <w:rFonts w:ascii="Times New Roman" w:hAnsi="Times New Roman"/>
          <w:sz w:val="24"/>
          <w:szCs w:val="24"/>
        </w:rPr>
        <w:t>platné a účinné k datu podání žádosti</w:t>
      </w:r>
      <w:r>
        <w:rPr>
          <w:rFonts w:ascii="Times New Roman" w:hAnsi="Times New Roman"/>
          <w:sz w:val="24"/>
          <w:szCs w:val="24"/>
        </w:rPr>
        <w:t>.</w:t>
      </w:r>
    </w:p>
    <w:p w14:paraId="1AA2BAA6" w14:textId="77777777" w:rsidR="00B503C1" w:rsidRDefault="00B503C1" w:rsidP="00B503C1">
      <w:pPr>
        <w:pStyle w:val="Odstavecseseznamem"/>
        <w:numPr>
          <w:ilvl w:val="0"/>
          <w:numId w:val="22"/>
        </w:numPr>
        <w:spacing w:before="60" w:after="60" w:line="240" w:lineRule="auto"/>
        <w:ind w:left="357" w:hanging="357"/>
        <w:jc w:val="both"/>
        <w:rPr>
          <w:rFonts w:ascii="Times New Roman" w:hAnsi="Times New Roman"/>
          <w:sz w:val="24"/>
          <w:szCs w:val="24"/>
        </w:rPr>
      </w:pPr>
      <w:r w:rsidRPr="003C2D6B">
        <w:rPr>
          <w:rFonts w:ascii="Times New Roman" w:hAnsi="Times New Roman"/>
          <w:sz w:val="24"/>
          <w:szCs w:val="24"/>
        </w:rPr>
        <w:t>Úhrada záloh není z dotace přípustná.</w:t>
      </w:r>
    </w:p>
    <w:p w14:paraId="313265CA" w14:textId="0A9819C2" w:rsidR="00B503C1" w:rsidRPr="00B503C1" w:rsidRDefault="00B503C1" w:rsidP="00B503C1">
      <w:pPr>
        <w:pStyle w:val="Odstavecseseznamem"/>
        <w:numPr>
          <w:ilvl w:val="0"/>
          <w:numId w:val="22"/>
        </w:numPr>
        <w:spacing w:before="60" w:after="60" w:line="240" w:lineRule="auto"/>
        <w:ind w:left="357" w:hanging="357"/>
        <w:jc w:val="both"/>
        <w:rPr>
          <w:rFonts w:ascii="Times New Roman" w:hAnsi="Times New Roman"/>
          <w:b/>
          <w:bCs/>
          <w:sz w:val="24"/>
          <w:szCs w:val="24"/>
        </w:rPr>
      </w:pPr>
      <w:r w:rsidRPr="003C2D6B">
        <w:rPr>
          <w:rFonts w:ascii="Times New Roman" w:hAnsi="Times New Roman"/>
          <w:sz w:val="24"/>
          <w:szCs w:val="24"/>
        </w:rPr>
        <w:t>Nikdy nesmí dojít ke dvojímu financování konkrétního výdaje z jiného veřejného zdroje (národního, zdroje Evropské unie).</w:t>
      </w:r>
    </w:p>
    <w:p w14:paraId="2890E4BC" w14:textId="77777777" w:rsidR="00B503C1" w:rsidRPr="00B503C1" w:rsidRDefault="005D3437" w:rsidP="00B503C1">
      <w:pPr>
        <w:pStyle w:val="Odstavecseseznamem"/>
        <w:numPr>
          <w:ilvl w:val="0"/>
          <w:numId w:val="22"/>
        </w:numPr>
        <w:spacing w:before="60" w:after="60" w:line="240" w:lineRule="auto"/>
        <w:ind w:left="357" w:hanging="357"/>
        <w:jc w:val="both"/>
        <w:rPr>
          <w:rFonts w:ascii="Times New Roman" w:hAnsi="Times New Roman"/>
          <w:b/>
          <w:bCs/>
          <w:sz w:val="24"/>
          <w:szCs w:val="24"/>
        </w:rPr>
      </w:pPr>
      <w:r w:rsidRPr="00B503C1">
        <w:rPr>
          <w:rFonts w:ascii="Times New Roman" w:hAnsi="Times New Roman"/>
          <w:sz w:val="24"/>
          <w:szCs w:val="24"/>
          <w:lang w:eastAsia="cs-CZ"/>
        </w:rPr>
        <w:t>Žadatel se musí podílet na financování investiční akce ve stanoveném podílu,</w:t>
      </w:r>
      <w:r w:rsidR="00246F6E" w:rsidRPr="00B503C1">
        <w:rPr>
          <w:rFonts w:ascii="Times New Roman" w:hAnsi="Times New Roman"/>
          <w:sz w:val="24"/>
          <w:szCs w:val="24"/>
          <w:lang w:eastAsia="cs-CZ"/>
        </w:rPr>
        <w:t xml:space="preserve"> </w:t>
      </w:r>
      <w:r w:rsidR="00246F6E" w:rsidRPr="00B503C1">
        <w:rPr>
          <w:rFonts w:ascii="Times New Roman" w:hAnsi="Times New Roman"/>
          <w:sz w:val="24"/>
          <w:szCs w:val="24"/>
          <w:lang w:eastAsia="cs-CZ"/>
        </w:rPr>
        <w:br/>
      </w:r>
      <w:r w:rsidRPr="00B503C1">
        <w:rPr>
          <w:rFonts w:ascii="Times New Roman" w:hAnsi="Times New Roman"/>
          <w:sz w:val="24"/>
          <w:szCs w:val="24"/>
          <w:lang w:eastAsia="cs-CZ"/>
        </w:rPr>
        <w:t>tj. minimálně ve výši 50 %</w:t>
      </w:r>
      <w:r w:rsidRPr="00B503C1">
        <w:rPr>
          <w:rFonts w:ascii="Times New Roman" w:hAnsi="Times New Roman"/>
          <w:b/>
          <w:sz w:val="24"/>
          <w:szCs w:val="24"/>
          <w:lang w:eastAsia="cs-CZ"/>
        </w:rPr>
        <w:t xml:space="preserve"> </w:t>
      </w:r>
      <w:r w:rsidRPr="00B503C1">
        <w:rPr>
          <w:rFonts w:ascii="Times New Roman" w:hAnsi="Times New Roman"/>
          <w:sz w:val="24"/>
          <w:szCs w:val="24"/>
          <w:lang w:eastAsia="cs-CZ"/>
        </w:rPr>
        <w:t xml:space="preserve">z celkových způsobilých výdajů akce. </w:t>
      </w:r>
    </w:p>
    <w:p w14:paraId="7B017EBD" w14:textId="70E3E425" w:rsidR="00B503C1" w:rsidRDefault="00B503C1" w:rsidP="00B503C1">
      <w:pPr>
        <w:pStyle w:val="Odstavecseseznamem"/>
        <w:numPr>
          <w:ilvl w:val="0"/>
          <w:numId w:val="22"/>
        </w:numPr>
        <w:spacing w:before="60" w:after="60" w:line="240" w:lineRule="auto"/>
        <w:ind w:left="357" w:hanging="357"/>
        <w:jc w:val="both"/>
        <w:rPr>
          <w:rFonts w:ascii="Times New Roman" w:eastAsiaTheme="minorHAnsi" w:hAnsi="Times New Roman"/>
          <w:sz w:val="24"/>
          <w:szCs w:val="24"/>
        </w:rPr>
      </w:pPr>
      <w:r w:rsidRPr="00B503C1">
        <w:rPr>
          <w:rFonts w:ascii="Times New Roman" w:eastAsiaTheme="minorHAnsi" w:hAnsi="Times New Roman"/>
          <w:sz w:val="24"/>
          <w:szCs w:val="24"/>
        </w:rPr>
        <w:t>Žadatel čestně prohlásí, že odpovídá za to, že (bude prokázáno čestným prohlášením – vzor je uveden příloze č. 5):</w:t>
      </w:r>
    </w:p>
    <w:p w14:paraId="35D3F6EE" w14:textId="77777777" w:rsidR="00B503C1" w:rsidRDefault="00B503C1" w:rsidP="00B503C1">
      <w:pPr>
        <w:pStyle w:val="Odstavecseseznamem"/>
        <w:numPr>
          <w:ilvl w:val="0"/>
          <w:numId w:val="29"/>
        </w:numPr>
        <w:spacing w:after="60" w:line="240" w:lineRule="auto"/>
        <w:ind w:left="993"/>
        <w:jc w:val="both"/>
        <w:rPr>
          <w:rFonts w:ascii="Times New Roman" w:hAnsi="Times New Roman"/>
          <w:sz w:val="24"/>
          <w:szCs w:val="24"/>
        </w:rPr>
      </w:pPr>
      <w:r w:rsidRPr="00CF0263">
        <w:rPr>
          <w:rFonts w:ascii="Times New Roman" w:hAnsi="Times New Roman"/>
          <w:sz w:val="24"/>
          <w:szCs w:val="24"/>
        </w:rPr>
        <w:t>není v prodlení s plněním svých povinností vůči veřejným rozpočtům,</w:t>
      </w:r>
    </w:p>
    <w:p w14:paraId="1FB4E3E0" w14:textId="77777777" w:rsidR="00B503C1" w:rsidRDefault="00B503C1" w:rsidP="00B503C1">
      <w:pPr>
        <w:pStyle w:val="Odstavecseseznamem"/>
        <w:numPr>
          <w:ilvl w:val="0"/>
          <w:numId w:val="29"/>
        </w:numPr>
        <w:spacing w:after="60" w:line="240" w:lineRule="auto"/>
        <w:ind w:left="993"/>
        <w:jc w:val="both"/>
        <w:rPr>
          <w:rFonts w:ascii="Times New Roman" w:hAnsi="Times New Roman"/>
          <w:sz w:val="24"/>
          <w:szCs w:val="24"/>
        </w:rPr>
      </w:pPr>
      <w:r w:rsidRPr="00CF0263">
        <w:rPr>
          <w:rFonts w:ascii="Times New Roman" w:hAnsi="Times New Roman"/>
          <w:sz w:val="24"/>
          <w:szCs w:val="24"/>
        </w:rPr>
        <w:t>odpovídá za to, že veškeré doklady jsou úplné a pravdivé,</w:t>
      </w:r>
    </w:p>
    <w:p w14:paraId="777EFAFE" w14:textId="71B44EC8" w:rsidR="001B4015" w:rsidRPr="00B31C16" w:rsidRDefault="00B503C1" w:rsidP="00B31C16">
      <w:pPr>
        <w:pStyle w:val="Odstavecseseznamem"/>
        <w:numPr>
          <w:ilvl w:val="0"/>
          <w:numId w:val="29"/>
        </w:numPr>
        <w:spacing w:after="60" w:line="240" w:lineRule="auto"/>
        <w:ind w:left="993"/>
        <w:jc w:val="both"/>
        <w:rPr>
          <w:rFonts w:ascii="Times New Roman" w:hAnsi="Times New Roman"/>
          <w:sz w:val="24"/>
          <w:szCs w:val="24"/>
        </w:rPr>
      </w:pPr>
      <w:r w:rsidRPr="00CF0263">
        <w:rPr>
          <w:rFonts w:ascii="Times New Roman" w:hAnsi="Times New Roman"/>
          <w:sz w:val="24"/>
          <w:szCs w:val="24"/>
        </w:rPr>
        <w:t>na nemovitosti nevázne zástavní právo</w:t>
      </w:r>
      <w:r w:rsidR="00581B14">
        <w:rPr>
          <w:rFonts w:ascii="Times New Roman" w:hAnsi="Times New Roman"/>
          <w:sz w:val="24"/>
          <w:szCs w:val="24"/>
        </w:rPr>
        <w:t>.</w:t>
      </w:r>
    </w:p>
    <w:p w14:paraId="28C25964" w14:textId="18A6A47A" w:rsidR="001B4015" w:rsidRDefault="001B4015" w:rsidP="001B4015">
      <w:pPr>
        <w:numPr>
          <w:ilvl w:val="0"/>
          <w:numId w:val="22"/>
        </w:numPr>
        <w:spacing w:before="60" w:after="60" w:line="240" w:lineRule="auto"/>
        <w:jc w:val="both"/>
        <w:rPr>
          <w:rFonts w:ascii="Times New Roman" w:hAnsi="Times New Roman"/>
          <w:sz w:val="24"/>
          <w:szCs w:val="24"/>
        </w:rPr>
      </w:pPr>
      <w:bookmarkStart w:id="12" w:name="_Hlk81380435"/>
      <w:r w:rsidRPr="00BE63E2">
        <w:rPr>
          <w:rFonts w:ascii="Times New Roman" w:hAnsi="Times New Roman"/>
          <w:sz w:val="24"/>
          <w:szCs w:val="24"/>
          <w:lang w:eastAsia="cs-CZ"/>
        </w:rPr>
        <w:t>Vlastnictví staveb a pozemků dotčených dotací ke dni podání žádosti –</w:t>
      </w:r>
      <w:r>
        <w:rPr>
          <w:rFonts w:ascii="Times New Roman" w:hAnsi="Times New Roman"/>
          <w:sz w:val="24"/>
          <w:szCs w:val="24"/>
          <w:lang w:eastAsia="cs-CZ"/>
        </w:rPr>
        <w:t xml:space="preserve"> </w:t>
      </w:r>
      <w:r w:rsidRPr="00BE63E2">
        <w:rPr>
          <w:rFonts w:ascii="Times New Roman" w:hAnsi="Times New Roman"/>
          <w:sz w:val="24"/>
          <w:szCs w:val="24"/>
        </w:rPr>
        <w:t>ve vlastnictví žadatele musí být jak pozemek, tak stavba</w:t>
      </w:r>
      <w:bookmarkEnd w:id="12"/>
      <w:r w:rsidR="00EF5F6E">
        <w:rPr>
          <w:rFonts w:ascii="Times New Roman" w:hAnsi="Times New Roman"/>
          <w:sz w:val="24"/>
          <w:szCs w:val="24"/>
        </w:rPr>
        <w:t>.</w:t>
      </w:r>
    </w:p>
    <w:p w14:paraId="5071A782" w14:textId="444FC227" w:rsidR="00E1292D" w:rsidRPr="00E1292D" w:rsidRDefault="00E1292D" w:rsidP="00E1292D">
      <w:pPr>
        <w:numPr>
          <w:ilvl w:val="0"/>
          <w:numId w:val="22"/>
        </w:numPr>
        <w:spacing w:before="60" w:after="60" w:line="240" w:lineRule="auto"/>
        <w:jc w:val="both"/>
        <w:rPr>
          <w:rFonts w:ascii="Times New Roman" w:hAnsi="Times New Roman"/>
          <w:sz w:val="24"/>
          <w:szCs w:val="24"/>
        </w:rPr>
      </w:pPr>
      <w:r w:rsidRPr="00E1292D">
        <w:rPr>
          <w:rFonts w:ascii="Times New Roman" w:hAnsi="Times New Roman"/>
          <w:sz w:val="24"/>
          <w:szCs w:val="24"/>
        </w:rPr>
        <w:t xml:space="preserve">V případě realizace stavební části akce bude v rámci výzvy podpořena </w:t>
      </w:r>
      <w:r>
        <w:rPr>
          <w:rFonts w:ascii="Times New Roman" w:hAnsi="Times New Roman"/>
          <w:sz w:val="24"/>
          <w:szCs w:val="24"/>
        </w:rPr>
        <w:t xml:space="preserve">pouze ta žádost, </w:t>
      </w:r>
      <w:r>
        <w:rPr>
          <w:rFonts w:ascii="Times New Roman" w:hAnsi="Times New Roman"/>
          <w:sz w:val="24"/>
          <w:szCs w:val="24"/>
        </w:rPr>
        <w:br/>
      </w:r>
      <w:r w:rsidRPr="00E1292D">
        <w:rPr>
          <w:rFonts w:ascii="Times New Roman" w:hAnsi="Times New Roman"/>
          <w:sz w:val="24"/>
          <w:szCs w:val="24"/>
        </w:rPr>
        <w:t xml:space="preserve">u které žadatel splnil podmínky pro uskutečnění investičního záměru stanovené </w:t>
      </w:r>
      <w:r>
        <w:rPr>
          <w:rFonts w:ascii="Times New Roman" w:hAnsi="Times New Roman"/>
          <w:sz w:val="24"/>
          <w:szCs w:val="24"/>
        </w:rPr>
        <w:t>stavebním zákonem</w:t>
      </w:r>
      <w:r w:rsidR="00C806F1">
        <w:rPr>
          <w:rStyle w:val="Znakapoznpodarou"/>
          <w:rFonts w:ascii="Times New Roman" w:hAnsi="Times New Roman"/>
          <w:sz w:val="24"/>
          <w:szCs w:val="24"/>
        </w:rPr>
        <w:footnoteReference w:id="3"/>
      </w:r>
      <w:r>
        <w:rPr>
          <w:rFonts w:ascii="Times New Roman" w:hAnsi="Times New Roman"/>
          <w:sz w:val="24"/>
          <w:szCs w:val="24"/>
        </w:rPr>
        <w:t xml:space="preserve">. </w:t>
      </w:r>
      <w:r w:rsidRPr="00E1292D">
        <w:rPr>
          <w:rFonts w:ascii="Times New Roman" w:hAnsi="Times New Roman"/>
          <w:sz w:val="24"/>
          <w:szCs w:val="24"/>
        </w:rPr>
        <w:t>Tuto podmínku doloží 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 ). Stavební povolení musí nabývat právní moci při podání žádosti</w:t>
      </w:r>
      <w:r>
        <w:rPr>
          <w:rFonts w:ascii="Times New Roman" w:hAnsi="Times New Roman"/>
          <w:sz w:val="24"/>
          <w:szCs w:val="24"/>
        </w:rPr>
        <w:t xml:space="preserve"> (viz příloha žádosti uvedená v bodě 5.1 písmeno h).</w:t>
      </w:r>
    </w:p>
    <w:p w14:paraId="3E71E202" w14:textId="2DCF602E" w:rsidR="00B503C1" w:rsidRPr="001B4015" w:rsidRDefault="00B503C1" w:rsidP="00E1292D">
      <w:pPr>
        <w:spacing w:before="240" w:after="60" w:line="240" w:lineRule="auto"/>
        <w:jc w:val="both"/>
        <w:rPr>
          <w:rFonts w:ascii="Times New Roman" w:hAnsi="Times New Roman"/>
          <w:sz w:val="24"/>
          <w:szCs w:val="24"/>
        </w:rPr>
      </w:pPr>
      <w:r w:rsidRPr="001B4015">
        <w:rPr>
          <w:rFonts w:ascii="Times New Roman" w:hAnsi="Times New Roman"/>
          <w:sz w:val="24"/>
          <w:szCs w:val="24"/>
        </w:rPr>
        <w:t>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osobních ú</w:t>
      </w:r>
      <w:r w:rsidRPr="00964C00">
        <w:rPr>
          <w:rFonts w:ascii="Times New Roman" w:hAnsi="Times New Roman"/>
          <w:sz w:val="24"/>
          <w:szCs w:val="24"/>
        </w:rPr>
        <w:t xml:space="preserve">dajů. Další informace o zpracování osobních údajů v podmínkách MŠMT jsou dostupné na: </w:t>
      </w:r>
      <w:hyperlink r:id="rId9" w:history="1">
        <w:r w:rsidRPr="00964C00">
          <w:rPr>
            <w:rStyle w:val="Hypertextovodkaz"/>
            <w:rFonts w:ascii="Times New Roman" w:hAnsi="Times New Roman"/>
            <w:color w:val="auto"/>
            <w:sz w:val="24"/>
            <w:szCs w:val="24"/>
          </w:rPr>
          <w:t>https://www.msmt.cz/ministerstvo/zakladni-informace-o-zpracovani-osobnich-udaju-ministerstvem</w:t>
        </w:r>
      </w:hyperlink>
      <w:r w:rsidRPr="00964C00">
        <w:rPr>
          <w:rStyle w:val="Hypertextovodkaz"/>
          <w:rFonts w:ascii="Times New Roman" w:hAnsi="Times New Roman"/>
          <w:color w:val="auto"/>
          <w:sz w:val="24"/>
          <w:szCs w:val="24"/>
        </w:rPr>
        <w:t>.</w:t>
      </w:r>
    </w:p>
    <w:p w14:paraId="064CC50A" w14:textId="097D44F4" w:rsidR="0077650B" w:rsidRPr="00934696" w:rsidRDefault="0077650B" w:rsidP="00A21FF7">
      <w:pPr>
        <w:pStyle w:val="Nadpis1"/>
        <w:keepLines w:val="0"/>
        <w:numPr>
          <w:ilvl w:val="0"/>
          <w:numId w:val="2"/>
        </w:numPr>
        <w:spacing w:before="240" w:after="240"/>
        <w:ind w:left="357" w:hanging="357"/>
        <w:rPr>
          <w:szCs w:val="20"/>
          <w:lang w:eastAsia="cs-CZ"/>
        </w:rPr>
      </w:pPr>
      <w:r w:rsidRPr="00934696">
        <w:rPr>
          <w:szCs w:val="20"/>
          <w:lang w:eastAsia="cs-CZ"/>
        </w:rPr>
        <w:t>Řízení o žádosti</w:t>
      </w:r>
    </w:p>
    <w:p w14:paraId="48A9D307" w14:textId="77777777" w:rsidR="00A21FF7" w:rsidRPr="00B62F17" w:rsidRDefault="00A21FF7" w:rsidP="00A21FF7">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Řízení vede poskytovatel. Účastníkem řízení je pouze žadatel. </w:t>
      </w:r>
    </w:p>
    <w:p w14:paraId="3611927A" w14:textId="115CF80C" w:rsidR="00A21FF7" w:rsidRPr="00B62F17" w:rsidRDefault="00A21FF7" w:rsidP="00A21FF7">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lastRenderedPageBreak/>
        <w:t>Řízení končí vydáním usnesení o zastavení řízení, vydáním rozhodnutí</w:t>
      </w:r>
      <w:r>
        <w:rPr>
          <w:rFonts w:ascii="Times New Roman" w:eastAsiaTheme="minorHAnsi" w:hAnsi="Times New Roman"/>
          <w:sz w:val="24"/>
          <w:szCs w:val="24"/>
        </w:rPr>
        <w:t xml:space="preserve"> </w:t>
      </w:r>
      <w:r w:rsidRPr="00FF570E">
        <w:rPr>
          <w:rFonts w:ascii="Times New Roman" w:eastAsiaTheme="minorHAnsi" w:hAnsi="Times New Roman"/>
          <w:sz w:val="24"/>
          <w:szCs w:val="24"/>
        </w:rPr>
        <w:t xml:space="preserve">o poskytnutí dotace </w:t>
      </w:r>
      <w:r w:rsidRPr="00B62F17">
        <w:rPr>
          <w:rFonts w:ascii="Times New Roman" w:eastAsiaTheme="minorHAnsi" w:hAnsi="Times New Roman"/>
          <w:sz w:val="24"/>
          <w:szCs w:val="24"/>
        </w:rPr>
        <w:t>nebo vydáním rozhodnutí o zamítnutí žádosti nebo její části.</w:t>
      </w:r>
    </w:p>
    <w:p w14:paraId="5B2D317A" w14:textId="77777777" w:rsidR="00A21FF7" w:rsidRPr="00B62F17" w:rsidRDefault="00A21FF7" w:rsidP="00A21FF7">
      <w:pPr>
        <w:spacing w:before="120" w:after="6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Poskytovatel usnesením řízení zastaví v případě, že</w:t>
      </w:r>
      <w:r>
        <w:rPr>
          <w:rFonts w:ascii="Times New Roman" w:eastAsiaTheme="minorHAnsi" w:hAnsi="Times New Roman"/>
          <w:sz w:val="24"/>
          <w:szCs w:val="24"/>
        </w:rPr>
        <w:t>:</w:t>
      </w:r>
    </w:p>
    <w:p w14:paraId="6FD00962"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žádost nebyla podána ve lhůtě stanovené výzvou k podání žádosti,</w:t>
      </w:r>
    </w:p>
    <w:p w14:paraId="1B04DC4E"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neodpovídá okruhu oprávněných žadatelů uvedenému ve výzvě k podání žádosti,</w:t>
      </w:r>
    </w:p>
    <w:p w14:paraId="24845ECD"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 je v rozporu s věcným zaměřením výzvy, </w:t>
      </w:r>
    </w:p>
    <w:p w14:paraId="05359660"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ani po uplynutí určené lhůty neodstranil vady žádosti,</w:t>
      </w:r>
    </w:p>
    <w:p w14:paraId="73D68151"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w:t>
      </w:r>
      <w:r>
        <w:rPr>
          <w:rFonts w:ascii="Times New Roman" w:eastAsiaTheme="minorHAnsi" w:hAnsi="Times New Roman"/>
          <w:sz w:val="24"/>
          <w:szCs w:val="24"/>
        </w:rPr>
        <w:t xml:space="preserve"> </w:t>
      </w:r>
      <w:r w:rsidRPr="00B62F17">
        <w:rPr>
          <w:rFonts w:ascii="Times New Roman" w:eastAsiaTheme="minorHAnsi" w:hAnsi="Times New Roman"/>
          <w:sz w:val="24"/>
          <w:szCs w:val="24"/>
        </w:rPr>
        <w:t>zanikl přede dnem vydání rozhodnutí</w:t>
      </w:r>
      <w:r>
        <w:rPr>
          <w:rFonts w:ascii="Times New Roman" w:eastAsiaTheme="minorHAnsi" w:hAnsi="Times New Roman"/>
          <w:sz w:val="24"/>
          <w:szCs w:val="24"/>
        </w:rPr>
        <w:t>,</w:t>
      </w:r>
    </w:p>
    <w:p w14:paraId="072BF338" w14:textId="77777777" w:rsidR="00A21FF7" w:rsidRPr="00B62F17" w:rsidRDefault="00A21FF7" w:rsidP="00A21FF7">
      <w:pPr>
        <w:numPr>
          <w:ilvl w:val="0"/>
          <w:numId w:val="30"/>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nastane jiný důvod stanovený správním řádem.</w:t>
      </w:r>
    </w:p>
    <w:p w14:paraId="3C1E694F" w14:textId="3EDE7DFB" w:rsidR="00A21FF7" w:rsidRPr="00B62F17" w:rsidRDefault="00A21FF7" w:rsidP="00A21FF7">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Žádosti, která byla rozhodnutím o zamítnutí žádosti nebo její části pravomocně zcela </w:t>
      </w:r>
      <w:r w:rsidRPr="00B62F17">
        <w:rPr>
          <w:rFonts w:ascii="Times New Roman" w:eastAsiaTheme="minorHAnsi" w:hAnsi="Times New Roman"/>
          <w:sz w:val="24"/>
          <w:szCs w:val="24"/>
        </w:rPr>
        <w:br/>
        <w:t>nebo zčásti zamítnuta, lze dle § 14p</w:t>
      </w:r>
      <w:r w:rsidR="00AF41D2">
        <w:rPr>
          <w:rFonts w:ascii="Times New Roman" w:eastAsiaTheme="minorHAnsi" w:hAnsi="Times New Roman"/>
          <w:sz w:val="24"/>
          <w:szCs w:val="24"/>
        </w:rPr>
        <w:t xml:space="preserve"> </w:t>
      </w:r>
      <w:r w:rsidRPr="00C6131D">
        <w:rPr>
          <w:rFonts w:ascii="Times New Roman" w:eastAsiaTheme="minorHAnsi" w:hAnsi="Times New Roman"/>
          <w:sz w:val="24"/>
          <w:szCs w:val="24"/>
        </w:rPr>
        <w:t xml:space="preserve">rozpočtových pravidlech </w:t>
      </w:r>
      <w:r w:rsidRPr="00B62F17">
        <w:rPr>
          <w:rFonts w:ascii="Times New Roman" w:eastAsiaTheme="minorHAnsi" w:hAnsi="Times New Roman"/>
          <w:sz w:val="24"/>
          <w:szCs w:val="24"/>
        </w:rPr>
        <w:t>novým rozhodnutím zcela vyhovět, případně zčásti vyhovět a ve zbytku ji zamítnout, souhlasí-li s tím žadatel.</w:t>
      </w:r>
    </w:p>
    <w:p w14:paraId="75BADDDA" w14:textId="77777777" w:rsidR="00A21FF7" w:rsidRPr="00B62F17" w:rsidRDefault="00A21FF7" w:rsidP="00A21FF7">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Na dotaci není právní nárok.</w:t>
      </w:r>
    </w:p>
    <w:p w14:paraId="1CDDF274" w14:textId="77777777" w:rsidR="00A21FF7" w:rsidRPr="00D33A3A" w:rsidRDefault="00A21FF7" w:rsidP="00A21FF7">
      <w:pPr>
        <w:spacing w:after="160" w:line="240" w:lineRule="auto"/>
        <w:jc w:val="both"/>
        <w:rPr>
          <w:rFonts w:ascii="Times New Roman" w:eastAsia="SimSun" w:hAnsi="Times New Roman" w:cs="Tahoma"/>
          <w:kern w:val="3"/>
          <w:sz w:val="24"/>
        </w:rPr>
      </w:pPr>
      <w:r w:rsidRPr="00D33A3A">
        <w:rPr>
          <w:rFonts w:ascii="Times New Roman" w:eastAsia="SimSun" w:hAnsi="Times New Roman" w:cs="Tahoma"/>
          <w:kern w:val="3"/>
          <w:sz w:val="24"/>
        </w:rPr>
        <w:t xml:space="preserve">Proti rozhodnutí poskytovatele není přípustné odvolání ani rozklad. Obnova řízení </w:t>
      </w:r>
      <w:r w:rsidRPr="00D33A3A">
        <w:rPr>
          <w:rFonts w:ascii="Times New Roman" w:eastAsia="SimSun" w:hAnsi="Times New Roman" w:cs="Tahoma"/>
          <w:kern w:val="3"/>
          <w:sz w:val="24"/>
        </w:rPr>
        <w:br/>
        <w:t>se nepřipouští. Přezkumné řízení se nepřipouští, s výjimkou postupu podle § 153 odst. 1 písm. a) správního řádu.</w:t>
      </w:r>
    </w:p>
    <w:p w14:paraId="72E09036" w14:textId="0951E73E" w:rsidR="00A21FF7" w:rsidRPr="00A21FF7" w:rsidRDefault="00A21FF7" w:rsidP="00A21FF7">
      <w:pPr>
        <w:spacing w:before="120" w:after="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S ohledem na specifičnost poskytování investičních dotací poskytovatel předem upozorňuje žadatele, že řízení o poskytnutí dotace prochází fázemi, které navazují</w:t>
      </w:r>
      <w:r w:rsidR="00AF41D2">
        <w:rPr>
          <w:rFonts w:ascii="Times New Roman" w:eastAsiaTheme="minorHAnsi" w:hAnsi="Times New Roman"/>
          <w:sz w:val="24"/>
          <w:szCs w:val="24"/>
        </w:rPr>
        <w:t xml:space="preserve"> na </w:t>
      </w:r>
      <w:r w:rsidRPr="00C6131D">
        <w:rPr>
          <w:rFonts w:ascii="Times New Roman" w:eastAsiaTheme="minorHAnsi" w:hAnsi="Times New Roman"/>
          <w:sz w:val="24"/>
          <w:szCs w:val="24"/>
        </w:rPr>
        <w:t>rozpočtov</w:t>
      </w:r>
      <w:r w:rsidR="00AF41D2">
        <w:rPr>
          <w:rFonts w:ascii="Times New Roman" w:eastAsiaTheme="minorHAnsi" w:hAnsi="Times New Roman"/>
          <w:sz w:val="24"/>
          <w:szCs w:val="24"/>
        </w:rPr>
        <w:t>á</w:t>
      </w:r>
      <w:r w:rsidRPr="00C6131D">
        <w:rPr>
          <w:rFonts w:ascii="Times New Roman" w:eastAsiaTheme="minorHAnsi" w:hAnsi="Times New Roman"/>
          <w:sz w:val="24"/>
          <w:szCs w:val="24"/>
        </w:rPr>
        <w:t xml:space="preserve"> pravid</w:t>
      </w:r>
      <w:r w:rsidR="00AF41D2">
        <w:rPr>
          <w:rFonts w:ascii="Times New Roman" w:eastAsiaTheme="minorHAnsi" w:hAnsi="Times New Roman"/>
          <w:sz w:val="24"/>
          <w:szCs w:val="24"/>
        </w:rPr>
        <w:t>la</w:t>
      </w:r>
      <w:r w:rsidRPr="00B62F17">
        <w:rPr>
          <w:rFonts w:ascii="Times New Roman" w:eastAsiaTheme="minorHAnsi" w:hAnsi="Times New Roman"/>
          <w:sz w:val="24"/>
          <w:szCs w:val="24"/>
        </w:rPr>
        <w:t>, a to zejména na § 12 týkající se tzv. registrace akce. Poskytovatel uvádí, že tzv. registrace akce není, a to ani částečně</w:t>
      </w:r>
      <w:r w:rsidR="005C3891">
        <w:rPr>
          <w:rFonts w:ascii="Times New Roman" w:eastAsiaTheme="minorHAnsi" w:hAnsi="Times New Roman"/>
          <w:sz w:val="24"/>
          <w:szCs w:val="24"/>
        </w:rPr>
        <w:t xml:space="preserve">, </w:t>
      </w:r>
      <w:r w:rsidRPr="00B62F17">
        <w:rPr>
          <w:rFonts w:ascii="Times New Roman" w:eastAsiaTheme="minorHAnsi" w:hAnsi="Times New Roman"/>
          <w:sz w:val="24"/>
          <w:szCs w:val="24"/>
        </w:rPr>
        <w:t>rozhodnutím o žádosti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5F7CF1E6" w14:textId="25CB0934" w:rsidR="004664B7" w:rsidRPr="00B90917" w:rsidRDefault="004664B7" w:rsidP="00A21FF7">
      <w:pPr>
        <w:pStyle w:val="Nadpis1"/>
        <w:keepLines w:val="0"/>
        <w:numPr>
          <w:ilvl w:val="0"/>
          <w:numId w:val="2"/>
        </w:numPr>
        <w:spacing w:before="240" w:after="240"/>
        <w:ind w:left="357" w:hanging="357"/>
      </w:pPr>
      <w:r w:rsidRPr="00641DA7">
        <w:rPr>
          <w:szCs w:val="20"/>
          <w:lang w:eastAsia="cs-CZ"/>
        </w:rPr>
        <w:t>Posouzení</w:t>
      </w:r>
      <w:r w:rsidRPr="00B90917">
        <w:t xml:space="preserve"> </w:t>
      </w:r>
      <w:r w:rsidR="00C005A3">
        <w:t>podaných</w:t>
      </w:r>
      <w:r w:rsidRPr="00B90917">
        <w:t xml:space="preserve"> žádostí </w:t>
      </w:r>
    </w:p>
    <w:p w14:paraId="440B2749" w14:textId="15F704A0" w:rsidR="00A21FF7" w:rsidRPr="006C1F90" w:rsidRDefault="00A21FF7" w:rsidP="00A21FF7">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Žádost a související dokumentace podléhá posouzení.</w:t>
      </w:r>
      <w:r w:rsidR="00707AC0">
        <w:rPr>
          <w:rFonts w:ascii="Times New Roman" w:eastAsiaTheme="minorEastAsia" w:hAnsi="Times New Roman"/>
          <w:sz w:val="24"/>
          <w:szCs w:val="24"/>
        </w:rPr>
        <w:t xml:space="preserve"> </w:t>
      </w:r>
      <w:r w:rsidRPr="006C1F90">
        <w:rPr>
          <w:rFonts w:ascii="Times New Roman" w:eastAsiaTheme="minorEastAsia" w:hAnsi="Times New Roman"/>
          <w:sz w:val="24"/>
          <w:szCs w:val="24"/>
        </w:rPr>
        <w:t xml:space="preserve">Podmínkou pro postoupení žádosti </w:t>
      </w:r>
      <w:r>
        <w:rPr>
          <w:rFonts w:ascii="Times New Roman" w:eastAsiaTheme="minorEastAsia" w:hAnsi="Times New Roman"/>
          <w:sz w:val="24"/>
          <w:szCs w:val="24"/>
        </w:rPr>
        <w:br/>
      </w:r>
      <w:r w:rsidRPr="006C1F90">
        <w:rPr>
          <w:rFonts w:ascii="Times New Roman" w:eastAsiaTheme="minorEastAsia" w:hAnsi="Times New Roman"/>
          <w:sz w:val="24"/>
          <w:szCs w:val="24"/>
        </w:rPr>
        <w:t xml:space="preserve">o poskytnutí dotace do další fáze procesu schvalování je splnění požadavků fáze předchozí. </w:t>
      </w:r>
    </w:p>
    <w:p w14:paraId="3BC921C9" w14:textId="77777777" w:rsidR="00A21FF7" w:rsidRPr="00060170" w:rsidRDefault="00A21FF7" w:rsidP="00A21FF7">
      <w:pPr>
        <w:spacing w:before="240" w:after="60" w:line="240" w:lineRule="auto"/>
        <w:jc w:val="both"/>
        <w:rPr>
          <w:rFonts w:ascii="Times New Roman" w:eastAsiaTheme="minorHAnsi" w:hAnsi="Times New Roman"/>
          <w:b/>
          <w:sz w:val="24"/>
          <w:szCs w:val="24"/>
        </w:rPr>
      </w:pPr>
      <w:r w:rsidRPr="00F172BA">
        <w:rPr>
          <w:rFonts w:ascii="Times New Roman" w:eastAsiaTheme="minorHAnsi" w:hAnsi="Times New Roman"/>
          <w:b/>
          <w:sz w:val="24"/>
          <w:szCs w:val="24"/>
        </w:rPr>
        <w:t xml:space="preserve">Jednotlivé fáze v procesu </w:t>
      </w:r>
      <w:r>
        <w:rPr>
          <w:rFonts w:ascii="Times New Roman" w:eastAsiaTheme="minorHAnsi" w:hAnsi="Times New Roman"/>
          <w:b/>
          <w:sz w:val="24"/>
          <w:szCs w:val="24"/>
        </w:rPr>
        <w:t xml:space="preserve">hodnocení a </w:t>
      </w:r>
      <w:r w:rsidRPr="00F172BA">
        <w:rPr>
          <w:rFonts w:ascii="Times New Roman" w:eastAsiaTheme="minorHAnsi" w:hAnsi="Times New Roman"/>
          <w:b/>
          <w:sz w:val="24"/>
          <w:szCs w:val="24"/>
        </w:rPr>
        <w:t>posouzení jsou:</w:t>
      </w:r>
    </w:p>
    <w:p w14:paraId="17A2DABF" w14:textId="77777777" w:rsidR="00EB0CFD" w:rsidRPr="00ED2248" w:rsidRDefault="00EB0CFD" w:rsidP="00EB0CFD">
      <w:pPr>
        <w:numPr>
          <w:ilvl w:val="1"/>
          <w:numId w:val="3"/>
        </w:numPr>
        <w:spacing w:after="60" w:line="240" w:lineRule="auto"/>
        <w:ind w:left="709"/>
        <w:jc w:val="both"/>
        <w:rPr>
          <w:rFonts w:ascii="Times New Roman" w:hAnsi="Times New Roman"/>
          <w:sz w:val="24"/>
          <w:szCs w:val="24"/>
        </w:rPr>
      </w:pPr>
      <w:r w:rsidRPr="00ED2248">
        <w:rPr>
          <w:rFonts w:ascii="Times New Roman" w:hAnsi="Times New Roman"/>
          <w:sz w:val="24"/>
          <w:szCs w:val="24"/>
        </w:rPr>
        <w:t>Formální kontrola (bod 8.1)</w:t>
      </w:r>
      <w:r>
        <w:rPr>
          <w:rFonts w:ascii="Times New Roman" w:hAnsi="Times New Roman"/>
          <w:sz w:val="24"/>
          <w:szCs w:val="24"/>
        </w:rPr>
        <w:t>,</w:t>
      </w:r>
    </w:p>
    <w:p w14:paraId="01991268" w14:textId="77777777" w:rsidR="001B4015" w:rsidRDefault="00EB0CFD" w:rsidP="001B4015">
      <w:pPr>
        <w:numPr>
          <w:ilvl w:val="1"/>
          <w:numId w:val="3"/>
        </w:numPr>
        <w:spacing w:after="60" w:line="240" w:lineRule="auto"/>
        <w:ind w:left="709"/>
        <w:jc w:val="both"/>
        <w:rPr>
          <w:rFonts w:ascii="Times New Roman" w:hAnsi="Times New Roman"/>
          <w:sz w:val="24"/>
          <w:szCs w:val="24"/>
        </w:rPr>
      </w:pPr>
      <w:r w:rsidRPr="00ED2248">
        <w:rPr>
          <w:rFonts w:ascii="Times New Roman" w:hAnsi="Times New Roman"/>
          <w:sz w:val="24"/>
          <w:szCs w:val="24"/>
        </w:rPr>
        <w:t>Věcné hodnocení – vyřazovací kritéria (bod 8.2),</w:t>
      </w:r>
    </w:p>
    <w:p w14:paraId="2CF8BECB" w14:textId="0C1A7C57" w:rsidR="001B4015" w:rsidRPr="001B4015" w:rsidRDefault="001B4015" w:rsidP="001B4015">
      <w:pPr>
        <w:numPr>
          <w:ilvl w:val="1"/>
          <w:numId w:val="3"/>
        </w:numPr>
        <w:spacing w:after="60" w:line="240" w:lineRule="auto"/>
        <w:ind w:left="709"/>
        <w:jc w:val="both"/>
        <w:rPr>
          <w:rFonts w:ascii="Times New Roman" w:hAnsi="Times New Roman"/>
          <w:sz w:val="24"/>
          <w:szCs w:val="24"/>
        </w:rPr>
      </w:pPr>
      <w:r w:rsidRPr="001B4015">
        <w:rPr>
          <w:rFonts w:ascii="Times New Roman" w:hAnsi="Times New Roman"/>
          <w:sz w:val="24"/>
          <w:szCs w:val="24"/>
        </w:rPr>
        <w:t>Věcné hodnocení IZ (bod 8.3),</w:t>
      </w:r>
    </w:p>
    <w:p w14:paraId="09EFB230" w14:textId="5B35F51D" w:rsidR="00EB0CFD" w:rsidRPr="00587C9F" w:rsidRDefault="00EB0CFD" w:rsidP="00EB0CFD">
      <w:pPr>
        <w:numPr>
          <w:ilvl w:val="1"/>
          <w:numId w:val="3"/>
        </w:numPr>
        <w:spacing w:after="60" w:line="240" w:lineRule="auto"/>
        <w:ind w:left="709"/>
        <w:jc w:val="both"/>
        <w:rPr>
          <w:rFonts w:ascii="Times New Roman" w:hAnsi="Times New Roman"/>
          <w:sz w:val="24"/>
          <w:szCs w:val="24"/>
        </w:rPr>
      </w:pPr>
      <w:r w:rsidRPr="00FF570E">
        <w:rPr>
          <w:rFonts w:ascii="Times New Roman" w:hAnsi="Times New Roman"/>
          <w:sz w:val="24"/>
          <w:szCs w:val="24"/>
        </w:rPr>
        <w:t xml:space="preserve">Doložení dalších podkladů a úprava žádosti </w:t>
      </w:r>
      <w:r w:rsidRPr="00ED2248">
        <w:rPr>
          <w:rFonts w:ascii="Times New Roman" w:hAnsi="Times New Roman"/>
          <w:sz w:val="24"/>
          <w:szCs w:val="24"/>
        </w:rPr>
        <w:t>(bod 8.</w:t>
      </w:r>
      <w:r w:rsidR="001B4015">
        <w:rPr>
          <w:rFonts w:ascii="Times New Roman" w:hAnsi="Times New Roman"/>
          <w:sz w:val="24"/>
          <w:szCs w:val="24"/>
        </w:rPr>
        <w:t>4</w:t>
      </w:r>
      <w:r w:rsidRPr="00ED2248">
        <w:rPr>
          <w:rFonts w:ascii="Times New Roman" w:hAnsi="Times New Roman"/>
          <w:sz w:val="24"/>
          <w:szCs w:val="24"/>
        </w:rPr>
        <w:t>),</w:t>
      </w:r>
    </w:p>
    <w:p w14:paraId="4B93876C" w14:textId="3E8E5E52" w:rsidR="00EB0CFD" w:rsidRPr="00ED2248" w:rsidRDefault="00EB0CFD" w:rsidP="00EB0CFD">
      <w:pPr>
        <w:numPr>
          <w:ilvl w:val="1"/>
          <w:numId w:val="3"/>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Registrace akce (bod 8.</w:t>
      </w:r>
      <w:r w:rsidR="001B4015">
        <w:rPr>
          <w:rFonts w:ascii="Times New Roman" w:hAnsi="Times New Roman"/>
          <w:sz w:val="24"/>
          <w:szCs w:val="24"/>
        </w:rPr>
        <w:t>5</w:t>
      </w:r>
      <w:r w:rsidRPr="00ED2248">
        <w:rPr>
          <w:rFonts w:ascii="Times New Roman" w:hAnsi="Times New Roman"/>
          <w:sz w:val="24"/>
          <w:szCs w:val="24"/>
        </w:rPr>
        <w:t>),</w:t>
      </w:r>
    </w:p>
    <w:p w14:paraId="13A7E262" w14:textId="3F1473CF" w:rsidR="00A21FF7" w:rsidRPr="001B4015" w:rsidRDefault="00EB0CFD" w:rsidP="001B4015">
      <w:pPr>
        <w:numPr>
          <w:ilvl w:val="1"/>
          <w:numId w:val="3"/>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rozhodnutí (bod 8.</w:t>
      </w:r>
      <w:r w:rsidR="001B4015">
        <w:rPr>
          <w:rFonts w:ascii="Times New Roman" w:hAnsi="Times New Roman"/>
          <w:sz w:val="24"/>
          <w:szCs w:val="24"/>
        </w:rPr>
        <w:t>6</w:t>
      </w:r>
      <w:r w:rsidRPr="00ED2248">
        <w:rPr>
          <w:rFonts w:ascii="Times New Roman" w:hAnsi="Times New Roman"/>
          <w:sz w:val="24"/>
          <w:szCs w:val="24"/>
        </w:rPr>
        <w:t>)</w:t>
      </w:r>
      <w:r>
        <w:rPr>
          <w:rFonts w:ascii="Times New Roman" w:hAnsi="Times New Roman"/>
          <w:sz w:val="24"/>
          <w:szCs w:val="24"/>
        </w:rPr>
        <w:t>.</w:t>
      </w:r>
    </w:p>
    <w:p w14:paraId="082C3B77" w14:textId="77777777" w:rsidR="00EB0CFD" w:rsidRPr="00CB404A" w:rsidRDefault="00EB0CFD" w:rsidP="00EB0CFD">
      <w:pPr>
        <w:pStyle w:val="Nadpis1"/>
        <w:keepLines w:val="0"/>
        <w:numPr>
          <w:ilvl w:val="1"/>
          <w:numId w:val="2"/>
        </w:numPr>
        <w:spacing w:before="240" w:after="120"/>
        <w:ind w:left="567" w:hanging="573"/>
        <w:jc w:val="both"/>
      </w:pPr>
      <w:r w:rsidRPr="00CB404A">
        <w:t>Formální kontrola</w:t>
      </w:r>
    </w:p>
    <w:p w14:paraId="6F007D8D" w14:textId="77777777" w:rsidR="00EB0CFD" w:rsidRDefault="00EB0CFD" w:rsidP="00EB0CFD">
      <w:pPr>
        <w:autoSpaceDE w:val="0"/>
        <w:autoSpaceDN w:val="0"/>
        <w:adjustRightInd w:val="0"/>
        <w:spacing w:after="120" w:line="240" w:lineRule="auto"/>
        <w:jc w:val="both"/>
        <w:rPr>
          <w:rFonts w:ascii="Times New Roman" w:hAnsi="Times New Roman"/>
          <w:sz w:val="24"/>
          <w:szCs w:val="24"/>
        </w:rPr>
      </w:pPr>
      <w:r w:rsidRPr="000626E1">
        <w:rPr>
          <w:rFonts w:ascii="Times New Roman" w:hAnsi="Times New Roman"/>
          <w:sz w:val="24"/>
          <w:szCs w:val="24"/>
        </w:rPr>
        <w:t>Formální kontrole odpovídají definované kontrolní otázky v tabulce pro oddíl A.</w:t>
      </w:r>
      <w:r>
        <w:rPr>
          <w:rFonts w:ascii="Times New Roman" w:hAnsi="Times New Roman"/>
          <w:sz w:val="24"/>
          <w:szCs w:val="24"/>
        </w:rPr>
        <w:t xml:space="preserve"> </w:t>
      </w:r>
      <w:r w:rsidRPr="000626E1">
        <w:rPr>
          <w:rFonts w:ascii="Times New Roman" w:hAnsi="Times New Roman"/>
          <w:sz w:val="24"/>
          <w:szCs w:val="24"/>
        </w:rPr>
        <w:t>Formální kontrolou je ověřováno, zda žádost včetně všech požadovaných dokumentů</w:t>
      </w:r>
      <w:r>
        <w:rPr>
          <w:rFonts w:ascii="Times New Roman" w:hAnsi="Times New Roman"/>
          <w:sz w:val="24"/>
          <w:szCs w:val="24"/>
        </w:rPr>
        <w:t xml:space="preserve"> </w:t>
      </w:r>
      <w:r w:rsidRPr="000626E1">
        <w:rPr>
          <w:rFonts w:ascii="Times New Roman" w:hAnsi="Times New Roman"/>
          <w:sz w:val="24"/>
          <w:szCs w:val="24"/>
        </w:rPr>
        <w:t xml:space="preserve">splňuje formální podmínky stanovené výzvou. Kontrolováno je doložení všech požadovaných dokumentů </w:t>
      </w:r>
      <w:r>
        <w:rPr>
          <w:rFonts w:ascii="Times New Roman" w:hAnsi="Times New Roman"/>
          <w:sz w:val="24"/>
          <w:szCs w:val="24"/>
        </w:rPr>
        <w:br/>
      </w:r>
      <w:r w:rsidRPr="000626E1">
        <w:rPr>
          <w:rFonts w:ascii="Times New Roman" w:hAnsi="Times New Roman"/>
          <w:sz w:val="24"/>
          <w:szCs w:val="24"/>
        </w:rPr>
        <w:t>v předepsané formě. Formální kontrola žádostí</w:t>
      </w:r>
      <w:r>
        <w:rPr>
          <w:rFonts w:ascii="Times New Roman" w:hAnsi="Times New Roman"/>
          <w:sz w:val="24"/>
          <w:szCs w:val="24"/>
        </w:rPr>
        <w:t xml:space="preserve"> </w:t>
      </w:r>
      <w:r w:rsidRPr="000626E1">
        <w:rPr>
          <w:rFonts w:ascii="Times New Roman" w:hAnsi="Times New Roman"/>
          <w:sz w:val="24"/>
          <w:szCs w:val="24"/>
        </w:rPr>
        <w:t>bude prováděna systémem odpovědi ANO</w:t>
      </w:r>
      <w:r>
        <w:rPr>
          <w:rFonts w:ascii="Times New Roman" w:hAnsi="Times New Roman"/>
          <w:sz w:val="24"/>
          <w:szCs w:val="24"/>
        </w:rPr>
        <w:t xml:space="preserve"> </w:t>
      </w:r>
      <w:r w:rsidRPr="000626E1">
        <w:rPr>
          <w:rFonts w:ascii="Times New Roman" w:hAnsi="Times New Roman"/>
          <w:sz w:val="24"/>
          <w:szCs w:val="24"/>
        </w:rPr>
        <w:t>/</w:t>
      </w:r>
      <w:r>
        <w:rPr>
          <w:rFonts w:ascii="Times New Roman" w:hAnsi="Times New Roman"/>
          <w:sz w:val="24"/>
          <w:szCs w:val="24"/>
        </w:rPr>
        <w:t xml:space="preserve"> </w:t>
      </w:r>
      <w:r w:rsidRPr="000626E1">
        <w:rPr>
          <w:rFonts w:ascii="Times New Roman" w:hAnsi="Times New Roman"/>
          <w:sz w:val="24"/>
          <w:szCs w:val="24"/>
        </w:rPr>
        <w:t xml:space="preserve">NE. </w:t>
      </w:r>
    </w:p>
    <w:p w14:paraId="00DD74A0" w14:textId="77777777" w:rsidR="00EB0CFD" w:rsidRPr="009072DA" w:rsidRDefault="00EB0CFD" w:rsidP="00EB0CFD">
      <w:pPr>
        <w:autoSpaceDE w:val="0"/>
        <w:autoSpaceDN w:val="0"/>
        <w:adjustRightInd w:val="0"/>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Vady žádosti z hlediska kritérií</w:t>
      </w:r>
      <w:r w:rsidRPr="00042374">
        <w:rPr>
          <w:rFonts w:ascii="Times New Roman" w:eastAsia="Times New Roman" w:hAnsi="Times New Roman"/>
          <w:sz w:val="24"/>
          <w:szCs w:val="24"/>
          <w:lang w:eastAsia="cs-CZ"/>
        </w:rPr>
        <w:t xml:space="preserve"> formálních náležitostí jsou 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je možné, aby poskytovatel vyzval žadatele k odstranění vad) a nenapraviteln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nepřipouští se možnost odstranění takovýchto vad žádosti). </w:t>
      </w:r>
    </w:p>
    <w:p w14:paraId="4ACFCEE7" w14:textId="0F494CA3" w:rsidR="00EB0CFD" w:rsidRPr="004F5A1F" w:rsidRDefault="00EB0CFD" w:rsidP="00EB0CFD">
      <w:pPr>
        <w:spacing w:before="120" w:after="120" w:line="240" w:lineRule="auto"/>
        <w:jc w:val="both"/>
        <w:rPr>
          <w:rFonts w:ascii="Times New Roman" w:eastAsia="Times New Roman" w:hAnsi="Times New Roman"/>
          <w:sz w:val="24"/>
          <w:szCs w:val="24"/>
          <w:lang w:eastAsia="cs-CZ"/>
        </w:rPr>
      </w:pPr>
      <w:r w:rsidRPr="004F5A1F">
        <w:rPr>
          <w:rFonts w:ascii="Times New Roman" w:eastAsia="Times New Roman" w:hAnsi="Times New Roman"/>
          <w:sz w:val="24"/>
          <w:szCs w:val="24"/>
          <w:lang w:eastAsia="cs-CZ"/>
        </w:rPr>
        <w:lastRenderedPageBreak/>
        <w:t>V případě nesplnění kteréhokoli nenapravitelného kritéria je řízení o žádosti zastaveno usnesením o zastavení řízení</w:t>
      </w:r>
      <w:r w:rsidR="00D120A4">
        <w:rPr>
          <w:rFonts w:ascii="Times New Roman" w:eastAsia="Times New Roman" w:hAnsi="Times New Roman"/>
          <w:sz w:val="24"/>
          <w:szCs w:val="24"/>
          <w:vertAlign w:val="superscript"/>
          <w:lang w:eastAsia="cs-CZ"/>
        </w:rPr>
        <w:t xml:space="preserve"> </w:t>
      </w:r>
      <w:r w:rsidR="00D120A4" w:rsidRPr="00D120A4">
        <w:rPr>
          <w:rFonts w:ascii="Times New Roman" w:eastAsia="Times New Roman" w:hAnsi="Times New Roman"/>
          <w:sz w:val="24"/>
          <w:szCs w:val="24"/>
          <w:lang w:eastAsia="cs-CZ"/>
        </w:rPr>
        <w:t>v souladu s §14j odst. 4 rozpočtových pravidel.</w:t>
      </w:r>
    </w:p>
    <w:p w14:paraId="4E5996B5" w14:textId="0689DA28" w:rsidR="00A21FF7" w:rsidRDefault="00EB0CFD" w:rsidP="00EB0CFD">
      <w:pPr>
        <w:autoSpaceDE w:val="0"/>
        <w:autoSpaceDN w:val="0"/>
        <w:adjustRightInd w:val="0"/>
        <w:spacing w:after="120" w:line="240" w:lineRule="auto"/>
        <w:jc w:val="both"/>
        <w:rPr>
          <w:rFonts w:ascii="Times New Roman" w:hAnsi="Times New Roman"/>
          <w:sz w:val="24"/>
          <w:szCs w:val="24"/>
        </w:rPr>
      </w:pPr>
      <w:r w:rsidRPr="00CD4FA4">
        <w:rPr>
          <w:rFonts w:ascii="Times New Roman" w:hAnsi="Times New Roman"/>
          <w:sz w:val="24"/>
          <w:szCs w:val="24"/>
        </w:rPr>
        <w:t>Žadatel může být v rámci formální kontroly poskytovatelem písemně pouze jednou v téže věci vyzván k odstranění vad žádosti v přiměřené lhůtě stanovené poskytovatelem. V případě neodstranění vad žádosti ve stanovené lhůtě, poskytovatel usnesením řízení o žádosti zastaví.</w:t>
      </w:r>
    </w:p>
    <w:p w14:paraId="4D379686" w14:textId="36185999" w:rsidR="00D120A4" w:rsidRPr="00300F73" w:rsidRDefault="00915908" w:rsidP="00300F73">
      <w:pPr>
        <w:autoSpaceDE w:val="0"/>
        <w:autoSpaceDN w:val="0"/>
        <w:adjustRightInd w:val="0"/>
        <w:spacing w:after="120" w:line="240" w:lineRule="auto"/>
        <w:jc w:val="both"/>
        <w:rPr>
          <w:rFonts w:ascii="Times New Roman" w:hAnsi="Times New Roman"/>
          <w:sz w:val="24"/>
          <w:szCs w:val="24"/>
        </w:rPr>
      </w:pPr>
      <w:r w:rsidRPr="00915908">
        <w:rPr>
          <w:rFonts w:ascii="Times New Roman" w:hAnsi="Times New Roman"/>
          <w:sz w:val="24"/>
          <w:szCs w:val="24"/>
        </w:rPr>
        <w:t>Hodnocení bude probíhat níže uvedenými otázkami.</w:t>
      </w:r>
    </w:p>
    <w:p w14:paraId="5FE79D45" w14:textId="0A0DC47D" w:rsidR="008241FA" w:rsidRPr="00F84FC2" w:rsidRDefault="00A96A2B" w:rsidP="00F73A94">
      <w:pPr>
        <w:pStyle w:val="Odstavecseseznamem"/>
        <w:spacing w:after="240" w:line="240" w:lineRule="auto"/>
        <w:ind w:left="0"/>
        <w:jc w:val="both"/>
        <w:rPr>
          <w:rFonts w:ascii="Times New Roman" w:hAnsi="Times New Roman"/>
          <w:b/>
          <w:bCs/>
          <w:sz w:val="24"/>
          <w:szCs w:val="24"/>
        </w:rPr>
      </w:pPr>
      <w:r>
        <w:rPr>
          <w:rFonts w:ascii="Times New Roman" w:eastAsiaTheme="minorHAnsi" w:hAnsi="Times New Roman"/>
          <w:b/>
          <w:bCs/>
          <w:sz w:val="24"/>
          <w:szCs w:val="24"/>
        </w:rPr>
        <w:t xml:space="preserve">Oddíl A - </w:t>
      </w:r>
      <w:r w:rsidR="005D0F9D" w:rsidRPr="00B90917">
        <w:rPr>
          <w:rFonts w:ascii="Times New Roman" w:eastAsiaTheme="minorHAnsi" w:hAnsi="Times New Roman"/>
          <w:b/>
          <w:bCs/>
          <w:sz w:val="24"/>
          <w:szCs w:val="24"/>
        </w:rPr>
        <w:t>Formální kontrola podaných žádostí včetně příloh</w:t>
      </w:r>
    </w:p>
    <w:tbl>
      <w:tblPr>
        <w:tblStyle w:val="Mkatabulky2"/>
        <w:tblW w:w="8937" w:type="dxa"/>
        <w:jc w:val="center"/>
        <w:tblLayout w:type="fixed"/>
        <w:tblLook w:val="04A0" w:firstRow="1" w:lastRow="0" w:firstColumn="1" w:lastColumn="0" w:noHBand="0" w:noVBand="1"/>
      </w:tblPr>
      <w:tblGrid>
        <w:gridCol w:w="6952"/>
        <w:gridCol w:w="1985"/>
      </w:tblGrid>
      <w:tr w:rsidR="00EB0CFD" w:rsidRPr="008241FA" w14:paraId="45555BC5" w14:textId="77777777" w:rsidTr="00CE6F48">
        <w:trPr>
          <w:trHeight w:val="492"/>
          <w:jc w:val="center"/>
        </w:trPr>
        <w:tc>
          <w:tcPr>
            <w:tcW w:w="6952" w:type="dxa"/>
            <w:shd w:val="clear" w:color="auto" w:fill="BDD6EE" w:themeFill="accent1" w:themeFillTint="66"/>
            <w:vAlign w:val="center"/>
          </w:tcPr>
          <w:p w14:paraId="53894C1D" w14:textId="77777777" w:rsidR="00EB0CFD" w:rsidRPr="00F6462C" w:rsidRDefault="00EB0CFD" w:rsidP="00F73A94">
            <w:pPr>
              <w:spacing w:after="0" w:line="240" w:lineRule="auto"/>
              <w:jc w:val="center"/>
              <w:rPr>
                <w:rFonts w:ascii="Times New Roman" w:eastAsiaTheme="minorHAnsi" w:hAnsi="Times New Roman"/>
                <w:b/>
              </w:rPr>
            </w:pPr>
            <w:r w:rsidRPr="00F6462C">
              <w:rPr>
                <w:rFonts w:ascii="Times New Roman" w:eastAsiaTheme="minorHAnsi" w:hAnsi="Times New Roman"/>
                <w:b/>
                <w:bCs/>
              </w:rPr>
              <w:t xml:space="preserve">Kontrolní otázky </w:t>
            </w:r>
          </w:p>
        </w:tc>
        <w:tc>
          <w:tcPr>
            <w:tcW w:w="1985" w:type="dxa"/>
            <w:shd w:val="clear" w:color="auto" w:fill="BDD6EE" w:themeFill="accent1" w:themeFillTint="66"/>
            <w:vAlign w:val="center"/>
          </w:tcPr>
          <w:p w14:paraId="68C0BE67" w14:textId="20ED6017" w:rsidR="00EB0CFD" w:rsidRPr="00F6462C" w:rsidRDefault="00EB0CFD" w:rsidP="00F73A94">
            <w:pPr>
              <w:spacing w:after="0" w:line="240" w:lineRule="auto"/>
              <w:jc w:val="center"/>
              <w:rPr>
                <w:rFonts w:ascii="Times New Roman" w:eastAsiaTheme="minorHAnsi" w:hAnsi="Times New Roman"/>
                <w:b/>
                <w:bCs/>
              </w:rPr>
            </w:pPr>
            <w:r w:rsidRPr="00F6462C">
              <w:rPr>
                <w:rFonts w:ascii="Times New Roman" w:hAnsi="Times New Roman"/>
                <w:b/>
                <w:bCs/>
              </w:rPr>
              <w:t>Typ vady žádosti</w:t>
            </w:r>
          </w:p>
        </w:tc>
      </w:tr>
      <w:tr w:rsidR="00EB0CFD" w:rsidRPr="008241FA" w14:paraId="168B8303" w14:textId="77777777" w:rsidTr="00CE6F48">
        <w:trPr>
          <w:trHeight w:val="592"/>
          <w:jc w:val="center"/>
        </w:trPr>
        <w:tc>
          <w:tcPr>
            <w:tcW w:w="6952" w:type="dxa"/>
            <w:vAlign w:val="center"/>
          </w:tcPr>
          <w:p w14:paraId="0DEF55B2" w14:textId="77777777" w:rsidR="00EB0CFD" w:rsidRPr="00F6462C" w:rsidRDefault="00EB0CFD" w:rsidP="00EB0CFD">
            <w:pPr>
              <w:spacing w:after="0" w:line="240" w:lineRule="auto"/>
              <w:jc w:val="both"/>
              <w:rPr>
                <w:rFonts w:ascii="Times New Roman" w:hAnsi="Times New Roman"/>
              </w:rPr>
            </w:pPr>
            <w:r w:rsidRPr="00F6462C">
              <w:rPr>
                <w:rFonts w:ascii="Times New Roman" w:hAnsi="Times New Roman"/>
              </w:rPr>
              <w:t>Otázka A1</w:t>
            </w:r>
          </w:p>
          <w:p w14:paraId="079ED9FB" w14:textId="31B74F87" w:rsidR="00EB0CFD" w:rsidRPr="00F6462C" w:rsidRDefault="00EB0CFD" w:rsidP="00EB0CFD">
            <w:pPr>
              <w:spacing w:after="0" w:line="240" w:lineRule="auto"/>
              <w:jc w:val="both"/>
              <w:rPr>
                <w:rFonts w:ascii="Times New Roman" w:eastAsiaTheme="minorHAnsi" w:hAnsi="Times New Roman"/>
              </w:rPr>
            </w:pPr>
            <w:r w:rsidRPr="00F6462C">
              <w:rPr>
                <w:rFonts w:ascii="Times New Roman" w:hAnsi="Times New Roman"/>
              </w:rPr>
              <w:t>Je žadatel oprávněným žadatelem dle podmínek výzvy?</w:t>
            </w:r>
          </w:p>
        </w:tc>
        <w:tc>
          <w:tcPr>
            <w:tcW w:w="1985" w:type="dxa"/>
            <w:shd w:val="clear" w:color="auto" w:fill="auto"/>
            <w:vAlign w:val="center"/>
          </w:tcPr>
          <w:p w14:paraId="1F8D9B4C" w14:textId="6F6A8DFF" w:rsidR="00EB0CFD" w:rsidRPr="00F6462C" w:rsidRDefault="00EB0CFD" w:rsidP="00EB0CFD">
            <w:pPr>
              <w:spacing w:after="0" w:line="240" w:lineRule="auto"/>
              <w:ind w:left="1026" w:hanging="851"/>
              <w:jc w:val="center"/>
              <w:rPr>
                <w:rFonts w:ascii="Times New Roman" w:eastAsiaTheme="minorHAnsi" w:hAnsi="Times New Roman"/>
              </w:rPr>
            </w:pPr>
            <w:r w:rsidRPr="00F6462C">
              <w:rPr>
                <w:rFonts w:ascii="Times New Roman" w:hAnsi="Times New Roman"/>
              </w:rPr>
              <w:t>nenapravitelná</w:t>
            </w:r>
          </w:p>
        </w:tc>
      </w:tr>
      <w:tr w:rsidR="00EB0CFD" w:rsidRPr="008241FA" w14:paraId="403E4D79" w14:textId="77777777" w:rsidTr="00CE6F48">
        <w:trPr>
          <w:trHeight w:val="592"/>
          <w:jc w:val="center"/>
        </w:trPr>
        <w:tc>
          <w:tcPr>
            <w:tcW w:w="6952" w:type="dxa"/>
            <w:vAlign w:val="center"/>
          </w:tcPr>
          <w:p w14:paraId="2C79B126" w14:textId="77777777" w:rsidR="00EB0CFD" w:rsidRPr="00F6462C" w:rsidRDefault="00EB0CFD" w:rsidP="00EB0CFD">
            <w:pPr>
              <w:spacing w:after="0" w:line="240" w:lineRule="auto"/>
              <w:jc w:val="both"/>
              <w:rPr>
                <w:rFonts w:ascii="Times New Roman" w:hAnsi="Times New Roman"/>
              </w:rPr>
            </w:pPr>
            <w:r w:rsidRPr="00F6462C">
              <w:rPr>
                <w:rFonts w:ascii="Times New Roman" w:hAnsi="Times New Roman"/>
              </w:rPr>
              <w:t>Otázka A2</w:t>
            </w:r>
          </w:p>
          <w:p w14:paraId="523B9BF1" w14:textId="538DC83C" w:rsidR="00EB0CFD" w:rsidRPr="00F6462C" w:rsidRDefault="00EB0CFD" w:rsidP="00EB0CFD">
            <w:pPr>
              <w:spacing w:after="0" w:line="240" w:lineRule="auto"/>
              <w:jc w:val="both"/>
              <w:rPr>
                <w:rFonts w:ascii="Times New Roman" w:eastAsiaTheme="minorHAnsi" w:hAnsi="Times New Roman"/>
              </w:rPr>
            </w:pPr>
            <w:r w:rsidRPr="00F6462C">
              <w:rPr>
                <w:rFonts w:ascii="Times New Roman" w:hAnsi="Times New Roman"/>
              </w:rPr>
              <w:t>Je žádost podána v určeném období pro počátek a konec příjmu žádostí, viz Harmonogram výzvy?</w:t>
            </w:r>
          </w:p>
        </w:tc>
        <w:tc>
          <w:tcPr>
            <w:tcW w:w="1985" w:type="dxa"/>
            <w:shd w:val="clear" w:color="auto" w:fill="auto"/>
            <w:vAlign w:val="center"/>
          </w:tcPr>
          <w:p w14:paraId="7A7A488D" w14:textId="65D65204" w:rsidR="00EB0CFD" w:rsidRPr="00F6462C" w:rsidRDefault="00EB0CFD" w:rsidP="00EB0CFD">
            <w:pPr>
              <w:spacing w:after="0" w:line="240" w:lineRule="auto"/>
              <w:ind w:left="1026" w:hanging="851"/>
              <w:jc w:val="center"/>
              <w:rPr>
                <w:rFonts w:ascii="Times New Roman" w:eastAsiaTheme="minorHAnsi" w:hAnsi="Times New Roman"/>
              </w:rPr>
            </w:pPr>
            <w:r w:rsidRPr="00F6462C">
              <w:rPr>
                <w:rFonts w:ascii="Times New Roman" w:hAnsi="Times New Roman"/>
              </w:rPr>
              <w:t>nenapravitelná</w:t>
            </w:r>
          </w:p>
        </w:tc>
      </w:tr>
      <w:tr w:rsidR="00EB0CFD" w:rsidRPr="008241FA" w14:paraId="763DCF1A" w14:textId="77777777" w:rsidTr="00CE6F48">
        <w:trPr>
          <w:trHeight w:val="592"/>
          <w:jc w:val="center"/>
        </w:trPr>
        <w:tc>
          <w:tcPr>
            <w:tcW w:w="6952" w:type="dxa"/>
            <w:vAlign w:val="center"/>
          </w:tcPr>
          <w:p w14:paraId="2F03E15F" w14:textId="77777777" w:rsidR="00EB0CFD" w:rsidRPr="00F6462C" w:rsidRDefault="00EB0CFD" w:rsidP="00EB0CFD">
            <w:pPr>
              <w:spacing w:after="0" w:line="240" w:lineRule="auto"/>
              <w:jc w:val="both"/>
              <w:rPr>
                <w:rFonts w:ascii="Times New Roman" w:hAnsi="Times New Roman"/>
              </w:rPr>
            </w:pPr>
            <w:r w:rsidRPr="00F6462C">
              <w:rPr>
                <w:rFonts w:ascii="Times New Roman" w:hAnsi="Times New Roman"/>
              </w:rPr>
              <w:t>Otázka A3</w:t>
            </w:r>
          </w:p>
          <w:p w14:paraId="6F21E26B" w14:textId="42E9C26B" w:rsidR="00EB0CFD" w:rsidRPr="00F6462C" w:rsidRDefault="00EB0CFD" w:rsidP="00EB0CFD">
            <w:pPr>
              <w:spacing w:after="0" w:line="240" w:lineRule="auto"/>
              <w:jc w:val="both"/>
              <w:rPr>
                <w:rFonts w:ascii="Times New Roman" w:eastAsia="Times New Roman" w:hAnsi="Times New Roman"/>
                <w:lang w:eastAsia="cs-CZ"/>
              </w:rPr>
            </w:pPr>
            <w:r w:rsidRPr="00F6462C">
              <w:rPr>
                <w:rFonts w:ascii="Times New Roman" w:hAnsi="Times New Roman"/>
              </w:rPr>
              <w:t>Je žádost v souladu s věcným zaměřením výzvy?</w:t>
            </w:r>
          </w:p>
        </w:tc>
        <w:tc>
          <w:tcPr>
            <w:tcW w:w="1985" w:type="dxa"/>
          </w:tcPr>
          <w:p w14:paraId="2812D9E4" w14:textId="7067AB10" w:rsidR="00EB0CFD" w:rsidRPr="00F6462C" w:rsidRDefault="00C93578" w:rsidP="00EB0CFD">
            <w:pPr>
              <w:spacing w:after="0" w:line="240" w:lineRule="auto"/>
              <w:ind w:left="1026" w:hanging="851"/>
              <w:jc w:val="center"/>
              <w:rPr>
                <w:rFonts w:ascii="Times New Roman" w:eastAsiaTheme="minorHAnsi" w:hAnsi="Times New Roman"/>
              </w:rPr>
            </w:pPr>
            <w:r w:rsidRPr="00F6462C">
              <w:rPr>
                <w:rFonts w:ascii="Times New Roman" w:eastAsiaTheme="minorHAnsi" w:hAnsi="Times New Roman"/>
              </w:rPr>
              <w:t>nenapravitelná</w:t>
            </w:r>
          </w:p>
        </w:tc>
      </w:tr>
      <w:tr w:rsidR="00EB0CFD" w:rsidRPr="008241FA" w14:paraId="6C345F86" w14:textId="77777777" w:rsidTr="00CE6F48">
        <w:trPr>
          <w:trHeight w:val="402"/>
          <w:jc w:val="center"/>
        </w:trPr>
        <w:tc>
          <w:tcPr>
            <w:tcW w:w="6952" w:type="dxa"/>
            <w:vAlign w:val="center"/>
          </w:tcPr>
          <w:p w14:paraId="1A2AB15D" w14:textId="77777777" w:rsidR="00EB0CFD" w:rsidRPr="00F6462C" w:rsidRDefault="00EB0CFD" w:rsidP="00EB0CFD">
            <w:pPr>
              <w:spacing w:after="0" w:line="240" w:lineRule="auto"/>
              <w:rPr>
                <w:rFonts w:ascii="Times New Roman" w:hAnsi="Times New Roman"/>
              </w:rPr>
            </w:pPr>
            <w:r w:rsidRPr="00F6462C">
              <w:rPr>
                <w:rFonts w:ascii="Times New Roman" w:hAnsi="Times New Roman"/>
              </w:rPr>
              <w:t>Otázka A4</w:t>
            </w:r>
          </w:p>
          <w:p w14:paraId="3C3F1008" w14:textId="45A3E634" w:rsidR="00EB0CFD" w:rsidRPr="00F6462C" w:rsidRDefault="00EB0CFD" w:rsidP="00C93578">
            <w:pPr>
              <w:spacing w:after="0" w:line="240" w:lineRule="auto"/>
              <w:contextualSpacing/>
              <w:jc w:val="both"/>
              <w:rPr>
                <w:rFonts w:ascii="Times New Roman" w:eastAsiaTheme="minorHAnsi" w:hAnsi="Times New Roman"/>
                <w:color w:val="000000"/>
              </w:rPr>
            </w:pPr>
            <w:r w:rsidRPr="00F6462C">
              <w:rPr>
                <w:rFonts w:ascii="Times New Roman" w:hAnsi="Times New Roman"/>
              </w:rPr>
              <w:t>Předložil žadatel řádně vyplněnou a podepsanou žádost s požadovanými náležitostmi podle § 14 odst. 3</w:t>
            </w:r>
            <w:r w:rsidR="005A0F6D" w:rsidRPr="00F6462C">
              <w:rPr>
                <w:rFonts w:ascii="Times New Roman" w:hAnsi="Times New Roman"/>
              </w:rPr>
              <w:t xml:space="preserve"> </w:t>
            </w:r>
            <w:r w:rsidRPr="00F6462C">
              <w:rPr>
                <w:rFonts w:ascii="Times New Roman" w:hAnsi="Times New Roman"/>
              </w:rPr>
              <w:t>rozpočtových pravidlech?</w:t>
            </w:r>
          </w:p>
        </w:tc>
        <w:tc>
          <w:tcPr>
            <w:tcW w:w="1985" w:type="dxa"/>
          </w:tcPr>
          <w:p w14:paraId="50C9E3C8" w14:textId="09F52DF9" w:rsidR="00EB0CFD" w:rsidRPr="00F6462C" w:rsidRDefault="00C93578" w:rsidP="00EB0CFD">
            <w:pPr>
              <w:spacing w:after="0" w:line="240" w:lineRule="auto"/>
              <w:ind w:left="1026" w:hanging="851"/>
              <w:jc w:val="center"/>
              <w:rPr>
                <w:rFonts w:ascii="Times New Roman" w:eastAsiaTheme="minorHAnsi" w:hAnsi="Times New Roman"/>
              </w:rPr>
            </w:pPr>
            <w:r w:rsidRPr="00F6462C">
              <w:rPr>
                <w:rFonts w:ascii="Times New Roman" w:eastAsiaTheme="minorHAnsi" w:hAnsi="Times New Roman"/>
              </w:rPr>
              <w:t>napravitelná</w:t>
            </w:r>
          </w:p>
        </w:tc>
      </w:tr>
      <w:tr w:rsidR="00C93578" w:rsidRPr="008241FA" w14:paraId="74ADBEDD" w14:textId="77777777" w:rsidTr="00CE6F48">
        <w:trPr>
          <w:trHeight w:val="418"/>
          <w:jc w:val="center"/>
        </w:trPr>
        <w:tc>
          <w:tcPr>
            <w:tcW w:w="6952" w:type="dxa"/>
            <w:shd w:val="clear" w:color="auto" w:fill="auto"/>
            <w:vAlign w:val="center"/>
          </w:tcPr>
          <w:p w14:paraId="55BAA182" w14:textId="77777777" w:rsidR="00C93578" w:rsidRPr="00F6462C" w:rsidRDefault="00C93578" w:rsidP="00EB0CFD">
            <w:pPr>
              <w:spacing w:after="0" w:line="240" w:lineRule="auto"/>
              <w:jc w:val="both"/>
              <w:rPr>
                <w:rFonts w:ascii="Times New Roman" w:hAnsi="Times New Roman"/>
              </w:rPr>
            </w:pPr>
            <w:r w:rsidRPr="00F6462C">
              <w:rPr>
                <w:rFonts w:ascii="Times New Roman" w:hAnsi="Times New Roman"/>
              </w:rPr>
              <w:t>Otázka A5</w:t>
            </w:r>
          </w:p>
          <w:p w14:paraId="304178CA" w14:textId="73D2DB94" w:rsidR="00C93578" w:rsidRPr="00F6462C" w:rsidRDefault="00C93578" w:rsidP="00C93578">
            <w:pPr>
              <w:spacing w:after="0" w:line="240" w:lineRule="auto"/>
              <w:contextualSpacing/>
              <w:jc w:val="both"/>
              <w:rPr>
                <w:rFonts w:ascii="Times New Roman" w:eastAsiaTheme="minorHAnsi" w:hAnsi="Times New Roman"/>
                <w:color w:val="000000"/>
              </w:rPr>
            </w:pPr>
            <w:r w:rsidRPr="00F6462C">
              <w:rPr>
                <w:rFonts w:ascii="Times New Roman" w:hAnsi="Times New Roman"/>
                <w:bCs/>
              </w:rPr>
              <w:t>Předložil žadatel dokumenty, které tvoří povinné přílohy žádosti podle bodu 5.1 Obsah žádosti?</w:t>
            </w:r>
          </w:p>
        </w:tc>
        <w:tc>
          <w:tcPr>
            <w:tcW w:w="1985" w:type="dxa"/>
            <w:vMerge w:val="restart"/>
          </w:tcPr>
          <w:p w14:paraId="1DEEFEB2" w14:textId="216A6E30" w:rsidR="00C93578" w:rsidRPr="00F6462C" w:rsidRDefault="00C93578" w:rsidP="00EB0CFD">
            <w:pPr>
              <w:spacing w:after="0" w:line="240" w:lineRule="auto"/>
              <w:ind w:left="1026" w:hanging="851"/>
              <w:jc w:val="center"/>
              <w:rPr>
                <w:rFonts w:ascii="Times New Roman" w:eastAsiaTheme="minorHAnsi" w:hAnsi="Times New Roman"/>
              </w:rPr>
            </w:pPr>
            <w:r w:rsidRPr="00F6462C">
              <w:rPr>
                <w:rFonts w:ascii="Times New Roman" w:eastAsiaTheme="minorHAnsi" w:hAnsi="Times New Roman"/>
              </w:rPr>
              <w:t>napravitelná</w:t>
            </w:r>
          </w:p>
        </w:tc>
      </w:tr>
      <w:tr w:rsidR="00C93578" w:rsidRPr="008241FA" w14:paraId="01C70E03" w14:textId="77777777" w:rsidTr="00CE6F48">
        <w:trPr>
          <w:trHeight w:val="362"/>
          <w:jc w:val="center"/>
        </w:trPr>
        <w:tc>
          <w:tcPr>
            <w:tcW w:w="6952" w:type="dxa"/>
          </w:tcPr>
          <w:p w14:paraId="48801A12" w14:textId="03701C57"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olor w:val="000000"/>
              </w:rPr>
            </w:pPr>
            <w:r w:rsidRPr="00F6462C">
              <w:rPr>
                <w:rFonts w:ascii="Times New Roman" w:eastAsiaTheme="minorHAnsi" w:hAnsi="Times New Roman"/>
                <w:color w:val="000000"/>
              </w:rPr>
              <w:t>IZ dle přílohy č. 2</w:t>
            </w:r>
            <w:r w:rsidR="00A6441E" w:rsidRPr="00F6462C">
              <w:rPr>
                <w:rFonts w:ascii="Times New Roman" w:eastAsiaTheme="minorHAnsi" w:hAnsi="Times New Roman"/>
                <w:color w:val="000000"/>
              </w:rPr>
              <w:t>,</w:t>
            </w:r>
          </w:p>
        </w:tc>
        <w:tc>
          <w:tcPr>
            <w:tcW w:w="1985" w:type="dxa"/>
            <w:vMerge/>
          </w:tcPr>
          <w:p w14:paraId="2768FD38"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6A670162" w14:textId="77777777" w:rsidTr="00CE6F48">
        <w:trPr>
          <w:trHeight w:val="592"/>
          <w:jc w:val="center"/>
        </w:trPr>
        <w:tc>
          <w:tcPr>
            <w:tcW w:w="6952" w:type="dxa"/>
          </w:tcPr>
          <w:p w14:paraId="4C713333" w14:textId="15648BB7"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olor w:val="000000"/>
              </w:rPr>
            </w:pPr>
            <w:r w:rsidRPr="00F6462C">
              <w:rPr>
                <w:rFonts w:ascii="Times New Roman" w:eastAsiaTheme="minorHAnsi" w:hAnsi="Times New Roman"/>
                <w:color w:val="000000"/>
              </w:rPr>
              <w:t>kopii zřizovací listiny nebo zřizovatelské smlouv</w:t>
            </w:r>
            <w:r w:rsidR="00CE1529" w:rsidRPr="00F6462C">
              <w:rPr>
                <w:rFonts w:ascii="Times New Roman" w:eastAsiaTheme="minorHAnsi" w:hAnsi="Times New Roman"/>
                <w:color w:val="000000"/>
              </w:rPr>
              <w:t>y</w:t>
            </w:r>
            <w:r w:rsidRPr="00F6462C">
              <w:rPr>
                <w:rFonts w:ascii="Times New Roman" w:eastAsiaTheme="minorHAnsi" w:hAnsi="Times New Roman"/>
                <w:color w:val="000000"/>
              </w:rPr>
              <w:t xml:space="preserve"> právnické osoby vykonávající činnost školy nebo školského zařízení,</w:t>
            </w:r>
          </w:p>
        </w:tc>
        <w:tc>
          <w:tcPr>
            <w:tcW w:w="1985" w:type="dxa"/>
            <w:vMerge/>
          </w:tcPr>
          <w:p w14:paraId="21418A65"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3E65B131" w14:textId="77777777" w:rsidTr="00CE6F48">
        <w:trPr>
          <w:trHeight w:val="410"/>
          <w:jc w:val="center"/>
        </w:trPr>
        <w:tc>
          <w:tcPr>
            <w:tcW w:w="6952" w:type="dxa"/>
          </w:tcPr>
          <w:p w14:paraId="0CACEB64" w14:textId="2892864F"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olor w:val="000000"/>
              </w:rPr>
            </w:pPr>
            <w:r w:rsidRPr="00F6462C">
              <w:rPr>
                <w:rFonts w:ascii="Times New Roman" w:eastAsiaTheme="minorHAnsi" w:hAnsi="Times New Roman"/>
              </w:rPr>
              <w:t>kopii dokladu o zápisu do rejstříku škol a školských zařízení nebo rejstříku školských právnických osob,</w:t>
            </w:r>
          </w:p>
        </w:tc>
        <w:tc>
          <w:tcPr>
            <w:tcW w:w="1985" w:type="dxa"/>
            <w:vMerge/>
          </w:tcPr>
          <w:p w14:paraId="012D3562"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1DF9A2D3" w14:textId="77777777" w:rsidTr="00A6441E">
        <w:trPr>
          <w:trHeight w:val="280"/>
          <w:jc w:val="center"/>
        </w:trPr>
        <w:tc>
          <w:tcPr>
            <w:tcW w:w="6952" w:type="dxa"/>
          </w:tcPr>
          <w:p w14:paraId="44718CEA" w14:textId="4B83F1DF"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olor w:val="000000"/>
              </w:rPr>
            </w:pPr>
            <w:r w:rsidRPr="00F6462C">
              <w:rPr>
                <w:rFonts w:ascii="Times New Roman" w:eastAsiaTheme="minorHAnsi" w:hAnsi="Times New Roman"/>
                <w:color w:val="000000"/>
              </w:rPr>
              <w:t>čestné prohlášení dle přílohy č. 5</w:t>
            </w:r>
            <w:r w:rsidR="00B0212E" w:rsidRPr="00F6462C">
              <w:rPr>
                <w:rFonts w:ascii="Times New Roman" w:eastAsiaTheme="minorHAnsi" w:hAnsi="Times New Roman"/>
                <w:color w:val="000000"/>
              </w:rPr>
              <w:t>,</w:t>
            </w:r>
          </w:p>
        </w:tc>
        <w:tc>
          <w:tcPr>
            <w:tcW w:w="1985" w:type="dxa"/>
            <w:vMerge/>
          </w:tcPr>
          <w:p w14:paraId="5337C7D2"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52DBD1DF" w14:textId="77777777" w:rsidTr="00A6441E">
        <w:trPr>
          <w:trHeight w:val="412"/>
          <w:jc w:val="center"/>
        </w:trPr>
        <w:tc>
          <w:tcPr>
            <w:tcW w:w="6952" w:type="dxa"/>
          </w:tcPr>
          <w:p w14:paraId="5E4B6E4E" w14:textId="351CB94B"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olor w:val="000000"/>
              </w:rPr>
            </w:pPr>
            <w:r w:rsidRPr="00F6462C">
              <w:rPr>
                <w:rFonts w:ascii="Times New Roman" w:eastAsiaTheme="minorHAnsi" w:hAnsi="Times New Roman"/>
                <w:color w:val="000000"/>
              </w:rPr>
              <w:t>kopie plné moci v případě, že je statutární orgán zastupován jinou osobou,</w:t>
            </w:r>
          </w:p>
        </w:tc>
        <w:tc>
          <w:tcPr>
            <w:tcW w:w="1985" w:type="dxa"/>
            <w:vMerge/>
          </w:tcPr>
          <w:p w14:paraId="65B7AFB0"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1C43C342" w14:textId="77777777" w:rsidTr="00A6441E">
        <w:trPr>
          <w:trHeight w:val="985"/>
          <w:jc w:val="center"/>
        </w:trPr>
        <w:tc>
          <w:tcPr>
            <w:tcW w:w="6952" w:type="dxa"/>
          </w:tcPr>
          <w:p w14:paraId="560F372B" w14:textId="0B7405A6"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stheme="minorBidi"/>
              </w:rPr>
            </w:pPr>
            <w:r w:rsidRPr="00F6462C">
              <w:rPr>
                <w:rFonts w:ascii="Times New Roman" w:eastAsiaTheme="minorHAnsi" w:hAnsi="Times New Roman"/>
                <w:color w:val="000000"/>
              </w:rPr>
              <w:t>doporučení</w:t>
            </w:r>
            <w:r w:rsidRPr="00F6462C">
              <w:rPr>
                <w:rFonts w:ascii="Times New Roman" w:eastAsiaTheme="minorHAnsi" w:hAnsi="Times New Roman" w:cstheme="minorBidi"/>
              </w:rPr>
              <w:t xml:space="preserve"> (schválení) Řídícím výborem Národního rozvojového programu mobility pro všechny (výběr žádostí provádí Řídící výbor Národního rozvojového programu mobility pro všechny podle pravidel Národního rozvojového programu mobility pro všechny.</w:t>
            </w:r>
          </w:p>
        </w:tc>
        <w:tc>
          <w:tcPr>
            <w:tcW w:w="1985" w:type="dxa"/>
            <w:vMerge/>
          </w:tcPr>
          <w:p w14:paraId="28BE0147"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41ED5FB4" w14:textId="77777777" w:rsidTr="00CE6F48">
        <w:trPr>
          <w:trHeight w:val="366"/>
          <w:jc w:val="center"/>
        </w:trPr>
        <w:tc>
          <w:tcPr>
            <w:tcW w:w="6952" w:type="dxa"/>
          </w:tcPr>
          <w:p w14:paraId="6EA672DF" w14:textId="41F0E403"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stheme="minorBidi"/>
              </w:rPr>
            </w:pPr>
            <w:r w:rsidRPr="00F6462C">
              <w:rPr>
                <w:rFonts w:ascii="Times New Roman" w:eastAsiaTheme="minorHAnsi" w:hAnsi="Times New Roman" w:cstheme="minorBidi"/>
              </w:rPr>
              <w:t xml:space="preserve">v </w:t>
            </w:r>
            <w:r w:rsidRPr="00F6462C">
              <w:rPr>
                <w:rFonts w:ascii="Times New Roman" w:eastAsiaTheme="minorHAnsi" w:hAnsi="Times New Roman"/>
                <w:color w:val="000000"/>
              </w:rPr>
              <w:t>případě</w:t>
            </w:r>
            <w:r w:rsidRPr="00F6462C">
              <w:rPr>
                <w:rFonts w:ascii="Times New Roman" w:eastAsiaTheme="minorHAnsi" w:hAnsi="Times New Roman" w:cstheme="minorBidi"/>
              </w:rPr>
              <w:t xml:space="preserve"> obcí, krajů a městských částí hlavního města Prahy – kopie usnesení zastupitelstva se souhlasem k podání žádosti se závazkem spolufinancování akce ve výši 50% celkových nákladů akce</w:t>
            </w:r>
            <w:r w:rsidR="00B0212E" w:rsidRPr="00F6462C">
              <w:rPr>
                <w:rFonts w:ascii="Times New Roman" w:eastAsiaTheme="minorHAnsi" w:hAnsi="Times New Roman" w:cstheme="minorBidi"/>
              </w:rPr>
              <w:t>,</w:t>
            </w:r>
          </w:p>
        </w:tc>
        <w:tc>
          <w:tcPr>
            <w:tcW w:w="1985" w:type="dxa"/>
            <w:vMerge/>
          </w:tcPr>
          <w:p w14:paraId="2CD35194"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2134548B" w14:textId="77777777" w:rsidTr="00CE6F48">
        <w:trPr>
          <w:trHeight w:val="591"/>
          <w:jc w:val="center"/>
        </w:trPr>
        <w:tc>
          <w:tcPr>
            <w:tcW w:w="6952" w:type="dxa"/>
          </w:tcPr>
          <w:p w14:paraId="4A7D4B11" w14:textId="77777777"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cstheme="minorBidi"/>
              </w:rPr>
            </w:pPr>
            <w:r w:rsidRPr="00F6462C">
              <w:rPr>
                <w:rFonts w:ascii="Times New Roman" w:eastAsiaTheme="minorHAnsi" w:hAnsi="Times New Roman"/>
                <w:color w:val="000000"/>
              </w:rPr>
              <w:t>projektovou</w:t>
            </w:r>
            <w:r w:rsidRPr="00F6462C">
              <w:rPr>
                <w:rFonts w:ascii="Times New Roman" w:eastAsiaTheme="minorHAnsi" w:hAnsi="Times New Roman" w:cstheme="minorBidi"/>
              </w:rPr>
              <w:t xml:space="preserve"> dokumentaci v nejvyšším dosaženém stupni zpracování včetně položkového rozpočtu nákladů v rozsahu výkazu výměr,</w:t>
            </w:r>
          </w:p>
        </w:tc>
        <w:tc>
          <w:tcPr>
            <w:tcW w:w="1985" w:type="dxa"/>
            <w:vMerge/>
          </w:tcPr>
          <w:p w14:paraId="28F02E7E"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6E11A982" w14:textId="77777777" w:rsidTr="00CE6F48">
        <w:trPr>
          <w:trHeight w:val="421"/>
          <w:jc w:val="center"/>
        </w:trPr>
        <w:tc>
          <w:tcPr>
            <w:tcW w:w="6952" w:type="dxa"/>
          </w:tcPr>
          <w:p w14:paraId="6757718B" w14:textId="1DFB30A0"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rPr>
            </w:pPr>
            <w:r w:rsidRPr="00F6462C">
              <w:rPr>
                <w:rFonts w:ascii="Times New Roman" w:eastAsiaTheme="minorHAnsi" w:hAnsi="Times New Roman"/>
                <w:color w:val="000000"/>
              </w:rPr>
              <w:t>kopii</w:t>
            </w:r>
            <w:r w:rsidRPr="00F6462C">
              <w:rPr>
                <w:rFonts w:ascii="Times New Roman" w:eastAsiaTheme="minorHAnsi" w:hAnsi="Times New Roman"/>
              </w:rPr>
              <w:t xml:space="preserve"> dokladů dle stavebního zákona</w:t>
            </w:r>
          </w:p>
        </w:tc>
        <w:tc>
          <w:tcPr>
            <w:tcW w:w="1985" w:type="dxa"/>
            <w:vMerge/>
          </w:tcPr>
          <w:p w14:paraId="78ABB37D"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C93578" w:rsidRPr="008241FA" w14:paraId="1497D5E5" w14:textId="77777777" w:rsidTr="00A6441E">
        <w:trPr>
          <w:trHeight w:val="1648"/>
          <w:jc w:val="center"/>
        </w:trPr>
        <w:tc>
          <w:tcPr>
            <w:tcW w:w="6952" w:type="dxa"/>
          </w:tcPr>
          <w:p w14:paraId="36A0DE08" w14:textId="77777777" w:rsidR="00C93578" w:rsidRPr="00F6462C" w:rsidRDefault="00C93578" w:rsidP="00F6462C">
            <w:pPr>
              <w:numPr>
                <w:ilvl w:val="0"/>
                <w:numId w:val="17"/>
              </w:numPr>
              <w:spacing w:after="0" w:line="240" w:lineRule="auto"/>
              <w:ind w:left="313" w:hanging="218"/>
              <w:contextualSpacing/>
              <w:jc w:val="both"/>
              <w:rPr>
                <w:rFonts w:ascii="Times New Roman" w:eastAsiaTheme="minorHAnsi" w:hAnsi="Times New Roman"/>
              </w:rPr>
            </w:pPr>
            <w:r w:rsidRPr="00F6462C">
              <w:rPr>
                <w:rFonts w:ascii="Times New Roman" w:eastAsiaTheme="minorHAnsi" w:hAnsi="Times New Roman"/>
              </w:rPr>
              <w:t>v případě svazků obcí:</w:t>
            </w:r>
          </w:p>
          <w:p w14:paraId="5472B1D8" w14:textId="77777777" w:rsidR="00C93578" w:rsidRPr="00F6462C" w:rsidRDefault="00C93578" w:rsidP="00F6462C">
            <w:pPr>
              <w:numPr>
                <w:ilvl w:val="2"/>
                <w:numId w:val="39"/>
              </w:numPr>
              <w:spacing w:after="0" w:line="240" w:lineRule="auto"/>
              <w:jc w:val="both"/>
              <w:rPr>
                <w:rFonts w:ascii="Times New Roman" w:eastAsia="Times New Roman" w:hAnsi="Times New Roman"/>
                <w:lang w:eastAsia="cs-CZ"/>
              </w:rPr>
            </w:pPr>
            <w:r w:rsidRPr="00F6462C">
              <w:rPr>
                <w:rFonts w:ascii="Times New Roman" w:eastAsia="Times New Roman" w:hAnsi="Times New Roman"/>
                <w:lang w:eastAsia="cs-CZ"/>
              </w:rPr>
              <w:t>smlouva o vytvoření svazku obcí,</w:t>
            </w:r>
          </w:p>
          <w:p w14:paraId="4F1D9C9C" w14:textId="77777777" w:rsidR="00C93578" w:rsidRPr="00F6462C" w:rsidRDefault="00C93578" w:rsidP="00F6462C">
            <w:pPr>
              <w:numPr>
                <w:ilvl w:val="2"/>
                <w:numId w:val="39"/>
              </w:numPr>
              <w:spacing w:after="0" w:line="240" w:lineRule="auto"/>
              <w:jc w:val="both"/>
              <w:rPr>
                <w:rFonts w:ascii="Times New Roman" w:eastAsia="Times New Roman" w:hAnsi="Times New Roman"/>
                <w:lang w:eastAsia="cs-CZ"/>
              </w:rPr>
            </w:pPr>
            <w:r w:rsidRPr="00F6462C">
              <w:rPr>
                <w:rFonts w:ascii="Times New Roman" w:eastAsia="Times New Roman" w:hAnsi="Times New Roman"/>
                <w:lang w:eastAsia="cs-CZ"/>
              </w:rPr>
              <w:t>stanovy svazku obcí,</w:t>
            </w:r>
          </w:p>
          <w:p w14:paraId="3E0DF127" w14:textId="77777777" w:rsidR="00C93578" w:rsidRPr="00F6462C" w:rsidRDefault="00C93578" w:rsidP="00F6462C">
            <w:pPr>
              <w:numPr>
                <w:ilvl w:val="2"/>
                <w:numId w:val="39"/>
              </w:numPr>
              <w:spacing w:after="0" w:line="240" w:lineRule="auto"/>
              <w:jc w:val="both"/>
              <w:rPr>
                <w:rFonts w:ascii="Times New Roman" w:eastAsia="Times New Roman" w:hAnsi="Times New Roman"/>
                <w:lang w:eastAsia="cs-CZ"/>
              </w:rPr>
            </w:pPr>
            <w:r w:rsidRPr="00F6462C">
              <w:rPr>
                <w:rFonts w:ascii="Times New Roman" w:eastAsia="Times New Roman" w:hAnsi="Times New Roman"/>
                <w:lang w:eastAsia="cs-CZ"/>
              </w:rPr>
              <w:t>doklad o registraci svazku u krajského úřadu,</w:t>
            </w:r>
          </w:p>
          <w:p w14:paraId="37E92EE6" w14:textId="21F65608" w:rsidR="00C93578" w:rsidRPr="00F6462C" w:rsidRDefault="00C93578" w:rsidP="00F6462C">
            <w:pPr>
              <w:numPr>
                <w:ilvl w:val="2"/>
                <w:numId w:val="39"/>
              </w:numPr>
              <w:spacing w:after="0" w:line="240" w:lineRule="auto"/>
              <w:jc w:val="both"/>
              <w:rPr>
                <w:rFonts w:ascii="Times New Roman" w:eastAsia="Times New Roman" w:hAnsi="Times New Roman"/>
                <w:lang w:eastAsia="cs-CZ"/>
              </w:rPr>
            </w:pPr>
            <w:r w:rsidRPr="00F6462C">
              <w:rPr>
                <w:rFonts w:ascii="Times New Roman" w:eastAsia="Times New Roman" w:hAnsi="Times New Roman"/>
                <w:lang w:eastAsia="cs-CZ"/>
              </w:rPr>
              <w:t xml:space="preserve">usnesení ze zasedání nejvyššího orgánu svazku obcí se souhlasem </w:t>
            </w:r>
            <w:r w:rsidR="00F6462C">
              <w:rPr>
                <w:rFonts w:ascii="Times New Roman" w:eastAsia="Times New Roman" w:hAnsi="Times New Roman"/>
                <w:lang w:eastAsia="cs-CZ"/>
              </w:rPr>
              <w:br/>
            </w:r>
            <w:r w:rsidRPr="00F6462C">
              <w:rPr>
                <w:rFonts w:ascii="Times New Roman" w:eastAsia="Times New Roman" w:hAnsi="Times New Roman"/>
                <w:lang w:eastAsia="cs-CZ"/>
              </w:rPr>
              <w:t>k podání žádosti se závazkem spolufinancování akce ve výši 50%, celkových nákladů akce.</w:t>
            </w:r>
          </w:p>
        </w:tc>
        <w:tc>
          <w:tcPr>
            <w:tcW w:w="1985" w:type="dxa"/>
            <w:vMerge/>
          </w:tcPr>
          <w:p w14:paraId="3359BC41" w14:textId="77777777" w:rsidR="00C93578" w:rsidRPr="00F6462C" w:rsidRDefault="00C93578" w:rsidP="00EB0CFD">
            <w:pPr>
              <w:spacing w:after="0" w:line="240" w:lineRule="auto"/>
              <w:ind w:left="1026" w:hanging="851"/>
              <w:jc w:val="center"/>
              <w:rPr>
                <w:rFonts w:ascii="Times New Roman" w:eastAsiaTheme="minorHAnsi" w:hAnsi="Times New Roman"/>
              </w:rPr>
            </w:pPr>
          </w:p>
        </w:tc>
      </w:tr>
      <w:tr w:rsidR="00EB0CFD" w:rsidRPr="008241FA" w14:paraId="558D697A" w14:textId="77777777" w:rsidTr="00CE6F48">
        <w:trPr>
          <w:trHeight w:val="833"/>
          <w:jc w:val="center"/>
        </w:trPr>
        <w:tc>
          <w:tcPr>
            <w:tcW w:w="6952" w:type="dxa"/>
            <w:vAlign w:val="center"/>
          </w:tcPr>
          <w:p w14:paraId="1FF56239" w14:textId="77777777" w:rsidR="00EB0CFD" w:rsidRPr="00F6462C" w:rsidRDefault="00EB0CFD" w:rsidP="00EB0CFD">
            <w:pPr>
              <w:spacing w:after="0" w:line="240" w:lineRule="auto"/>
              <w:jc w:val="both"/>
              <w:rPr>
                <w:rFonts w:ascii="Times New Roman" w:eastAsiaTheme="minorHAnsi" w:hAnsi="Times New Roman"/>
                <w:bCs/>
              </w:rPr>
            </w:pPr>
            <w:r w:rsidRPr="00F6462C">
              <w:rPr>
                <w:rFonts w:ascii="Times New Roman" w:eastAsiaTheme="minorHAnsi" w:hAnsi="Times New Roman"/>
              </w:rPr>
              <w:lastRenderedPageBreak/>
              <w:t>Otázka A5</w:t>
            </w:r>
          </w:p>
          <w:p w14:paraId="23C5E8BE" w14:textId="0580B8BB" w:rsidR="00EB0CFD" w:rsidRPr="00F6462C" w:rsidRDefault="00C93578" w:rsidP="00EB0CFD">
            <w:pPr>
              <w:spacing w:after="0" w:line="240" w:lineRule="auto"/>
              <w:jc w:val="both"/>
              <w:rPr>
                <w:rFonts w:ascii="Times New Roman" w:eastAsiaTheme="minorHAnsi" w:hAnsi="Times New Roman"/>
              </w:rPr>
            </w:pPr>
            <w:r w:rsidRPr="00F6462C">
              <w:rPr>
                <w:rFonts w:ascii="Times New Roman" w:eastAsiaTheme="minorHAnsi" w:hAnsi="Times New Roman"/>
                <w:bCs/>
              </w:rPr>
              <w:t>Je žádost, IZ a ostatní dokumenty řádně podepsány oprávněnou osobou žadatele?</w:t>
            </w:r>
          </w:p>
        </w:tc>
        <w:tc>
          <w:tcPr>
            <w:tcW w:w="1985" w:type="dxa"/>
          </w:tcPr>
          <w:p w14:paraId="65A0669C" w14:textId="66418A9B" w:rsidR="00EB0CFD" w:rsidRPr="00F6462C" w:rsidRDefault="00C93578" w:rsidP="00EB0CFD">
            <w:pPr>
              <w:spacing w:after="0" w:line="240" w:lineRule="auto"/>
              <w:ind w:left="1026" w:hanging="851"/>
              <w:jc w:val="center"/>
              <w:rPr>
                <w:rFonts w:ascii="Times New Roman" w:eastAsiaTheme="minorHAnsi" w:hAnsi="Times New Roman"/>
              </w:rPr>
            </w:pPr>
            <w:r w:rsidRPr="00F6462C">
              <w:rPr>
                <w:rFonts w:ascii="Times New Roman" w:eastAsiaTheme="minorHAnsi" w:hAnsi="Times New Roman"/>
              </w:rPr>
              <w:t>napravitelná</w:t>
            </w:r>
          </w:p>
        </w:tc>
      </w:tr>
    </w:tbl>
    <w:p w14:paraId="020E32A0" w14:textId="097F089A" w:rsidR="003104B0" w:rsidRPr="00162982" w:rsidRDefault="003104B0" w:rsidP="00162982">
      <w:pPr>
        <w:pStyle w:val="Nadpis1"/>
        <w:keepLines w:val="0"/>
        <w:numPr>
          <w:ilvl w:val="1"/>
          <w:numId w:val="2"/>
        </w:numPr>
        <w:spacing w:before="240" w:after="120"/>
        <w:ind w:left="567" w:hanging="573"/>
        <w:jc w:val="both"/>
      </w:pPr>
      <w:r w:rsidRPr="00162982">
        <w:t>Věcné hodnocení – vyřazovací kritéria</w:t>
      </w:r>
    </w:p>
    <w:p w14:paraId="6D0F3A85" w14:textId="77777777" w:rsidR="00162982" w:rsidRDefault="00162982" w:rsidP="00162982">
      <w:pPr>
        <w:pStyle w:val="Odstavecseseznamem"/>
        <w:spacing w:after="120" w:line="240" w:lineRule="auto"/>
        <w:ind w:left="0"/>
        <w:jc w:val="both"/>
        <w:rPr>
          <w:rFonts w:ascii="Times New Roman" w:hAnsi="Times New Roman"/>
          <w:sz w:val="24"/>
          <w:szCs w:val="24"/>
        </w:rPr>
      </w:pPr>
      <w:r w:rsidRPr="0069388A">
        <w:rPr>
          <w:rFonts w:ascii="Times New Roman" w:hAnsi="Times New Roman"/>
          <w:sz w:val="24"/>
          <w:szCs w:val="24"/>
        </w:rPr>
        <w:t xml:space="preserve">Věcné hodnocení – vyřazovací kritéria představuje hodnocení specifických údajů investiční akce. Věcné hodnocení podaných žádostí bude </w:t>
      </w:r>
      <w:r>
        <w:rPr>
          <w:rFonts w:ascii="Times New Roman" w:hAnsi="Times New Roman"/>
          <w:sz w:val="24"/>
          <w:szCs w:val="24"/>
        </w:rPr>
        <w:t>poskytovatelem</w:t>
      </w:r>
      <w:r w:rsidRPr="0069388A">
        <w:rPr>
          <w:rFonts w:ascii="Times New Roman" w:hAnsi="Times New Roman"/>
          <w:sz w:val="24"/>
          <w:szCs w:val="24"/>
        </w:rPr>
        <w:t xml:space="preserve"> prováděno systémem odpovědi ANO/NE. Pokud žádost u všech otázek obdrží ANO, bude navržena k financování.</w:t>
      </w:r>
    </w:p>
    <w:p w14:paraId="7C44F281" w14:textId="7C8DD104" w:rsidR="00162982" w:rsidRPr="00B73CD0" w:rsidRDefault="00162982" w:rsidP="00162982">
      <w:pPr>
        <w:spacing w:after="120" w:line="240" w:lineRule="auto"/>
        <w:jc w:val="both"/>
        <w:rPr>
          <w:rFonts w:ascii="Times New Roman" w:eastAsia="Times New Roman" w:hAnsi="Times New Roman"/>
          <w:sz w:val="24"/>
          <w:szCs w:val="24"/>
          <w:lang w:eastAsia="cs-CZ"/>
        </w:rPr>
      </w:pPr>
      <w:r w:rsidRPr="00B73CD0">
        <w:rPr>
          <w:rFonts w:ascii="Times New Roman" w:eastAsia="Times New Roman" w:hAnsi="Times New Roman"/>
          <w:sz w:val="24"/>
          <w:szCs w:val="24"/>
          <w:lang w:eastAsia="cs-CZ"/>
        </w:rPr>
        <w:t>Žadatel může být v rámci věcného hodnocení – vyřazovací kritéria poskytovatelem písemně</w:t>
      </w:r>
      <w:r w:rsidRPr="00B73CD0">
        <w:t xml:space="preserve"> </w:t>
      </w:r>
      <w:r w:rsidRPr="00B73CD0">
        <w:rPr>
          <w:rFonts w:ascii="Times New Roman" w:eastAsia="Times New Roman" w:hAnsi="Times New Roman"/>
          <w:sz w:val="24"/>
          <w:szCs w:val="24"/>
          <w:lang w:eastAsia="cs-CZ"/>
        </w:rPr>
        <w:t>vyzván</w:t>
      </w:r>
      <w:r w:rsidR="00D120A4">
        <w:rPr>
          <w:rFonts w:ascii="Times New Roman" w:eastAsia="Times New Roman" w:hAnsi="Times New Roman"/>
          <w:sz w:val="24"/>
          <w:szCs w:val="24"/>
          <w:lang w:eastAsia="cs-CZ"/>
        </w:rPr>
        <w:t xml:space="preserve"> </w:t>
      </w:r>
      <w:r w:rsidR="00D120A4" w:rsidRPr="00D120A4">
        <w:rPr>
          <w:rFonts w:ascii="Times New Roman" w:eastAsia="Times New Roman" w:hAnsi="Times New Roman"/>
          <w:sz w:val="24"/>
          <w:szCs w:val="24"/>
          <w:lang w:eastAsia="cs-CZ"/>
        </w:rPr>
        <w:t xml:space="preserve">dle § 14k rozpočtových pravidlech </w:t>
      </w:r>
      <w:r w:rsidRPr="00B73CD0">
        <w:rPr>
          <w:rFonts w:ascii="Times New Roman" w:hAnsi="Times New Roman"/>
          <w:sz w:val="24"/>
          <w:szCs w:val="24"/>
        </w:rPr>
        <w:t xml:space="preserve">k doplnění dalších podkladů nebo údajů, nebo úpravě </w:t>
      </w:r>
      <w:r w:rsidR="00D120A4" w:rsidRPr="00B73CD0">
        <w:rPr>
          <w:rFonts w:ascii="Times New Roman" w:hAnsi="Times New Roman"/>
          <w:sz w:val="24"/>
          <w:szCs w:val="24"/>
        </w:rPr>
        <w:t>žádosti,</w:t>
      </w:r>
      <w:r w:rsidR="00D120A4">
        <w:rPr>
          <w:rFonts w:ascii="Times New Roman" w:hAnsi="Times New Roman"/>
          <w:sz w:val="24"/>
          <w:szCs w:val="24"/>
          <w:vertAlign w:val="superscript"/>
        </w:rPr>
        <w:t xml:space="preserve"> </w:t>
      </w:r>
      <w:r w:rsidRPr="00B73CD0">
        <w:rPr>
          <w:rFonts w:ascii="Times New Roman" w:hAnsi="Times New Roman"/>
          <w:sz w:val="24"/>
          <w:szCs w:val="24"/>
        </w:rPr>
        <w:t>a to v přiměřené lhůtě stanovené poskytovatelem.</w:t>
      </w:r>
    </w:p>
    <w:p w14:paraId="7C18382B" w14:textId="77777777" w:rsidR="00162982" w:rsidRDefault="00162982" w:rsidP="00162982">
      <w:pPr>
        <w:spacing w:before="120" w:after="120" w:line="240" w:lineRule="auto"/>
        <w:jc w:val="both"/>
        <w:rPr>
          <w:rFonts w:ascii="Times New Roman" w:eastAsia="Times New Roman" w:hAnsi="Times New Roman"/>
          <w:sz w:val="24"/>
          <w:szCs w:val="24"/>
          <w:lang w:eastAsia="cs-CZ"/>
        </w:rPr>
      </w:pPr>
      <w:bookmarkStart w:id="13" w:name="_Hlk148350252"/>
      <w:r w:rsidRPr="00B73CD0">
        <w:rPr>
          <w:rFonts w:ascii="Times New Roman" w:eastAsia="Times New Roman" w:hAnsi="Times New Roman"/>
          <w:sz w:val="24"/>
          <w:szCs w:val="24"/>
          <w:lang w:eastAsia="cs-CZ"/>
        </w:rPr>
        <w:t xml:space="preserve">Hodnocení bude probíhat níže uvedenými otázkami. </w:t>
      </w:r>
    </w:p>
    <w:bookmarkEnd w:id="13"/>
    <w:p w14:paraId="70B5494B" w14:textId="77777777" w:rsidR="003104B0" w:rsidRDefault="003104B0" w:rsidP="00F73A94">
      <w:pPr>
        <w:spacing w:after="12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Oddíl B - </w:t>
      </w:r>
      <w:r w:rsidRPr="00A527B8">
        <w:rPr>
          <w:rFonts w:ascii="Times New Roman" w:eastAsiaTheme="minorHAnsi" w:hAnsi="Times New Roman"/>
          <w:b/>
          <w:bCs/>
          <w:sz w:val="24"/>
          <w:szCs w:val="24"/>
        </w:rPr>
        <w:t>Věcné hodnocení – vyřazovací kritéria</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1"/>
      </w:tblGrid>
      <w:tr w:rsidR="001B4015" w:rsidRPr="00FC409B" w14:paraId="635EE24E" w14:textId="77777777" w:rsidTr="00624EB6">
        <w:trPr>
          <w:trHeight w:val="441"/>
          <w:jc w:val="center"/>
        </w:trPr>
        <w:tc>
          <w:tcPr>
            <w:tcW w:w="8981" w:type="dxa"/>
            <w:shd w:val="clear" w:color="auto" w:fill="BDD6EE" w:themeFill="accent1" w:themeFillTint="66"/>
            <w:vAlign w:val="center"/>
          </w:tcPr>
          <w:p w14:paraId="75C9BFBF" w14:textId="77777777" w:rsidR="001B4015" w:rsidRPr="00F6462C" w:rsidRDefault="001B4015" w:rsidP="00F73A94">
            <w:pPr>
              <w:spacing w:after="0" w:line="240" w:lineRule="auto"/>
              <w:jc w:val="center"/>
              <w:rPr>
                <w:rFonts w:ascii="Times New Roman" w:eastAsiaTheme="minorHAnsi" w:hAnsi="Times New Roman"/>
                <w:b/>
                <w:bCs/>
              </w:rPr>
            </w:pPr>
            <w:r w:rsidRPr="00F6462C">
              <w:rPr>
                <w:rFonts w:ascii="Times New Roman" w:eastAsiaTheme="minorHAnsi" w:hAnsi="Times New Roman"/>
                <w:b/>
                <w:bCs/>
              </w:rPr>
              <w:t xml:space="preserve">Kontrolní otázky </w:t>
            </w:r>
          </w:p>
        </w:tc>
      </w:tr>
      <w:tr w:rsidR="001B4015" w:rsidRPr="00FC409B" w14:paraId="24C7FD09" w14:textId="77777777" w:rsidTr="00624EB6">
        <w:trPr>
          <w:trHeight w:val="580"/>
          <w:jc w:val="center"/>
        </w:trPr>
        <w:tc>
          <w:tcPr>
            <w:tcW w:w="8981" w:type="dxa"/>
            <w:shd w:val="clear" w:color="auto" w:fill="auto"/>
            <w:vAlign w:val="center"/>
          </w:tcPr>
          <w:p w14:paraId="1E0E331B" w14:textId="356D8703" w:rsidR="001B4015" w:rsidRPr="00F6462C" w:rsidRDefault="001B4015" w:rsidP="00F73A94">
            <w:pPr>
              <w:spacing w:after="0" w:line="240" w:lineRule="auto"/>
              <w:jc w:val="both"/>
              <w:rPr>
                <w:rFonts w:ascii="Times New Roman" w:eastAsiaTheme="minorHAnsi" w:hAnsi="Times New Roman"/>
              </w:rPr>
            </w:pPr>
            <w:r w:rsidRPr="00F6462C">
              <w:rPr>
                <w:rFonts w:ascii="Times New Roman" w:eastAsiaTheme="minorHAnsi" w:hAnsi="Times New Roman"/>
              </w:rPr>
              <w:t>Otázka B1</w:t>
            </w:r>
          </w:p>
          <w:p w14:paraId="21CB6070" w14:textId="75A43366" w:rsidR="001B4015" w:rsidRPr="00F6462C" w:rsidRDefault="00915908" w:rsidP="00F73A94">
            <w:pPr>
              <w:spacing w:after="0" w:line="240" w:lineRule="auto"/>
              <w:jc w:val="both"/>
              <w:rPr>
                <w:rFonts w:ascii="Times New Roman" w:hAnsi="Times New Roman"/>
              </w:rPr>
            </w:pPr>
            <w:r w:rsidRPr="00F6462C">
              <w:rPr>
                <w:rFonts w:ascii="Times New Roman" w:eastAsiaTheme="minorHAnsi" w:hAnsi="Times New Roman"/>
              </w:rPr>
              <w:t>Je p</w:t>
            </w:r>
            <w:r w:rsidR="001B4015" w:rsidRPr="00F6462C">
              <w:rPr>
                <w:rFonts w:ascii="Times New Roman" w:eastAsiaTheme="minorHAnsi" w:hAnsi="Times New Roman"/>
              </w:rPr>
              <w:t>ovinný podíl vlastních zdrojů žadatele</w:t>
            </w:r>
            <w:r w:rsidRPr="00F6462C">
              <w:rPr>
                <w:rFonts w:ascii="Times New Roman" w:eastAsiaTheme="minorHAnsi" w:hAnsi="Times New Roman"/>
              </w:rPr>
              <w:t xml:space="preserve"> </w:t>
            </w:r>
            <w:r w:rsidR="001B4015" w:rsidRPr="00F6462C">
              <w:rPr>
                <w:rFonts w:ascii="Times New Roman" w:eastAsiaTheme="minorHAnsi" w:hAnsi="Times New Roman"/>
              </w:rPr>
              <w:t>dodrže</w:t>
            </w:r>
            <w:r w:rsidRPr="00F6462C">
              <w:rPr>
                <w:rFonts w:ascii="Times New Roman" w:eastAsiaTheme="minorHAnsi" w:hAnsi="Times New Roman"/>
              </w:rPr>
              <w:t xml:space="preserve">n a </w:t>
            </w:r>
            <w:r w:rsidR="001B4015" w:rsidRPr="00F6462C">
              <w:rPr>
                <w:rFonts w:ascii="Times New Roman" w:eastAsiaTheme="minorHAnsi" w:hAnsi="Times New Roman"/>
              </w:rPr>
              <w:t xml:space="preserve">činí minimálně 50,00 % </w:t>
            </w:r>
            <w:r w:rsidR="001B4015" w:rsidRPr="00F6462C">
              <w:rPr>
                <w:rFonts w:ascii="Times New Roman" w:eastAsiaTheme="minorHAnsi" w:hAnsi="Times New Roman"/>
              </w:rPr>
              <w:br/>
              <w:t>z celkových uznatelných výdajů akce?</w:t>
            </w:r>
          </w:p>
        </w:tc>
      </w:tr>
      <w:tr w:rsidR="001B4015" w:rsidRPr="00FC409B" w14:paraId="1CFF2B48" w14:textId="77777777" w:rsidTr="00624EB6">
        <w:trPr>
          <w:trHeight w:val="806"/>
          <w:jc w:val="center"/>
        </w:trPr>
        <w:tc>
          <w:tcPr>
            <w:tcW w:w="8981" w:type="dxa"/>
            <w:shd w:val="clear" w:color="auto" w:fill="auto"/>
            <w:vAlign w:val="center"/>
          </w:tcPr>
          <w:p w14:paraId="2742F9CB" w14:textId="6FD4C431" w:rsidR="001B4015" w:rsidRPr="00F6462C" w:rsidRDefault="001B4015" w:rsidP="00F73A94">
            <w:pPr>
              <w:spacing w:after="0" w:line="240" w:lineRule="auto"/>
              <w:jc w:val="both"/>
              <w:rPr>
                <w:rFonts w:ascii="Times New Roman" w:eastAsiaTheme="minorHAnsi" w:hAnsi="Times New Roman"/>
              </w:rPr>
            </w:pPr>
            <w:r w:rsidRPr="00F6462C">
              <w:rPr>
                <w:rFonts w:ascii="Times New Roman" w:eastAsiaTheme="minorHAnsi" w:hAnsi="Times New Roman"/>
              </w:rPr>
              <w:t>Otázka B2</w:t>
            </w:r>
          </w:p>
          <w:p w14:paraId="4F75AB13" w14:textId="77777777" w:rsidR="001B4015" w:rsidRPr="00F6462C" w:rsidRDefault="001B4015" w:rsidP="00F73A94">
            <w:pPr>
              <w:spacing w:after="0" w:line="240" w:lineRule="auto"/>
              <w:jc w:val="both"/>
              <w:rPr>
                <w:rFonts w:ascii="Times New Roman" w:hAnsi="Times New Roman"/>
                <w:bCs/>
                <w:lang w:eastAsia="cs-CZ"/>
              </w:rPr>
            </w:pPr>
            <w:r w:rsidRPr="00F6462C">
              <w:rPr>
                <w:rFonts w:ascii="Times New Roman" w:eastAsiaTheme="minorHAnsi" w:hAnsi="Times New Roman"/>
              </w:rPr>
              <w:t>Je investiční záměr v souladu se záměrem schváleným Řídícím výborem Národního rozvojového programu mobility pro všechny?</w:t>
            </w:r>
          </w:p>
        </w:tc>
      </w:tr>
      <w:tr w:rsidR="001B4015" w:rsidRPr="00D21371" w14:paraId="0EAB6155" w14:textId="77777777" w:rsidTr="00624EB6">
        <w:trPr>
          <w:trHeight w:val="580"/>
          <w:jc w:val="center"/>
        </w:trPr>
        <w:tc>
          <w:tcPr>
            <w:tcW w:w="8981" w:type="dxa"/>
            <w:tcBorders>
              <w:top w:val="single" w:sz="4" w:space="0" w:color="auto"/>
              <w:left w:val="single" w:sz="4" w:space="0" w:color="auto"/>
              <w:bottom w:val="single" w:sz="4" w:space="0" w:color="auto"/>
              <w:right w:val="single" w:sz="4" w:space="0" w:color="auto"/>
            </w:tcBorders>
            <w:shd w:val="clear" w:color="auto" w:fill="auto"/>
            <w:vAlign w:val="center"/>
          </w:tcPr>
          <w:p w14:paraId="042C36B6" w14:textId="14543EC6" w:rsidR="001B4015" w:rsidRPr="00F6462C" w:rsidRDefault="001B4015" w:rsidP="00F73A94">
            <w:pPr>
              <w:spacing w:after="0" w:line="240" w:lineRule="auto"/>
              <w:jc w:val="both"/>
              <w:rPr>
                <w:rFonts w:ascii="Times New Roman" w:hAnsi="Times New Roman"/>
              </w:rPr>
            </w:pPr>
            <w:r w:rsidRPr="00F6462C">
              <w:rPr>
                <w:rFonts w:ascii="Times New Roman" w:hAnsi="Times New Roman"/>
              </w:rPr>
              <w:t>Otázka B3</w:t>
            </w:r>
          </w:p>
          <w:p w14:paraId="2F3B9785" w14:textId="7774557B" w:rsidR="001B4015" w:rsidRPr="00F6462C" w:rsidRDefault="001B4015" w:rsidP="00F73A94">
            <w:pPr>
              <w:spacing w:after="0" w:line="240" w:lineRule="auto"/>
              <w:jc w:val="both"/>
              <w:rPr>
                <w:rFonts w:ascii="Times New Roman" w:hAnsi="Times New Roman"/>
              </w:rPr>
            </w:pPr>
            <w:r w:rsidRPr="00F6462C">
              <w:rPr>
                <w:rFonts w:ascii="Times New Roman" w:hAnsi="Times New Roman"/>
              </w:rPr>
              <w:t>Jsou nemovitosti dotčené dotací v majetku žadatele?</w:t>
            </w:r>
          </w:p>
        </w:tc>
      </w:tr>
      <w:tr w:rsidR="00915908" w:rsidRPr="00D21371" w14:paraId="375DE320" w14:textId="77777777" w:rsidTr="00624EB6">
        <w:trPr>
          <w:trHeight w:val="580"/>
          <w:jc w:val="center"/>
        </w:trPr>
        <w:tc>
          <w:tcPr>
            <w:tcW w:w="8981" w:type="dxa"/>
            <w:tcBorders>
              <w:top w:val="single" w:sz="4" w:space="0" w:color="auto"/>
              <w:left w:val="single" w:sz="4" w:space="0" w:color="auto"/>
              <w:bottom w:val="single" w:sz="4" w:space="0" w:color="auto"/>
              <w:right w:val="single" w:sz="4" w:space="0" w:color="auto"/>
            </w:tcBorders>
            <w:shd w:val="clear" w:color="auto" w:fill="auto"/>
            <w:vAlign w:val="center"/>
          </w:tcPr>
          <w:p w14:paraId="6F7D6C53" w14:textId="6CD705D8" w:rsidR="00915908" w:rsidRPr="00F6462C" w:rsidRDefault="00915908" w:rsidP="00915908">
            <w:pPr>
              <w:spacing w:after="0" w:line="240" w:lineRule="auto"/>
              <w:jc w:val="both"/>
              <w:rPr>
                <w:rFonts w:ascii="Times New Roman" w:hAnsi="Times New Roman"/>
                <w:bCs/>
              </w:rPr>
            </w:pPr>
            <w:r w:rsidRPr="00F6462C">
              <w:rPr>
                <w:rFonts w:ascii="Times New Roman" w:hAnsi="Times New Roman"/>
                <w:bCs/>
              </w:rPr>
              <w:t>Otázka B4</w:t>
            </w:r>
          </w:p>
          <w:p w14:paraId="2D086D82" w14:textId="39B1ADB4" w:rsidR="00915908" w:rsidRPr="00F6462C" w:rsidRDefault="00915908" w:rsidP="00915908">
            <w:pPr>
              <w:spacing w:after="0" w:line="240" w:lineRule="auto"/>
              <w:jc w:val="both"/>
              <w:rPr>
                <w:rFonts w:ascii="Times New Roman" w:hAnsi="Times New Roman"/>
              </w:rPr>
            </w:pPr>
            <w:r w:rsidRPr="00F6462C">
              <w:rPr>
                <w:rFonts w:ascii="Times New Roman" w:hAnsi="Times New Roman"/>
                <w:bCs/>
              </w:rPr>
              <w:t>Je zůstatek alokované částky státního rozpočtu na výzvu v době podání žádosti poskytovateli dostatečný?</w:t>
            </w:r>
          </w:p>
        </w:tc>
      </w:tr>
    </w:tbl>
    <w:p w14:paraId="11AE9F0B" w14:textId="73181281" w:rsidR="00162982" w:rsidRPr="00162982" w:rsidRDefault="00162982" w:rsidP="00CC261D">
      <w:pPr>
        <w:pStyle w:val="Nadpis1"/>
        <w:keepLines w:val="0"/>
        <w:numPr>
          <w:ilvl w:val="1"/>
          <w:numId w:val="2"/>
        </w:numPr>
        <w:spacing w:before="240" w:after="120"/>
        <w:ind w:left="567" w:hanging="573"/>
        <w:jc w:val="both"/>
      </w:pPr>
      <w:r w:rsidRPr="00162982">
        <w:t xml:space="preserve">Věcné hodnocení IZ </w:t>
      </w:r>
    </w:p>
    <w:p w14:paraId="0A7483FB" w14:textId="77777777" w:rsidR="00CC261D" w:rsidRDefault="00CC261D" w:rsidP="00CC261D">
      <w:pPr>
        <w:keepNext/>
        <w:keepLines/>
        <w:spacing w:before="100" w:beforeAutospacing="1" w:after="120" w:line="240" w:lineRule="auto"/>
        <w:jc w:val="both"/>
        <w:outlineLvl w:val="2"/>
        <w:rPr>
          <w:rFonts w:ascii="Times New Roman" w:hAnsi="Times New Roman"/>
          <w:sz w:val="24"/>
          <w:szCs w:val="24"/>
        </w:rPr>
      </w:pPr>
      <w:r w:rsidRPr="00AA4573">
        <w:rPr>
          <w:rFonts w:ascii="Times New Roman" w:hAnsi="Times New Roman"/>
          <w:sz w:val="24"/>
          <w:szCs w:val="24"/>
        </w:rPr>
        <w:t xml:space="preserve">Věcnému hodnocení </w:t>
      </w:r>
      <w:r>
        <w:rPr>
          <w:rFonts w:ascii="Times New Roman" w:hAnsi="Times New Roman"/>
          <w:sz w:val="24"/>
          <w:szCs w:val="24"/>
        </w:rPr>
        <w:t xml:space="preserve">IZ </w:t>
      </w:r>
      <w:r w:rsidRPr="00AA4573">
        <w:rPr>
          <w:rFonts w:ascii="Times New Roman" w:hAnsi="Times New Roman"/>
          <w:sz w:val="24"/>
          <w:szCs w:val="24"/>
        </w:rPr>
        <w:t xml:space="preserve">odpovídá hodnocení kvality zpracování žádosti z hlediska jejího obsahu </w:t>
      </w:r>
      <w:r>
        <w:rPr>
          <w:rFonts w:ascii="Times New Roman" w:hAnsi="Times New Roman"/>
          <w:sz w:val="24"/>
          <w:szCs w:val="24"/>
        </w:rPr>
        <w:br/>
      </w:r>
      <w:r w:rsidRPr="00AA4573">
        <w:rPr>
          <w:rFonts w:ascii="Times New Roman" w:hAnsi="Times New Roman"/>
          <w:sz w:val="24"/>
          <w:szCs w:val="24"/>
        </w:rPr>
        <w:t xml:space="preserve">a technicko-ekonomického řešení s ohledem na naplňování věcného zaměření výzvy. Případné vady vyplývající z věcného hodnocení </w:t>
      </w:r>
      <w:r>
        <w:rPr>
          <w:rFonts w:ascii="Times New Roman" w:hAnsi="Times New Roman"/>
          <w:sz w:val="24"/>
          <w:szCs w:val="24"/>
        </w:rPr>
        <w:t xml:space="preserve">IZ </w:t>
      </w:r>
      <w:r w:rsidRPr="00AA4573">
        <w:rPr>
          <w:rFonts w:ascii="Times New Roman" w:hAnsi="Times New Roman"/>
          <w:sz w:val="24"/>
          <w:szCs w:val="24"/>
        </w:rPr>
        <w:t>jsou považovány za napravitelné.</w:t>
      </w:r>
    </w:p>
    <w:p w14:paraId="6028B044" w14:textId="4D666CC4" w:rsidR="00CC261D" w:rsidRDefault="00CC261D" w:rsidP="00CC261D">
      <w:pPr>
        <w:keepNext/>
        <w:keepLines/>
        <w:spacing w:before="120" w:after="120" w:line="240" w:lineRule="auto"/>
        <w:jc w:val="both"/>
        <w:outlineLvl w:val="2"/>
        <w:rPr>
          <w:rFonts w:ascii="Times New Roman" w:hAnsi="Times New Roman"/>
          <w:sz w:val="24"/>
          <w:szCs w:val="24"/>
        </w:rPr>
      </w:pPr>
      <w:bookmarkStart w:id="14" w:name="_Hlk118964315"/>
      <w:r w:rsidRPr="000E0316">
        <w:rPr>
          <w:rFonts w:ascii="Times New Roman" w:hAnsi="Times New Roman"/>
          <w:sz w:val="24"/>
          <w:szCs w:val="24"/>
        </w:rPr>
        <w:t xml:space="preserve">Věcné hodnocení </w:t>
      </w:r>
      <w:r>
        <w:rPr>
          <w:rFonts w:ascii="Times New Roman" w:hAnsi="Times New Roman"/>
          <w:sz w:val="24"/>
          <w:szCs w:val="24"/>
        </w:rPr>
        <w:t xml:space="preserve">IZ </w:t>
      </w:r>
      <w:r w:rsidRPr="000E0316">
        <w:rPr>
          <w:rFonts w:ascii="Times New Roman" w:hAnsi="Times New Roman"/>
          <w:sz w:val="24"/>
          <w:szCs w:val="24"/>
        </w:rPr>
        <w:t>bude poskytovatelem prováděno systémem odpovědi</w:t>
      </w:r>
      <w:r w:rsidR="00D120A4">
        <w:rPr>
          <w:rFonts w:ascii="Times New Roman" w:hAnsi="Times New Roman"/>
          <w:sz w:val="24"/>
          <w:szCs w:val="24"/>
        </w:rPr>
        <w:t xml:space="preserve"> </w:t>
      </w:r>
      <w:r w:rsidRPr="000E0316">
        <w:rPr>
          <w:rFonts w:ascii="Times New Roman" w:hAnsi="Times New Roman"/>
          <w:sz w:val="24"/>
          <w:szCs w:val="24"/>
        </w:rPr>
        <w:t>ANO</w:t>
      </w:r>
      <w:r>
        <w:rPr>
          <w:rFonts w:ascii="Times New Roman" w:hAnsi="Times New Roman"/>
          <w:sz w:val="24"/>
          <w:szCs w:val="24"/>
        </w:rPr>
        <w:t xml:space="preserve"> </w:t>
      </w:r>
      <w:r w:rsidRPr="000E0316">
        <w:rPr>
          <w:rFonts w:ascii="Times New Roman" w:hAnsi="Times New Roman"/>
          <w:sz w:val="24"/>
          <w:szCs w:val="24"/>
        </w:rPr>
        <w:t>/</w:t>
      </w:r>
      <w:r>
        <w:rPr>
          <w:rFonts w:ascii="Times New Roman" w:hAnsi="Times New Roman"/>
          <w:sz w:val="24"/>
          <w:szCs w:val="24"/>
        </w:rPr>
        <w:t xml:space="preserve"> </w:t>
      </w:r>
      <w:r w:rsidRPr="000E0316">
        <w:rPr>
          <w:rFonts w:ascii="Times New Roman" w:hAnsi="Times New Roman"/>
          <w:sz w:val="24"/>
          <w:szCs w:val="24"/>
        </w:rPr>
        <w:t>NE. Pokud žádost u všech otázek obdrží ANO</w:t>
      </w:r>
      <w:r>
        <w:rPr>
          <w:rFonts w:ascii="Times New Roman" w:hAnsi="Times New Roman"/>
          <w:sz w:val="24"/>
          <w:szCs w:val="24"/>
        </w:rPr>
        <w:t>,</w:t>
      </w:r>
      <w:r w:rsidRPr="000E0316">
        <w:rPr>
          <w:rFonts w:ascii="Times New Roman" w:hAnsi="Times New Roman"/>
          <w:sz w:val="24"/>
          <w:szCs w:val="24"/>
        </w:rPr>
        <w:t xml:space="preserve"> bude navržena k financování.</w:t>
      </w:r>
      <w:bookmarkEnd w:id="14"/>
    </w:p>
    <w:p w14:paraId="6F6909C9" w14:textId="107F129B" w:rsidR="00581B14" w:rsidRPr="00C037DE" w:rsidRDefault="00CC261D" w:rsidP="00CC261D">
      <w:pPr>
        <w:keepNext/>
        <w:keepLines/>
        <w:spacing w:before="120" w:after="120" w:line="240" w:lineRule="auto"/>
        <w:jc w:val="both"/>
        <w:outlineLvl w:val="2"/>
        <w:rPr>
          <w:rFonts w:ascii="Times New Roman" w:eastAsiaTheme="minorHAnsi" w:hAnsi="Times New Roman" w:cstheme="minorBidi"/>
          <w:sz w:val="24"/>
          <w:szCs w:val="24"/>
        </w:rPr>
      </w:pPr>
      <w:r w:rsidRPr="00CC261D">
        <w:rPr>
          <w:rFonts w:ascii="Times New Roman" w:hAnsi="Times New Roman"/>
          <w:sz w:val="24"/>
          <w:szCs w:val="24"/>
        </w:rPr>
        <w:t>Hodnocení</w:t>
      </w:r>
      <w:r w:rsidRPr="00CC261D">
        <w:rPr>
          <w:rFonts w:ascii="Times New Roman" w:eastAsiaTheme="minorHAnsi" w:hAnsi="Times New Roman" w:cstheme="minorBidi"/>
          <w:sz w:val="24"/>
          <w:szCs w:val="24"/>
        </w:rPr>
        <w:t xml:space="preserve"> bude probíhat níže uvedenými otázkami.</w:t>
      </w:r>
    </w:p>
    <w:p w14:paraId="6DE87538" w14:textId="6B590E96" w:rsidR="00384A93" w:rsidRPr="00384A93" w:rsidRDefault="00CC261D" w:rsidP="00F73A94">
      <w:pPr>
        <w:spacing w:after="120" w:line="240" w:lineRule="auto"/>
        <w:jc w:val="both"/>
        <w:rPr>
          <w:rFonts w:ascii="Times New Roman" w:eastAsiaTheme="minorHAnsi" w:hAnsi="Times New Roman" w:cstheme="minorBidi"/>
          <w:b/>
          <w:sz w:val="24"/>
          <w:szCs w:val="24"/>
        </w:rPr>
      </w:pPr>
      <w:r w:rsidRPr="00CC261D">
        <w:rPr>
          <w:rFonts w:ascii="Times New Roman" w:eastAsiaTheme="minorHAnsi" w:hAnsi="Times New Roman" w:cstheme="minorBidi"/>
          <w:b/>
          <w:sz w:val="24"/>
          <w:szCs w:val="24"/>
        </w:rPr>
        <w:t>Oddíl C – Věcné hodnocení IZ</w:t>
      </w:r>
    </w:p>
    <w:tbl>
      <w:tblPr>
        <w:tblStyle w:val="Mkatabulky3"/>
        <w:tblW w:w="9067" w:type="dxa"/>
        <w:jc w:val="center"/>
        <w:tblLayout w:type="fixed"/>
        <w:tblLook w:val="0480" w:firstRow="0" w:lastRow="0" w:firstColumn="1" w:lastColumn="0" w:noHBand="0" w:noVBand="1"/>
      </w:tblPr>
      <w:tblGrid>
        <w:gridCol w:w="9067"/>
      </w:tblGrid>
      <w:tr w:rsidR="00CC261D" w:rsidRPr="00384A93" w14:paraId="34464057" w14:textId="77777777" w:rsidTr="00624EB6">
        <w:trPr>
          <w:cantSplit/>
          <w:trHeight w:val="336"/>
          <w:jc w:val="center"/>
        </w:trPr>
        <w:tc>
          <w:tcPr>
            <w:tcW w:w="9067" w:type="dxa"/>
            <w:shd w:val="clear" w:color="auto" w:fill="BDD6EE" w:themeFill="accent1" w:themeFillTint="66"/>
            <w:vAlign w:val="center"/>
          </w:tcPr>
          <w:p w14:paraId="09E5CD93" w14:textId="77777777" w:rsidR="00CC261D" w:rsidRPr="00F6462C" w:rsidRDefault="00CC261D" w:rsidP="00F73A94">
            <w:pPr>
              <w:spacing w:after="0" w:line="240" w:lineRule="auto"/>
              <w:jc w:val="center"/>
              <w:rPr>
                <w:rFonts w:ascii="Times New Roman" w:eastAsiaTheme="minorHAnsi" w:hAnsi="Times New Roman"/>
                <w:b/>
              </w:rPr>
            </w:pPr>
            <w:r w:rsidRPr="00F6462C">
              <w:rPr>
                <w:rFonts w:ascii="Times New Roman" w:eastAsiaTheme="minorHAnsi" w:hAnsi="Times New Roman"/>
                <w:b/>
              </w:rPr>
              <w:t xml:space="preserve">Kontrolní otázky </w:t>
            </w:r>
          </w:p>
        </w:tc>
      </w:tr>
      <w:tr w:rsidR="00CC261D" w:rsidRPr="00384A93" w14:paraId="408E6654" w14:textId="77777777" w:rsidTr="00CC261D">
        <w:trPr>
          <w:cantSplit/>
          <w:trHeight w:val="523"/>
          <w:jc w:val="center"/>
        </w:trPr>
        <w:tc>
          <w:tcPr>
            <w:tcW w:w="9067" w:type="dxa"/>
            <w:vAlign w:val="center"/>
          </w:tcPr>
          <w:p w14:paraId="061F2433" w14:textId="77777777" w:rsidR="00CC261D" w:rsidRPr="007C1118" w:rsidRDefault="00CC261D" w:rsidP="00F73A94">
            <w:pPr>
              <w:spacing w:after="0" w:line="240" w:lineRule="auto"/>
              <w:jc w:val="both"/>
              <w:rPr>
                <w:rFonts w:ascii="Times New Roman" w:eastAsiaTheme="minorHAnsi" w:hAnsi="Times New Roman"/>
                <w:bCs/>
              </w:rPr>
            </w:pPr>
            <w:r w:rsidRPr="007C1118">
              <w:rPr>
                <w:rFonts w:ascii="Times New Roman" w:eastAsiaTheme="minorHAnsi" w:hAnsi="Times New Roman"/>
              </w:rPr>
              <w:t>Otázka C1</w:t>
            </w:r>
          </w:p>
          <w:p w14:paraId="73BC5CCA" w14:textId="1A2F1146" w:rsidR="00CC261D" w:rsidRPr="007C1118" w:rsidRDefault="00CC261D" w:rsidP="00F73A94">
            <w:pPr>
              <w:spacing w:after="0" w:line="240" w:lineRule="auto"/>
              <w:jc w:val="both"/>
              <w:rPr>
                <w:rFonts w:ascii="Times New Roman" w:eastAsiaTheme="minorHAnsi" w:hAnsi="Times New Roman"/>
                <w:b/>
              </w:rPr>
            </w:pPr>
            <w:r w:rsidRPr="007C1118">
              <w:rPr>
                <w:rFonts w:ascii="Times New Roman" w:eastAsiaTheme="minorHAnsi" w:hAnsi="Times New Roman"/>
                <w:bCs/>
              </w:rPr>
              <w:t xml:space="preserve">Je popis potřebnosti realizace akce kvalitně a výstižně zpracován? </w:t>
            </w:r>
            <w:r w:rsidRPr="007C1118">
              <w:rPr>
                <w:rFonts w:ascii="Times New Roman" w:eastAsiaTheme="minorHAnsi" w:hAnsi="Times New Roman"/>
              </w:rPr>
              <w:t xml:space="preserve">Jsou v investičním záměru identifikována </w:t>
            </w:r>
            <w:r w:rsidRPr="007C1118">
              <w:rPr>
                <w:rFonts w:ascii="Times New Roman" w:eastAsiaTheme="minorHAnsi" w:hAnsi="Times New Roman"/>
                <w:bCs/>
              </w:rPr>
              <w:t xml:space="preserve">rizika vyplývající z nerealizování investičního záměru? </w:t>
            </w:r>
            <w:r w:rsidRPr="007C1118">
              <w:rPr>
                <w:rFonts w:ascii="Times New Roman" w:eastAsiaTheme="minorHAnsi" w:hAnsi="Times New Roman"/>
              </w:rPr>
              <w:t>(odkaz na 2. bod IZ)?</w:t>
            </w:r>
          </w:p>
        </w:tc>
      </w:tr>
      <w:tr w:rsidR="00CC261D" w:rsidRPr="00384A93" w14:paraId="14B0BEFD" w14:textId="77777777" w:rsidTr="00CC261D">
        <w:trPr>
          <w:cantSplit/>
          <w:trHeight w:val="523"/>
          <w:jc w:val="center"/>
        </w:trPr>
        <w:tc>
          <w:tcPr>
            <w:tcW w:w="9067" w:type="dxa"/>
            <w:vAlign w:val="center"/>
          </w:tcPr>
          <w:p w14:paraId="31F884A6" w14:textId="77777777"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C2</w:t>
            </w:r>
          </w:p>
          <w:p w14:paraId="2605AFDE" w14:textId="61EF96EF"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Popisuje žadatel výstižně, ve vazbě na investiční záměr, stavebně technický stav stávajícího objektu? (odkaz na 3. bod IZ)?</w:t>
            </w:r>
          </w:p>
        </w:tc>
      </w:tr>
      <w:tr w:rsidR="00CC261D" w:rsidRPr="00384A93" w14:paraId="5F65DE5B" w14:textId="77777777" w:rsidTr="00CC261D">
        <w:trPr>
          <w:cantSplit/>
          <w:trHeight w:val="523"/>
          <w:jc w:val="center"/>
        </w:trPr>
        <w:tc>
          <w:tcPr>
            <w:tcW w:w="9067" w:type="dxa"/>
            <w:vAlign w:val="center"/>
          </w:tcPr>
          <w:p w14:paraId="5B9BB777" w14:textId="77777777" w:rsidR="00CC261D" w:rsidRPr="007C1118" w:rsidRDefault="00CC261D" w:rsidP="00F73A94">
            <w:pPr>
              <w:spacing w:after="0" w:line="240" w:lineRule="auto"/>
              <w:jc w:val="both"/>
              <w:rPr>
                <w:rFonts w:ascii="Times New Roman" w:eastAsiaTheme="minorHAnsi" w:hAnsi="Times New Roman"/>
                <w:bCs/>
              </w:rPr>
            </w:pPr>
            <w:r w:rsidRPr="007C1118">
              <w:rPr>
                <w:rFonts w:ascii="Times New Roman" w:eastAsiaTheme="minorHAnsi" w:hAnsi="Times New Roman"/>
                <w:bCs/>
              </w:rPr>
              <w:t>Otázka C3</w:t>
            </w:r>
          </w:p>
          <w:p w14:paraId="7FDA3BF9" w14:textId="67CDBDB3"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bCs/>
              </w:rPr>
              <w:t xml:space="preserve">Popisuje žadatel, </w:t>
            </w:r>
            <w:r w:rsidRPr="007C1118">
              <w:rPr>
                <w:rFonts w:ascii="Times New Roman" w:eastAsiaTheme="minorHAnsi" w:hAnsi="Times New Roman"/>
              </w:rPr>
              <w:t xml:space="preserve">ve vazbě na investiční záměr, </w:t>
            </w:r>
            <w:r w:rsidRPr="007C1118">
              <w:rPr>
                <w:rFonts w:ascii="Times New Roman" w:eastAsiaTheme="minorHAnsi" w:hAnsi="Times New Roman"/>
                <w:bCs/>
              </w:rPr>
              <w:t>výstižně navrhovaný stav stavebně technického řešení a potřebného vybavení?</w:t>
            </w:r>
            <w:r w:rsidRPr="007C1118">
              <w:rPr>
                <w:rFonts w:ascii="Times New Roman" w:eastAsiaTheme="minorHAnsi" w:hAnsi="Times New Roman"/>
              </w:rPr>
              <w:t xml:space="preserve"> (odkaz na 3. bod IZ)?</w:t>
            </w:r>
          </w:p>
        </w:tc>
      </w:tr>
      <w:tr w:rsidR="00CC261D" w:rsidRPr="00384A93" w14:paraId="40D6CE01" w14:textId="77777777" w:rsidTr="00CC261D">
        <w:trPr>
          <w:cantSplit/>
          <w:trHeight w:val="523"/>
          <w:jc w:val="center"/>
        </w:trPr>
        <w:tc>
          <w:tcPr>
            <w:tcW w:w="9067" w:type="dxa"/>
            <w:vAlign w:val="center"/>
          </w:tcPr>
          <w:p w14:paraId="6210406B" w14:textId="77777777"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lastRenderedPageBreak/>
              <w:t>Otázka C4</w:t>
            </w:r>
          </w:p>
          <w:p w14:paraId="24843046" w14:textId="29414922"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Doložil nebo uvedl žadatel ke každému výdaji způsob stanovení předpokládané částky? (odkaz na 6. bod IZ)?</w:t>
            </w:r>
          </w:p>
        </w:tc>
      </w:tr>
      <w:tr w:rsidR="00CC261D" w:rsidRPr="00384A93" w14:paraId="4ECFFF79" w14:textId="77777777" w:rsidTr="00CC261D">
        <w:trPr>
          <w:cantSplit/>
          <w:trHeight w:val="523"/>
          <w:jc w:val="center"/>
        </w:trPr>
        <w:tc>
          <w:tcPr>
            <w:tcW w:w="9067" w:type="dxa"/>
            <w:vAlign w:val="center"/>
          </w:tcPr>
          <w:p w14:paraId="0BA9E4E4" w14:textId="77777777" w:rsidR="00CC261D" w:rsidRPr="007C1118" w:rsidRDefault="00CC261D" w:rsidP="00F73A94">
            <w:pPr>
              <w:spacing w:after="0" w:line="240" w:lineRule="auto"/>
              <w:jc w:val="both"/>
              <w:rPr>
                <w:rFonts w:ascii="Times New Roman" w:eastAsiaTheme="minorHAnsi" w:hAnsi="Times New Roman" w:cstheme="minorBidi"/>
              </w:rPr>
            </w:pPr>
            <w:r w:rsidRPr="007C1118">
              <w:rPr>
                <w:rFonts w:ascii="Times New Roman" w:eastAsiaTheme="minorHAnsi" w:hAnsi="Times New Roman"/>
              </w:rPr>
              <w:t>Otázka C</w:t>
            </w:r>
            <w:r w:rsidRPr="007C1118">
              <w:rPr>
                <w:rFonts w:ascii="Times New Roman" w:eastAsiaTheme="minorHAnsi" w:hAnsi="Times New Roman" w:cstheme="minorBidi"/>
              </w:rPr>
              <w:t>5</w:t>
            </w:r>
          </w:p>
          <w:p w14:paraId="0FBEC138" w14:textId="24DDF051"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cstheme="minorBidi"/>
              </w:rPr>
              <w:t xml:space="preserve">Je podrobně popsán časový harmonogram realizace akce a je reálný? </w:t>
            </w:r>
            <w:r w:rsidRPr="007C1118">
              <w:rPr>
                <w:rFonts w:ascii="Times New Roman" w:eastAsiaTheme="minorHAnsi" w:hAnsi="Times New Roman"/>
              </w:rPr>
              <w:t>(odkaz na 7. bod IZ)?</w:t>
            </w:r>
          </w:p>
        </w:tc>
      </w:tr>
      <w:tr w:rsidR="00CC261D" w:rsidRPr="00384A93" w14:paraId="1ABF5940" w14:textId="77777777" w:rsidTr="00CC261D">
        <w:trPr>
          <w:cantSplit/>
          <w:trHeight w:val="523"/>
          <w:jc w:val="center"/>
        </w:trPr>
        <w:tc>
          <w:tcPr>
            <w:tcW w:w="9067" w:type="dxa"/>
            <w:vAlign w:val="center"/>
          </w:tcPr>
          <w:p w14:paraId="1C88ACCF" w14:textId="77777777"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C6</w:t>
            </w:r>
          </w:p>
          <w:p w14:paraId="425A5199" w14:textId="54679037"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Jsou indikátory akce řádně doplněny v tabulce v požadované struktuře? (odkaz na 8. bod IZ)?</w:t>
            </w:r>
          </w:p>
        </w:tc>
      </w:tr>
      <w:tr w:rsidR="00CC261D" w:rsidRPr="00384A93" w14:paraId="51B3E9CB" w14:textId="77777777" w:rsidTr="00CC261D">
        <w:trPr>
          <w:cantSplit/>
          <w:trHeight w:val="523"/>
          <w:jc w:val="center"/>
        </w:trPr>
        <w:tc>
          <w:tcPr>
            <w:tcW w:w="9067" w:type="dxa"/>
            <w:vAlign w:val="center"/>
          </w:tcPr>
          <w:p w14:paraId="39CFA785" w14:textId="77777777"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C7</w:t>
            </w:r>
          </w:p>
          <w:p w14:paraId="6E5A66CA" w14:textId="24146FB1" w:rsidR="00CC261D" w:rsidRPr="007C1118" w:rsidRDefault="00CC261D" w:rsidP="00F73A94">
            <w:pPr>
              <w:spacing w:after="0" w:line="240" w:lineRule="auto"/>
              <w:jc w:val="both"/>
              <w:rPr>
                <w:rFonts w:ascii="Times New Roman" w:eastAsiaTheme="minorHAnsi" w:hAnsi="Times New Roman"/>
              </w:rPr>
            </w:pPr>
            <w:r w:rsidRPr="007C1118">
              <w:rPr>
                <w:rFonts w:ascii="Times New Roman" w:eastAsiaTheme="minorHAnsi" w:hAnsi="Times New Roman"/>
              </w:rPr>
              <w:t>Jsou parametry akce řádně doplněny v tabulce v požadované struktuře? (odkaz na 8. bod IZ)?</w:t>
            </w:r>
          </w:p>
        </w:tc>
      </w:tr>
    </w:tbl>
    <w:p w14:paraId="48BE593A" w14:textId="6D678CDE" w:rsidR="00CC261D" w:rsidRPr="00EE6651" w:rsidRDefault="00CC261D" w:rsidP="00CC261D">
      <w:pPr>
        <w:pStyle w:val="Nadpis1"/>
        <w:keepLines w:val="0"/>
        <w:numPr>
          <w:ilvl w:val="1"/>
          <w:numId w:val="2"/>
        </w:numPr>
        <w:spacing w:before="240" w:after="120"/>
        <w:ind w:left="567" w:hanging="573"/>
        <w:jc w:val="both"/>
      </w:pPr>
      <w:r w:rsidRPr="00EE6651">
        <w:t>Doložení dalších podkladů a úprava žádosti</w:t>
      </w:r>
    </w:p>
    <w:p w14:paraId="31D899AC" w14:textId="77777777" w:rsidR="00CC261D" w:rsidRPr="00AA4573" w:rsidRDefault="00CC261D" w:rsidP="00CC261D">
      <w:pPr>
        <w:pStyle w:val="Odstavecseseznamem"/>
        <w:spacing w:before="240" w:after="120" w:line="240" w:lineRule="auto"/>
        <w:ind w:left="0"/>
        <w:jc w:val="both"/>
        <w:rPr>
          <w:rFonts w:ascii="Times New Roman" w:hAnsi="Times New Roman"/>
          <w:sz w:val="24"/>
          <w:szCs w:val="24"/>
        </w:rPr>
      </w:pPr>
      <w:r w:rsidRPr="00AA4573">
        <w:rPr>
          <w:rFonts w:ascii="Times New Roman" w:eastAsiaTheme="minorHAnsi" w:hAnsi="Times New Roman"/>
          <w:sz w:val="24"/>
          <w:szCs w:val="24"/>
        </w:rPr>
        <w:t>Poskytovatel může</w:t>
      </w:r>
      <w:r>
        <w:rPr>
          <w:rFonts w:ascii="Times New Roman" w:eastAsiaTheme="minorHAnsi" w:hAnsi="Times New Roman"/>
          <w:sz w:val="24"/>
          <w:szCs w:val="24"/>
        </w:rPr>
        <w:t xml:space="preserve"> </w:t>
      </w:r>
      <w:r w:rsidRPr="00AA4573">
        <w:rPr>
          <w:rFonts w:ascii="Times New Roman" w:eastAsiaTheme="minorHAnsi" w:hAnsi="Times New Roman"/>
          <w:sz w:val="24"/>
          <w:szCs w:val="24"/>
        </w:rPr>
        <w:t xml:space="preserve">v průběhu řízení až do vydání rozhodnuti vyzvat žadatele k doložení dalších podkladů nebo údajů nezbytných pro vydání </w:t>
      </w:r>
      <w:r>
        <w:rPr>
          <w:rFonts w:ascii="Times New Roman" w:eastAsiaTheme="minorHAnsi" w:hAnsi="Times New Roman"/>
          <w:sz w:val="24"/>
          <w:szCs w:val="24"/>
        </w:rPr>
        <w:t>r</w:t>
      </w:r>
      <w:r w:rsidRPr="00AA4573">
        <w:rPr>
          <w:rFonts w:ascii="Times New Roman" w:eastAsiaTheme="minorHAnsi" w:hAnsi="Times New Roman"/>
          <w:sz w:val="24"/>
          <w:szCs w:val="24"/>
        </w:rPr>
        <w:t>ozhodnutí dle § 14k odst. 3 rozpočtových pravidel, a to v přiměřené lhůtě. Poskytovatel může dle § 14k odst. 4 rozpočtových pravidel žadateli doporučit úpravu žádosti, lze-li předpokládat, že upravené žádosti bude zcela vyhověno. Vyhoví-li žadatel tomuto doporučení, posuzuje poskytovatel upravenou žádost.</w:t>
      </w:r>
    </w:p>
    <w:p w14:paraId="5D8C2E81" w14:textId="77777777" w:rsidR="00CC261D" w:rsidRPr="00AA4573" w:rsidRDefault="00CC261D" w:rsidP="00CC261D">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65E0EE97" w14:textId="77777777" w:rsidR="00CC261D" w:rsidRDefault="00CC261D" w:rsidP="00CC261D">
      <w:pPr>
        <w:spacing w:after="120" w:line="240" w:lineRule="auto"/>
        <w:jc w:val="both"/>
        <w:rPr>
          <w:rFonts w:ascii="Times New Roman" w:eastAsiaTheme="minorHAnsi" w:hAnsi="Times New Roman"/>
          <w:sz w:val="24"/>
          <w:szCs w:val="24"/>
        </w:rPr>
      </w:pPr>
      <w:r w:rsidRPr="001E7126">
        <w:rPr>
          <w:rFonts w:ascii="Times New Roman" w:eastAsiaTheme="minorHAnsi" w:hAnsi="Times New Roman"/>
          <w:sz w:val="24"/>
          <w:szCs w:val="24"/>
        </w:rPr>
        <w:t>Neúspěšný žadatel může v rámci výzvy ve stanoveném termínu pro podání žádosti podat přepracovanou žádost opakovaně.</w:t>
      </w:r>
    </w:p>
    <w:p w14:paraId="0A7F1324" w14:textId="70958DD0" w:rsidR="00CC261D" w:rsidRPr="00CC261D" w:rsidRDefault="00CC261D" w:rsidP="00CC261D">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Žadatel plně odpovídá za pravdivost a správnost údajů uvedených v</w:t>
      </w:r>
      <w:r>
        <w:rPr>
          <w:rFonts w:ascii="Times New Roman" w:eastAsiaTheme="minorHAnsi" w:hAnsi="Times New Roman"/>
          <w:sz w:val="24"/>
          <w:szCs w:val="24"/>
        </w:rPr>
        <w:t> </w:t>
      </w:r>
      <w:r w:rsidRPr="00AA4573">
        <w:rPr>
          <w:rFonts w:ascii="Times New Roman" w:eastAsiaTheme="minorHAnsi" w:hAnsi="Times New Roman"/>
          <w:sz w:val="24"/>
          <w:szCs w:val="24"/>
        </w:rPr>
        <w:t>žádosti</w:t>
      </w:r>
      <w:r>
        <w:rPr>
          <w:rFonts w:ascii="Times New Roman" w:eastAsiaTheme="minorHAnsi" w:hAnsi="Times New Roman"/>
          <w:sz w:val="24"/>
          <w:szCs w:val="24"/>
        </w:rPr>
        <w:t>.</w:t>
      </w:r>
    </w:p>
    <w:p w14:paraId="40481B29" w14:textId="77777777" w:rsidR="00CC261D" w:rsidRPr="00EE6651" w:rsidRDefault="00CC261D" w:rsidP="00CC261D">
      <w:pPr>
        <w:pStyle w:val="Nadpis1"/>
        <w:keepLines w:val="0"/>
        <w:numPr>
          <w:ilvl w:val="1"/>
          <w:numId w:val="2"/>
        </w:numPr>
        <w:spacing w:before="240" w:after="120"/>
        <w:ind w:left="567" w:hanging="573"/>
        <w:jc w:val="both"/>
      </w:pPr>
      <w:r w:rsidRPr="00EE6651">
        <w:t>Vydání Registrace akce</w:t>
      </w:r>
    </w:p>
    <w:p w14:paraId="40D99D72" w14:textId="77777777" w:rsidR="00CC261D" w:rsidRPr="008F3D38" w:rsidRDefault="00CC261D" w:rsidP="00CC261D">
      <w:pPr>
        <w:spacing w:after="120" w:line="240" w:lineRule="auto"/>
        <w:jc w:val="both"/>
        <w:rPr>
          <w:rFonts w:ascii="Times New Roman" w:hAnsi="Times New Roman"/>
          <w:sz w:val="24"/>
          <w:szCs w:val="24"/>
        </w:rPr>
      </w:pPr>
      <w:r w:rsidRPr="008F3D38">
        <w:rPr>
          <w:rFonts w:ascii="Times New Roman" w:hAnsi="Times New Roman"/>
          <w:sz w:val="24"/>
          <w:szCs w:val="24"/>
        </w:rPr>
        <w:t>Po ukončení formální kontroly a věcného hodnocení je možno na akci vydat Registraci akce.</w:t>
      </w:r>
    </w:p>
    <w:p w14:paraId="777A02F7" w14:textId="77777777" w:rsidR="00CC261D" w:rsidRDefault="00CC261D" w:rsidP="00CC261D">
      <w:pPr>
        <w:spacing w:after="120" w:line="240" w:lineRule="auto"/>
        <w:jc w:val="both"/>
        <w:rPr>
          <w:rFonts w:ascii="Times New Roman" w:hAnsi="Times New Roman"/>
          <w:sz w:val="24"/>
          <w:szCs w:val="24"/>
        </w:rPr>
      </w:pPr>
      <w:r w:rsidRPr="008F3D38">
        <w:rPr>
          <w:rFonts w:ascii="Times New Roman" w:hAnsi="Times New Roman"/>
          <w:sz w:val="24"/>
          <w:szCs w:val="24"/>
        </w:rPr>
        <w:t>Vydáním Registrace akce je postupem dle § 14k odst. 3 rozpočtových pravidel žadatel následně vyzván k doložení dalších podkladů.</w:t>
      </w:r>
    </w:p>
    <w:p w14:paraId="1ED0B4CB" w14:textId="77777777" w:rsidR="00CC261D" w:rsidRPr="008541E8" w:rsidRDefault="00CC261D" w:rsidP="00CC261D">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76B889BC" w14:textId="781DD005" w:rsidR="00CC261D" w:rsidRPr="004F29D6" w:rsidRDefault="00CC261D" w:rsidP="00CC261D">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r w:rsidR="001F2E7D">
        <w:rPr>
          <w:rFonts w:ascii="Times New Roman" w:hAnsi="Times New Roman"/>
          <w:sz w:val="24"/>
          <w:szCs w:val="24"/>
        </w:rPr>
        <w:t xml:space="preserve"> </w:t>
      </w:r>
      <w:r w:rsidRPr="004F29D6">
        <w:rPr>
          <w:rFonts w:ascii="Times New Roman" w:hAnsi="Times New Roman"/>
          <w:sz w:val="24"/>
          <w:szCs w:val="24"/>
        </w:rPr>
        <w:t xml:space="preserve">Po provedení výběru dodavatele žadatel předkládá poskytovateli výstupy ze zadávacího řízení, tj. protokol </w:t>
      </w:r>
      <w:r w:rsidR="001F2E7D">
        <w:rPr>
          <w:rFonts w:ascii="Times New Roman" w:hAnsi="Times New Roman"/>
          <w:sz w:val="24"/>
          <w:szCs w:val="24"/>
        </w:rPr>
        <w:br/>
      </w:r>
      <w:r w:rsidRPr="004F29D6">
        <w:rPr>
          <w:rFonts w:ascii="Times New Roman" w:hAnsi="Times New Roman"/>
          <w:sz w:val="24"/>
          <w:szCs w:val="24"/>
        </w:rPr>
        <w:t>o otevírání obálek a hodnocení nabídek (nebo obdobný dokument), rozhodnutí o výběru dodavatele a oboustranně podepsaný smluvní závazek.</w:t>
      </w:r>
    </w:p>
    <w:p w14:paraId="5C6DB81E" w14:textId="26F75663" w:rsidR="00CC261D" w:rsidRPr="001F2E7D" w:rsidRDefault="00CC261D" w:rsidP="001F2E7D">
      <w:pPr>
        <w:spacing w:before="60" w:after="0" w:line="240" w:lineRule="auto"/>
        <w:jc w:val="both"/>
        <w:rPr>
          <w:rFonts w:ascii="Times New Roman" w:hAnsi="Times New Roman"/>
          <w:sz w:val="24"/>
          <w:szCs w:val="24"/>
        </w:rPr>
      </w:pPr>
      <w:r>
        <w:rPr>
          <w:rFonts w:ascii="Times New Roman" w:hAnsi="Times New Roman"/>
          <w:sz w:val="24"/>
          <w:szCs w:val="24"/>
        </w:rPr>
        <w:t>V případě, že žadatel doloží výše uvedené dokumenty společně se žádosti, může poskytovatel, pokud žádosti vyhoví, vydat společně s Registraci akce a rozhodnutí. V tomto případě bude postupováno dle níže uvedeného bodu 8.6.</w:t>
      </w:r>
    </w:p>
    <w:p w14:paraId="7A42AEAD" w14:textId="77777777" w:rsidR="001F2E7D" w:rsidRPr="001F2E7D" w:rsidRDefault="001F2E7D" w:rsidP="001F2E7D">
      <w:pPr>
        <w:pStyle w:val="Nadpis1"/>
        <w:keepLines w:val="0"/>
        <w:numPr>
          <w:ilvl w:val="1"/>
          <w:numId w:val="2"/>
        </w:numPr>
        <w:spacing w:before="240" w:after="120"/>
        <w:ind w:left="567" w:hanging="573"/>
        <w:jc w:val="both"/>
      </w:pPr>
      <w:r w:rsidRPr="001F2E7D">
        <w:t>Vydání rozhodnutí</w:t>
      </w:r>
    </w:p>
    <w:p w14:paraId="3783D754"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Po splnění podmínek výzvy a kompletaci všech dokumentů</w:t>
      </w:r>
      <w:r>
        <w:rPr>
          <w:rFonts w:ascii="Times New Roman" w:hAnsi="Times New Roman"/>
          <w:sz w:val="24"/>
          <w:szCs w:val="24"/>
        </w:rPr>
        <w:t xml:space="preserve"> podle § 14 odst. 3 rozpočtových pravidel </w:t>
      </w:r>
      <w:r w:rsidRPr="00587C9F">
        <w:rPr>
          <w:rFonts w:ascii="Times New Roman" w:hAnsi="Times New Roman"/>
          <w:sz w:val="24"/>
          <w:szCs w:val="24"/>
        </w:rPr>
        <w:t>je zahájen vlastní proces vydání rozhodnutí. Dotace je poskytována podle § 14 odst. 4 rozpočtových pravidel ve spojení s ustanovením § 14m tohoto zákona rozhodnutím</w:t>
      </w:r>
      <w:r>
        <w:rPr>
          <w:rFonts w:ascii="Times New Roman" w:hAnsi="Times New Roman"/>
          <w:sz w:val="24"/>
          <w:szCs w:val="24"/>
        </w:rPr>
        <w:t xml:space="preserve"> o poskytnutí dotace</w:t>
      </w:r>
      <w:r w:rsidRPr="00587C9F">
        <w:rPr>
          <w:rFonts w:ascii="Times New Roman" w:hAnsi="Times New Roman"/>
          <w:sz w:val="24"/>
          <w:szCs w:val="24"/>
        </w:rPr>
        <w:t>.</w:t>
      </w:r>
      <w:r>
        <w:rPr>
          <w:rFonts w:ascii="Times New Roman" w:hAnsi="Times New Roman"/>
          <w:sz w:val="24"/>
          <w:szCs w:val="24"/>
        </w:rPr>
        <w:t xml:space="preserve"> </w:t>
      </w:r>
      <w:r w:rsidRPr="00587C9F">
        <w:rPr>
          <w:rFonts w:ascii="Times New Roman" w:hAnsi="Times New Roman"/>
          <w:sz w:val="24"/>
          <w:szCs w:val="24"/>
        </w:rPr>
        <w:t>Rozhodnutí může obsahovat přílohy, které jsou jeho nedílnou součástí, a na které musí být ve výroku výslovně odkázáno. Vztah ke správnímu řádu je upraven ustanovením § 14q rozpočtových pravidel, Rozhodnutí se vydává ve správním řízení.</w:t>
      </w:r>
    </w:p>
    <w:p w14:paraId="57E871A7" w14:textId="77777777" w:rsidR="001F2E7D" w:rsidRDefault="001F2E7D" w:rsidP="001F2E7D">
      <w:pPr>
        <w:spacing w:after="120" w:line="240" w:lineRule="auto"/>
        <w:jc w:val="both"/>
        <w:rPr>
          <w:rFonts w:ascii="Times New Roman" w:hAnsi="Times New Roman"/>
          <w:sz w:val="24"/>
          <w:szCs w:val="24"/>
        </w:rPr>
      </w:pPr>
      <w:r w:rsidRPr="00AF2036">
        <w:rPr>
          <w:rFonts w:ascii="Times New Roman" w:hAnsi="Times New Roman"/>
          <w:sz w:val="24"/>
          <w:szCs w:val="24"/>
        </w:rPr>
        <w:lastRenderedPageBreak/>
        <w:t xml:space="preserve">Rozhodnutí je vydáno na základě předloženého </w:t>
      </w:r>
      <w:r w:rsidRPr="004F29D6">
        <w:rPr>
          <w:rFonts w:ascii="Times New Roman" w:hAnsi="Times New Roman"/>
          <w:sz w:val="24"/>
          <w:szCs w:val="24"/>
        </w:rPr>
        <w:t>výstup</w:t>
      </w:r>
      <w:r>
        <w:rPr>
          <w:rFonts w:ascii="Times New Roman" w:hAnsi="Times New Roman"/>
          <w:sz w:val="24"/>
          <w:szCs w:val="24"/>
        </w:rPr>
        <w:t>ů</w:t>
      </w:r>
      <w:r w:rsidRPr="004F29D6">
        <w:rPr>
          <w:rFonts w:ascii="Times New Roman" w:hAnsi="Times New Roman"/>
          <w:sz w:val="24"/>
          <w:szCs w:val="24"/>
        </w:rPr>
        <w:t xml:space="preserve"> ze zadávacího řízení, tj. protokol </w:t>
      </w:r>
      <w:r>
        <w:rPr>
          <w:rFonts w:ascii="Times New Roman" w:hAnsi="Times New Roman"/>
          <w:sz w:val="24"/>
          <w:szCs w:val="24"/>
        </w:rPr>
        <w:br/>
      </w:r>
      <w:r w:rsidRPr="004F29D6">
        <w:rPr>
          <w:rFonts w:ascii="Times New Roman" w:hAnsi="Times New Roman"/>
          <w:sz w:val="24"/>
          <w:szCs w:val="24"/>
        </w:rPr>
        <w:t>o otevírání obálek a hodnocení nabídek (nebo obdobný dokument), rozhodnutí o výběru dodavatele a oboustranně podepsaný smluvní závazek.</w:t>
      </w:r>
    </w:p>
    <w:p w14:paraId="0B5D0018" w14:textId="77777777" w:rsidR="001F2E7D" w:rsidRPr="00AF2036" w:rsidRDefault="001F2E7D" w:rsidP="001F2E7D">
      <w:pPr>
        <w:spacing w:after="120" w:line="240" w:lineRule="auto"/>
        <w:jc w:val="both"/>
        <w:rPr>
          <w:rFonts w:ascii="Times New Roman" w:hAnsi="Times New Roman"/>
          <w:sz w:val="24"/>
          <w:szCs w:val="24"/>
        </w:rPr>
      </w:pPr>
      <w:r w:rsidRPr="00394255">
        <w:rPr>
          <w:rFonts w:ascii="Times New Roman" w:hAnsi="Times New Roman"/>
          <w:sz w:val="24"/>
          <w:szCs w:val="24"/>
        </w:rPr>
        <w:t xml:space="preserve">V případě, že je akce realizována na základě stavebního povolení, bude k dokumentaci ze zadávacího řízení doložena kopie platného stavebního povolení, které nabylo právní moci. </w:t>
      </w:r>
      <w:r>
        <w:rPr>
          <w:rFonts w:ascii="Times New Roman" w:hAnsi="Times New Roman"/>
          <w:sz w:val="24"/>
          <w:szCs w:val="24"/>
        </w:rPr>
        <w:br/>
      </w:r>
      <w:r w:rsidRPr="00394255">
        <w:rPr>
          <w:rFonts w:ascii="Times New Roman" w:hAnsi="Times New Roman"/>
          <w:sz w:val="24"/>
          <w:szCs w:val="24"/>
        </w:rPr>
        <w:t>V případě, že akce bude realizována na základě jiných dokladů dle stavebního zákona, budou kopie těchto dokladů předloženy.</w:t>
      </w:r>
    </w:p>
    <w:p w14:paraId="09D945D4"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587C9F">
        <w:rPr>
          <w:rFonts w:ascii="Times New Roman" w:hAnsi="Times New Roman"/>
          <w:sz w:val="24"/>
          <w:szCs w:val="24"/>
        </w:rPr>
        <w:br/>
        <w:t>§ 153 odst. 1 písm. a) správního řádu, ani nelze žádat obnovu řízení.</w:t>
      </w:r>
    </w:p>
    <w:p w14:paraId="6F5896D3"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Při rozhodování o žádosti lze užít institut tzv. nového rozhodnutí, a to za podmínek podle § 14p rozpočtových pravidel.</w:t>
      </w:r>
    </w:p>
    <w:p w14:paraId="349F216D"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Poskytovatel vydá tzv. Opravné rozhodnutí i bez žádosti příjemce k provedení opravy zřejmých nesprávností, jimiž jsou zejména chyby v psaní a počtech</w:t>
      </w:r>
      <w:r>
        <w:rPr>
          <w:rFonts w:ascii="Times New Roman" w:hAnsi="Times New Roman"/>
          <w:sz w:val="24"/>
          <w:szCs w:val="24"/>
        </w:rPr>
        <w:t>.</w:t>
      </w:r>
    </w:p>
    <w:p w14:paraId="57D22757" w14:textId="77777777" w:rsidR="001F2E7D"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Rozhodnutí je příjemci doručeno prostřednictvím veřejné datové sítě do datové schránky.</w:t>
      </w:r>
      <w:r w:rsidRPr="00F3534D">
        <w:t xml:space="preserve"> </w:t>
      </w:r>
      <w:r>
        <w:br/>
      </w:r>
      <w:bookmarkStart w:id="15" w:name="_Hlk118965071"/>
      <w:r w:rsidRPr="00F3534D">
        <w:rPr>
          <w:rFonts w:ascii="Times New Roman" w:hAnsi="Times New Roman"/>
          <w:sz w:val="24"/>
          <w:szCs w:val="24"/>
        </w:rPr>
        <w:t xml:space="preserve">Není-li možné </w:t>
      </w:r>
      <w:r>
        <w:rPr>
          <w:rFonts w:ascii="Times New Roman" w:hAnsi="Times New Roman"/>
          <w:sz w:val="24"/>
          <w:szCs w:val="24"/>
        </w:rPr>
        <w:t xml:space="preserve">rozhodnutí </w:t>
      </w:r>
      <w:r w:rsidRPr="00F3534D">
        <w:rPr>
          <w:rFonts w:ascii="Times New Roman" w:hAnsi="Times New Roman"/>
          <w:sz w:val="24"/>
          <w:szCs w:val="24"/>
        </w:rPr>
        <w:t>doručit prostřednictvím veřejné datové sítě do datové schránky, lze j</w:t>
      </w:r>
      <w:r>
        <w:rPr>
          <w:rFonts w:ascii="Times New Roman" w:hAnsi="Times New Roman"/>
          <w:sz w:val="24"/>
          <w:szCs w:val="24"/>
        </w:rPr>
        <w:t>ej</w:t>
      </w:r>
      <w:r w:rsidRPr="00F3534D">
        <w:rPr>
          <w:rFonts w:ascii="Times New Roman" w:hAnsi="Times New Roman"/>
          <w:sz w:val="24"/>
          <w:szCs w:val="24"/>
        </w:rPr>
        <w:t xml:space="preserve"> doručit také prostřednictvím provozovatele poštovních služeb.</w:t>
      </w:r>
      <w:bookmarkEnd w:id="15"/>
    </w:p>
    <w:p w14:paraId="343C1F28"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Rozhodnutí nabývá právní moci oznámením.</w:t>
      </w:r>
    </w:p>
    <w:p w14:paraId="01840040" w14:textId="2534DE5E" w:rsidR="001F2E7D" w:rsidRDefault="001F2E7D" w:rsidP="001F2E7D">
      <w:pPr>
        <w:spacing w:after="120" w:line="240" w:lineRule="auto"/>
        <w:jc w:val="both"/>
        <w:rPr>
          <w:rFonts w:ascii="Times New Roman" w:hAnsi="Times New Roman"/>
          <w:sz w:val="24"/>
          <w:szCs w:val="24"/>
        </w:rPr>
      </w:pPr>
      <w:r w:rsidRPr="00AA5347">
        <w:rPr>
          <w:rFonts w:ascii="Times New Roman" w:hAnsi="Times New Roman"/>
          <w:sz w:val="24"/>
          <w:szCs w:val="24"/>
        </w:rPr>
        <w:t>Nabytím právní moci rozhodnutí</w:t>
      </w:r>
      <w:r>
        <w:rPr>
          <w:rFonts w:ascii="Times New Roman" w:hAnsi="Times New Roman"/>
          <w:sz w:val="24"/>
          <w:szCs w:val="24"/>
        </w:rPr>
        <w:t xml:space="preserve"> </w:t>
      </w:r>
      <w:r w:rsidRPr="00AA5347">
        <w:rPr>
          <w:rFonts w:ascii="Times New Roman" w:hAnsi="Times New Roman"/>
          <w:sz w:val="24"/>
          <w:szCs w:val="24"/>
        </w:rPr>
        <w:t>se žadatel stává příjemcem a je povinen se řídit při realizaci akce rozhodnutím včetně závazných příloh.</w:t>
      </w:r>
    </w:p>
    <w:p w14:paraId="400A4C00" w14:textId="77777777" w:rsidR="001F2E7D"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Příjemce musí vždy</w:t>
      </w:r>
      <w:r>
        <w:rPr>
          <w:rFonts w:ascii="Times New Roman" w:hAnsi="Times New Roman"/>
          <w:sz w:val="24"/>
          <w:szCs w:val="24"/>
        </w:rPr>
        <w:t xml:space="preserve"> </w:t>
      </w:r>
      <w:r w:rsidRPr="00587C9F">
        <w:rPr>
          <w:rFonts w:ascii="Times New Roman" w:hAnsi="Times New Roman"/>
          <w:sz w:val="24"/>
          <w:szCs w:val="24"/>
        </w:rPr>
        <w:t>předložit poskytovateli</w:t>
      </w:r>
      <w:r>
        <w:rPr>
          <w:rFonts w:ascii="Times New Roman" w:hAnsi="Times New Roman"/>
          <w:sz w:val="24"/>
          <w:szCs w:val="24"/>
        </w:rPr>
        <w:t xml:space="preserve"> objednávku nebo smlouvu, která </w:t>
      </w:r>
      <w:r w:rsidRPr="00587C9F">
        <w:rPr>
          <w:rFonts w:ascii="Times New Roman" w:hAnsi="Times New Roman"/>
          <w:sz w:val="24"/>
          <w:szCs w:val="24"/>
        </w:rPr>
        <w:t>bude financová</w:t>
      </w:r>
      <w:r>
        <w:rPr>
          <w:rFonts w:ascii="Times New Roman" w:hAnsi="Times New Roman"/>
          <w:sz w:val="24"/>
          <w:szCs w:val="24"/>
        </w:rPr>
        <w:t xml:space="preserve">na </w:t>
      </w:r>
      <w:r w:rsidRPr="00587C9F">
        <w:rPr>
          <w:rFonts w:ascii="Times New Roman" w:hAnsi="Times New Roman"/>
          <w:sz w:val="24"/>
          <w:szCs w:val="24"/>
        </w:rPr>
        <w:t>z prostředků státního rozpočtu, ke schválení</w:t>
      </w:r>
      <w:r>
        <w:rPr>
          <w:rFonts w:ascii="Times New Roman" w:hAnsi="Times New Roman"/>
          <w:sz w:val="24"/>
          <w:szCs w:val="24"/>
        </w:rPr>
        <w:t xml:space="preserve">. Bez tohoto schválení nebudou možno daný závazek hradit z prostředků </w:t>
      </w:r>
      <w:r w:rsidRPr="0054654D">
        <w:rPr>
          <w:rFonts w:ascii="Times New Roman" w:hAnsi="Times New Roman"/>
          <w:sz w:val="24"/>
          <w:szCs w:val="24"/>
        </w:rPr>
        <w:t>státního rozpočtu</w:t>
      </w:r>
      <w:r>
        <w:rPr>
          <w:rFonts w:ascii="Times New Roman" w:hAnsi="Times New Roman"/>
          <w:sz w:val="24"/>
          <w:szCs w:val="24"/>
        </w:rPr>
        <w:t>.</w:t>
      </w:r>
    </w:p>
    <w:p w14:paraId="6CB60CF6" w14:textId="6A943A37" w:rsidR="001F2E7D" w:rsidRDefault="001F2E7D" w:rsidP="00F73A94">
      <w:pPr>
        <w:spacing w:after="120" w:line="240" w:lineRule="auto"/>
        <w:jc w:val="both"/>
        <w:rPr>
          <w:rFonts w:ascii="Times New Roman" w:hAnsi="Times New Roman"/>
          <w:sz w:val="24"/>
          <w:szCs w:val="24"/>
        </w:rPr>
      </w:pPr>
      <w:r>
        <w:rPr>
          <w:rFonts w:ascii="Times New Roman" w:hAnsi="Times New Roman"/>
          <w:sz w:val="24"/>
          <w:szCs w:val="24"/>
        </w:rPr>
        <w:t xml:space="preserve">Příjemce </w:t>
      </w:r>
      <w:r w:rsidRPr="00587C9F">
        <w:rPr>
          <w:rFonts w:ascii="Times New Roman" w:hAnsi="Times New Roman"/>
          <w:sz w:val="24"/>
          <w:szCs w:val="24"/>
        </w:rPr>
        <w:t>je oprávněn požádat o změnu rozhodnutí pouze v souladu s rozpočtovými pravidly.</w:t>
      </w:r>
      <w:r>
        <w:rPr>
          <w:rFonts w:ascii="Times New Roman" w:hAnsi="Times New Roman"/>
          <w:sz w:val="24"/>
          <w:szCs w:val="24"/>
        </w:rPr>
        <w:t xml:space="preserve"> </w:t>
      </w:r>
      <w:r w:rsidRPr="00587C9F">
        <w:rPr>
          <w:rFonts w:ascii="Times New Roman" w:hAnsi="Times New Roman"/>
          <w:sz w:val="24"/>
          <w:szCs w:val="24"/>
        </w:rPr>
        <w:t>Změny v rozhodnutí lze na základě žádosti příjemce provést formou změnového řízení,</w:t>
      </w:r>
      <w:r>
        <w:rPr>
          <w:rFonts w:ascii="Times New Roman" w:hAnsi="Times New Roman"/>
          <w:sz w:val="24"/>
          <w:szCs w:val="24"/>
        </w:rPr>
        <w:t xml:space="preserve"> </w:t>
      </w:r>
      <w:r w:rsidRPr="00587C9F">
        <w:rPr>
          <w:rFonts w:ascii="Times New Roman" w:hAnsi="Times New Roman"/>
          <w:sz w:val="24"/>
          <w:szCs w:val="24"/>
        </w:rPr>
        <w:t>a to pouze za podmínek stanovených v § 14o rozpočtových pravidel.</w:t>
      </w:r>
    </w:p>
    <w:p w14:paraId="12FA7C38" w14:textId="77777777" w:rsidR="00A420C6" w:rsidRPr="001F2E7D" w:rsidRDefault="00A420C6" w:rsidP="001F2E7D">
      <w:pPr>
        <w:pStyle w:val="Nadpis1"/>
        <w:keepLines w:val="0"/>
        <w:numPr>
          <w:ilvl w:val="0"/>
          <w:numId w:val="2"/>
        </w:numPr>
        <w:spacing w:before="240" w:after="240"/>
        <w:ind w:left="357" w:hanging="357"/>
        <w:rPr>
          <w:szCs w:val="20"/>
          <w:lang w:eastAsia="cs-CZ"/>
        </w:rPr>
      </w:pPr>
      <w:r w:rsidRPr="00641DA7">
        <w:rPr>
          <w:szCs w:val="20"/>
          <w:lang w:eastAsia="cs-CZ"/>
        </w:rPr>
        <w:t>Financování</w:t>
      </w:r>
      <w:r w:rsidRPr="001F2E7D">
        <w:rPr>
          <w:szCs w:val="20"/>
          <w:lang w:eastAsia="cs-CZ"/>
        </w:rPr>
        <w:t xml:space="preserve"> investičních akcí </w:t>
      </w:r>
    </w:p>
    <w:p w14:paraId="715EEE18" w14:textId="77777777" w:rsidR="001F2E7D" w:rsidRDefault="001F2E7D" w:rsidP="001F2E7D">
      <w:pPr>
        <w:spacing w:after="120" w:line="240" w:lineRule="auto"/>
        <w:jc w:val="both"/>
        <w:rPr>
          <w:rFonts w:ascii="Times New Roman" w:hAnsi="Times New Roman"/>
          <w:sz w:val="24"/>
          <w:szCs w:val="24"/>
        </w:rPr>
      </w:pPr>
      <w:r w:rsidRPr="00964C8F">
        <w:rPr>
          <w:rFonts w:ascii="Times New Roman" w:hAnsi="Times New Roman"/>
          <w:sz w:val="24"/>
          <w:szCs w:val="24"/>
        </w:rPr>
        <w:t>Příjemce</w:t>
      </w:r>
      <w:r>
        <w:rPr>
          <w:rFonts w:ascii="Times New Roman" w:hAnsi="Times New Roman"/>
          <w:sz w:val="24"/>
          <w:szCs w:val="24"/>
        </w:rPr>
        <w:t xml:space="preserve"> </w:t>
      </w:r>
      <w:r w:rsidRPr="00964C8F">
        <w:rPr>
          <w:rFonts w:ascii="Times New Roman" w:hAnsi="Times New Roman"/>
          <w:sz w:val="24"/>
          <w:szCs w:val="24"/>
        </w:rPr>
        <w:t xml:space="preserve">je oprávněn použít dotaci pouze na výdaje, které souvisejí s realizací </w:t>
      </w:r>
      <w:r>
        <w:rPr>
          <w:rFonts w:ascii="Times New Roman" w:hAnsi="Times New Roman"/>
          <w:sz w:val="24"/>
          <w:szCs w:val="24"/>
        </w:rPr>
        <w:t>akce</w:t>
      </w:r>
      <w:r w:rsidRPr="00964C8F">
        <w:rPr>
          <w:rFonts w:ascii="Times New Roman" w:hAnsi="Times New Roman"/>
          <w:sz w:val="24"/>
          <w:szCs w:val="24"/>
        </w:rPr>
        <w:t xml:space="preserve">, jsou uvedeny ve schváleném </w:t>
      </w:r>
      <w:r>
        <w:rPr>
          <w:rFonts w:ascii="Times New Roman" w:hAnsi="Times New Roman"/>
          <w:sz w:val="24"/>
          <w:szCs w:val="24"/>
        </w:rPr>
        <w:t xml:space="preserve">IZ a </w:t>
      </w:r>
      <w:r w:rsidRPr="00964C8F">
        <w:rPr>
          <w:rFonts w:ascii="Times New Roman" w:hAnsi="Times New Roman"/>
          <w:sz w:val="24"/>
          <w:szCs w:val="24"/>
        </w:rPr>
        <w:t xml:space="preserve">rozpočtu </w:t>
      </w:r>
      <w:r>
        <w:rPr>
          <w:rFonts w:ascii="Times New Roman" w:hAnsi="Times New Roman"/>
          <w:sz w:val="24"/>
          <w:szCs w:val="24"/>
        </w:rPr>
        <w:t xml:space="preserve">akce, </w:t>
      </w:r>
      <w:r w:rsidRPr="00964C8F">
        <w:rPr>
          <w:rFonts w:ascii="Times New Roman" w:hAnsi="Times New Roman"/>
          <w:sz w:val="24"/>
          <w:szCs w:val="24"/>
        </w:rPr>
        <w:t xml:space="preserve">a je možné je dle </w:t>
      </w:r>
      <w:r>
        <w:rPr>
          <w:rFonts w:ascii="Times New Roman" w:hAnsi="Times New Roman"/>
          <w:sz w:val="24"/>
          <w:szCs w:val="24"/>
        </w:rPr>
        <w:t>r</w:t>
      </w:r>
      <w:r w:rsidRPr="00964C8F">
        <w:rPr>
          <w:rFonts w:ascii="Times New Roman" w:hAnsi="Times New Roman"/>
          <w:sz w:val="24"/>
          <w:szCs w:val="24"/>
        </w:rPr>
        <w:t xml:space="preserve">ozhodnutí považovat za </w:t>
      </w:r>
      <w:r>
        <w:rPr>
          <w:rFonts w:ascii="Times New Roman" w:hAnsi="Times New Roman"/>
          <w:sz w:val="24"/>
          <w:szCs w:val="24"/>
        </w:rPr>
        <w:t>uznatelné</w:t>
      </w:r>
      <w:r w:rsidRPr="00964C8F">
        <w:rPr>
          <w:rFonts w:ascii="Times New Roman" w:hAnsi="Times New Roman"/>
          <w:sz w:val="24"/>
          <w:szCs w:val="24"/>
        </w:rPr>
        <w:t>.</w:t>
      </w:r>
    </w:p>
    <w:p w14:paraId="61E11597" w14:textId="77777777" w:rsidR="001F2E7D"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základě písemné žádosti příjemce </w:t>
      </w:r>
      <w:r w:rsidRPr="00C8031F">
        <w:rPr>
          <w:rFonts w:ascii="Times New Roman" w:hAnsi="Times New Roman"/>
          <w:sz w:val="24"/>
          <w:szCs w:val="24"/>
        </w:rPr>
        <w:t xml:space="preserve">zaslané </w:t>
      </w:r>
      <w:r w:rsidRPr="00587C9F">
        <w:rPr>
          <w:rFonts w:ascii="Times New Roman" w:hAnsi="Times New Roman"/>
          <w:sz w:val="24"/>
          <w:szCs w:val="24"/>
        </w:rPr>
        <w:t xml:space="preserve">poskytovateli. Žádost musí obsahovat vyčíslení a doložení přesné požadované částky dotace (v rozdělení na investiční </w:t>
      </w:r>
      <w:r>
        <w:rPr>
          <w:rFonts w:ascii="Times New Roman" w:hAnsi="Times New Roman"/>
          <w:sz w:val="24"/>
          <w:szCs w:val="24"/>
        </w:rPr>
        <w:br/>
      </w:r>
      <w:r w:rsidRPr="00587C9F">
        <w:rPr>
          <w:rFonts w:ascii="Times New Roman" w:hAnsi="Times New Roman"/>
          <w:sz w:val="24"/>
          <w:szCs w:val="24"/>
        </w:rPr>
        <w:t>a neinvestiční výdaje).</w:t>
      </w:r>
    </w:p>
    <w:p w14:paraId="130619E6" w14:textId="77777777" w:rsidR="001F2E7D"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Dotace bude převedena</w:t>
      </w:r>
      <w:r w:rsidRPr="00587C9F">
        <w:t xml:space="preserve"> </w:t>
      </w:r>
      <w:r w:rsidRPr="00587C9F">
        <w:rPr>
          <w:rFonts w:ascii="Times New Roman" w:hAnsi="Times New Roman"/>
          <w:sz w:val="24"/>
          <w:szCs w:val="24"/>
        </w:rPr>
        <w:t xml:space="preserve">formou ex ante financování v souladu s </w:t>
      </w:r>
      <w:r>
        <w:rPr>
          <w:rFonts w:ascii="Times New Roman" w:hAnsi="Times New Roman"/>
          <w:sz w:val="24"/>
          <w:szCs w:val="24"/>
        </w:rPr>
        <w:t>P</w:t>
      </w:r>
      <w:r w:rsidRPr="009901B0">
        <w:rPr>
          <w:rFonts w:ascii="Times New Roman" w:hAnsi="Times New Roman"/>
          <w:sz w:val="24"/>
          <w:szCs w:val="24"/>
        </w:rPr>
        <w:t xml:space="preserve">odmínkami pro poskytnutí </w:t>
      </w:r>
      <w:r>
        <w:rPr>
          <w:rFonts w:ascii="Times New Roman" w:hAnsi="Times New Roman"/>
          <w:sz w:val="24"/>
          <w:szCs w:val="24"/>
        </w:rPr>
        <w:br/>
      </w:r>
      <w:r w:rsidRPr="009901B0">
        <w:rPr>
          <w:rFonts w:ascii="Times New Roman" w:hAnsi="Times New Roman"/>
          <w:sz w:val="24"/>
          <w:szCs w:val="24"/>
        </w:rPr>
        <w:t>a čerpání dotace</w:t>
      </w:r>
      <w:r w:rsidRPr="00587C9F">
        <w:rPr>
          <w:rFonts w:ascii="Times New Roman" w:hAnsi="Times New Roman"/>
          <w:sz w:val="24"/>
          <w:szCs w:val="24"/>
        </w:rPr>
        <w:t xml:space="preserve"> na účet příjemce uvedený v</w:t>
      </w:r>
      <w:r>
        <w:rPr>
          <w:rFonts w:ascii="Times New Roman" w:hAnsi="Times New Roman"/>
          <w:sz w:val="24"/>
          <w:szCs w:val="24"/>
        </w:rPr>
        <w:t> </w:t>
      </w:r>
      <w:r w:rsidRPr="00587C9F">
        <w:rPr>
          <w:rFonts w:ascii="Times New Roman" w:hAnsi="Times New Roman"/>
          <w:sz w:val="24"/>
          <w:szCs w:val="24"/>
        </w:rPr>
        <w:t>žádosti</w:t>
      </w:r>
      <w:r>
        <w:rPr>
          <w:rFonts w:ascii="Times New Roman" w:hAnsi="Times New Roman"/>
          <w:sz w:val="24"/>
          <w:szCs w:val="24"/>
        </w:rPr>
        <w:t xml:space="preserve"> o platbu</w:t>
      </w:r>
      <w:r w:rsidRPr="00587C9F">
        <w:rPr>
          <w:rFonts w:ascii="Times New Roman" w:hAnsi="Times New Roman"/>
          <w:sz w:val="24"/>
          <w:szCs w:val="24"/>
        </w:rPr>
        <w:t xml:space="preserve">. </w:t>
      </w:r>
    </w:p>
    <w:p w14:paraId="6C1C5070" w14:textId="77777777" w:rsidR="001F2E7D" w:rsidRDefault="001F2E7D" w:rsidP="001F2E7D">
      <w:pPr>
        <w:spacing w:after="120" w:line="240" w:lineRule="auto"/>
        <w:jc w:val="both"/>
        <w:rPr>
          <w:rFonts w:ascii="Times New Roman" w:hAnsi="Times New Roman"/>
          <w:sz w:val="24"/>
          <w:szCs w:val="24"/>
        </w:rPr>
      </w:pPr>
      <w:r w:rsidRPr="003870D8">
        <w:rPr>
          <w:rFonts w:ascii="Times New Roman" w:hAnsi="Times New Roman"/>
          <w:sz w:val="24"/>
          <w:szCs w:val="24"/>
        </w:rPr>
        <w:t>Platbou ex ante se rozumí postup, kdy příjemce</w:t>
      </w:r>
      <w:r>
        <w:rPr>
          <w:rFonts w:ascii="Times New Roman" w:hAnsi="Times New Roman"/>
          <w:sz w:val="24"/>
          <w:szCs w:val="24"/>
        </w:rPr>
        <w:t xml:space="preserve"> </w:t>
      </w:r>
      <w:r w:rsidRPr="003870D8">
        <w:rPr>
          <w:rFonts w:ascii="Times New Roman" w:hAnsi="Times New Roman"/>
          <w:sz w:val="24"/>
          <w:szCs w:val="24"/>
        </w:rPr>
        <w:t xml:space="preserve">obdrží platbu předem po vydání </w:t>
      </w:r>
      <w:r>
        <w:rPr>
          <w:rFonts w:ascii="Times New Roman" w:hAnsi="Times New Roman"/>
          <w:sz w:val="24"/>
          <w:szCs w:val="24"/>
        </w:rPr>
        <w:t>r</w:t>
      </w:r>
      <w:r w:rsidRPr="003870D8">
        <w:rPr>
          <w:rFonts w:ascii="Times New Roman" w:hAnsi="Times New Roman"/>
          <w:sz w:val="24"/>
          <w:szCs w:val="24"/>
        </w:rPr>
        <w:t xml:space="preserve">ozhodnutí </w:t>
      </w:r>
      <w:r>
        <w:rPr>
          <w:rFonts w:ascii="Times New Roman" w:hAnsi="Times New Roman"/>
          <w:sz w:val="24"/>
          <w:szCs w:val="24"/>
        </w:rPr>
        <w:br/>
      </w:r>
      <w:r w:rsidRPr="003870D8">
        <w:rPr>
          <w:rFonts w:ascii="Times New Roman" w:hAnsi="Times New Roman"/>
          <w:sz w:val="24"/>
          <w:szCs w:val="24"/>
        </w:rPr>
        <w:t xml:space="preserve">a po předložení konkrétní oboustranně podepsané smlouvy (potvrzené objednávky) </w:t>
      </w:r>
      <w:r>
        <w:rPr>
          <w:rFonts w:ascii="Times New Roman" w:hAnsi="Times New Roman"/>
          <w:sz w:val="24"/>
          <w:szCs w:val="24"/>
        </w:rPr>
        <w:br/>
      </w:r>
      <w:r w:rsidRPr="003870D8">
        <w:rPr>
          <w:rFonts w:ascii="Times New Roman" w:hAnsi="Times New Roman"/>
          <w:sz w:val="24"/>
          <w:szCs w:val="24"/>
        </w:rPr>
        <w:t>s dodavatelem.</w:t>
      </w:r>
      <w:r w:rsidRPr="00CE589A">
        <w:rPr>
          <w:rFonts w:ascii="Times New Roman" w:hAnsi="Times New Roman"/>
          <w:sz w:val="24"/>
          <w:szCs w:val="24"/>
        </w:rPr>
        <w:t xml:space="preserve"> </w:t>
      </w:r>
      <w:r w:rsidRPr="00587C9F">
        <w:rPr>
          <w:rFonts w:ascii="Times New Roman" w:hAnsi="Times New Roman"/>
          <w:sz w:val="24"/>
          <w:szCs w:val="24"/>
        </w:rPr>
        <w:t xml:space="preserve">Smlouva nebo objednávka musí být před odesláním poskytovateli platná </w:t>
      </w:r>
      <w:r>
        <w:rPr>
          <w:rFonts w:ascii="Times New Roman" w:hAnsi="Times New Roman"/>
          <w:sz w:val="24"/>
          <w:szCs w:val="24"/>
        </w:rPr>
        <w:br/>
      </w:r>
      <w:r w:rsidRPr="00587C9F">
        <w:rPr>
          <w:rFonts w:ascii="Times New Roman" w:hAnsi="Times New Roman"/>
          <w:sz w:val="24"/>
          <w:szCs w:val="24"/>
        </w:rPr>
        <w:t>i účinná, a to hlavně v kontextu zákona č. 340/2015 Sb., o zvláštních podmínkách účinnosti některých smluv, uveřejňování těchto smluv a o registru smluv (zákon o registru smluv), ve znění pozdějších předpisů.</w:t>
      </w:r>
    </w:p>
    <w:p w14:paraId="1546C842" w14:textId="38940F8B" w:rsidR="001F2E7D" w:rsidRPr="00825F5B" w:rsidRDefault="001F2E7D" w:rsidP="001F2E7D">
      <w:pPr>
        <w:spacing w:after="120" w:line="240" w:lineRule="auto"/>
        <w:jc w:val="both"/>
        <w:rPr>
          <w:rFonts w:ascii="Times New Roman" w:hAnsi="Times New Roman"/>
          <w:sz w:val="24"/>
          <w:szCs w:val="24"/>
        </w:rPr>
      </w:pPr>
      <w:r w:rsidRPr="00825F5B">
        <w:rPr>
          <w:rFonts w:ascii="Times New Roman" w:hAnsi="Times New Roman"/>
          <w:sz w:val="24"/>
          <w:szCs w:val="24"/>
        </w:rPr>
        <w:lastRenderedPageBreak/>
        <w:t>Ex post proplacení výdajů již uhrazených příjemcem</w:t>
      </w:r>
      <w:r>
        <w:rPr>
          <w:rFonts w:ascii="Times New Roman" w:hAnsi="Times New Roman"/>
          <w:sz w:val="24"/>
          <w:szCs w:val="24"/>
        </w:rPr>
        <w:t xml:space="preserve"> </w:t>
      </w:r>
      <w:r w:rsidRPr="00825F5B">
        <w:rPr>
          <w:rFonts w:ascii="Times New Roman" w:hAnsi="Times New Roman"/>
          <w:sz w:val="24"/>
          <w:szCs w:val="24"/>
        </w:rPr>
        <w:t>není přípustné. Úhrada závazků z dotace tedy musí proběhnout až po vydání rozhodnutí. Před vydáním rozhodnutí je povolena pouze úhrada z vlastních zdrojů.</w:t>
      </w:r>
    </w:p>
    <w:p w14:paraId="577D5149" w14:textId="77777777" w:rsidR="001F2E7D" w:rsidRDefault="001F2E7D" w:rsidP="001F2E7D">
      <w:pPr>
        <w:spacing w:after="120" w:line="240" w:lineRule="auto"/>
        <w:jc w:val="both"/>
        <w:rPr>
          <w:rFonts w:ascii="Times New Roman" w:hAnsi="Times New Roman"/>
          <w:sz w:val="24"/>
          <w:szCs w:val="24"/>
        </w:rPr>
      </w:pPr>
      <w:r w:rsidRPr="00825F5B">
        <w:rPr>
          <w:rFonts w:ascii="Times New Roman" w:hAnsi="Times New Roman"/>
          <w:sz w:val="24"/>
          <w:szCs w:val="24"/>
        </w:rPr>
        <w:t xml:space="preserve">Úhrada záloh je povolena pouze z vlastních zdrojů a nemůže být zpětně proplacena </w:t>
      </w:r>
      <w:r w:rsidRPr="00825F5B">
        <w:rPr>
          <w:rFonts w:ascii="Times New Roman" w:hAnsi="Times New Roman"/>
          <w:sz w:val="24"/>
          <w:szCs w:val="24"/>
        </w:rPr>
        <w:br/>
        <w:t>z dotace.</w:t>
      </w:r>
    </w:p>
    <w:p w14:paraId="7DA43808"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účet příjemce </w:t>
      </w:r>
      <w:r w:rsidRPr="00AA4573">
        <w:rPr>
          <w:rFonts w:ascii="Times New Roman" w:hAnsi="Times New Roman"/>
          <w:sz w:val="24"/>
          <w:szCs w:val="24"/>
        </w:rPr>
        <w:t>zřízený</w:t>
      </w:r>
      <w:r w:rsidRPr="00587C9F">
        <w:rPr>
          <w:rFonts w:ascii="Times New Roman" w:hAnsi="Times New Roman"/>
          <w:sz w:val="24"/>
          <w:szCs w:val="24"/>
        </w:rPr>
        <w:t xml:space="preserve"> u České národní banky.</w:t>
      </w:r>
    </w:p>
    <w:p w14:paraId="200674EF" w14:textId="77777777" w:rsidR="001F2E7D"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Částka dotace bude uvolněna dle odpovídajícího harmonogramu prací a platebního kalendáře </w:t>
      </w:r>
      <w:r w:rsidRPr="00587C9F">
        <w:rPr>
          <w:rFonts w:ascii="Times New Roman" w:hAnsi="Times New Roman"/>
          <w:sz w:val="24"/>
          <w:szCs w:val="24"/>
        </w:rPr>
        <w:br/>
        <w:t>z odsouhlasené smlouvy (objednávky).</w:t>
      </w:r>
      <w:r>
        <w:rPr>
          <w:rFonts w:ascii="Times New Roman" w:hAnsi="Times New Roman"/>
          <w:sz w:val="24"/>
          <w:szCs w:val="24"/>
        </w:rPr>
        <w:t xml:space="preserve"> </w:t>
      </w:r>
      <w:r w:rsidRPr="00CE589A">
        <w:rPr>
          <w:rFonts w:ascii="Times New Roman" w:hAnsi="Times New Roman"/>
          <w:sz w:val="24"/>
          <w:szCs w:val="24"/>
        </w:rPr>
        <w:t>Konkrétní výše první platby je příjemci poskytnuta ve výši částky, která bude záviset na předpokládané potřebě příjemce</w:t>
      </w:r>
      <w:r>
        <w:rPr>
          <w:rFonts w:ascii="Times New Roman" w:hAnsi="Times New Roman"/>
          <w:sz w:val="24"/>
          <w:szCs w:val="24"/>
        </w:rPr>
        <w:t xml:space="preserve"> </w:t>
      </w:r>
      <w:r w:rsidRPr="00CE589A">
        <w:rPr>
          <w:rFonts w:ascii="Times New Roman" w:hAnsi="Times New Roman"/>
          <w:sz w:val="24"/>
          <w:szCs w:val="24"/>
        </w:rPr>
        <w:t>vyplývající</w:t>
      </w:r>
      <w:r>
        <w:rPr>
          <w:rFonts w:ascii="Times New Roman" w:hAnsi="Times New Roman"/>
          <w:sz w:val="24"/>
          <w:szCs w:val="24"/>
        </w:rPr>
        <w:t xml:space="preserve"> </w:t>
      </w:r>
      <w:r w:rsidRPr="00CE589A">
        <w:rPr>
          <w:rFonts w:ascii="Times New Roman" w:hAnsi="Times New Roman"/>
          <w:sz w:val="24"/>
          <w:szCs w:val="24"/>
        </w:rPr>
        <w:t>z finančního harmonogramu. Zbývající část dotace bude příjemci poskytnuta po předložení kopií dalších konkrétních uzavřených smluv s dodavateli.</w:t>
      </w:r>
    </w:p>
    <w:p w14:paraId="32C0A933"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Termínem ukončení financování akce je termín pro předložení dokumentace k závěrečnému vyhodnocení akce dle rozhodnutí. Finanční prostředky dotace musí být převedeny z účtu příjemce nejpozději v den závěrečného vyhodnocení akce. Práce, služby a dodávky uhrazené později se stávají neuznatelnými výdaji a nelze je hradit z dotace. Současně musí být ukončeno i financování z vlastních zdrojů příjemce.</w:t>
      </w:r>
    </w:p>
    <w:p w14:paraId="3598E49F" w14:textId="18B8094C" w:rsidR="001F2E7D" w:rsidRDefault="001F2E7D" w:rsidP="00F73A94">
      <w:pPr>
        <w:spacing w:after="120" w:line="240" w:lineRule="auto"/>
        <w:jc w:val="both"/>
        <w:rPr>
          <w:rFonts w:ascii="Times New Roman" w:hAnsi="Times New Roman"/>
          <w:sz w:val="24"/>
          <w:szCs w:val="24"/>
        </w:rPr>
      </w:pPr>
      <w:r w:rsidRPr="00587C9F">
        <w:rPr>
          <w:rFonts w:ascii="Times New Roman" w:hAnsi="Times New Roman"/>
          <w:sz w:val="24"/>
          <w:szCs w:val="24"/>
        </w:rPr>
        <w:t>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ve znění pozdějších předpisů.</w:t>
      </w:r>
    </w:p>
    <w:p w14:paraId="472E9485" w14:textId="77777777" w:rsidR="00F73A94" w:rsidRPr="00F73A94" w:rsidRDefault="00F73A94" w:rsidP="001F2E7D">
      <w:pPr>
        <w:pStyle w:val="Nadpis1"/>
        <w:keepLines w:val="0"/>
        <w:numPr>
          <w:ilvl w:val="0"/>
          <w:numId w:val="2"/>
        </w:numPr>
        <w:spacing w:before="240" w:after="240"/>
        <w:ind w:left="357" w:hanging="357"/>
        <w:rPr>
          <w:szCs w:val="20"/>
          <w:lang w:eastAsia="cs-CZ"/>
        </w:rPr>
      </w:pPr>
      <w:r w:rsidRPr="00F73A94">
        <w:rPr>
          <w:szCs w:val="20"/>
          <w:lang w:eastAsia="cs-CZ"/>
        </w:rPr>
        <w:t>Kontrola použití dotace</w:t>
      </w:r>
    </w:p>
    <w:p w14:paraId="6C7CB06A"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Po ukončení realizace akce předloží příjemce v souladu s rozhodnutím poskytovateli dokumenty k závěrečnému vyhodnocení akce. Postup provádění závěrečného vyhodnocení akce je řešen samostatným pokynem, který je přílohou č. </w:t>
      </w:r>
      <w:r>
        <w:rPr>
          <w:rFonts w:ascii="Times New Roman" w:hAnsi="Times New Roman"/>
          <w:sz w:val="24"/>
          <w:szCs w:val="24"/>
        </w:rPr>
        <w:t>4</w:t>
      </w:r>
      <w:r w:rsidRPr="00587C9F">
        <w:rPr>
          <w:rFonts w:ascii="Times New Roman" w:hAnsi="Times New Roman"/>
          <w:sz w:val="24"/>
          <w:szCs w:val="24"/>
        </w:rPr>
        <w:t>. Poskytovatel následně provede kontrolu směrem k ověření použití dotace.</w:t>
      </w:r>
    </w:p>
    <w:p w14:paraId="0688B5B7" w14:textId="77777777" w:rsidR="001F2E7D" w:rsidRPr="00587C9F" w:rsidRDefault="001F2E7D" w:rsidP="001F2E7D">
      <w:pPr>
        <w:spacing w:after="60" w:line="240" w:lineRule="auto"/>
        <w:jc w:val="both"/>
        <w:rPr>
          <w:rFonts w:ascii="Times New Roman" w:hAnsi="Times New Roman"/>
          <w:sz w:val="24"/>
          <w:szCs w:val="24"/>
        </w:rPr>
      </w:pPr>
      <w:r w:rsidRPr="00587C9F">
        <w:rPr>
          <w:rFonts w:ascii="Times New Roman" w:hAnsi="Times New Roman"/>
          <w:sz w:val="24"/>
          <w:szCs w:val="24"/>
        </w:rPr>
        <w:t xml:space="preserve">Kontrola použití dotace se řídí zejména následujícími právními předpisy, vnitřními předpisy </w:t>
      </w:r>
      <w:r w:rsidRPr="00587C9F">
        <w:rPr>
          <w:rFonts w:ascii="Times New Roman" w:hAnsi="Times New Roman"/>
          <w:sz w:val="24"/>
          <w:szCs w:val="24"/>
        </w:rPr>
        <w:br/>
        <w:t>a metodickými pokyny:</w:t>
      </w:r>
    </w:p>
    <w:p w14:paraId="45AFF3D7"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rozpočtovými pravidly,</w:t>
      </w:r>
    </w:p>
    <w:p w14:paraId="0A2A4817"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o finanční kontrole,</w:t>
      </w:r>
    </w:p>
    <w:p w14:paraId="131C4AB0"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vyhláškou č. 416/2004 Sb., kterou se provádí zákon č. 320/2001 Sb., o finanční kontrole ve veřejné správě a o změně některých zákonů (zákon o finanční kontrole), ve znění zákona č. 309/2002 Sb., zákona č. 320/2002 Sb. a zákona č. 123/2003 Sb., ve znění pozdějších předpisů,</w:t>
      </w:r>
    </w:p>
    <w:p w14:paraId="3F69FB7C"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č. 134/2016 Sb., o zadávání veřejných zakázek, ve znění pozdějších předpisů,</w:t>
      </w:r>
    </w:p>
    <w:p w14:paraId="5FE18AB4" w14:textId="77777777" w:rsidR="001F2E7D" w:rsidRPr="00587C9F" w:rsidRDefault="001F2E7D" w:rsidP="001F2E7D">
      <w:pPr>
        <w:numPr>
          <w:ilvl w:val="0"/>
          <w:numId w:val="34"/>
        </w:numPr>
        <w:spacing w:after="60" w:line="240" w:lineRule="auto"/>
        <w:ind w:left="714" w:hanging="357"/>
        <w:jc w:val="both"/>
        <w:rPr>
          <w:rFonts w:ascii="Times New Roman" w:hAnsi="Times New Roman"/>
          <w:sz w:val="24"/>
          <w:szCs w:val="24"/>
        </w:rPr>
      </w:pPr>
      <w:r w:rsidRPr="00587C9F">
        <w:rPr>
          <w:rFonts w:ascii="Times New Roman" w:hAnsi="Times New Roman"/>
          <w:sz w:val="24"/>
          <w:szCs w:val="24"/>
        </w:rPr>
        <w:t>vyhláškou o finančním vypořádání.</w:t>
      </w:r>
    </w:p>
    <w:p w14:paraId="6A93003E"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a vnitřními předpisy poskytovatele o finanční kontrole a jejím výkonu. </w:t>
      </w:r>
    </w:p>
    <w:p w14:paraId="247D3719" w14:textId="4C796DE7" w:rsidR="001F2E7D" w:rsidRDefault="001F2E7D" w:rsidP="001F2E7D">
      <w:pPr>
        <w:spacing w:after="60" w:line="240" w:lineRule="auto"/>
        <w:jc w:val="both"/>
        <w:rPr>
          <w:rFonts w:ascii="Times New Roman" w:hAnsi="Times New Roman"/>
          <w:sz w:val="24"/>
          <w:szCs w:val="24"/>
        </w:rPr>
      </w:pPr>
      <w:r w:rsidRPr="00587C9F">
        <w:rPr>
          <w:rFonts w:ascii="Times New Roman" w:hAnsi="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587C9F">
        <w:rPr>
          <w:rFonts w:ascii="Times New Roman" w:hAnsi="Times New Roman"/>
          <w:sz w:val="24"/>
          <w:szCs w:val="24"/>
        </w:rPr>
        <w:br/>
        <w:t xml:space="preserve">o veřejnosprávní kontrolu příjemce při čerpání veřejných prostředků, zejména dodržení podmínek pro poskytnutí a čerpání dotace stanovených v </w:t>
      </w:r>
      <w:r>
        <w:rPr>
          <w:rFonts w:ascii="Times New Roman" w:hAnsi="Times New Roman"/>
          <w:sz w:val="24"/>
          <w:szCs w:val="24"/>
        </w:rPr>
        <w:t>r</w:t>
      </w:r>
      <w:r w:rsidRPr="00587C9F">
        <w:rPr>
          <w:rFonts w:ascii="Times New Roman" w:hAnsi="Times New Roman"/>
          <w:sz w:val="24"/>
          <w:szCs w:val="24"/>
        </w:rPr>
        <w:t>ozhodnutí.</w:t>
      </w:r>
      <w:r w:rsidRPr="00587C9F" w:rsidDel="00DD2A2D">
        <w:rPr>
          <w:rFonts w:ascii="Times New Roman" w:hAnsi="Times New Roman"/>
          <w:sz w:val="24"/>
          <w:szCs w:val="24"/>
        </w:rPr>
        <w:t xml:space="preserve"> </w:t>
      </w:r>
      <w:r w:rsidRPr="00587C9F">
        <w:rPr>
          <w:rFonts w:ascii="Times New Roman" w:hAnsi="Times New Roman"/>
          <w:sz w:val="24"/>
          <w:szCs w:val="24"/>
        </w:rPr>
        <w:t xml:space="preserve">Vlastní kontrolní činnost na úrovni poskytovatele probíhá již počínaje podáním žádostí a monitorováním průběhu realizace </w:t>
      </w:r>
      <w:r>
        <w:rPr>
          <w:rFonts w:ascii="Times New Roman" w:hAnsi="Times New Roman"/>
          <w:sz w:val="24"/>
          <w:szCs w:val="24"/>
        </w:rPr>
        <w:t>akce</w:t>
      </w:r>
      <w:r w:rsidRPr="00587C9F">
        <w:rPr>
          <w:rFonts w:ascii="Times New Roman" w:hAnsi="Times New Roman"/>
          <w:sz w:val="24"/>
          <w:szCs w:val="24"/>
        </w:rPr>
        <w:t>, tj. činnostmi jako jsou:</w:t>
      </w:r>
    </w:p>
    <w:p w14:paraId="397393B5" w14:textId="77777777" w:rsidR="00F6462C" w:rsidRDefault="00F6462C" w:rsidP="001F2E7D">
      <w:pPr>
        <w:spacing w:after="60" w:line="240" w:lineRule="auto"/>
        <w:jc w:val="both"/>
        <w:rPr>
          <w:rFonts w:ascii="Times New Roman" w:hAnsi="Times New Roman"/>
          <w:sz w:val="24"/>
          <w:szCs w:val="24"/>
        </w:rPr>
      </w:pPr>
    </w:p>
    <w:p w14:paraId="72B7751F"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lastRenderedPageBreak/>
        <w:t>kontrola žádost</w:t>
      </w:r>
      <w:r>
        <w:rPr>
          <w:rFonts w:ascii="Times New Roman" w:hAnsi="Times New Roman"/>
          <w:sz w:val="24"/>
          <w:szCs w:val="24"/>
        </w:rPr>
        <w:t>i z hlediska</w:t>
      </w:r>
      <w:r w:rsidRPr="00587C9F">
        <w:rPr>
          <w:rFonts w:ascii="Times New Roman" w:hAnsi="Times New Roman"/>
          <w:sz w:val="24"/>
          <w:szCs w:val="24"/>
        </w:rPr>
        <w:t xml:space="preserve">  věcného obsahu,</w:t>
      </w:r>
    </w:p>
    <w:p w14:paraId="03152B90"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postupu dle zákona č. 134/2016 Sb., o zadávání veřejných zakázek, ve znění pozdějších předpisů, v kontextu schválené žádosti.</w:t>
      </w:r>
    </w:p>
    <w:p w14:paraId="5E34EC2E"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průběhu realizace podpořených žádostí v souladu s rozhodnutím, stanovenými technickými, časovými a finančními parametry a podmínkami pro poskytnutí a čerpání dotace,</w:t>
      </w:r>
    </w:p>
    <w:p w14:paraId="2F559BBF"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opatření přijatá v návaznosti na zjištění nesrovnalostí</w:t>
      </w:r>
      <w:r w:rsidRPr="00587C9F">
        <w:rPr>
          <w:rFonts w:ascii="Times New Roman" w:hAnsi="Times New Roman"/>
          <w:sz w:val="24"/>
          <w:szCs w:val="24"/>
          <w:vertAlign w:val="superscript"/>
        </w:rPr>
        <w:footnoteReference w:id="4"/>
      </w:r>
      <w:r w:rsidRPr="00587C9F">
        <w:rPr>
          <w:rFonts w:ascii="Times New Roman" w:hAnsi="Times New Roman"/>
          <w:sz w:val="24"/>
          <w:szCs w:val="24"/>
        </w:rPr>
        <w:t>,</w:t>
      </w:r>
    </w:p>
    <w:p w14:paraId="0244C29C" w14:textId="77777777" w:rsidR="001F2E7D" w:rsidRPr="00587C9F" w:rsidRDefault="001F2E7D" w:rsidP="001F2E7D">
      <w:pPr>
        <w:numPr>
          <w:ilvl w:val="0"/>
          <w:numId w:val="3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údajů uvedených v dokumentaci závěrečné zprávy.</w:t>
      </w:r>
    </w:p>
    <w:p w14:paraId="22EA9472" w14:textId="77777777" w:rsidR="001F2E7D" w:rsidRPr="00587C9F" w:rsidRDefault="001F2E7D" w:rsidP="001F2E7D">
      <w:pPr>
        <w:spacing w:before="240"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spolupůsobit při výkonu finanční kontroly ve smyslu §2 písm. e) </w:t>
      </w:r>
      <w:r w:rsidRPr="00587C9F">
        <w:rPr>
          <w:rFonts w:ascii="Times New Roman" w:hAnsi="Times New Roman"/>
          <w:sz w:val="24"/>
          <w:szCs w:val="24"/>
        </w:rPr>
        <w:br/>
        <w:t>a §13 zákona o finanční kontrole, tj. poskytnout kontrolnímu orgánu doklady o dodávkách stavebních prací, zboží a služeb hrazených v rámci projektu v rozsahu nezbytném pro ověření příslušné operace.</w:t>
      </w:r>
    </w:p>
    <w:p w14:paraId="1C4D8E9E" w14:textId="77777777" w:rsidR="001F2E7D" w:rsidRPr="00587C9F"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informovat poskytovatele o kontrolách, které u něj byly v souvislosti </w:t>
      </w:r>
      <w:r w:rsidRPr="00587C9F">
        <w:rPr>
          <w:rFonts w:ascii="Times New Roman" w:hAnsi="Times New Roman"/>
          <w:sz w:val="24"/>
          <w:szCs w:val="24"/>
        </w:rPr>
        <w:br/>
        <w:t>s poskytnutým příspěvkem provedeny externími kontrolními orgány, včetně závěrů těchto kontrol, a to bezprostředně po jejich ukončení.</w:t>
      </w:r>
    </w:p>
    <w:p w14:paraId="66650C87" w14:textId="7DB81DE5" w:rsidR="001F2E7D" w:rsidRPr="008F3D38" w:rsidRDefault="001F2E7D" w:rsidP="001F2E7D">
      <w:pPr>
        <w:spacing w:after="120" w:line="240" w:lineRule="auto"/>
        <w:jc w:val="both"/>
        <w:rPr>
          <w:rFonts w:ascii="Times New Roman" w:hAnsi="Times New Roman"/>
          <w:sz w:val="24"/>
          <w:szCs w:val="24"/>
        </w:rPr>
      </w:pPr>
      <w:r w:rsidRPr="00587C9F">
        <w:rPr>
          <w:rFonts w:ascii="Times New Roman" w:hAnsi="Times New Roman"/>
          <w:sz w:val="24"/>
          <w:szCs w:val="24"/>
        </w:rPr>
        <w:t>Poskytovatel provede u vybraných příjemců veřejnosprávní kontrolu použití poskytnuté dotace, a to zejména na základě § 39</w:t>
      </w:r>
      <w:r w:rsidR="005A0F6D">
        <w:rPr>
          <w:rFonts w:ascii="Times New Roman" w:hAnsi="Times New Roman"/>
          <w:sz w:val="24"/>
          <w:szCs w:val="24"/>
        </w:rPr>
        <w:t xml:space="preserve"> </w:t>
      </w:r>
      <w:r w:rsidRPr="00587C9F">
        <w:rPr>
          <w:rFonts w:ascii="Times New Roman" w:hAnsi="Times New Roman"/>
          <w:sz w:val="24"/>
          <w:szCs w:val="24"/>
        </w:rPr>
        <w:t>rozpočtových pravidel, § 8 odst. 2 zákona o finanční kontrole.</w:t>
      </w:r>
    </w:p>
    <w:p w14:paraId="1AEB8EBF" w14:textId="77777777" w:rsidR="001F2E7D" w:rsidRDefault="001F2E7D" w:rsidP="001F2E7D">
      <w:pPr>
        <w:pStyle w:val="Nadpis1"/>
        <w:keepLines w:val="0"/>
        <w:numPr>
          <w:ilvl w:val="0"/>
          <w:numId w:val="2"/>
        </w:numPr>
        <w:spacing w:before="240" w:after="240"/>
        <w:ind w:left="357" w:hanging="357"/>
        <w:rPr>
          <w:b w:val="0"/>
          <w:szCs w:val="20"/>
          <w:lang w:eastAsia="cs-CZ"/>
        </w:rPr>
      </w:pPr>
      <w:r w:rsidRPr="009405F6">
        <w:rPr>
          <w:szCs w:val="20"/>
          <w:lang w:eastAsia="cs-CZ"/>
        </w:rPr>
        <w:t>Zvláštní ustanovení</w:t>
      </w:r>
    </w:p>
    <w:p w14:paraId="59CFFC0B" w14:textId="77777777" w:rsidR="001F2E7D" w:rsidRDefault="001F2E7D" w:rsidP="001F2E7D">
      <w:pPr>
        <w:spacing w:after="120" w:line="240" w:lineRule="auto"/>
        <w:jc w:val="both"/>
        <w:rPr>
          <w:rFonts w:ascii="Times New Roman" w:hAnsi="Times New Roman"/>
          <w:sz w:val="24"/>
          <w:szCs w:val="24"/>
        </w:rPr>
      </w:pPr>
      <w:r w:rsidRPr="009405F6">
        <w:rPr>
          <w:rFonts w:ascii="Times New Roman" w:hAnsi="Times New Roman"/>
          <w:sz w:val="24"/>
          <w:szCs w:val="24"/>
        </w:rPr>
        <w:t>Důležité informace, otázky a odpovědi</w:t>
      </w:r>
      <w:r>
        <w:rPr>
          <w:rFonts w:ascii="Times New Roman" w:hAnsi="Times New Roman"/>
          <w:sz w:val="24"/>
          <w:szCs w:val="24"/>
        </w:rPr>
        <w:t xml:space="preserve"> </w:t>
      </w:r>
      <w:r w:rsidRPr="009405F6">
        <w:rPr>
          <w:rFonts w:ascii="Times New Roman" w:hAnsi="Times New Roman"/>
          <w:sz w:val="24"/>
          <w:szCs w:val="24"/>
        </w:rPr>
        <w:t>k vyhlášené výzvě bude MŠMT zveřejňovat prostřednictvím webové stránky</w:t>
      </w:r>
      <w:r>
        <w:rPr>
          <w:rFonts w:ascii="Times New Roman" w:hAnsi="Times New Roman"/>
          <w:sz w:val="24"/>
          <w:szCs w:val="24"/>
        </w:rPr>
        <w:t>.</w:t>
      </w:r>
    </w:p>
    <w:p w14:paraId="1B0516DA" w14:textId="77777777" w:rsidR="001F2E7D" w:rsidRDefault="001F2E7D" w:rsidP="001F2E7D">
      <w:pPr>
        <w:spacing w:after="120" w:line="240" w:lineRule="auto"/>
        <w:jc w:val="both"/>
        <w:rPr>
          <w:rFonts w:ascii="Times New Roman" w:hAnsi="Times New Roman"/>
          <w:sz w:val="24"/>
          <w:szCs w:val="24"/>
        </w:rPr>
      </w:pPr>
      <w:r w:rsidRPr="009405F6">
        <w:rPr>
          <w:rFonts w:ascii="Times New Roman" w:hAnsi="Times New Roman"/>
          <w:sz w:val="24"/>
          <w:szCs w:val="24"/>
        </w:rPr>
        <w:t xml:space="preserve">Věcně příslušným útvarem je pro proces poskytnutí dotace z prostředků programového financování a kompletní administraci žádostí v rámci této výzvy Sekce ekonomická </w:t>
      </w:r>
      <w:r>
        <w:rPr>
          <w:rFonts w:ascii="Times New Roman" w:hAnsi="Times New Roman"/>
          <w:sz w:val="24"/>
          <w:szCs w:val="24"/>
        </w:rPr>
        <w:br/>
      </w:r>
      <w:r w:rsidRPr="009405F6">
        <w:rPr>
          <w:rFonts w:ascii="Times New Roman" w:hAnsi="Times New Roman"/>
          <w:sz w:val="24"/>
          <w:szCs w:val="24"/>
        </w:rPr>
        <w:t>a legislativní – Odbor investic.</w:t>
      </w:r>
    </w:p>
    <w:p w14:paraId="2D4A6F68" w14:textId="77777777" w:rsidR="001F2E7D" w:rsidRPr="00652516" w:rsidRDefault="001F2E7D" w:rsidP="001F2E7D">
      <w:pPr>
        <w:pStyle w:val="Nadpis1"/>
        <w:keepLines w:val="0"/>
        <w:numPr>
          <w:ilvl w:val="0"/>
          <w:numId w:val="2"/>
        </w:numPr>
        <w:spacing w:before="240" w:after="240"/>
        <w:ind w:left="357" w:hanging="357"/>
        <w:rPr>
          <w:szCs w:val="20"/>
          <w:lang w:eastAsia="cs-CZ"/>
        </w:rPr>
      </w:pPr>
      <w:r w:rsidRPr="00652516">
        <w:rPr>
          <w:szCs w:val="20"/>
          <w:lang w:eastAsia="cs-CZ"/>
        </w:rPr>
        <w:t>Přílohy</w:t>
      </w:r>
    </w:p>
    <w:p w14:paraId="1A720730" w14:textId="77777777" w:rsidR="00011347" w:rsidRPr="00011347" w:rsidRDefault="00011347" w:rsidP="00011347">
      <w:pPr>
        <w:spacing w:after="120" w:line="240" w:lineRule="auto"/>
        <w:jc w:val="both"/>
        <w:rPr>
          <w:rFonts w:ascii="Times New Roman" w:hAnsi="Times New Roman"/>
          <w:sz w:val="24"/>
          <w:szCs w:val="24"/>
        </w:rPr>
      </w:pPr>
      <w:r w:rsidRPr="00011347">
        <w:rPr>
          <w:rFonts w:ascii="Times New Roman" w:hAnsi="Times New Roman"/>
          <w:sz w:val="24"/>
          <w:szCs w:val="24"/>
        </w:rPr>
        <w:t>Příloha č. 1 výzvy - formulář Žádosti o poskytnutí dotace</w:t>
      </w:r>
    </w:p>
    <w:p w14:paraId="033956DC" w14:textId="636E46F6" w:rsidR="001F2E7D" w:rsidRPr="00011347" w:rsidRDefault="00011347" w:rsidP="00011347">
      <w:pPr>
        <w:spacing w:after="120" w:line="240" w:lineRule="auto"/>
        <w:jc w:val="both"/>
        <w:rPr>
          <w:rFonts w:ascii="Times New Roman" w:hAnsi="Times New Roman"/>
          <w:sz w:val="24"/>
          <w:szCs w:val="24"/>
        </w:rPr>
      </w:pPr>
      <w:r w:rsidRPr="00011347">
        <w:rPr>
          <w:rFonts w:ascii="Times New Roman" w:hAnsi="Times New Roman"/>
          <w:sz w:val="24"/>
          <w:szCs w:val="24"/>
        </w:rPr>
        <w:t>Příloha č. 2 výzvy - vzor Investičního záměru</w:t>
      </w:r>
    </w:p>
    <w:p w14:paraId="10D4DFDB" w14:textId="77777777" w:rsidR="00011347" w:rsidRPr="00011347" w:rsidRDefault="00011347" w:rsidP="00011347">
      <w:pPr>
        <w:spacing w:after="120" w:line="240" w:lineRule="auto"/>
        <w:jc w:val="both"/>
        <w:rPr>
          <w:rFonts w:ascii="Times New Roman" w:hAnsi="Times New Roman"/>
          <w:sz w:val="24"/>
          <w:szCs w:val="24"/>
        </w:rPr>
      </w:pPr>
      <w:r w:rsidRPr="00011347">
        <w:rPr>
          <w:rFonts w:ascii="Times New Roman" w:hAnsi="Times New Roman"/>
          <w:sz w:val="24"/>
          <w:szCs w:val="24"/>
        </w:rPr>
        <w:t>Příloha č. 3 výzvy - vzor Podmínek pro poskytnutí dotace</w:t>
      </w:r>
    </w:p>
    <w:p w14:paraId="1F29AC19" w14:textId="77777777" w:rsidR="00011347" w:rsidRPr="00011347" w:rsidRDefault="00011347" w:rsidP="00011347">
      <w:pPr>
        <w:spacing w:after="120" w:line="240" w:lineRule="auto"/>
        <w:jc w:val="both"/>
        <w:rPr>
          <w:rFonts w:ascii="Times New Roman" w:hAnsi="Times New Roman"/>
          <w:sz w:val="24"/>
          <w:szCs w:val="24"/>
        </w:rPr>
      </w:pPr>
      <w:r w:rsidRPr="00011347">
        <w:rPr>
          <w:rFonts w:ascii="Times New Roman" w:hAnsi="Times New Roman"/>
          <w:sz w:val="24"/>
          <w:szCs w:val="24"/>
        </w:rPr>
        <w:t>Příloha č. 4 výzvy - Prováděcí pokyn pro závěrečné vyhodnocení akce</w:t>
      </w:r>
    </w:p>
    <w:p w14:paraId="1CBBF155" w14:textId="77777777" w:rsidR="00011347" w:rsidRPr="00011347" w:rsidRDefault="00011347" w:rsidP="00011347">
      <w:pPr>
        <w:spacing w:after="120" w:line="240" w:lineRule="auto"/>
        <w:jc w:val="both"/>
        <w:rPr>
          <w:rFonts w:ascii="Times New Roman" w:hAnsi="Times New Roman"/>
          <w:sz w:val="24"/>
          <w:szCs w:val="24"/>
        </w:rPr>
      </w:pPr>
      <w:r w:rsidRPr="00011347">
        <w:rPr>
          <w:rFonts w:ascii="Times New Roman" w:hAnsi="Times New Roman"/>
          <w:sz w:val="24"/>
          <w:szCs w:val="24"/>
        </w:rPr>
        <w:t>Příloha č. 5 výzvy - Čestné prohlášení</w:t>
      </w:r>
    </w:p>
    <w:p w14:paraId="46920CA7" w14:textId="77777777" w:rsidR="006201AA" w:rsidRPr="001F2E7D" w:rsidRDefault="006201AA" w:rsidP="001F2E7D">
      <w:pPr>
        <w:spacing w:after="120" w:line="240" w:lineRule="auto"/>
        <w:jc w:val="both"/>
        <w:rPr>
          <w:rFonts w:ascii="Times New Roman" w:eastAsiaTheme="minorHAnsi" w:hAnsi="Times New Roman"/>
          <w:sz w:val="24"/>
          <w:szCs w:val="24"/>
        </w:rPr>
      </w:pPr>
    </w:p>
    <w:sectPr w:rsidR="006201AA" w:rsidRPr="001F2E7D" w:rsidSect="00E762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D8AE" w14:textId="77777777" w:rsidR="009848F8" w:rsidRDefault="009848F8" w:rsidP="00D102AE">
      <w:pPr>
        <w:spacing w:after="0" w:line="240" w:lineRule="auto"/>
      </w:pPr>
      <w:r>
        <w:separator/>
      </w:r>
    </w:p>
  </w:endnote>
  <w:endnote w:type="continuationSeparator" w:id="0">
    <w:p w14:paraId="7009A91F" w14:textId="77777777" w:rsidR="009848F8" w:rsidRDefault="009848F8"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93309"/>
      <w:docPartObj>
        <w:docPartGallery w:val="Page Numbers (Bottom of Page)"/>
        <w:docPartUnique/>
      </w:docPartObj>
    </w:sdtPr>
    <w:sdtEndPr/>
    <w:sdtContent>
      <w:p w14:paraId="5367627B" w14:textId="2F7EE5E9" w:rsidR="00312F2E" w:rsidRDefault="00312F2E">
        <w:pPr>
          <w:pStyle w:val="Zpat"/>
          <w:jc w:val="right"/>
        </w:pPr>
        <w:r>
          <w:t>;</w:t>
        </w:r>
        <w:r>
          <w:fldChar w:fldCharType="begin"/>
        </w:r>
        <w:r>
          <w:instrText>PAGE   \* MERGEFORMAT</w:instrText>
        </w:r>
        <w:r>
          <w:fldChar w:fldCharType="separate"/>
        </w:r>
        <w:r>
          <w:rPr>
            <w:noProof/>
          </w:rPr>
          <w:t>8</w:t>
        </w:r>
        <w:r>
          <w:fldChar w:fldCharType="end"/>
        </w:r>
      </w:p>
    </w:sdtContent>
  </w:sdt>
  <w:p w14:paraId="4039EAEA" w14:textId="77777777" w:rsidR="00312F2E" w:rsidRDefault="00312F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6DCB" w14:textId="77777777" w:rsidR="009848F8" w:rsidRDefault="009848F8" w:rsidP="00D102AE">
      <w:pPr>
        <w:spacing w:after="0" w:line="240" w:lineRule="auto"/>
      </w:pPr>
      <w:r>
        <w:separator/>
      </w:r>
    </w:p>
  </w:footnote>
  <w:footnote w:type="continuationSeparator" w:id="0">
    <w:p w14:paraId="1D08CCC0" w14:textId="77777777" w:rsidR="009848F8" w:rsidRDefault="009848F8" w:rsidP="00D102AE">
      <w:pPr>
        <w:spacing w:after="0" w:line="240" w:lineRule="auto"/>
      </w:pPr>
      <w:r>
        <w:continuationSeparator/>
      </w:r>
    </w:p>
  </w:footnote>
  <w:footnote w:id="1">
    <w:p w14:paraId="04E2C8CE" w14:textId="7F1760A5" w:rsidR="005608B5" w:rsidRDefault="005608B5" w:rsidP="007E035D">
      <w:pPr>
        <w:pStyle w:val="Textpoznpodarou"/>
        <w:jc w:val="both"/>
      </w:pPr>
      <w:r w:rsidRPr="00376197">
        <w:rPr>
          <w:rStyle w:val="Znakapoznpodarou"/>
        </w:rPr>
        <w:footnoteRef/>
      </w:r>
      <w:r w:rsidRPr="00376197">
        <w:t xml:space="preserve"> </w:t>
      </w:r>
      <w:r w:rsidRPr="00376197">
        <w:rPr>
          <w:sz w:val="16"/>
          <w:szCs w:val="16"/>
        </w:rPr>
        <w:t xml:space="preserve">Jedná se celkový „prostý“ součet pořizovaných zařízení a opatření v rámci jedné žádosti – např. bude pořízena jedna rampa, jeden </w:t>
      </w:r>
      <w:r w:rsidRPr="00376197">
        <w:rPr>
          <w:rFonts w:eastAsia="Times New Roman"/>
          <w:bCs/>
          <w:sz w:val="16"/>
          <w:szCs w:val="16"/>
          <w:lang w:eastAsia="cs-CZ"/>
        </w:rPr>
        <w:t>bezbariérový výtah a vybudováno jedno bezbariérové hygienické zařízení, bude cílová hodnota indikátoru „</w:t>
      </w:r>
      <w:r w:rsidRPr="00376197">
        <w:rPr>
          <w:rFonts w:eastAsia="Times New Roman"/>
          <w:b/>
          <w:bCs/>
          <w:sz w:val="16"/>
          <w:szCs w:val="16"/>
          <w:lang w:eastAsia="cs-CZ"/>
        </w:rPr>
        <w:t>3</w:t>
      </w:r>
      <w:r>
        <w:rPr>
          <w:rFonts w:eastAsia="Times New Roman"/>
          <w:bCs/>
          <w:lang w:eastAsia="cs-CZ"/>
        </w:rPr>
        <w:t>“.</w:t>
      </w:r>
    </w:p>
  </w:footnote>
  <w:footnote w:id="2">
    <w:p w14:paraId="5402C2B0" w14:textId="0CB831D9" w:rsidR="000553F9" w:rsidRPr="007F527B" w:rsidRDefault="000553F9" w:rsidP="000553F9">
      <w:pPr>
        <w:pStyle w:val="Textpoznpodarou"/>
        <w:rPr>
          <w:rFonts w:cs="Times New Roman"/>
          <w:sz w:val="18"/>
          <w:szCs w:val="18"/>
        </w:rPr>
      </w:pPr>
      <w:r w:rsidRPr="000B3414">
        <w:rPr>
          <w:rStyle w:val="Znakapoznpodarou"/>
          <w:rFonts w:cs="Times New Roman"/>
        </w:rPr>
        <w:footnoteRef/>
      </w:r>
      <w:r>
        <w:rPr>
          <w:rFonts w:cs="Times New Roman"/>
          <w:sz w:val="18"/>
          <w:szCs w:val="18"/>
        </w:rPr>
        <w:t xml:space="preserve"> </w:t>
      </w:r>
      <w:r w:rsidRPr="00A832F7">
        <w:rPr>
          <w:rFonts w:cs="Times New Roman"/>
          <w:sz w:val="16"/>
          <w:szCs w:val="16"/>
        </w:rPr>
        <w:t>Podmínky pro poskytování a provozování poštovních služeb a podnikání v této oblasti stanoví zákon č. 29/2000 Sb., o poštovních službách a o změně některých zákonů (zákon o poštovních službách).</w:t>
      </w:r>
    </w:p>
  </w:footnote>
  <w:footnote w:id="3">
    <w:p w14:paraId="42D821BE" w14:textId="24D0994F" w:rsidR="00C806F1" w:rsidRDefault="00C806F1">
      <w:pPr>
        <w:pStyle w:val="Textpoznpodarou"/>
      </w:pPr>
      <w:r>
        <w:rPr>
          <w:rStyle w:val="Znakapoznpodarou"/>
        </w:rPr>
        <w:footnoteRef/>
      </w:r>
      <w:r>
        <w:t xml:space="preserve"> z</w:t>
      </w:r>
      <w:r w:rsidRPr="00C806F1">
        <w:t>ákon č. 283/2021 Sb.</w:t>
      </w:r>
      <w:r w:rsidR="00C037DE">
        <w:t xml:space="preserve">, </w:t>
      </w:r>
      <w:r w:rsidR="00C037DE" w:rsidRPr="00C037DE">
        <w:t>stavební zákon</w:t>
      </w:r>
      <w:r w:rsidR="00C037DE">
        <w:t xml:space="preserve">, </w:t>
      </w:r>
      <w:r w:rsidR="00C037DE" w:rsidRPr="00C037DE">
        <w:t>v platném znění</w:t>
      </w:r>
    </w:p>
  </w:footnote>
  <w:footnote w:id="4">
    <w:p w14:paraId="4D9E7BAC" w14:textId="77777777" w:rsidR="001F2E7D" w:rsidRPr="00AA4573" w:rsidRDefault="001F2E7D" w:rsidP="001F2E7D">
      <w:pPr>
        <w:pStyle w:val="Textpoznpodarou"/>
        <w:jc w:val="both"/>
        <w:rPr>
          <w:rFonts w:cs="Times New Roman"/>
          <w:sz w:val="16"/>
          <w:szCs w:val="16"/>
        </w:rPr>
      </w:pPr>
      <w:r w:rsidRPr="00AA4573">
        <w:rPr>
          <w:rStyle w:val="Znakapoznpodarou"/>
          <w:rFonts w:cs="Times New Roman"/>
        </w:rPr>
        <w:footnoteRef/>
      </w:r>
      <w:r w:rsidRPr="00AA4573">
        <w:rPr>
          <w:rFonts w:cs="Times New Roman"/>
          <w:sz w:val="16"/>
          <w:szCs w:val="16"/>
        </w:rPr>
        <w:t xml:space="preserve"> Možné způsoby řešení nesrovnalostí</w:t>
      </w:r>
    </w:p>
    <w:p w14:paraId="53FB4D26"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opatření k provedení nápravy dle § 14f odst. 1 rozpočtových pravidel,</w:t>
      </w:r>
    </w:p>
    <w:p w14:paraId="6ACB9893"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opatření dle § 14f odst. 3 rozpočtových pravidel, výzva k vrácení dotace nebo její části, tabulka odvodů bude uvedena v Rozhodnutí,</w:t>
      </w:r>
    </w:p>
    <w:p w14:paraId="1FA91D37"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opatření dle § 14e rozpočtových pravidel, nevyplacení dotace nebo její části,</w:t>
      </w:r>
    </w:p>
    <w:p w14:paraId="35D28A58"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stanovení případného odvodu za porušení rozpočtové kázně,</w:t>
      </w:r>
    </w:p>
    <w:p w14:paraId="691210C2"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odnětí dotace dle § 15 rozpočtových pravidel,</w:t>
      </w:r>
    </w:p>
    <w:p w14:paraId="7519C48E"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oznámení skutečností nasvědčujících tomu, že byl spáchán správní delikt (podle zákona č. 134/2016 Sb., o zadávání veřejných zakázek, ve znění pozdějších předpisů),</w:t>
      </w:r>
    </w:p>
    <w:p w14:paraId="789672DE" w14:textId="77777777" w:rsidR="001F2E7D" w:rsidRPr="00AA4573" w:rsidRDefault="001F2E7D" w:rsidP="001F2E7D">
      <w:pPr>
        <w:pStyle w:val="Textpoznpodarou"/>
        <w:numPr>
          <w:ilvl w:val="0"/>
          <w:numId w:val="35"/>
        </w:numPr>
        <w:jc w:val="both"/>
        <w:rPr>
          <w:rFonts w:cs="Times New Roman"/>
          <w:sz w:val="16"/>
          <w:szCs w:val="16"/>
        </w:rPr>
      </w:pPr>
      <w:r w:rsidRPr="00AA4573">
        <w:rPr>
          <w:rFonts w:cs="Times New Roman"/>
          <w:sz w:val="16"/>
          <w:szCs w:val="16"/>
        </w:rPr>
        <w:t>oznámení skutečností nasvědčujících tomu, že byl spáchán trestný čin.</w:t>
      </w:r>
    </w:p>
    <w:p w14:paraId="3EC1B572" w14:textId="77777777" w:rsidR="001F2E7D" w:rsidRPr="00DD2A2D" w:rsidRDefault="001F2E7D" w:rsidP="001F2E7D">
      <w:pPr>
        <w:pStyle w:val="Textpoznpodarou"/>
        <w:jc w:val="both"/>
        <w:rPr>
          <w:rFonts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DF"/>
    <w:multiLevelType w:val="hybridMultilevel"/>
    <w:tmpl w:val="65669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33526"/>
    <w:multiLevelType w:val="hybridMultilevel"/>
    <w:tmpl w:val="79CAD288"/>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00A0A40"/>
    <w:multiLevelType w:val="hybridMultilevel"/>
    <w:tmpl w:val="0BA28D36"/>
    <w:lvl w:ilvl="0" w:tplc="32D46452">
      <w:start w:val="1"/>
      <w:numFmt w:val="lowerLetter"/>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856082"/>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0339FE"/>
    <w:multiLevelType w:val="hybridMultilevel"/>
    <w:tmpl w:val="68921BB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57525"/>
    <w:multiLevelType w:val="hybridMultilevel"/>
    <w:tmpl w:val="AF82A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1D3572"/>
    <w:multiLevelType w:val="hybridMultilevel"/>
    <w:tmpl w:val="B322BE2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7F1E5F"/>
    <w:multiLevelType w:val="hybridMultilevel"/>
    <w:tmpl w:val="BEBE145A"/>
    <w:lvl w:ilvl="0" w:tplc="D3DACC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1F0D64"/>
    <w:multiLevelType w:val="hybridMultilevel"/>
    <w:tmpl w:val="D6B2F198"/>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9674A1B"/>
    <w:multiLevelType w:val="hybridMultilevel"/>
    <w:tmpl w:val="64D8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1A72E3"/>
    <w:multiLevelType w:val="hybridMultilevel"/>
    <w:tmpl w:val="E9B8D6BC"/>
    <w:lvl w:ilvl="0" w:tplc="04050017">
      <w:start w:val="1"/>
      <w:numFmt w:val="lowerLetter"/>
      <w:lvlText w:val="%1)"/>
      <w:lvlJc w:val="left"/>
      <w:pPr>
        <w:ind w:left="4472"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66511"/>
    <w:multiLevelType w:val="hybridMultilevel"/>
    <w:tmpl w:val="244E3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280716"/>
    <w:multiLevelType w:val="hybridMultilevel"/>
    <w:tmpl w:val="0FC682B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34DCA"/>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925B80"/>
    <w:multiLevelType w:val="hybridMultilevel"/>
    <w:tmpl w:val="1646C27A"/>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886B5B"/>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953BA1"/>
    <w:multiLevelType w:val="hybridMultilevel"/>
    <w:tmpl w:val="1B7002A0"/>
    <w:lvl w:ilvl="0" w:tplc="6A862AB2">
      <w:start w:val="1"/>
      <w:numFmt w:val="lowerLetter"/>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7E0BD0"/>
    <w:multiLevelType w:val="hybridMultilevel"/>
    <w:tmpl w:val="68921BBA"/>
    <w:lvl w:ilvl="0" w:tplc="FB242B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D866C0"/>
    <w:multiLevelType w:val="hybridMultilevel"/>
    <w:tmpl w:val="B6C66F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B77EF7"/>
    <w:multiLevelType w:val="hybridMultilevel"/>
    <w:tmpl w:val="5F40B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30A96"/>
    <w:multiLevelType w:val="hybridMultilevel"/>
    <w:tmpl w:val="E814D78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E12CFC"/>
    <w:multiLevelType w:val="hybridMultilevel"/>
    <w:tmpl w:val="043E3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8B2B24"/>
    <w:multiLevelType w:val="hybridMultilevel"/>
    <w:tmpl w:val="89E24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126B61"/>
    <w:multiLevelType w:val="hybridMultilevel"/>
    <w:tmpl w:val="07F8F352"/>
    <w:lvl w:ilvl="0" w:tplc="04050001">
      <w:start w:val="1"/>
      <w:numFmt w:val="bullet"/>
      <w:lvlText w:val=""/>
      <w:lvlJc w:val="left"/>
      <w:pPr>
        <w:ind w:left="720" w:hanging="360"/>
      </w:pPr>
      <w:rPr>
        <w:rFonts w:ascii="Symbol" w:hAnsi="Symbol" w:hint="default"/>
      </w:rPr>
    </w:lvl>
    <w:lvl w:ilvl="1" w:tplc="4D3A312A">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CE2E84"/>
    <w:multiLevelType w:val="hybridMultilevel"/>
    <w:tmpl w:val="8D6AA88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0"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A960DA"/>
    <w:multiLevelType w:val="hybridMultilevel"/>
    <w:tmpl w:val="C0341D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0347EE8"/>
    <w:multiLevelType w:val="hybridMultilevel"/>
    <w:tmpl w:val="D3EA587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6F271E"/>
    <w:multiLevelType w:val="hybridMultilevel"/>
    <w:tmpl w:val="CF04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347ED6"/>
    <w:multiLevelType w:val="hybridMultilevel"/>
    <w:tmpl w:val="A9AA934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592CEF"/>
    <w:multiLevelType w:val="hybridMultilevel"/>
    <w:tmpl w:val="13A87A74"/>
    <w:lvl w:ilvl="0" w:tplc="32D46452">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16529394">
    <w:abstractNumId w:val="2"/>
  </w:num>
  <w:num w:numId="2" w16cid:durableId="1406293796">
    <w:abstractNumId w:val="30"/>
  </w:num>
  <w:num w:numId="3" w16cid:durableId="1287542467">
    <w:abstractNumId w:val="3"/>
  </w:num>
  <w:num w:numId="4" w16cid:durableId="76363319">
    <w:abstractNumId w:val="4"/>
  </w:num>
  <w:num w:numId="5" w16cid:durableId="2101293224">
    <w:abstractNumId w:val="8"/>
  </w:num>
  <w:num w:numId="6" w16cid:durableId="892232144">
    <w:abstractNumId w:val="11"/>
  </w:num>
  <w:num w:numId="7" w16cid:durableId="668754078">
    <w:abstractNumId w:val="21"/>
  </w:num>
  <w:num w:numId="8" w16cid:durableId="67387492">
    <w:abstractNumId w:val="6"/>
  </w:num>
  <w:num w:numId="9" w16cid:durableId="1943340594">
    <w:abstractNumId w:val="26"/>
  </w:num>
  <w:num w:numId="10" w16cid:durableId="188642954">
    <w:abstractNumId w:val="0"/>
  </w:num>
  <w:num w:numId="11" w16cid:durableId="251935685">
    <w:abstractNumId w:val="23"/>
  </w:num>
  <w:num w:numId="12" w16cid:durableId="1538465173">
    <w:abstractNumId w:val="27"/>
  </w:num>
  <w:num w:numId="13" w16cid:durableId="18437260">
    <w:abstractNumId w:val="13"/>
  </w:num>
  <w:num w:numId="14" w16cid:durableId="1808015245">
    <w:abstractNumId w:val="22"/>
  </w:num>
  <w:num w:numId="15" w16cid:durableId="564880145">
    <w:abstractNumId w:val="20"/>
  </w:num>
  <w:num w:numId="16" w16cid:durableId="888155217">
    <w:abstractNumId w:val="17"/>
  </w:num>
  <w:num w:numId="17" w16cid:durableId="940068760">
    <w:abstractNumId w:val="1"/>
  </w:num>
  <w:num w:numId="18" w16cid:durableId="1616407476">
    <w:abstractNumId w:val="28"/>
  </w:num>
  <w:num w:numId="19" w16cid:durableId="1052926309">
    <w:abstractNumId w:val="31"/>
  </w:num>
  <w:num w:numId="20" w16cid:durableId="1404183646">
    <w:abstractNumId w:val="25"/>
  </w:num>
  <w:num w:numId="21" w16cid:durableId="751389750">
    <w:abstractNumId w:val="10"/>
  </w:num>
  <w:num w:numId="22" w16cid:durableId="614291009">
    <w:abstractNumId w:val="35"/>
  </w:num>
  <w:num w:numId="23" w16cid:durableId="752241323">
    <w:abstractNumId w:val="36"/>
  </w:num>
  <w:num w:numId="24" w16cid:durableId="901984393">
    <w:abstractNumId w:val="38"/>
  </w:num>
  <w:num w:numId="25" w16cid:durableId="1536308630">
    <w:abstractNumId w:val="32"/>
  </w:num>
  <w:num w:numId="26" w16cid:durableId="591816661">
    <w:abstractNumId w:val="16"/>
  </w:num>
  <w:num w:numId="27" w16cid:durableId="318272426">
    <w:abstractNumId w:val="9"/>
  </w:num>
  <w:num w:numId="28" w16cid:durableId="1168063124">
    <w:abstractNumId w:val="19"/>
  </w:num>
  <w:num w:numId="29" w16cid:durableId="267733509">
    <w:abstractNumId w:val="29"/>
  </w:num>
  <w:num w:numId="30" w16cid:durableId="1278440129">
    <w:abstractNumId w:val="33"/>
  </w:num>
  <w:num w:numId="31" w16cid:durableId="1865705812">
    <w:abstractNumId w:val="14"/>
  </w:num>
  <w:num w:numId="32" w16cid:durableId="1902521005">
    <w:abstractNumId w:val="15"/>
  </w:num>
  <w:num w:numId="33" w16cid:durableId="1267546065">
    <w:abstractNumId w:val="18"/>
  </w:num>
  <w:num w:numId="34" w16cid:durableId="957180449">
    <w:abstractNumId w:val="37"/>
  </w:num>
  <w:num w:numId="35" w16cid:durableId="927815083">
    <w:abstractNumId w:val="12"/>
  </w:num>
  <w:num w:numId="36" w16cid:durableId="226500947">
    <w:abstractNumId w:val="34"/>
  </w:num>
  <w:num w:numId="37" w16cid:durableId="329450872">
    <w:abstractNumId w:val="5"/>
  </w:num>
  <w:num w:numId="38" w16cid:durableId="1486579951">
    <w:abstractNumId w:val="24"/>
  </w:num>
  <w:num w:numId="39" w16cid:durableId="41459601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11347"/>
    <w:rsid w:val="00013B69"/>
    <w:rsid w:val="000169DE"/>
    <w:rsid w:val="00016CAC"/>
    <w:rsid w:val="00042C4A"/>
    <w:rsid w:val="000553F9"/>
    <w:rsid w:val="00055661"/>
    <w:rsid w:val="00057DAC"/>
    <w:rsid w:val="00072948"/>
    <w:rsid w:val="0007724E"/>
    <w:rsid w:val="000979D6"/>
    <w:rsid w:val="000A6BF0"/>
    <w:rsid w:val="000B1DC0"/>
    <w:rsid w:val="000B6DB6"/>
    <w:rsid w:val="000D195B"/>
    <w:rsid w:val="000D3A9C"/>
    <w:rsid w:val="000D59D7"/>
    <w:rsid w:val="000E15AA"/>
    <w:rsid w:val="000E16A9"/>
    <w:rsid w:val="000E3F3E"/>
    <w:rsid w:val="000F6319"/>
    <w:rsid w:val="001032B3"/>
    <w:rsid w:val="00110395"/>
    <w:rsid w:val="001360AF"/>
    <w:rsid w:val="00145D43"/>
    <w:rsid w:val="00146BBF"/>
    <w:rsid w:val="00162982"/>
    <w:rsid w:val="00163731"/>
    <w:rsid w:val="00164EF0"/>
    <w:rsid w:val="0017212A"/>
    <w:rsid w:val="001773B7"/>
    <w:rsid w:val="00182A49"/>
    <w:rsid w:val="00187853"/>
    <w:rsid w:val="00193E38"/>
    <w:rsid w:val="0019475F"/>
    <w:rsid w:val="00197281"/>
    <w:rsid w:val="00197300"/>
    <w:rsid w:val="001A3BF8"/>
    <w:rsid w:val="001B03B2"/>
    <w:rsid w:val="001B4015"/>
    <w:rsid w:val="001D500F"/>
    <w:rsid w:val="001D7422"/>
    <w:rsid w:val="001E047A"/>
    <w:rsid w:val="001E3E18"/>
    <w:rsid w:val="001E4DD5"/>
    <w:rsid w:val="001E5B5C"/>
    <w:rsid w:val="001F2E7D"/>
    <w:rsid w:val="00200B3D"/>
    <w:rsid w:val="0020372D"/>
    <w:rsid w:val="00214FE3"/>
    <w:rsid w:val="00220900"/>
    <w:rsid w:val="002239A4"/>
    <w:rsid w:val="00223F0F"/>
    <w:rsid w:val="002264A8"/>
    <w:rsid w:val="00232A80"/>
    <w:rsid w:val="00232C6E"/>
    <w:rsid w:val="0024091E"/>
    <w:rsid w:val="002430AC"/>
    <w:rsid w:val="00246F6E"/>
    <w:rsid w:val="0024795F"/>
    <w:rsid w:val="00253933"/>
    <w:rsid w:val="00263ABD"/>
    <w:rsid w:val="00264622"/>
    <w:rsid w:val="002756FF"/>
    <w:rsid w:val="002837DA"/>
    <w:rsid w:val="00285EEE"/>
    <w:rsid w:val="002869C9"/>
    <w:rsid w:val="00292D76"/>
    <w:rsid w:val="002B56EF"/>
    <w:rsid w:val="002B6A97"/>
    <w:rsid w:val="002C00E4"/>
    <w:rsid w:val="002C1B19"/>
    <w:rsid w:val="002C5218"/>
    <w:rsid w:val="002C6CC4"/>
    <w:rsid w:val="002C79DB"/>
    <w:rsid w:val="002E4A66"/>
    <w:rsid w:val="002F0819"/>
    <w:rsid w:val="002F4B41"/>
    <w:rsid w:val="00300F73"/>
    <w:rsid w:val="003104B0"/>
    <w:rsid w:val="00312F2E"/>
    <w:rsid w:val="003168CC"/>
    <w:rsid w:val="00327C61"/>
    <w:rsid w:val="00327C9B"/>
    <w:rsid w:val="00332915"/>
    <w:rsid w:val="00342EB8"/>
    <w:rsid w:val="00346AAC"/>
    <w:rsid w:val="003512C4"/>
    <w:rsid w:val="003554EF"/>
    <w:rsid w:val="00362094"/>
    <w:rsid w:val="003720D1"/>
    <w:rsid w:val="00373CD9"/>
    <w:rsid w:val="00376197"/>
    <w:rsid w:val="00384A93"/>
    <w:rsid w:val="0039168D"/>
    <w:rsid w:val="003A5539"/>
    <w:rsid w:val="003B7C41"/>
    <w:rsid w:val="003B7DDD"/>
    <w:rsid w:val="003C6A94"/>
    <w:rsid w:val="003C7242"/>
    <w:rsid w:val="003D132C"/>
    <w:rsid w:val="003E0B37"/>
    <w:rsid w:val="003E2EB6"/>
    <w:rsid w:val="003E42D0"/>
    <w:rsid w:val="003E4B2B"/>
    <w:rsid w:val="003F060D"/>
    <w:rsid w:val="003F378B"/>
    <w:rsid w:val="003F7075"/>
    <w:rsid w:val="0040795D"/>
    <w:rsid w:val="00410635"/>
    <w:rsid w:val="00411F00"/>
    <w:rsid w:val="00415FB9"/>
    <w:rsid w:val="004229F8"/>
    <w:rsid w:val="00431583"/>
    <w:rsid w:val="0043194C"/>
    <w:rsid w:val="004425F8"/>
    <w:rsid w:val="00452544"/>
    <w:rsid w:val="004664B7"/>
    <w:rsid w:val="00477494"/>
    <w:rsid w:val="0047760C"/>
    <w:rsid w:val="004807A6"/>
    <w:rsid w:val="00483CD2"/>
    <w:rsid w:val="004841FD"/>
    <w:rsid w:val="004900FC"/>
    <w:rsid w:val="00492BB1"/>
    <w:rsid w:val="00497D80"/>
    <w:rsid w:val="004A53DE"/>
    <w:rsid w:val="004B2826"/>
    <w:rsid w:val="004C26C6"/>
    <w:rsid w:val="004D15EF"/>
    <w:rsid w:val="004D38B9"/>
    <w:rsid w:val="004D4DCB"/>
    <w:rsid w:val="004D619C"/>
    <w:rsid w:val="004E50FB"/>
    <w:rsid w:val="004F2035"/>
    <w:rsid w:val="00501E41"/>
    <w:rsid w:val="0050716E"/>
    <w:rsid w:val="00507932"/>
    <w:rsid w:val="005110F5"/>
    <w:rsid w:val="00513385"/>
    <w:rsid w:val="00513D0F"/>
    <w:rsid w:val="00515FCB"/>
    <w:rsid w:val="0053213E"/>
    <w:rsid w:val="0054260A"/>
    <w:rsid w:val="00544489"/>
    <w:rsid w:val="005462C4"/>
    <w:rsid w:val="0055219C"/>
    <w:rsid w:val="005542B3"/>
    <w:rsid w:val="00560885"/>
    <w:rsid w:val="005608B5"/>
    <w:rsid w:val="00581B14"/>
    <w:rsid w:val="00590C94"/>
    <w:rsid w:val="00596B15"/>
    <w:rsid w:val="005A0F6D"/>
    <w:rsid w:val="005B3D3F"/>
    <w:rsid w:val="005C3891"/>
    <w:rsid w:val="005D0F9D"/>
    <w:rsid w:val="005D3437"/>
    <w:rsid w:val="005E57A3"/>
    <w:rsid w:val="005E6EFF"/>
    <w:rsid w:val="005F59C4"/>
    <w:rsid w:val="006068C6"/>
    <w:rsid w:val="00613432"/>
    <w:rsid w:val="00615A15"/>
    <w:rsid w:val="006201AA"/>
    <w:rsid w:val="00624EB6"/>
    <w:rsid w:val="00626F80"/>
    <w:rsid w:val="0064113C"/>
    <w:rsid w:val="006411DC"/>
    <w:rsid w:val="00641DA7"/>
    <w:rsid w:val="006425D2"/>
    <w:rsid w:val="0065279C"/>
    <w:rsid w:val="00661522"/>
    <w:rsid w:val="00665597"/>
    <w:rsid w:val="00677CF5"/>
    <w:rsid w:val="006871FC"/>
    <w:rsid w:val="006924DD"/>
    <w:rsid w:val="00692F7A"/>
    <w:rsid w:val="006A2CB7"/>
    <w:rsid w:val="006A6477"/>
    <w:rsid w:val="006A6AB3"/>
    <w:rsid w:val="006E5541"/>
    <w:rsid w:val="006F0DCE"/>
    <w:rsid w:val="006F1F5D"/>
    <w:rsid w:val="006F55AB"/>
    <w:rsid w:val="00701FB4"/>
    <w:rsid w:val="00702F23"/>
    <w:rsid w:val="007031ED"/>
    <w:rsid w:val="00707AC0"/>
    <w:rsid w:val="00707C62"/>
    <w:rsid w:val="00727327"/>
    <w:rsid w:val="00753B46"/>
    <w:rsid w:val="00755E8A"/>
    <w:rsid w:val="0076009E"/>
    <w:rsid w:val="0076421B"/>
    <w:rsid w:val="00774445"/>
    <w:rsid w:val="0077650B"/>
    <w:rsid w:val="00783F23"/>
    <w:rsid w:val="00784FC1"/>
    <w:rsid w:val="00787309"/>
    <w:rsid w:val="007A7445"/>
    <w:rsid w:val="007B455F"/>
    <w:rsid w:val="007B703A"/>
    <w:rsid w:val="007C0B94"/>
    <w:rsid w:val="007C1118"/>
    <w:rsid w:val="007C3B44"/>
    <w:rsid w:val="007D1DBF"/>
    <w:rsid w:val="007D2057"/>
    <w:rsid w:val="007E035D"/>
    <w:rsid w:val="007E095E"/>
    <w:rsid w:val="007E3BEB"/>
    <w:rsid w:val="007E6989"/>
    <w:rsid w:val="007F05D5"/>
    <w:rsid w:val="007F081B"/>
    <w:rsid w:val="007F3E05"/>
    <w:rsid w:val="00807381"/>
    <w:rsid w:val="00812369"/>
    <w:rsid w:val="00814EB4"/>
    <w:rsid w:val="008150EC"/>
    <w:rsid w:val="0081608C"/>
    <w:rsid w:val="008168CE"/>
    <w:rsid w:val="00823644"/>
    <w:rsid w:val="008241FA"/>
    <w:rsid w:val="008245CA"/>
    <w:rsid w:val="00833100"/>
    <w:rsid w:val="00833C11"/>
    <w:rsid w:val="0084138B"/>
    <w:rsid w:val="00844408"/>
    <w:rsid w:val="008556F7"/>
    <w:rsid w:val="008650DB"/>
    <w:rsid w:val="00870D26"/>
    <w:rsid w:val="008761EC"/>
    <w:rsid w:val="008A599E"/>
    <w:rsid w:val="008B5F25"/>
    <w:rsid w:val="008B6AA3"/>
    <w:rsid w:val="008C0EFB"/>
    <w:rsid w:val="008D25B0"/>
    <w:rsid w:val="008E0C80"/>
    <w:rsid w:val="008E41A9"/>
    <w:rsid w:val="008F1342"/>
    <w:rsid w:val="008F1935"/>
    <w:rsid w:val="008F4858"/>
    <w:rsid w:val="00902C6A"/>
    <w:rsid w:val="00912129"/>
    <w:rsid w:val="00915908"/>
    <w:rsid w:val="00917E4C"/>
    <w:rsid w:val="00923FFE"/>
    <w:rsid w:val="00932F20"/>
    <w:rsid w:val="00934685"/>
    <w:rsid w:val="00934696"/>
    <w:rsid w:val="00956069"/>
    <w:rsid w:val="00956128"/>
    <w:rsid w:val="009647B2"/>
    <w:rsid w:val="00964C00"/>
    <w:rsid w:val="009747FC"/>
    <w:rsid w:val="009753FB"/>
    <w:rsid w:val="009837EF"/>
    <w:rsid w:val="009848F8"/>
    <w:rsid w:val="00987ECE"/>
    <w:rsid w:val="00991964"/>
    <w:rsid w:val="00996A86"/>
    <w:rsid w:val="009A3D41"/>
    <w:rsid w:val="009A4145"/>
    <w:rsid w:val="009A5A5C"/>
    <w:rsid w:val="009B7124"/>
    <w:rsid w:val="009C3739"/>
    <w:rsid w:val="009D44C4"/>
    <w:rsid w:val="009D5F7D"/>
    <w:rsid w:val="009D6118"/>
    <w:rsid w:val="009E556B"/>
    <w:rsid w:val="009F2687"/>
    <w:rsid w:val="009F4C45"/>
    <w:rsid w:val="00A0101E"/>
    <w:rsid w:val="00A027EF"/>
    <w:rsid w:val="00A1298C"/>
    <w:rsid w:val="00A12CD6"/>
    <w:rsid w:val="00A12E92"/>
    <w:rsid w:val="00A21FF7"/>
    <w:rsid w:val="00A30C24"/>
    <w:rsid w:val="00A420C6"/>
    <w:rsid w:val="00A437AE"/>
    <w:rsid w:val="00A52564"/>
    <w:rsid w:val="00A527B8"/>
    <w:rsid w:val="00A56DEB"/>
    <w:rsid w:val="00A6441E"/>
    <w:rsid w:val="00A64996"/>
    <w:rsid w:val="00A717E1"/>
    <w:rsid w:val="00A728D7"/>
    <w:rsid w:val="00A757BD"/>
    <w:rsid w:val="00A77EC1"/>
    <w:rsid w:val="00A9585D"/>
    <w:rsid w:val="00A96A2B"/>
    <w:rsid w:val="00A97C46"/>
    <w:rsid w:val="00AB1622"/>
    <w:rsid w:val="00AB2EC1"/>
    <w:rsid w:val="00AB4FF7"/>
    <w:rsid w:val="00AC2E45"/>
    <w:rsid w:val="00AC552F"/>
    <w:rsid w:val="00AD5A37"/>
    <w:rsid w:val="00AD7CFB"/>
    <w:rsid w:val="00AE16D3"/>
    <w:rsid w:val="00AE52D4"/>
    <w:rsid w:val="00AF08F5"/>
    <w:rsid w:val="00AF41D2"/>
    <w:rsid w:val="00AF44E0"/>
    <w:rsid w:val="00B0212E"/>
    <w:rsid w:val="00B02C01"/>
    <w:rsid w:val="00B0632A"/>
    <w:rsid w:val="00B177C3"/>
    <w:rsid w:val="00B207C9"/>
    <w:rsid w:val="00B23815"/>
    <w:rsid w:val="00B25109"/>
    <w:rsid w:val="00B31C16"/>
    <w:rsid w:val="00B32DA6"/>
    <w:rsid w:val="00B43191"/>
    <w:rsid w:val="00B503C1"/>
    <w:rsid w:val="00B571CD"/>
    <w:rsid w:val="00B7606D"/>
    <w:rsid w:val="00B834C7"/>
    <w:rsid w:val="00B90917"/>
    <w:rsid w:val="00B9717D"/>
    <w:rsid w:val="00BA1D06"/>
    <w:rsid w:val="00BB239B"/>
    <w:rsid w:val="00BB698F"/>
    <w:rsid w:val="00BC1B2F"/>
    <w:rsid w:val="00BC322A"/>
    <w:rsid w:val="00BC7771"/>
    <w:rsid w:val="00BD76FA"/>
    <w:rsid w:val="00BF2E66"/>
    <w:rsid w:val="00C005A3"/>
    <w:rsid w:val="00C01306"/>
    <w:rsid w:val="00C037DE"/>
    <w:rsid w:val="00C10CFE"/>
    <w:rsid w:val="00C114AC"/>
    <w:rsid w:val="00C13D9E"/>
    <w:rsid w:val="00C20067"/>
    <w:rsid w:val="00C42014"/>
    <w:rsid w:val="00C47E2A"/>
    <w:rsid w:val="00C52C10"/>
    <w:rsid w:val="00C545DB"/>
    <w:rsid w:val="00C6652C"/>
    <w:rsid w:val="00C66BBA"/>
    <w:rsid w:val="00C678A8"/>
    <w:rsid w:val="00C749D4"/>
    <w:rsid w:val="00C80530"/>
    <w:rsid w:val="00C806F1"/>
    <w:rsid w:val="00C860EE"/>
    <w:rsid w:val="00C93578"/>
    <w:rsid w:val="00CA225D"/>
    <w:rsid w:val="00CB5407"/>
    <w:rsid w:val="00CB5428"/>
    <w:rsid w:val="00CB5BE9"/>
    <w:rsid w:val="00CB5F17"/>
    <w:rsid w:val="00CC2612"/>
    <w:rsid w:val="00CC261D"/>
    <w:rsid w:val="00CC7CFF"/>
    <w:rsid w:val="00CE1529"/>
    <w:rsid w:val="00CE6F48"/>
    <w:rsid w:val="00CF0263"/>
    <w:rsid w:val="00D02C57"/>
    <w:rsid w:val="00D102AE"/>
    <w:rsid w:val="00D120A4"/>
    <w:rsid w:val="00D14297"/>
    <w:rsid w:val="00D15EA1"/>
    <w:rsid w:val="00D24210"/>
    <w:rsid w:val="00D25889"/>
    <w:rsid w:val="00D3206B"/>
    <w:rsid w:val="00D419C5"/>
    <w:rsid w:val="00D4202E"/>
    <w:rsid w:val="00D50B03"/>
    <w:rsid w:val="00D5567E"/>
    <w:rsid w:val="00D60043"/>
    <w:rsid w:val="00D61F50"/>
    <w:rsid w:val="00D7185E"/>
    <w:rsid w:val="00D71C6F"/>
    <w:rsid w:val="00D72332"/>
    <w:rsid w:val="00D73AD7"/>
    <w:rsid w:val="00D825CD"/>
    <w:rsid w:val="00D94324"/>
    <w:rsid w:val="00D96AB6"/>
    <w:rsid w:val="00DA12FC"/>
    <w:rsid w:val="00DA161A"/>
    <w:rsid w:val="00DA3ED8"/>
    <w:rsid w:val="00DB2244"/>
    <w:rsid w:val="00DB55A7"/>
    <w:rsid w:val="00DB6675"/>
    <w:rsid w:val="00DC01C5"/>
    <w:rsid w:val="00DC6719"/>
    <w:rsid w:val="00DC7E66"/>
    <w:rsid w:val="00DC7F39"/>
    <w:rsid w:val="00DD79D2"/>
    <w:rsid w:val="00DE7972"/>
    <w:rsid w:val="00DE7EB3"/>
    <w:rsid w:val="00DF6B17"/>
    <w:rsid w:val="00E1292D"/>
    <w:rsid w:val="00E13527"/>
    <w:rsid w:val="00E45029"/>
    <w:rsid w:val="00E45548"/>
    <w:rsid w:val="00E65320"/>
    <w:rsid w:val="00E660F3"/>
    <w:rsid w:val="00E758E2"/>
    <w:rsid w:val="00E7622F"/>
    <w:rsid w:val="00E86C84"/>
    <w:rsid w:val="00EB0CFD"/>
    <w:rsid w:val="00EE6883"/>
    <w:rsid w:val="00EF5F6E"/>
    <w:rsid w:val="00F00B7D"/>
    <w:rsid w:val="00F03F67"/>
    <w:rsid w:val="00F05475"/>
    <w:rsid w:val="00F06671"/>
    <w:rsid w:val="00F12B27"/>
    <w:rsid w:val="00F13592"/>
    <w:rsid w:val="00F166F9"/>
    <w:rsid w:val="00F459A9"/>
    <w:rsid w:val="00F57C83"/>
    <w:rsid w:val="00F6462C"/>
    <w:rsid w:val="00F667A4"/>
    <w:rsid w:val="00F710AF"/>
    <w:rsid w:val="00F73A94"/>
    <w:rsid w:val="00F73D20"/>
    <w:rsid w:val="00F75667"/>
    <w:rsid w:val="00F84FC2"/>
    <w:rsid w:val="00F85CA4"/>
    <w:rsid w:val="00FA4BF9"/>
    <w:rsid w:val="00FA5F1D"/>
    <w:rsid w:val="00FB06F0"/>
    <w:rsid w:val="00FC0770"/>
    <w:rsid w:val="00FC409B"/>
    <w:rsid w:val="00FC718A"/>
    <w:rsid w:val="00FD2578"/>
    <w:rsid w:val="00FD66D3"/>
    <w:rsid w:val="00FE5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FC7"/>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41FA"/>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iPriority w:val="9"/>
    <w:semiHidden/>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
    <w:semiHidden/>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iPriority w:val="9"/>
    <w:semiHidden/>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uiPriority w:val="99"/>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table" w:customStyle="1" w:styleId="Mkatabulky2">
    <w:name w:val="Mřížka tabulky2"/>
    <w:basedOn w:val="Normlntabulka"/>
    <w:next w:val="Mkatabulky"/>
    <w:uiPriority w:val="39"/>
    <w:rsid w:val="0082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DC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553F9"/>
    <w:rPr>
      <w:color w:val="0000FF"/>
      <w:u w:val="single"/>
    </w:rPr>
  </w:style>
  <w:style w:type="paragraph" w:styleId="Revize">
    <w:name w:val="Revision"/>
    <w:hidden/>
    <w:uiPriority w:val="99"/>
    <w:semiHidden/>
    <w:rsid w:val="006A2C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nisterstvo/provoz-podatelny-a-podminky-prijimani-dokumen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smt.cz/ministerstvo/zakladni-informace-o-zpracovani-osobnich-udaju-ministerstve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737B-DD2A-41D0-91FA-82F23BB0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Pages>
  <Words>5542</Words>
  <Characters>32704</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105</cp:revision>
  <cp:lastPrinted>2016-08-29T06:55:00Z</cp:lastPrinted>
  <dcterms:created xsi:type="dcterms:W3CDTF">2021-07-29T06:07:00Z</dcterms:created>
  <dcterms:modified xsi:type="dcterms:W3CDTF">2023-11-15T11:46:00Z</dcterms:modified>
</cp:coreProperties>
</file>