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42E8" w14:textId="4520A8D7" w:rsidR="00231F86" w:rsidRPr="00231F86" w:rsidRDefault="00231F86" w:rsidP="004D4027">
      <w:pPr>
        <w:spacing w:before="300" w:after="120" w:line="240" w:lineRule="auto"/>
        <w:jc w:val="both"/>
        <w:outlineLvl w:val="3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231F8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Ministerstvo školství, mládeže a tělovýchovy a </w:t>
      </w:r>
      <w:hyperlink r:id="rId4" w:history="1">
        <w:r w:rsidRPr="00231F86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Státní ministerstvo kultu Svobodného státu Sasko</w:t>
        </w:r>
      </w:hyperlink>
      <w:r w:rsidRPr="00231F8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na základě mezinárodní smlouvy vytvořily v roce 1998 podmínky pro společné studium českých a německých žáků na Gymnáziu Friedricha Schillera v Pirně. </w:t>
      </w:r>
      <w:r w:rsidRPr="00231F8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Každý rok se otevírá jedna dvojnárodnostní třída, do které může být přijato</w:t>
      </w:r>
      <w:r w:rsidR="00950D45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, počínaje rokem 2024,</w:t>
      </w:r>
      <w:r w:rsidRPr="00231F8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 1</w:t>
      </w:r>
      <w:r w:rsidRPr="004D402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4</w:t>
      </w:r>
      <w:r w:rsidRPr="00231F8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 českých žáků.</w:t>
      </w:r>
      <w:r w:rsidRPr="00231F8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Ve třídě je tedy 1</w:t>
      </w:r>
      <w:r w:rsidRPr="004D4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4</w:t>
      </w:r>
      <w:r w:rsidRPr="00231F8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českých a 1</w:t>
      </w:r>
      <w:r w:rsidRPr="004D4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4</w:t>
      </w:r>
      <w:r w:rsidRPr="00231F8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německých</w:t>
      </w:r>
      <w:r w:rsidR="00D66D5B" w:rsidRPr="004D4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, resp. saských</w:t>
      </w:r>
      <w:r w:rsidRPr="00231F8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žáků, ale výuka probíhá ve skupinách po 1</w:t>
      </w:r>
      <w:r w:rsidRPr="004D4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4</w:t>
      </w:r>
      <w:r w:rsidRPr="00231F8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žácích.</w:t>
      </w:r>
    </w:p>
    <w:p w14:paraId="5ACB9426" w14:textId="77777777" w:rsidR="00231F86" w:rsidRPr="00231F86" w:rsidRDefault="00231F86" w:rsidP="004D4027">
      <w:pPr>
        <w:spacing w:before="120" w:after="24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Dvojjazyčný vzdělávací cyklus je </w:t>
      </w:r>
      <w:r w:rsidRPr="00231F8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šestiletý.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Do výběrového řízení se mohou přihlásit </w:t>
      </w:r>
      <w:r w:rsidRPr="00231F8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žákyně/žáci 6. tříd základní školy, resp. základní školy s rozšířenou výukou jazyků, nebo odpovídajícího ročníku víceletého gymnázia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(v případě, že se uvolní místo, jsou mimořádně v rámci dodatečných přijímacích zkoušek přijímáni žáci i do vyšších ročníků, tj. do 7. – 10. ročníku). Po dobu plnění školní docházky </w:t>
      </w:r>
      <w:hyperlink r:id="rId5" w:history="1">
        <w:r w:rsidRPr="00231F86">
          <w:rPr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zůstávají kmenově žáky české školy</w:t>
        </w:r>
      </w:hyperlink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4EFF55CA" w14:textId="278903EF" w:rsidR="00231F86" w:rsidRPr="00231F86" w:rsidRDefault="00231F86" w:rsidP="004D4027">
      <w:pPr>
        <w:spacing w:before="120" w:after="24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Předpokladem přijetí je </w:t>
      </w:r>
      <w:r w:rsidRPr="00231F8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výborný prospěch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a </w:t>
      </w:r>
      <w:r w:rsidRPr="00231F8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znalost německého nebo anglického jazyka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 (předchozí znalost německého jazyka není nutná). </w:t>
      </w:r>
      <w:r w:rsidRP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Dle </w:t>
      </w:r>
      <w:r w:rsidR="005B53FC" w:rsidRP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Ujednání</w:t>
      </w:r>
      <w:r w:rsidRP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="00FB651F" w:rsidRP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mezi MŠMT a </w:t>
      </w:r>
      <w:hyperlink r:id="rId6" w:history="1">
        <w:r w:rsidR="00F339E1">
          <w:rPr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Saským</w:t>
        </w:r>
      </w:hyperlink>
      <w:r w:rsidR="00F339E1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státním ministerstvem kultu při realizaci společného dvojnárodnostního dvojjazyčného česko-německého vzdělávacího cyklu na gymnáziu Friedrich Schillera v </w:t>
      </w:r>
      <w:proofErr w:type="spellStart"/>
      <w:r w:rsidR="00F339E1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Pirně</w:t>
      </w:r>
      <w:proofErr w:type="spellEnd"/>
      <w:r w:rsidR="00FB651F" w:rsidRP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ze dne 8. 11. 2023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se </w:t>
      </w:r>
      <w:hyperlink r:id="rId7" w:history="1">
        <w:r w:rsidRPr="004D4027">
          <w:rPr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p</w:t>
        </w:r>
        <w:r w:rsidRPr="00231F86">
          <w:rPr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řijímací zkoušky</w:t>
        </w:r>
      </w:hyperlink>
      <w:r w:rsidRPr="004D402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konají </w:t>
      </w:r>
      <w:r w:rsidRP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na </w:t>
      </w:r>
      <w:hyperlink r:id="rId8" w:history="1">
        <w:r w:rsidRPr="00231F86">
          <w:rPr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Gymnáziu v Pirně</w:t>
        </w:r>
      </w:hyperlink>
      <w:r w:rsidRP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. Pro školní rok 2024/2025 byly vyhlášeny termíny přijímací zkoušky </w:t>
      </w:r>
      <w:r w:rsidR="005E6F68" w:rsidRP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na 18.</w:t>
      </w:r>
      <w:r w:rsidR="00F339E1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  <w:r w:rsidR="005E6F68" w:rsidRP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– 19. 202</w:t>
      </w:r>
      <w:r w:rsidR="00F339E1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</w:t>
      </w:r>
      <w:r w:rsidR="0029411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  <w:r w:rsidR="005E6F68" w:rsidRP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Přijímací zkouška </w:t>
      </w:r>
      <w:r w:rsid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ve dnech </w:t>
      </w:r>
      <w:r w:rsidR="004D4027" w:rsidRP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18.</w:t>
      </w:r>
      <w:r w:rsid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  <w:r w:rsidR="004D4027" w:rsidRP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– 19. 202</w:t>
      </w:r>
      <w:r w:rsidR="00F339E1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</w:t>
      </w:r>
      <w:r w:rsid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je dvoukolová. </w:t>
      </w:r>
      <w:r w:rsidR="00FB651F" w:rsidRP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="00294117"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Dodatečné přijímací zkoušky se pořádají </w:t>
      </w:r>
      <w:r w:rsidR="00294117" w:rsidRP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rovněž</w:t>
      </w:r>
      <w:r w:rsidR="00294117"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na </w:t>
      </w:r>
      <w:hyperlink r:id="rId9" w:history="1">
        <w:r w:rsidR="00294117" w:rsidRPr="00231F86">
          <w:rPr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Gymnáziu v </w:t>
        </w:r>
        <w:proofErr w:type="spellStart"/>
        <w:r w:rsidR="00294117" w:rsidRPr="00231F86">
          <w:rPr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Pirně</w:t>
        </w:r>
        <w:proofErr w:type="spellEnd"/>
      </w:hyperlink>
      <w:r w:rsidR="00294117" w:rsidRPr="004D402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348AF402" w14:textId="11FDB086" w:rsidR="00231F86" w:rsidRPr="00231F86" w:rsidRDefault="00231F86" w:rsidP="004D4027">
      <w:pPr>
        <w:spacing w:before="120" w:after="24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Podle společně vytvořeného školního vzdělávacího programu pro dvojnárodnostní dvojjazyčný vzdělávací cyklus probíhá společná výuka českých a německých žáků v německém jazyce v předmětech hudební výchova, informatika a tělesná výchova od 7. ročníku, občanská výchova, dějepis a etika nebo náboženství od 9. ročníku, kurz přírodních věd od 10. ročníku. Výtvarná výchova je vyučována rovněž integrovaně, ale v českém jazyce. Zeměpis je vyučován odděleně bilingvní formou. Ostatní předměty jsou v 7. – 10. ročníku vyučovány v mateřském jazyce. Výuka na vyšším gymnaziálním stupni (11. a 12. ročník) probíhá v německém jazyce ve smíšených skupinách (s výjimkou předmětu český jazyk a literatura). V rozvrhu na</w:t>
      </w:r>
      <w:r w:rsidR="00950D4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leznou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žákyně a žáci běžné všeobecně vzdělávací předměty s přírodovědným zaměřením a rozšířenou výukou cizích jazyků (</w:t>
      </w:r>
      <w:r w:rsidRPr="00231F8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němčina a angličtina povinně, volitelná francouzština, možnost nepovinné latiny, španělštiny a ruštiny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).</w:t>
      </w:r>
    </w:p>
    <w:p w14:paraId="51BFD175" w14:textId="77777777" w:rsidR="00231F86" w:rsidRPr="00231F86" w:rsidRDefault="00231F86" w:rsidP="004D4027">
      <w:pPr>
        <w:spacing w:before="120" w:after="24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Učebnice a učební pomůcky pro výuku předmětů vyučovaných v českém jazyce jsou žákům v gymnáziu poskytovány MŠMT bezplatně. Rodiče českých žáků uzavírají zdravotní pojištění a pojištění odpovědnosti na dobu studia žáků v Pirně.</w:t>
      </w:r>
    </w:p>
    <w:p w14:paraId="46D36273" w14:textId="00B29752" w:rsidR="00231F86" w:rsidRPr="00231F86" w:rsidRDefault="00231F86" w:rsidP="004D4027">
      <w:pPr>
        <w:spacing w:before="120" w:after="24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31F8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Výuka předmětů vyučovaných v německém jazyce je zajišťována německými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  <w:r w:rsidRPr="00231F8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pedagogy, výuka češtiny a předmětů vyučovaných v českém jazyce je zabezpečována českými pedagogy.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Výuka probíhá v nově rekonstruované školní budově, v nové multifunkční školní tělocvičně a plavecké hale. Gymnázium je mj. držitelem certifikátu </w:t>
      </w:r>
      <w:proofErr w:type="spellStart"/>
      <w:r>
        <w:fldChar w:fldCharType="begin"/>
      </w:r>
      <w:r>
        <w:instrText>HYPERLINK "https://www.certilingua.net/"</w:instrText>
      </w:r>
      <w:r>
        <w:fldChar w:fldCharType="separate"/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CertiLingua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(osvědčení o získání vícejazyčných, evropských a</w:t>
      </w:r>
      <w:r w:rsidR="00F339E1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mezinárodních kompetencí).</w:t>
      </w:r>
    </w:p>
    <w:p w14:paraId="3674B3AA" w14:textId="11966801" w:rsidR="00231F86" w:rsidRPr="00231F86" w:rsidRDefault="00231F86" w:rsidP="004D4027">
      <w:pPr>
        <w:spacing w:before="120" w:after="24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Studium je zakončeno </w:t>
      </w:r>
      <w:r w:rsidRPr="00231F8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saskou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  <w:r w:rsidRPr="00231F8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maturitní zkouškou po dvanáctém roce školní docházky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(podle saského školského systému), tedy o rok dříve než u ostatních vrstevníků v České republice. Předmět český jazyk a literatura je pro české žáky po cel</w:t>
      </w:r>
      <w:r w:rsidR="005E2BD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é období školní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docházk</w:t>
      </w:r>
      <w:r w:rsidR="005E2BD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y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povinným předmětem a je také povinným předmětem maturitní zkoušky. </w:t>
      </w:r>
      <w:r w:rsidRPr="00231F8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Maturitní zkouška opravňuje žáky</w:t>
      </w:r>
      <w:r w:rsidR="005E2BD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,</w:t>
      </w:r>
      <w:r w:rsidRPr="00231F8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v souladu s platnými vnitrostátními právními předpisy</w:t>
      </w:r>
      <w:r w:rsidR="005E2BD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,</w:t>
      </w:r>
      <w:r w:rsidRPr="00231F8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ke vstupu jak na vysoké školy v České republice, tak na vysoké školy ve Spolkové republice Německo.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Žáci mají možnost získat k maturitnímu vysvědčení certifikát „</w:t>
      </w:r>
      <w:proofErr w:type="spellStart"/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CertiLingua</w:t>
      </w:r>
      <w:proofErr w:type="spellEnd"/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“, který dokládá vícejazyčné evropské a mezinárodní kompetence.</w:t>
      </w:r>
    </w:p>
    <w:p w14:paraId="361D4B16" w14:textId="77777777" w:rsidR="00231F86" w:rsidRPr="00231F86" w:rsidRDefault="00231F86" w:rsidP="004D4027">
      <w:pPr>
        <w:spacing w:before="120" w:after="24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Žákyním a žákům je věnována celodenní péče a organizuje se pro ně mimoškolní činnost v </w:t>
      </w:r>
      <w:hyperlink r:id="rId10" w:history="1">
        <w:r w:rsidRPr="00231F86">
          <w:rPr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internátu</w:t>
        </w:r>
      </w:hyperlink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 v centru města. Internátní výchova probíhá pod dohledem zejména českých pedagogických pracovníků. Náklady na ubytování a stravování českých žáků hradí Ministerstvo školství, mládeže a tělovýchovy a Státní ministerstvo kultu Svobodného státu Sasko. Cestovní náklady spojené s dojížděním žáků hradí rodiče. Žáci zejména v nižších ročnících mají možnost jezdit domů prakticky každý víkend. Výjimku </w:t>
      </w:r>
      <w:proofErr w:type="gramStart"/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tvoří</w:t>
      </w:r>
      <w:proofErr w:type="gramEnd"/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šest společných internátních víkendů během školního roku, které jsou součástí vzdělávacího projektu. Během těchto víkendů provádějí žáci společně se svými mentory 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projekty, sportovní aktivity nebo exkurze. Ubytování ve školním internátě je nedílnou součástí vzdělávacího programu.</w:t>
      </w:r>
    </w:p>
    <w:p w14:paraId="5F2F201A" w14:textId="1B5C1F5D" w:rsidR="005E2BDB" w:rsidRDefault="00231F86" w:rsidP="004D4027">
      <w:pPr>
        <w:spacing w:before="120" w:after="24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Další informace jsou k dispozici na: </w:t>
      </w:r>
      <w:hyperlink r:id="rId11" w:history="1">
        <w:r w:rsidR="00F339E1" w:rsidRPr="00F339E1">
          <w:rPr>
            <w:rStyle w:val="Hypertextovodkaz"/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www.schillergymnasium-pirna.de</w:t>
        </w:r>
      </w:hyperlink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  <w:r w:rsidR="00F339E1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a </w:t>
      </w:r>
      <w:r w:rsidR="00F339E1" w:rsidRPr="00F339E1">
        <w:t xml:space="preserve"> </w:t>
      </w:r>
      <w:hyperlink r:id="rId12" w:history="1">
        <w:r w:rsidR="00F339E1" w:rsidRPr="00F339E1">
          <w:rPr>
            <w:rStyle w:val="Hypertextovodkaz"/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https://www.schillergymnasium-pirna.de/cz/hlavn-strana/</w:t>
        </w:r>
      </w:hyperlink>
      <w:r w:rsidR="00F339E1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.   </w:t>
      </w:r>
    </w:p>
    <w:p w14:paraId="1CD66C07" w14:textId="06F77AD0" w:rsidR="00231F86" w:rsidRPr="00231F86" w:rsidRDefault="00231F86" w:rsidP="004D4027">
      <w:pPr>
        <w:spacing w:before="120" w:after="24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 případě zájmu o studium se můžete taktéž obrátit na českého koordinátora česko-saského projektu Dr. Tomáše Křenka (e-mail: </w:t>
      </w:r>
      <w:hyperlink r:id="rId13" w:history="1">
        <w:r w:rsidRPr="00231F86">
          <w:rPr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dr.krenek.t@fsg.lernsax.de</w:t>
        </w:r>
      </w:hyperlink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tel:  </w:t>
      </w:r>
      <w:hyperlink r:id="rId14" w:tgtFrame="_blank" w:history="1">
        <w:r w:rsidRPr="00231F86">
          <w:rPr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+49 03501 781575</w:t>
        </w:r>
      </w:hyperlink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).</w:t>
      </w:r>
    </w:p>
    <w:p w14:paraId="68FB04A2" w14:textId="77777777" w:rsidR="00231F86" w:rsidRPr="00231F86" w:rsidRDefault="00231F86" w:rsidP="004D4027">
      <w:pPr>
        <w:spacing w:before="120" w:after="24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Informace o </w:t>
      </w:r>
      <w:r w:rsidRPr="00231F8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termínech výběrového řízení</w:t>
      </w:r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včetně možnosti dodatečného přijetí žáků do vyššího ročníku, se aktuálně zveřejňují na internetových stránkách Gymnázia Friedricha Schillera v Pirně, MŠMT a </w:t>
      </w:r>
      <w:hyperlink r:id="rId15" w:history="1">
        <w:r w:rsidRPr="00231F86">
          <w:rPr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Domu zahraniční spolupráce</w:t>
        </w:r>
      </w:hyperlink>
      <w:r w:rsidRPr="00231F8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667564F9" w14:textId="77777777" w:rsidR="00791AFB" w:rsidRDefault="00791AFB"/>
    <w:sectPr w:rsidR="0079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86"/>
    <w:rsid w:val="00231F86"/>
    <w:rsid w:val="00294117"/>
    <w:rsid w:val="00392CA6"/>
    <w:rsid w:val="004269E2"/>
    <w:rsid w:val="004D4027"/>
    <w:rsid w:val="005B53FC"/>
    <w:rsid w:val="005E2BDB"/>
    <w:rsid w:val="005E6F68"/>
    <w:rsid w:val="00670965"/>
    <w:rsid w:val="00791AFB"/>
    <w:rsid w:val="00950D45"/>
    <w:rsid w:val="00992615"/>
    <w:rsid w:val="009B09F0"/>
    <w:rsid w:val="00D3497A"/>
    <w:rsid w:val="00D66D5B"/>
    <w:rsid w:val="00F339E1"/>
    <w:rsid w:val="00F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6F71"/>
  <w15:chartTrackingRefBased/>
  <w15:docId w15:val="{EF48E59A-9D3D-44EE-9171-A2A79071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31F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31F86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31F8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31F8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3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address">
    <w:name w:val="eaddress"/>
    <w:basedOn w:val="Standardnpsmoodstavce"/>
    <w:rsid w:val="00231F86"/>
  </w:style>
  <w:style w:type="character" w:styleId="Nevyeenzmnka">
    <w:name w:val="Unresolved Mention"/>
    <w:basedOn w:val="Standardnpsmoodstavce"/>
    <w:uiPriority w:val="99"/>
    <w:semiHidden/>
    <w:unhideWhenUsed/>
    <w:rsid w:val="00392CA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50D4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50D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0D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0D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0D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0D4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339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illergymnasium-pirna.de/cz/hlavn-strana/" TargetMode="External"/><Relationship Id="rId13" Type="http://schemas.openxmlformats.org/officeDocument/2006/relationships/hyperlink" Target="mailto:dr.krenek.t@fsg.lernsax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ymnaziumdc.cz/gymnazium-fr-schillera-v-pirne" TargetMode="External"/><Relationship Id="rId12" Type="http://schemas.openxmlformats.org/officeDocument/2006/relationships/hyperlink" Target="https://www.schillergymnasium-pirna.de/cz/hlavn-stran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mk.sachsen.de/" TargetMode="External"/><Relationship Id="rId11" Type="http://schemas.openxmlformats.org/officeDocument/2006/relationships/hyperlink" Target="http://www.schillergymnasium-pirna.de" TargetMode="External"/><Relationship Id="rId5" Type="http://schemas.openxmlformats.org/officeDocument/2006/relationships/hyperlink" Target="https://www.msmt.cz/vzdelavani/zakladni-vzdelavani/plneni-povinne-skolni-dochazky-v-zahranici-od-1-9-2017" TargetMode="External"/><Relationship Id="rId15" Type="http://schemas.openxmlformats.org/officeDocument/2006/relationships/hyperlink" Target="https://www.dzs.cz/cz/akademicka-informacni-agentura/stipendia-MSMT/" TargetMode="External"/><Relationship Id="rId10" Type="http://schemas.openxmlformats.org/officeDocument/2006/relationships/hyperlink" Target="https://www.schillergymnasium-pirna.de/cz/intern-t/-ivot-na-intern-tae-/" TargetMode="External"/><Relationship Id="rId4" Type="http://schemas.openxmlformats.org/officeDocument/2006/relationships/hyperlink" Target="https://www.smk.sachsen.de/" TargetMode="External"/><Relationship Id="rId9" Type="http://schemas.openxmlformats.org/officeDocument/2006/relationships/hyperlink" Target="https://www.schillergymnasium-pirna.de/cz/hlavn-strana/" TargetMode="External"/><Relationship Id="rId14" Type="http://schemas.openxmlformats.org/officeDocument/2006/relationships/hyperlink" Target="tel:%2B49%2003501%2078157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 Miroslav</dc:creator>
  <cp:keywords/>
  <dc:description/>
  <cp:lastModifiedBy>Stanik Miroslav</cp:lastModifiedBy>
  <cp:revision>6</cp:revision>
  <dcterms:created xsi:type="dcterms:W3CDTF">2023-12-11T12:44:00Z</dcterms:created>
  <dcterms:modified xsi:type="dcterms:W3CDTF">2023-12-14T08:08:00Z</dcterms:modified>
</cp:coreProperties>
</file>