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D49DCD" w14:textId="77777777" w:rsidR="00700F3E" w:rsidRPr="00700F3E" w:rsidRDefault="00700F3E" w:rsidP="00700F3E">
      <w:pPr>
        <w:jc w:val="center"/>
        <w:rPr>
          <w:rFonts w:cstheme="minorHAnsi"/>
          <w:b/>
          <w:bCs/>
          <w:caps/>
          <w:sz w:val="28"/>
          <w:szCs w:val="20"/>
        </w:rPr>
      </w:pPr>
      <w:bookmarkStart w:id="0" w:name="_GoBack"/>
      <w:bookmarkEnd w:id="0"/>
    </w:p>
    <w:p w14:paraId="2AB6928C" w14:textId="77777777" w:rsidR="004A7846" w:rsidRPr="00700F3E" w:rsidRDefault="00800D59" w:rsidP="00700F3E">
      <w:pPr>
        <w:jc w:val="center"/>
        <w:rPr>
          <w:rFonts w:cstheme="minorHAnsi"/>
          <w:b/>
          <w:caps/>
          <w:sz w:val="28"/>
          <w:szCs w:val="20"/>
        </w:rPr>
      </w:pPr>
      <w:r>
        <w:rPr>
          <w:rFonts w:cstheme="minorHAnsi"/>
          <w:b/>
          <w:bCs/>
          <w:caps/>
          <w:sz w:val="28"/>
          <w:szCs w:val="20"/>
        </w:rPr>
        <w:t xml:space="preserve">Příloha č.1 - </w:t>
      </w:r>
      <w:r w:rsidR="00171E97" w:rsidRPr="00700F3E">
        <w:rPr>
          <w:rFonts w:cstheme="minorHAnsi"/>
          <w:b/>
          <w:bCs/>
          <w:caps/>
          <w:sz w:val="28"/>
          <w:szCs w:val="20"/>
        </w:rPr>
        <w:t>KONTROLNÍ LIST PŘIPRAVENOSTI</w:t>
      </w:r>
      <w:r w:rsidR="00D80942" w:rsidRPr="00700F3E">
        <w:rPr>
          <w:rFonts w:cstheme="minorHAnsi"/>
          <w:b/>
          <w:bCs/>
          <w:caps/>
          <w:sz w:val="28"/>
          <w:szCs w:val="20"/>
        </w:rPr>
        <w:t xml:space="preserve"> </w:t>
      </w:r>
      <w:r w:rsidR="00171E97" w:rsidRPr="00700F3E">
        <w:rPr>
          <w:rFonts w:cstheme="minorHAnsi"/>
          <w:b/>
          <w:bCs/>
          <w:caps/>
          <w:sz w:val="28"/>
          <w:szCs w:val="20"/>
        </w:rPr>
        <w:t xml:space="preserve">NA IMPLEMENTACI AKČNÍHO PLÁNU </w:t>
      </w:r>
      <w:r w:rsidR="00171E97" w:rsidRPr="00700F3E">
        <w:rPr>
          <w:rFonts w:cstheme="minorHAnsi"/>
          <w:b/>
          <w:caps/>
          <w:sz w:val="28"/>
          <w:szCs w:val="20"/>
        </w:rPr>
        <w:t>PRO N</w:t>
      </w:r>
      <w:r>
        <w:rPr>
          <w:rFonts w:cstheme="minorHAnsi"/>
          <w:b/>
          <w:caps/>
          <w:sz w:val="28"/>
          <w:szCs w:val="20"/>
        </w:rPr>
        <w:t>PO</w:t>
      </w:r>
    </w:p>
    <w:p w14:paraId="3920CCDE" w14:textId="77777777" w:rsidR="004A7846" w:rsidRDefault="004A7846">
      <w:pPr>
        <w:jc w:val="both"/>
        <w:rPr>
          <w:rFonts w:cstheme="minorHAnsi"/>
          <w:b/>
          <w:bCs/>
          <w:sz w:val="20"/>
          <w:szCs w:val="20"/>
        </w:rPr>
      </w:pPr>
    </w:p>
    <w:tbl>
      <w:tblPr>
        <w:tblStyle w:val="Mkatabulky"/>
        <w:tblW w:w="10207" w:type="dxa"/>
        <w:tblInd w:w="-147" w:type="dxa"/>
        <w:tblLook w:val="04A0" w:firstRow="1" w:lastRow="0" w:firstColumn="1" w:lastColumn="0" w:noHBand="0" w:noVBand="1"/>
      </w:tblPr>
      <w:tblGrid>
        <w:gridCol w:w="2552"/>
        <w:gridCol w:w="7655"/>
      </w:tblGrid>
      <w:tr w:rsidR="004A7846" w14:paraId="0263DCD8" w14:textId="77777777" w:rsidTr="00700F3E">
        <w:trPr>
          <w:trHeight w:val="403"/>
        </w:trPr>
        <w:tc>
          <w:tcPr>
            <w:tcW w:w="2552" w:type="dxa"/>
          </w:tcPr>
          <w:p w14:paraId="3A60297B" w14:textId="77777777" w:rsidR="004A7846" w:rsidRDefault="00171E97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Číslo komponenty</w:t>
            </w:r>
          </w:p>
        </w:tc>
        <w:tc>
          <w:tcPr>
            <w:tcW w:w="7655" w:type="dxa"/>
          </w:tcPr>
          <w:p w14:paraId="16241C71" w14:textId="77777777" w:rsidR="004A7846" w:rsidRDefault="004A7846">
            <w:pPr>
              <w:jc w:val="both"/>
              <w:rPr>
                <w:rFonts w:cstheme="minorHAnsi"/>
                <w:sz w:val="20"/>
                <w:szCs w:val="20"/>
                <w:u w:val="single"/>
              </w:rPr>
            </w:pPr>
          </w:p>
        </w:tc>
      </w:tr>
      <w:tr w:rsidR="004A7846" w14:paraId="5EAEA9F7" w14:textId="77777777" w:rsidTr="00700F3E">
        <w:trPr>
          <w:trHeight w:val="403"/>
        </w:trPr>
        <w:tc>
          <w:tcPr>
            <w:tcW w:w="2552" w:type="dxa"/>
          </w:tcPr>
          <w:p w14:paraId="4C1BEA03" w14:textId="77777777" w:rsidR="004A7846" w:rsidRDefault="00171E97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Název komponenty</w:t>
            </w:r>
          </w:p>
        </w:tc>
        <w:tc>
          <w:tcPr>
            <w:tcW w:w="7655" w:type="dxa"/>
          </w:tcPr>
          <w:p w14:paraId="65ED60FD" w14:textId="77777777" w:rsidR="004A7846" w:rsidRDefault="004A7846">
            <w:pPr>
              <w:jc w:val="both"/>
              <w:rPr>
                <w:rFonts w:cstheme="minorHAnsi"/>
                <w:sz w:val="20"/>
                <w:szCs w:val="20"/>
                <w:u w:val="single"/>
              </w:rPr>
            </w:pPr>
          </w:p>
        </w:tc>
      </w:tr>
      <w:tr w:rsidR="004A7846" w14:paraId="28826F2E" w14:textId="77777777" w:rsidTr="00700F3E">
        <w:trPr>
          <w:trHeight w:val="403"/>
        </w:trPr>
        <w:tc>
          <w:tcPr>
            <w:tcW w:w="2552" w:type="dxa"/>
          </w:tcPr>
          <w:p w14:paraId="6DBB63AF" w14:textId="77777777" w:rsidR="004A7846" w:rsidRDefault="00171E97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Číslo aktivity</w:t>
            </w:r>
          </w:p>
        </w:tc>
        <w:tc>
          <w:tcPr>
            <w:tcW w:w="7655" w:type="dxa"/>
          </w:tcPr>
          <w:p w14:paraId="48EC338C" w14:textId="77777777" w:rsidR="004A7846" w:rsidRDefault="004A7846">
            <w:pPr>
              <w:jc w:val="both"/>
              <w:rPr>
                <w:rFonts w:cstheme="minorHAnsi"/>
                <w:sz w:val="20"/>
                <w:szCs w:val="20"/>
                <w:u w:val="single"/>
              </w:rPr>
            </w:pPr>
          </w:p>
        </w:tc>
      </w:tr>
      <w:tr w:rsidR="004A7846" w14:paraId="4A6752D1" w14:textId="77777777" w:rsidTr="00700F3E">
        <w:trPr>
          <w:trHeight w:val="403"/>
        </w:trPr>
        <w:tc>
          <w:tcPr>
            <w:tcW w:w="2552" w:type="dxa"/>
          </w:tcPr>
          <w:p w14:paraId="2EF01213" w14:textId="77777777" w:rsidR="004A7846" w:rsidRDefault="00171E97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Název aktivity</w:t>
            </w:r>
          </w:p>
        </w:tc>
        <w:tc>
          <w:tcPr>
            <w:tcW w:w="7655" w:type="dxa"/>
          </w:tcPr>
          <w:p w14:paraId="4AF23EFD" w14:textId="77777777" w:rsidR="004A7846" w:rsidRDefault="004A7846">
            <w:pPr>
              <w:jc w:val="both"/>
              <w:rPr>
                <w:rFonts w:cstheme="minorHAnsi"/>
                <w:sz w:val="20"/>
                <w:szCs w:val="20"/>
                <w:u w:val="single"/>
              </w:rPr>
            </w:pPr>
          </w:p>
        </w:tc>
      </w:tr>
    </w:tbl>
    <w:p w14:paraId="78E0ECC5" w14:textId="77777777" w:rsidR="004A7846" w:rsidRDefault="004A7846">
      <w:pPr>
        <w:jc w:val="both"/>
        <w:rPr>
          <w:rFonts w:cstheme="minorHAnsi"/>
          <w:sz w:val="20"/>
          <w:szCs w:val="20"/>
        </w:rPr>
      </w:pPr>
    </w:p>
    <w:tbl>
      <w:tblPr>
        <w:tblStyle w:val="Mkatabulky"/>
        <w:tblW w:w="10173" w:type="dxa"/>
        <w:tblInd w:w="-113" w:type="dxa"/>
        <w:tblLook w:val="04A0" w:firstRow="1" w:lastRow="0" w:firstColumn="1" w:lastColumn="0" w:noHBand="0" w:noVBand="1"/>
      </w:tblPr>
      <w:tblGrid>
        <w:gridCol w:w="704"/>
        <w:gridCol w:w="5103"/>
        <w:gridCol w:w="1903"/>
        <w:gridCol w:w="2463"/>
      </w:tblGrid>
      <w:tr w:rsidR="004A7846" w14:paraId="5FFCAF17" w14:textId="77777777">
        <w:tc>
          <w:tcPr>
            <w:tcW w:w="704" w:type="dxa"/>
            <w:shd w:val="clear" w:color="auto" w:fill="A6A6A6" w:themeFill="background1" w:themeFillShade="A6"/>
          </w:tcPr>
          <w:p w14:paraId="67E84164" w14:textId="77777777" w:rsidR="004A7846" w:rsidRDefault="00171E97">
            <w:pPr>
              <w:jc w:val="both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P.č</w:t>
            </w:r>
            <w:proofErr w:type="spellEnd"/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5103" w:type="dxa"/>
            <w:shd w:val="clear" w:color="auto" w:fill="A6A6A6" w:themeFill="background1" w:themeFillShade="A6"/>
          </w:tcPr>
          <w:p w14:paraId="54219509" w14:textId="77777777" w:rsidR="004A7846" w:rsidRDefault="00171E97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Kontrolní otázka</w:t>
            </w:r>
          </w:p>
        </w:tc>
        <w:tc>
          <w:tcPr>
            <w:tcW w:w="1903" w:type="dxa"/>
            <w:shd w:val="clear" w:color="auto" w:fill="A6A6A6" w:themeFill="background1" w:themeFillShade="A6"/>
          </w:tcPr>
          <w:p w14:paraId="275F4FD7" w14:textId="77777777" w:rsidR="004A7846" w:rsidRDefault="00D80942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Vyberte jednu z možností: </w:t>
            </w:r>
            <w:r w:rsidR="00171E97">
              <w:rPr>
                <w:rFonts w:cstheme="minorHAnsi"/>
                <w:sz w:val="20"/>
                <w:szCs w:val="20"/>
              </w:rPr>
              <w:t>ANO</w:t>
            </w:r>
            <w:r>
              <w:rPr>
                <w:rFonts w:cstheme="minorHAnsi"/>
                <w:sz w:val="20"/>
                <w:szCs w:val="20"/>
              </w:rPr>
              <w:t>/</w:t>
            </w:r>
            <w:r w:rsidR="00171E97">
              <w:rPr>
                <w:rFonts w:cstheme="minorHAnsi"/>
                <w:sz w:val="20"/>
                <w:szCs w:val="20"/>
              </w:rPr>
              <w:t>NE</w:t>
            </w:r>
            <w:r>
              <w:rPr>
                <w:rFonts w:cstheme="minorHAnsi"/>
                <w:sz w:val="20"/>
                <w:szCs w:val="20"/>
              </w:rPr>
              <w:t>/</w:t>
            </w:r>
            <w:r w:rsidR="00171E97">
              <w:rPr>
                <w:rFonts w:cstheme="minorHAnsi"/>
                <w:sz w:val="20"/>
                <w:szCs w:val="20"/>
              </w:rPr>
              <w:t xml:space="preserve"> NERELEVANTNÍ</w:t>
            </w:r>
          </w:p>
        </w:tc>
        <w:tc>
          <w:tcPr>
            <w:tcW w:w="2463" w:type="dxa"/>
            <w:shd w:val="clear" w:color="auto" w:fill="A6A6A6" w:themeFill="background1" w:themeFillShade="A6"/>
          </w:tcPr>
          <w:p w14:paraId="0E86AF38" w14:textId="77777777" w:rsidR="004A7846" w:rsidRDefault="00171E97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Poznámky ke způsobu doložení (např. viz přiložený předpis – Kontrolní řád ze dne DD.MM. RRRR)</w:t>
            </w:r>
          </w:p>
        </w:tc>
      </w:tr>
      <w:tr w:rsidR="004A7846" w14:paraId="5BA17FB4" w14:textId="77777777">
        <w:tc>
          <w:tcPr>
            <w:tcW w:w="704" w:type="dxa"/>
          </w:tcPr>
          <w:p w14:paraId="7BD5E496" w14:textId="77777777" w:rsidR="004A7846" w:rsidRDefault="004A7846">
            <w:pPr>
              <w:pStyle w:val="Odstavecseseznamem"/>
              <w:numPr>
                <w:ilvl w:val="0"/>
                <w:numId w:val="38"/>
              </w:num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103" w:type="dxa"/>
          </w:tcPr>
          <w:p w14:paraId="57AF4986" w14:textId="77777777" w:rsidR="004A7846" w:rsidRDefault="00171E97">
            <w:pPr>
              <w:spacing w:line="240" w:lineRule="auto"/>
              <w:jc w:val="both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>
              <w:rPr>
                <w:rFonts w:cstheme="minorHAnsi"/>
                <w:sz w:val="20"/>
                <w:szCs w:val="20"/>
              </w:rPr>
              <w:t xml:space="preserve">Aktuální verze MP RED FLAGS a </w:t>
            </w:r>
            <w:r>
              <w:rPr>
                <w:rFonts w:eastAsia="Times New Roman" w:cstheme="minorHAnsi"/>
                <w:sz w:val="20"/>
                <w:szCs w:val="20"/>
                <w:lang w:eastAsia="cs-CZ"/>
              </w:rPr>
              <w:t xml:space="preserve">Průvodce pro oblast střetu zájmů dle čl. 61 Finančního nařízení pro NPO na období 2021-2026 byly implementovány do řídících a kontrolních systémů. </w:t>
            </w:r>
          </w:p>
          <w:p w14:paraId="7AA47D68" w14:textId="77777777" w:rsidR="004A7846" w:rsidRDefault="00171E97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  <w:lang w:eastAsia="cs-CZ"/>
              </w:rPr>
              <w:t>Uveďte odkaz na dokument nebo doložte.</w:t>
            </w:r>
          </w:p>
        </w:tc>
        <w:tc>
          <w:tcPr>
            <w:tcW w:w="1903" w:type="dxa"/>
          </w:tcPr>
          <w:p w14:paraId="136BF5EC" w14:textId="77777777" w:rsidR="004A7846" w:rsidRDefault="004A7846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63" w:type="dxa"/>
          </w:tcPr>
          <w:p w14:paraId="2FC60B05" w14:textId="77777777" w:rsidR="004A7846" w:rsidRDefault="004A7846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4A7846" w14:paraId="7FED7D4A" w14:textId="77777777">
        <w:tc>
          <w:tcPr>
            <w:tcW w:w="704" w:type="dxa"/>
          </w:tcPr>
          <w:p w14:paraId="5DAD01C4" w14:textId="77777777" w:rsidR="004A7846" w:rsidRDefault="004A7846">
            <w:pPr>
              <w:pStyle w:val="Odstavecseseznamem"/>
              <w:numPr>
                <w:ilvl w:val="0"/>
                <w:numId w:val="38"/>
              </w:num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103" w:type="dxa"/>
          </w:tcPr>
          <w:p w14:paraId="5129B330" w14:textId="77777777" w:rsidR="004A7846" w:rsidRDefault="00171E97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V řídicích a kontrolních systémech jsou zavedeny postupy pro identifikaci účastníků finančních operací NPO a byl proveden dostatečný popis oddělení funkcí při implementaci výzev (příprava x schválení výzvy, hodnocení x schválení operací), veřejných zakázek (hodnocení nabídek x podpis smlouvy). </w:t>
            </w:r>
          </w:p>
          <w:p w14:paraId="47CC235C" w14:textId="77777777" w:rsidR="004A7846" w:rsidRDefault="00171E97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Uveďte odkaz na dokument nebo doložte.</w:t>
            </w:r>
          </w:p>
        </w:tc>
        <w:tc>
          <w:tcPr>
            <w:tcW w:w="1903" w:type="dxa"/>
          </w:tcPr>
          <w:p w14:paraId="7D7561FA" w14:textId="77777777" w:rsidR="004A7846" w:rsidRDefault="004A7846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63" w:type="dxa"/>
          </w:tcPr>
          <w:p w14:paraId="1B3CA0B2" w14:textId="77777777" w:rsidR="004A7846" w:rsidRDefault="004A7846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4A7846" w14:paraId="1FC145E5" w14:textId="77777777">
        <w:tc>
          <w:tcPr>
            <w:tcW w:w="704" w:type="dxa"/>
          </w:tcPr>
          <w:p w14:paraId="54EC7BAA" w14:textId="77777777" w:rsidR="004A7846" w:rsidRDefault="004A7846">
            <w:pPr>
              <w:pStyle w:val="Odstavecseseznamem"/>
              <w:numPr>
                <w:ilvl w:val="0"/>
                <w:numId w:val="38"/>
              </w:num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103" w:type="dxa"/>
          </w:tcPr>
          <w:p w14:paraId="0F51054C" w14:textId="315518E8" w:rsidR="004A7846" w:rsidRDefault="00171E97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Etický kodex</w:t>
            </w:r>
            <w:r w:rsidR="00D06E75">
              <w:rPr>
                <w:rFonts w:cstheme="minorHAnsi"/>
                <w:sz w:val="20"/>
                <w:szCs w:val="20"/>
              </w:rPr>
              <w:t xml:space="preserve"> byl implementován do organizační struktury </w:t>
            </w:r>
            <w:r>
              <w:rPr>
                <w:rFonts w:cstheme="minorHAnsi"/>
                <w:sz w:val="20"/>
                <w:szCs w:val="20"/>
              </w:rPr>
              <w:t xml:space="preserve">a jsou stanovena pravidla pro jeho používání (seznamování zaměstnanců a dalších dotčených osob s kodexem, podpis kodexu, archivace podepsaných kodexů) uvnitř organizační struktury. </w:t>
            </w:r>
          </w:p>
          <w:p w14:paraId="3244F499" w14:textId="77777777" w:rsidR="004A7846" w:rsidRDefault="00171E97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Uveďte odkaz na dokument nebo doložte.</w:t>
            </w:r>
          </w:p>
        </w:tc>
        <w:tc>
          <w:tcPr>
            <w:tcW w:w="1903" w:type="dxa"/>
          </w:tcPr>
          <w:p w14:paraId="1A687012" w14:textId="77777777" w:rsidR="004A7846" w:rsidRDefault="004A7846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63" w:type="dxa"/>
          </w:tcPr>
          <w:p w14:paraId="33A017E4" w14:textId="77777777" w:rsidR="004A7846" w:rsidRDefault="004A7846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4A7846" w14:paraId="7767FAAE" w14:textId="77777777">
        <w:tc>
          <w:tcPr>
            <w:tcW w:w="704" w:type="dxa"/>
          </w:tcPr>
          <w:p w14:paraId="54A32148" w14:textId="77777777" w:rsidR="004A7846" w:rsidRDefault="004A7846">
            <w:pPr>
              <w:pStyle w:val="Odstavecseseznamem"/>
              <w:numPr>
                <w:ilvl w:val="0"/>
                <w:numId w:val="38"/>
              </w:num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103" w:type="dxa"/>
          </w:tcPr>
          <w:p w14:paraId="11409EC0" w14:textId="32B17F63" w:rsidR="004A7846" w:rsidRDefault="00A84868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Bylo implementováno Č</w:t>
            </w:r>
            <w:r w:rsidR="00171E97">
              <w:rPr>
                <w:rFonts w:cstheme="minorHAnsi"/>
                <w:sz w:val="20"/>
                <w:szCs w:val="20"/>
              </w:rPr>
              <w:t>estné prohlášení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171E97">
              <w:rPr>
                <w:rFonts w:cstheme="minorHAnsi"/>
                <w:sz w:val="20"/>
                <w:szCs w:val="20"/>
              </w:rPr>
              <w:t>pro žadatele o</w:t>
            </w:r>
            <w:r w:rsidR="000F1E26">
              <w:rPr>
                <w:rFonts w:cstheme="minorHAnsi"/>
                <w:sz w:val="20"/>
                <w:szCs w:val="20"/>
              </w:rPr>
              <w:t> </w:t>
            </w:r>
            <w:r w:rsidR="00171E97">
              <w:rPr>
                <w:rFonts w:cstheme="minorHAnsi"/>
                <w:sz w:val="20"/>
                <w:szCs w:val="20"/>
              </w:rPr>
              <w:t xml:space="preserve">podporu v souladu s Průvodcem </w:t>
            </w:r>
            <w:r w:rsidR="00171E97">
              <w:rPr>
                <w:rFonts w:eastAsia="Times New Roman" w:cstheme="minorHAnsi"/>
                <w:sz w:val="20"/>
                <w:szCs w:val="20"/>
                <w:lang w:eastAsia="cs-CZ"/>
              </w:rPr>
              <w:t>pro oblast střetu zájmů dle čl. 61 Finančního nařízení pro Národní plán obnovy na období 2021-2026</w:t>
            </w:r>
            <w:r w:rsidR="00171E97">
              <w:rPr>
                <w:rFonts w:cstheme="minorHAnsi"/>
                <w:sz w:val="20"/>
                <w:szCs w:val="20"/>
              </w:rPr>
              <w:t>. Byly stanoveny interní postupy pro kontrolu čestných prohlášení u žadatelů o podporu a</w:t>
            </w:r>
            <w:r w:rsidR="000F1E26">
              <w:rPr>
                <w:rFonts w:cstheme="minorHAnsi"/>
                <w:sz w:val="20"/>
                <w:szCs w:val="20"/>
              </w:rPr>
              <w:t> </w:t>
            </w:r>
            <w:r w:rsidR="00171E97">
              <w:rPr>
                <w:rFonts w:cstheme="minorHAnsi"/>
                <w:sz w:val="20"/>
                <w:szCs w:val="20"/>
              </w:rPr>
              <w:t>účastníků zadávacích řízení dle zákona č. 134/2016 Sb., a</w:t>
            </w:r>
            <w:r w:rsidR="000F1E26">
              <w:rPr>
                <w:rFonts w:cstheme="minorHAnsi"/>
                <w:sz w:val="20"/>
                <w:szCs w:val="20"/>
              </w:rPr>
              <w:t> </w:t>
            </w:r>
            <w:r w:rsidR="00171E97">
              <w:rPr>
                <w:rFonts w:cstheme="minorHAnsi"/>
                <w:sz w:val="20"/>
                <w:szCs w:val="20"/>
              </w:rPr>
              <w:t>to až do úrovně skutečných majitelů (u žadatelů o</w:t>
            </w:r>
            <w:r w:rsidR="000F1E26">
              <w:rPr>
                <w:rFonts w:cstheme="minorHAnsi"/>
                <w:sz w:val="20"/>
                <w:szCs w:val="20"/>
              </w:rPr>
              <w:t> </w:t>
            </w:r>
            <w:r w:rsidR="00171E97">
              <w:rPr>
                <w:rFonts w:cstheme="minorHAnsi"/>
                <w:sz w:val="20"/>
                <w:szCs w:val="20"/>
              </w:rPr>
              <w:t xml:space="preserve">podporu, dodavatelů, subdodavatelů). </w:t>
            </w:r>
          </w:p>
          <w:p w14:paraId="7716EC2F" w14:textId="77777777" w:rsidR="004A7846" w:rsidRDefault="00171E97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Uveďte odkaz na dokument nebo doložte.</w:t>
            </w:r>
          </w:p>
        </w:tc>
        <w:tc>
          <w:tcPr>
            <w:tcW w:w="1903" w:type="dxa"/>
          </w:tcPr>
          <w:p w14:paraId="456FCF5E" w14:textId="77777777" w:rsidR="004A7846" w:rsidRDefault="004A7846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63" w:type="dxa"/>
          </w:tcPr>
          <w:p w14:paraId="6D733292" w14:textId="77777777" w:rsidR="004A7846" w:rsidRDefault="004A7846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4A7846" w14:paraId="77244C8C" w14:textId="77777777">
        <w:tc>
          <w:tcPr>
            <w:tcW w:w="704" w:type="dxa"/>
          </w:tcPr>
          <w:p w14:paraId="6B08D7ED" w14:textId="77777777" w:rsidR="004A7846" w:rsidRDefault="004A7846">
            <w:pPr>
              <w:pStyle w:val="Odstavecseseznamem"/>
              <w:numPr>
                <w:ilvl w:val="0"/>
                <w:numId w:val="38"/>
              </w:num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103" w:type="dxa"/>
          </w:tcPr>
          <w:p w14:paraId="4D507C88" w14:textId="77777777" w:rsidR="004A7846" w:rsidRDefault="00171E97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VK jmenovaní zástupci se zúčastnili školení pro aplikaci opatření k předcházení střetu zájmů pořádané MPO-DU. </w:t>
            </w:r>
          </w:p>
          <w:p w14:paraId="23C65ABB" w14:textId="77777777" w:rsidR="004A7846" w:rsidRDefault="00171E97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Uveďte jméno/a proškoleného/</w:t>
            </w:r>
            <w:proofErr w:type="spellStart"/>
            <w:r>
              <w:rPr>
                <w:rFonts w:cstheme="minorHAnsi"/>
                <w:sz w:val="20"/>
                <w:szCs w:val="20"/>
              </w:rPr>
              <w:t>ých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zástupce/ů VK a název útvaru.</w:t>
            </w:r>
          </w:p>
        </w:tc>
        <w:tc>
          <w:tcPr>
            <w:tcW w:w="1903" w:type="dxa"/>
          </w:tcPr>
          <w:p w14:paraId="0B936BF0" w14:textId="77777777" w:rsidR="004A7846" w:rsidRDefault="004A7846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63" w:type="dxa"/>
          </w:tcPr>
          <w:p w14:paraId="31A08BEA" w14:textId="77777777" w:rsidR="004A7846" w:rsidRDefault="004A7846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4A7846" w14:paraId="5810E948" w14:textId="77777777">
        <w:tc>
          <w:tcPr>
            <w:tcW w:w="704" w:type="dxa"/>
          </w:tcPr>
          <w:p w14:paraId="46998E12" w14:textId="77777777" w:rsidR="004A7846" w:rsidRDefault="004A7846">
            <w:pPr>
              <w:pStyle w:val="Odstavecseseznamem"/>
              <w:numPr>
                <w:ilvl w:val="0"/>
                <w:numId w:val="38"/>
              </w:num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103" w:type="dxa"/>
          </w:tcPr>
          <w:p w14:paraId="0BEC2215" w14:textId="6012740A" w:rsidR="004A7846" w:rsidRDefault="00171E97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V rámci ŘKS byla zakotvena povinnost zaměstnanců (popř. dalších zapojených osob do hodnocení operací/nabídek u</w:t>
            </w:r>
            <w:r w:rsidR="000F1E26">
              <w:rPr>
                <w:rFonts w:cstheme="minorHAnsi"/>
                <w:sz w:val="20"/>
                <w:szCs w:val="20"/>
              </w:rPr>
              <w:t> </w:t>
            </w:r>
            <w:r>
              <w:rPr>
                <w:rFonts w:cstheme="minorHAnsi"/>
                <w:sz w:val="20"/>
                <w:szCs w:val="20"/>
              </w:rPr>
              <w:t xml:space="preserve">veřejných zakázek) dotčených subjektů informovat přímého nadřízeného (popř. jinou určenou osobu – např. státního tajemníka) o možném riziku střetu zájmů u jeho osoby. Jsou zavedeny interní postupy pro šetření a následný postup při podezření na střet zájmů. </w:t>
            </w:r>
          </w:p>
          <w:p w14:paraId="7CE4356D" w14:textId="77777777" w:rsidR="004A7846" w:rsidRDefault="00171E97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Uveďte odkaz na dokument nebo doložte.</w:t>
            </w:r>
          </w:p>
        </w:tc>
        <w:tc>
          <w:tcPr>
            <w:tcW w:w="1903" w:type="dxa"/>
          </w:tcPr>
          <w:p w14:paraId="59E28078" w14:textId="77777777" w:rsidR="004A7846" w:rsidRDefault="004A7846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63" w:type="dxa"/>
          </w:tcPr>
          <w:p w14:paraId="61676EC2" w14:textId="77777777" w:rsidR="004A7846" w:rsidRDefault="004A7846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4A7846" w14:paraId="42402A69" w14:textId="77777777">
        <w:tc>
          <w:tcPr>
            <w:tcW w:w="704" w:type="dxa"/>
          </w:tcPr>
          <w:p w14:paraId="1BD26313" w14:textId="77777777" w:rsidR="004A7846" w:rsidRDefault="004A7846">
            <w:pPr>
              <w:pStyle w:val="Odstavecseseznamem"/>
              <w:numPr>
                <w:ilvl w:val="0"/>
                <w:numId w:val="38"/>
              </w:num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103" w:type="dxa"/>
          </w:tcPr>
          <w:p w14:paraId="712F834D" w14:textId="77777777" w:rsidR="004A7846" w:rsidRDefault="00171E97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V rámci ŘKS je zaveden postup ověřování nezávislým útvarem (např. interní audit), že zavedené interní předpisy vztahující se k předcházení střetu zájmů jsou skutečně všemi zaměstnanci a dalšími zapojenými osobami do hodnocení operací a nabídek u veřejných zakázek uplatňovány. </w:t>
            </w:r>
          </w:p>
          <w:p w14:paraId="46CD120A" w14:textId="77777777" w:rsidR="004A7846" w:rsidRDefault="00171E97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Uveďte odkaz na dokument nebo doložte.</w:t>
            </w:r>
          </w:p>
        </w:tc>
        <w:tc>
          <w:tcPr>
            <w:tcW w:w="1903" w:type="dxa"/>
          </w:tcPr>
          <w:p w14:paraId="4439E738" w14:textId="77777777" w:rsidR="004A7846" w:rsidRDefault="004A7846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63" w:type="dxa"/>
          </w:tcPr>
          <w:p w14:paraId="7C682429" w14:textId="77777777" w:rsidR="004A7846" w:rsidRDefault="004A7846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4A7846" w14:paraId="63465A14" w14:textId="77777777">
        <w:tc>
          <w:tcPr>
            <w:tcW w:w="704" w:type="dxa"/>
          </w:tcPr>
          <w:p w14:paraId="32A7DF2E" w14:textId="77777777" w:rsidR="004A7846" w:rsidRDefault="004A7846">
            <w:pPr>
              <w:pStyle w:val="Odstavecseseznamem"/>
              <w:numPr>
                <w:ilvl w:val="0"/>
                <w:numId w:val="38"/>
              </w:num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103" w:type="dxa"/>
          </w:tcPr>
          <w:p w14:paraId="6D29A3CD" w14:textId="77777777" w:rsidR="004A7846" w:rsidRDefault="00171E97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Byla zpracována analýza rizik, která pokrývá také oblast předcházení střetu zájmů a výčet s tím spojených rizik včetně opatření k jejich minimalizaci. </w:t>
            </w:r>
          </w:p>
          <w:p w14:paraId="717DE33C" w14:textId="77777777" w:rsidR="004A7846" w:rsidRDefault="00171E97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Uveďte odkaz na dokument nebo doložte.</w:t>
            </w:r>
          </w:p>
        </w:tc>
        <w:tc>
          <w:tcPr>
            <w:tcW w:w="1903" w:type="dxa"/>
          </w:tcPr>
          <w:p w14:paraId="05836711" w14:textId="77777777" w:rsidR="004A7846" w:rsidRDefault="004A7846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63" w:type="dxa"/>
          </w:tcPr>
          <w:p w14:paraId="1D15AACE" w14:textId="77777777" w:rsidR="004A7846" w:rsidRDefault="004A7846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4A7846" w14:paraId="15000FF4" w14:textId="77777777">
        <w:tc>
          <w:tcPr>
            <w:tcW w:w="704" w:type="dxa"/>
          </w:tcPr>
          <w:p w14:paraId="1CFAA8C7" w14:textId="77777777" w:rsidR="004A7846" w:rsidRDefault="004A7846">
            <w:pPr>
              <w:pStyle w:val="Odstavecseseznamem"/>
              <w:numPr>
                <w:ilvl w:val="0"/>
                <w:numId w:val="38"/>
              </w:num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103" w:type="dxa"/>
          </w:tcPr>
          <w:p w14:paraId="5729A944" w14:textId="3EFA7BAD" w:rsidR="004A7846" w:rsidRDefault="00171E97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Dotčení zaměstnanci a další osoby podílející se na hodnocení operací a zadávání veřejných zakázek mají zřízeny přístupy do Evidence skutečných majitelů, Obchodního rejstříku, ARACHNE a dalších vhodných veřejně přístupných rejstříků a</w:t>
            </w:r>
            <w:r w:rsidR="000F1E26">
              <w:rPr>
                <w:rFonts w:cstheme="minorHAnsi"/>
                <w:sz w:val="20"/>
                <w:szCs w:val="20"/>
              </w:rPr>
              <w:t> </w:t>
            </w:r>
            <w:r>
              <w:rPr>
                <w:rFonts w:cstheme="minorHAnsi"/>
                <w:sz w:val="20"/>
                <w:szCs w:val="20"/>
              </w:rPr>
              <w:t xml:space="preserve">databází potřebných k analýze vazeb hodnocených subjektů ke zjištění rizika střetu zájmů u zainteresovaných osob. Jsou zavedeny interní postupy pro vyhledávání v těchto rejstřících a databázích. </w:t>
            </w:r>
          </w:p>
          <w:p w14:paraId="744F80C6" w14:textId="77777777" w:rsidR="004A7846" w:rsidRDefault="00171E97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Uveďte popis připravenosti v této věci včetně případných odkazů na interní dokumenty.</w:t>
            </w:r>
          </w:p>
        </w:tc>
        <w:tc>
          <w:tcPr>
            <w:tcW w:w="1903" w:type="dxa"/>
          </w:tcPr>
          <w:p w14:paraId="290C1B6D" w14:textId="77777777" w:rsidR="004A7846" w:rsidRDefault="004A7846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63" w:type="dxa"/>
          </w:tcPr>
          <w:p w14:paraId="5084E2DD" w14:textId="77777777" w:rsidR="004A7846" w:rsidRDefault="004A7846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4A7846" w14:paraId="1CFB226A" w14:textId="77777777">
        <w:tc>
          <w:tcPr>
            <w:tcW w:w="704" w:type="dxa"/>
          </w:tcPr>
          <w:p w14:paraId="3E70CB0C" w14:textId="77777777" w:rsidR="004A7846" w:rsidRDefault="004A7846">
            <w:pPr>
              <w:pStyle w:val="Odstavecseseznamem"/>
              <w:numPr>
                <w:ilvl w:val="0"/>
                <w:numId w:val="38"/>
              </w:num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103" w:type="dxa"/>
          </w:tcPr>
          <w:p w14:paraId="082A692C" w14:textId="5AD07880" w:rsidR="004A7846" w:rsidRDefault="00171E97">
            <w:pPr>
              <w:spacing w:line="240" w:lineRule="auto"/>
              <w:jc w:val="both"/>
              <w:rPr>
                <w:rFonts w:ascii="Calibri" w:eastAsia="Times New Roman" w:hAnsi="Calibri" w:cs="Calibri"/>
                <w:color w:val="212121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color w:val="212121"/>
                <w:sz w:val="20"/>
                <w:szCs w:val="20"/>
                <w:lang w:eastAsia="cs-CZ"/>
              </w:rPr>
              <w:t>Opatření k předcházení střetu zájmů u osob (zaměstnanců a</w:t>
            </w:r>
            <w:r w:rsidR="000F1E26">
              <w:rPr>
                <w:rFonts w:ascii="Calibri" w:eastAsia="Times New Roman" w:hAnsi="Calibri" w:cs="Calibri"/>
                <w:color w:val="212121"/>
                <w:sz w:val="20"/>
                <w:szCs w:val="20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212121"/>
                <w:sz w:val="20"/>
                <w:szCs w:val="20"/>
                <w:lang w:eastAsia="cs-CZ"/>
              </w:rPr>
              <w:t>dalších osob podílejících se na kontrole nebo hodnocení u</w:t>
            </w:r>
            <w:r w:rsidR="000F1E26">
              <w:rPr>
                <w:rFonts w:ascii="Calibri" w:eastAsia="Times New Roman" w:hAnsi="Calibri" w:cs="Calibri"/>
                <w:color w:val="212121"/>
                <w:sz w:val="20"/>
                <w:szCs w:val="20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212121"/>
                <w:sz w:val="20"/>
                <w:szCs w:val="20"/>
                <w:lang w:eastAsia="cs-CZ"/>
              </w:rPr>
              <w:t xml:space="preserve">podpor nebo veřejných zakázek) zapojených do implementace jsou upravena v interní či jiné dokumentaci. </w:t>
            </w:r>
          </w:p>
          <w:p w14:paraId="5E118058" w14:textId="77777777" w:rsidR="004A7846" w:rsidRDefault="00171E97">
            <w:pPr>
              <w:pStyle w:val="Odstavecseseznamem"/>
              <w:numPr>
                <w:ilvl w:val="0"/>
                <w:numId w:val="39"/>
              </w:numPr>
              <w:spacing w:line="240" w:lineRule="auto"/>
              <w:jc w:val="both"/>
              <w:rPr>
                <w:rFonts w:ascii="Calibri" w:eastAsia="Times New Roman" w:hAnsi="Calibri" w:cs="Calibri"/>
                <w:color w:val="212121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color w:val="212121"/>
                <w:sz w:val="20"/>
                <w:szCs w:val="20"/>
                <w:lang w:eastAsia="cs-CZ"/>
              </w:rPr>
              <w:t>Dokumenty vyjmenujte.</w:t>
            </w:r>
          </w:p>
          <w:p w14:paraId="6075951F" w14:textId="77777777" w:rsidR="004A7846" w:rsidRDefault="00171E97">
            <w:pPr>
              <w:pStyle w:val="Odstavecseseznamem"/>
              <w:numPr>
                <w:ilvl w:val="0"/>
                <w:numId w:val="39"/>
              </w:numPr>
              <w:spacing w:line="240" w:lineRule="auto"/>
              <w:jc w:val="both"/>
              <w:rPr>
                <w:rFonts w:ascii="Calibri" w:eastAsia="Times New Roman" w:hAnsi="Calibri" w:cs="Calibri"/>
                <w:color w:val="212121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color w:val="212121"/>
                <w:sz w:val="20"/>
                <w:szCs w:val="20"/>
                <w:lang w:eastAsia="cs-CZ"/>
              </w:rPr>
              <w:t xml:space="preserve">Popište základní principy a doložce u jakého </w:t>
            </w:r>
            <w:r>
              <w:rPr>
                <w:rFonts w:eastAsia="Times New Roman"/>
                <w:color w:val="212121"/>
                <w:sz w:val="20"/>
                <w:szCs w:val="20"/>
              </w:rPr>
              <w:t>okruhu osob</w:t>
            </w:r>
            <w:r>
              <w:rPr>
                <w:rFonts w:ascii="Calibri" w:eastAsia="Times New Roman" w:hAnsi="Calibri" w:cs="Calibri"/>
                <w:color w:val="212121"/>
                <w:sz w:val="20"/>
                <w:szCs w:val="20"/>
                <w:lang w:eastAsia="cs-CZ"/>
              </w:rPr>
              <w:t xml:space="preserve"> střet zájmů je upraven. </w:t>
            </w:r>
          </w:p>
          <w:p w14:paraId="19E6A858" w14:textId="77777777" w:rsidR="004A7846" w:rsidRDefault="00171E97">
            <w:pPr>
              <w:pStyle w:val="Odstavecseseznamem"/>
              <w:numPr>
                <w:ilvl w:val="0"/>
                <w:numId w:val="39"/>
              </w:numPr>
              <w:spacing w:line="240" w:lineRule="auto"/>
              <w:jc w:val="both"/>
              <w:rPr>
                <w:rFonts w:ascii="Calibri" w:eastAsia="Times New Roman" w:hAnsi="Calibri" w:cs="Calibri"/>
                <w:color w:val="212121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color w:val="212121"/>
                <w:sz w:val="20"/>
                <w:szCs w:val="20"/>
                <w:lang w:eastAsia="cs-CZ"/>
              </w:rPr>
              <w:t>Popište, jaké mechanismy byly v implementační struktuře využity.</w:t>
            </w:r>
          </w:p>
        </w:tc>
        <w:tc>
          <w:tcPr>
            <w:tcW w:w="1903" w:type="dxa"/>
          </w:tcPr>
          <w:p w14:paraId="40D508E4" w14:textId="77777777" w:rsidR="004A7846" w:rsidRDefault="004A7846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63" w:type="dxa"/>
          </w:tcPr>
          <w:p w14:paraId="47C2F343" w14:textId="77777777" w:rsidR="004A7846" w:rsidRDefault="004A7846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4A7846" w14:paraId="06F8B603" w14:textId="77777777">
        <w:tc>
          <w:tcPr>
            <w:tcW w:w="704" w:type="dxa"/>
          </w:tcPr>
          <w:p w14:paraId="69640483" w14:textId="77777777" w:rsidR="004A7846" w:rsidRDefault="004A7846">
            <w:pPr>
              <w:pStyle w:val="Odstavecseseznamem"/>
              <w:numPr>
                <w:ilvl w:val="0"/>
                <w:numId w:val="38"/>
              </w:num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103" w:type="dxa"/>
          </w:tcPr>
          <w:p w14:paraId="3D0E04C9" w14:textId="77777777" w:rsidR="004A7846" w:rsidRDefault="00171E97">
            <w:pPr>
              <w:spacing w:line="240" w:lineRule="auto"/>
              <w:jc w:val="both"/>
              <w:rPr>
                <w:rFonts w:ascii="Calibri" w:eastAsia="Times New Roman" w:hAnsi="Calibri" w:cs="Calibri"/>
                <w:color w:val="212121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color w:val="212121"/>
                <w:sz w:val="20"/>
                <w:szCs w:val="20"/>
                <w:lang w:eastAsia="cs-CZ"/>
              </w:rPr>
              <w:t xml:space="preserve">Jsou upravena opatření a postupy pro předcházení střetu zájmů u žadatelů o podporu. </w:t>
            </w:r>
          </w:p>
          <w:p w14:paraId="5DDA5BC6" w14:textId="77777777" w:rsidR="004A7846" w:rsidRDefault="00171E97">
            <w:pPr>
              <w:pStyle w:val="Odstavecseseznamem"/>
              <w:numPr>
                <w:ilvl w:val="0"/>
                <w:numId w:val="40"/>
              </w:numPr>
              <w:spacing w:line="240" w:lineRule="auto"/>
              <w:jc w:val="both"/>
              <w:rPr>
                <w:rFonts w:ascii="Calibri" w:eastAsia="Times New Roman" w:hAnsi="Calibri" w:cs="Calibri"/>
                <w:color w:val="212121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color w:val="212121"/>
                <w:sz w:val="20"/>
                <w:szCs w:val="20"/>
                <w:lang w:eastAsia="cs-CZ"/>
              </w:rPr>
              <w:t xml:space="preserve">Popište jakým způsobem. </w:t>
            </w:r>
          </w:p>
          <w:p w14:paraId="1CFFA315" w14:textId="0AABB21A" w:rsidR="004A7846" w:rsidRDefault="00171E97">
            <w:pPr>
              <w:pStyle w:val="Odstavecseseznamem"/>
              <w:numPr>
                <w:ilvl w:val="0"/>
                <w:numId w:val="40"/>
              </w:numPr>
              <w:spacing w:line="240" w:lineRule="auto"/>
              <w:jc w:val="both"/>
              <w:rPr>
                <w:rFonts w:ascii="Calibri" w:eastAsia="Times New Roman" w:hAnsi="Calibri" w:cs="Calibri"/>
                <w:color w:val="212121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color w:val="212121"/>
                <w:sz w:val="20"/>
                <w:szCs w:val="20"/>
                <w:lang w:eastAsia="cs-CZ"/>
              </w:rPr>
              <w:t>Uveďte názvy dokumentů, kde jsou tato opatření a</w:t>
            </w:r>
            <w:r w:rsidR="000F1E26">
              <w:rPr>
                <w:rFonts w:ascii="Calibri" w:eastAsia="Times New Roman" w:hAnsi="Calibri" w:cs="Calibri"/>
                <w:color w:val="212121"/>
                <w:sz w:val="20"/>
                <w:szCs w:val="20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212121"/>
                <w:sz w:val="20"/>
                <w:szCs w:val="20"/>
                <w:lang w:eastAsia="cs-CZ"/>
              </w:rPr>
              <w:t xml:space="preserve">postupy upraveny a dokumenty doložte. </w:t>
            </w:r>
          </w:p>
          <w:p w14:paraId="1620228A" w14:textId="77777777" w:rsidR="004A7846" w:rsidRDefault="00171E97">
            <w:pPr>
              <w:pStyle w:val="Odstavecseseznamem"/>
              <w:numPr>
                <w:ilvl w:val="0"/>
                <w:numId w:val="40"/>
              </w:numPr>
              <w:spacing w:line="240" w:lineRule="auto"/>
              <w:jc w:val="both"/>
              <w:rPr>
                <w:rFonts w:ascii="Calibri" w:eastAsia="Times New Roman" w:hAnsi="Calibri" w:cs="Calibri"/>
                <w:color w:val="212121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color w:val="212121"/>
                <w:sz w:val="20"/>
                <w:szCs w:val="20"/>
                <w:lang w:eastAsia="cs-CZ"/>
              </w:rPr>
              <w:t>Přidejte stručný popis, kde jsou upraveny základní principy a jakým způsobem na sebe dokumenty navazují.</w:t>
            </w:r>
          </w:p>
        </w:tc>
        <w:tc>
          <w:tcPr>
            <w:tcW w:w="1903" w:type="dxa"/>
          </w:tcPr>
          <w:p w14:paraId="69D9CDAA" w14:textId="77777777" w:rsidR="004A7846" w:rsidRDefault="004A7846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63" w:type="dxa"/>
          </w:tcPr>
          <w:p w14:paraId="63B3E22D" w14:textId="77777777" w:rsidR="004A7846" w:rsidRDefault="004A7846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4A7846" w14:paraId="42F5B6CF" w14:textId="77777777">
        <w:tc>
          <w:tcPr>
            <w:tcW w:w="704" w:type="dxa"/>
          </w:tcPr>
          <w:p w14:paraId="0E6B4684" w14:textId="77777777" w:rsidR="004A7846" w:rsidRDefault="004A7846">
            <w:pPr>
              <w:pStyle w:val="Odstavecseseznamem"/>
              <w:numPr>
                <w:ilvl w:val="0"/>
                <w:numId w:val="38"/>
              </w:num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103" w:type="dxa"/>
          </w:tcPr>
          <w:p w14:paraId="447CFCFC" w14:textId="77777777" w:rsidR="004A7846" w:rsidRDefault="00171E97">
            <w:pPr>
              <w:tabs>
                <w:tab w:val="left" w:pos="1944"/>
              </w:tabs>
              <w:spacing w:line="240" w:lineRule="auto"/>
              <w:jc w:val="both"/>
              <w:rPr>
                <w:rFonts w:ascii="Calibri" w:eastAsia="Times New Roman" w:hAnsi="Calibri" w:cs="Calibri"/>
                <w:color w:val="212121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color w:val="212121"/>
                <w:sz w:val="20"/>
                <w:szCs w:val="20"/>
                <w:lang w:eastAsia="cs-CZ"/>
              </w:rPr>
              <w:t xml:space="preserve">Jsou zavedena další opatření a postupy pro předcházení střetu zájmů nad rámec těch, které jsou definovány v MP </w:t>
            </w:r>
            <w:r>
              <w:rPr>
                <w:rFonts w:ascii="Calibri" w:eastAsia="Times New Roman" w:hAnsi="Calibri" w:cs="Calibri"/>
                <w:color w:val="212121"/>
                <w:sz w:val="20"/>
                <w:szCs w:val="20"/>
                <w:lang w:eastAsia="cs-CZ"/>
              </w:rPr>
              <w:lastRenderedPageBreak/>
              <w:t xml:space="preserve">RED FLAGS a Průvodci </w:t>
            </w:r>
            <w:r>
              <w:rPr>
                <w:rFonts w:eastAsia="Times New Roman" w:cstheme="minorHAnsi"/>
                <w:sz w:val="20"/>
                <w:szCs w:val="20"/>
              </w:rPr>
              <w:t>pro oblast střetu zájmů dle čl. 61 Finančního nařízení pro Národní plán obnovy na období 2021-2026.</w:t>
            </w:r>
            <w:r>
              <w:rPr>
                <w:rFonts w:ascii="Calibri" w:eastAsia="Times New Roman" w:hAnsi="Calibri" w:cs="Calibri"/>
                <w:color w:val="212121"/>
                <w:sz w:val="20"/>
                <w:szCs w:val="20"/>
                <w:lang w:eastAsia="cs-CZ"/>
              </w:rPr>
              <w:t xml:space="preserve"> </w:t>
            </w:r>
          </w:p>
          <w:p w14:paraId="0A0230E2" w14:textId="77777777" w:rsidR="004A7846" w:rsidRDefault="00171E97">
            <w:pPr>
              <w:tabs>
                <w:tab w:val="left" w:pos="1944"/>
              </w:tabs>
              <w:spacing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212121"/>
                <w:sz w:val="20"/>
                <w:szCs w:val="20"/>
                <w:lang w:eastAsia="cs-CZ"/>
              </w:rPr>
              <w:t xml:space="preserve">Uveďte, zda jsou tato opatření a postupy plně v souladu s MP RED FLAGS a s Průvodcem </w:t>
            </w:r>
            <w:r>
              <w:rPr>
                <w:rFonts w:eastAsia="Times New Roman" w:cstheme="minorHAnsi"/>
                <w:sz w:val="20"/>
                <w:szCs w:val="20"/>
              </w:rPr>
              <w:t>pro oblast střetu zájmů dle čl. 61 Finančního nařízení pro Národní plán obnovy na období 2021-2026.</w:t>
            </w:r>
          </w:p>
        </w:tc>
        <w:tc>
          <w:tcPr>
            <w:tcW w:w="1903" w:type="dxa"/>
          </w:tcPr>
          <w:p w14:paraId="1119FFB5" w14:textId="77777777" w:rsidR="004A7846" w:rsidRDefault="004A7846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63" w:type="dxa"/>
          </w:tcPr>
          <w:p w14:paraId="2D737FAC" w14:textId="77777777" w:rsidR="004A7846" w:rsidRDefault="004A7846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67730E6B" w14:textId="77777777" w:rsidR="004A7846" w:rsidRDefault="004A7846">
      <w:pPr>
        <w:jc w:val="both"/>
        <w:rPr>
          <w:rFonts w:cstheme="minorHAnsi"/>
          <w:sz w:val="20"/>
          <w:szCs w:val="20"/>
        </w:rPr>
      </w:pPr>
    </w:p>
    <w:tbl>
      <w:tblPr>
        <w:tblW w:w="1028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45"/>
        <w:gridCol w:w="3596"/>
        <w:gridCol w:w="3544"/>
      </w:tblGrid>
      <w:tr w:rsidR="004A7846" w14:paraId="71071777" w14:textId="77777777" w:rsidTr="00700F3E">
        <w:trPr>
          <w:trHeight w:val="552"/>
        </w:trPr>
        <w:tc>
          <w:tcPr>
            <w:tcW w:w="3145" w:type="dxa"/>
            <w:shd w:val="clear" w:color="auto" w:fill="C0C0C0"/>
          </w:tcPr>
          <w:p w14:paraId="43FD1C4D" w14:textId="77777777" w:rsidR="004A7846" w:rsidRDefault="004A7846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3596" w:type="dxa"/>
            <w:shd w:val="clear" w:color="auto" w:fill="C0C0C0"/>
          </w:tcPr>
          <w:p w14:paraId="6033925C" w14:textId="77777777" w:rsidR="004A7846" w:rsidRDefault="00171E97">
            <w:pPr>
              <w:pStyle w:val="Nadpis2"/>
              <w:numPr>
                <w:ilvl w:val="1"/>
                <w:numId w:val="0"/>
              </w:numPr>
              <w:spacing w:after="120"/>
              <w:jc w:val="both"/>
              <w:rPr>
                <w:rFonts w:asciiTheme="minorHAnsi" w:hAnsiTheme="minorHAnsi" w:cstheme="minorHAnsi"/>
                <w:b w:val="0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Vyplnil </w:t>
            </w:r>
          </w:p>
        </w:tc>
        <w:tc>
          <w:tcPr>
            <w:tcW w:w="3544" w:type="dxa"/>
            <w:shd w:val="clear" w:color="auto" w:fill="C0C0C0"/>
          </w:tcPr>
          <w:p w14:paraId="3582ABD7" w14:textId="77777777" w:rsidR="004A7846" w:rsidRDefault="00171E97">
            <w:pPr>
              <w:pStyle w:val="Nadpis2"/>
              <w:numPr>
                <w:ilvl w:val="1"/>
                <w:numId w:val="0"/>
              </w:numPr>
              <w:spacing w:after="120"/>
              <w:jc w:val="both"/>
              <w:rPr>
                <w:rFonts w:asciiTheme="minorHAnsi" w:hAnsiTheme="minorHAnsi" w:cstheme="minorHAnsi"/>
                <w:b w:val="0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Schvaluje</w:t>
            </w:r>
          </w:p>
        </w:tc>
      </w:tr>
      <w:tr w:rsidR="004A7846" w14:paraId="22136C98" w14:textId="77777777" w:rsidTr="00700F3E">
        <w:trPr>
          <w:trHeight w:val="526"/>
        </w:trPr>
        <w:tc>
          <w:tcPr>
            <w:tcW w:w="3145" w:type="dxa"/>
            <w:shd w:val="clear" w:color="auto" w:fill="C0C0C0"/>
          </w:tcPr>
          <w:p w14:paraId="381C318F" w14:textId="77777777" w:rsidR="004A7846" w:rsidRDefault="00171E97">
            <w:pPr>
              <w:pStyle w:val="Nadpis2"/>
              <w:spacing w:after="120"/>
              <w:jc w:val="both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Jméno, příjmení, titul </w:t>
            </w:r>
          </w:p>
        </w:tc>
        <w:tc>
          <w:tcPr>
            <w:tcW w:w="3596" w:type="dxa"/>
          </w:tcPr>
          <w:p w14:paraId="2CA60235" w14:textId="77777777" w:rsidR="004A7846" w:rsidRDefault="004A7846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3544" w:type="dxa"/>
          </w:tcPr>
          <w:p w14:paraId="77AF7B20" w14:textId="77777777" w:rsidR="004A7846" w:rsidRDefault="004A7846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4A7846" w14:paraId="051359E0" w14:textId="77777777" w:rsidTr="00700F3E">
        <w:trPr>
          <w:trHeight w:val="526"/>
        </w:trPr>
        <w:tc>
          <w:tcPr>
            <w:tcW w:w="3145" w:type="dxa"/>
            <w:shd w:val="clear" w:color="auto" w:fill="C0C0C0"/>
          </w:tcPr>
          <w:p w14:paraId="5E39C155" w14:textId="77777777" w:rsidR="004A7846" w:rsidRDefault="00171E97">
            <w:pPr>
              <w:spacing w:before="120" w:after="120"/>
              <w:jc w:val="both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Pozice/funkce</w:t>
            </w:r>
          </w:p>
        </w:tc>
        <w:tc>
          <w:tcPr>
            <w:tcW w:w="3596" w:type="dxa"/>
          </w:tcPr>
          <w:p w14:paraId="68BAC9F8" w14:textId="77777777" w:rsidR="004A7846" w:rsidRDefault="004A7846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3544" w:type="dxa"/>
          </w:tcPr>
          <w:p w14:paraId="60E3251B" w14:textId="77777777" w:rsidR="004A7846" w:rsidRDefault="004A7846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4A7846" w14:paraId="61BF0317" w14:textId="77777777" w:rsidTr="00700F3E">
        <w:trPr>
          <w:trHeight w:val="526"/>
        </w:trPr>
        <w:tc>
          <w:tcPr>
            <w:tcW w:w="3145" w:type="dxa"/>
            <w:shd w:val="clear" w:color="auto" w:fill="C0C0C0"/>
          </w:tcPr>
          <w:p w14:paraId="526B8A6A" w14:textId="77777777" w:rsidR="004A7846" w:rsidRDefault="00171E97">
            <w:pPr>
              <w:spacing w:before="120" w:after="120"/>
              <w:jc w:val="both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Datum</w:t>
            </w:r>
          </w:p>
        </w:tc>
        <w:tc>
          <w:tcPr>
            <w:tcW w:w="3596" w:type="dxa"/>
          </w:tcPr>
          <w:p w14:paraId="02A9EC83" w14:textId="77777777" w:rsidR="004A7846" w:rsidRDefault="004A7846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3544" w:type="dxa"/>
          </w:tcPr>
          <w:p w14:paraId="4BE31590" w14:textId="77777777" w:rsidR="004A7846" w:rsidRDefault="004A7846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4A7846" w14:paraId="3627FA40" w14:textId="77777777" w:rsidTr="00700F3E">
        <w:trPr>
          <w:trHeight w:val="526"/>
        </w:trPr>
        <w:tc>
          <w:tcPr>
            <w:tcW w:w="3145" w:type="dxa"/>
            <w:shd w:val="clear" w:color="auto" w:fill="C0C0C0"/>
          </w:tcPr>
          <w:p w14:paraId="77E668A9" w14:textId="77777777" w:rsidR="004A7846" w:rsidRDefault="00171E97">
            <w:pPr>
              <w:spacing w:before="120" w:after="120"/>
              <w:jc w:val="both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Podpis</w:t>
            </w:r>
          </w:p>
        </w:tc>
        <w:tc>
          <w:tcPr>
            <w:tcW w:w="3596" w:type="dxa"/>
          </w:tcPr>
          <w:p w14:paraId="5D4A1D65" w14:textId="77777777" w:rsidR="004A7846" w:rsidRDefault="004A7846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3544" w:type="dxa"/>
          </w:tcPr>
          <w:p w14:paraId="7F568B39" w14:textId="77777777" w:rsidR="004A7846" w:rsidRDefault="004A7846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</w:tr>
    </w:tbl>
    <w:p w14:paraId="36B83C7F" w14:textId="77777777" w:rsidR="004A7846" w:rsidRDefault="004A7846">
      <w:pPr>
        <w:jc w:val="both"/>
        <w:rPr>
          <w:rFonts w:cstheme="minorHAnsi"/>
          <w:sz w:val="20"/>
          <w:szCs w:val="20"/>
        </w:rPr>
      </w:pPr>
    </w:p>
    <w:sectPr w:rsidR="004A7846" w:rsidSect="00700F3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9B7512" w14:textId="77777777" w:rsidR="00635C00" w:rsidRDefault="00635C00">
      <w:pPr>
        <w:spacing w:after="0" w:line="240" w:lineRule="auto"/>
      </w:pPr>
      <w:r>
        <w:separator/>
      </w:r>
    </w:p>
  </w:endnote>
  <w:endnote w:type="continuationSeparator" w:id="0">
    <w:p w14:paraId="74B9D6C1" w14:textId="77777777" w:rsidR="00635C00" w:rsidRDefault="00635C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29514961"/>
      <w:docPartObj>
        <w:docPartGallery w:val="Page Numbers (Bottom of Page)"/>
        <w:docPartUnique/>
      </w:docPartObj>
    </w:sdtPr>
    <w:sdtEndPr/>
    <w:sdtContent>
      <w:p w14:paraId="4F62D192" w14:textId="77777777" w:rsidR="00700F3E" w:rsidRDefault="00700F3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>/3</w:t>
        </w:r>
      </w:p>
    </w:sdtContent>
  </w:sdt>
  <w:p w14:paraId="1D0E9F7D" w14:textId="77777777" w:rsidR="00700F3E" w:rsidRDefault="00700F3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32232558"/>
      <w:docPartObj>
        <w:docPartGallery w:val="Page Numbers (Bottom of Page)"/>
        <w:docPartUnique/>
      </w:docPartObj>
    </w:sdtPr>
    <w:sdtEndPr/>
    <w:sdtContent>
      <w:p w14:paraId="166756C9" w14:textId="77777777" w:rsidR="00700F3E" w:rsidRDefault="00700F3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>/3</w:t>
        </w:r>
      </w:p>
    </w:sdtContent>
  </w:sdt>
  <w:p w14:paraId="15792BEC" w14:textId="77777777" w:rsidR="00700F3E" w:rsidRDefault="00700F3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B1F587" w14:textId="77777777" w:rsidR="00635C00" w:rsidRDefault="00635C00">
      <w:pPr>
        <w:spacing w:after="0" w:line="240" w:lineRule="auto"/>
      </w:pPr>
      <w:r>
        <w:separator/>
      </w:r>
    </w:p>
  </w:footnote>
  <w:footnote w:type="continuationSeparator" w:id="0">
    <w:p w14:paraId="20DE5610" w14:textId="77777777" w:rsidR="00635C00" w:rsidRDefault="00635C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88790A" w14:textId="77777777" w:rsidR="00700F3E" w:rsidRDefault="00700F3E" w:rsidP="00700F3E">
    <w:pPr>
      <w:pStyle w:val="Zhlav"/>
      <w:ind w:left="708"/>
      <w:rPr>
        <w:noProof/>
      </w:rPr>
    </w:pPr>
  </w:p>
  <w:p w14:paraId="5B983811" w14:textId="77777777" w:rsidR="004A7846" w:rsidRDefault="004A784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7663E1" w14:textId="67892976" w:rsidR="00A219F2" w:rsidRDefault="00A219F2" w:rsidP="00A219F2">
    <w:pPr>
      <w:pStyle w:val="Zhlav"/>
      <w:ind w:left="708"/>
      <w:rPr>
        <w:noProof/>
      </w:rPr>
    </w:pPr>
    <w:bookmarkStart w:id="1" w:name="_Hlk99098139"/>
    <w:r>
      <w:rPr>
        <w:noProof/>
      </w:rPr>
      <w:drawing>
        <wp:anchor distT="0" distB="0" distL="114300" distR="114300" simplePos="0" relativeHeight="251668480" behindDoc="0" locked="0" layoutInCell="1" allowOverlap="1" wp14:anchorId="06E25B66" wp14:editId="34D9156C">
          <wp:simplePos x="0" y="0"/>
          <wp:positionH relativeFrom="margin">
            <wp:align>right</wp:align>
          </wp:positionH>
          <wp:positionV relativeFrom="paragraph">
            <wp:posOffset>-223520</wp:posOffset>
          </wp:positionV>
          <wp:extent cx="2240481" cy="670379"/>
          <wp:effectExtent l="0" t="0" r="762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0481" cy="6703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Del="002E1DF2">
      <w:rPr>
        <w:noProof/>
      </w:rPr>
      <w:t xml:space="preserve"> </w:t>
    </w:r>
    <w:r>
      <w:rPr>
        <w:noProof/>
      </w:rPr>
      <w:drawing>
        <wp:anchor distT="0" distB="0" distL="114300" distR="114300" simplePos="0" relativeHeight="251667456" behindDoc="1" locked="0" layoutInCell="1" allowOverlap="1" wp14:anchorId="0717A103" wp14:editId="30889C39">
          <wp:simplePos x="0" y="0"/>
          <wp:positionH relativeFrom="margin">
            <wp:align>left</wp:align>
          </wp:positionH>
          <wp:positionV relativeFrom="paragraph">
            <wp:posOffset>-405765</wp:posOffset>
          </wp:positionV>
          <wp:extent cx="1581150" cy="845748"/>
          <wp:effectExtent l="0" t="0" r="0" b="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8457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1"/>
  </w:p>
  <w:p w14:paraId="53AE3449" w14:textId="77777777" w:rsidR="00700F3E" w:rsidRDefault="00700F3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8068BA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C04007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644E8BC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EDE894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7EEA4E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08C23B5"/>
    <w:multiLevelType w:val="multilevel"/>
    <w:tmpl w:val="E8A48D7C"/>
    <w:numStyleLink w:val="VariantaA-sla"/>
  </w:abstractNum>
  <w:abstractNum w:abstractNumId="6" w15:restartNumberingAfterBreak="0">
    <w:nsid w:val="02E83A8B"/>
    <w:multiLevelType w:val="multilevel"/>
    <w:tmpl w:val="E8BAE50A"/>
    <w:numStyleLink w:val="VariantaA-odrky"/>
  </w:abstractNum>
  <w:abstractNum w:abstractNumId="7" w15:restartNumberingAfterBreak="0">
    <w:nsid w:val="0402680D"/>
    <w:multiLevelType w:val="multilevel"/>
    <w:tmpl w:val="E8BAE50A"/>
    <w:numStyleLink w:val="VariantaA-odrky"/>
  </w:abstractNum>
  <w:abstractNum w:abstractNumId="8" w15:restartNumberingAfterBreak="0">
    <w:nsid w:val="040D1B93"/>
    <w:multiLevelType w:val="multilevel"/>
    <w:tmpl w:val="E8A48D7C"/>
    <w:styleLink w:val="VariantaA-sla"/>
    <w:lvl w:ilvl="0">
      <w:start w:val="1"/>
      <w:numFmt w:val="decimal"/>
      <w:pStyle w:val="slovanseznam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tabs>
          <w:tab w:val="num" w:pos="1474"/>
        </w:tabs>
        <w:ind w:left="2268" w:hanging="794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323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66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32"/>
        </w:tabs>
        <w:ind w:left="4536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32"/>
        </w:tabs>
        <w:ind w:left="4706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76" w:hanging="1644"/>
      </w:pPr>
      <w:rPr>
        <w:rFonts w:hint="default"/>
      </w:rPr>
    </w:lvl>
  </w:abstractNum>
  <w:abstractNum w:abstractNumId="9" w15:restartNumberingAfterBreak="0">
    <w:nsid w:val="0479347F"/>
    <w:multiLevelType w:val="multilevel"/>
    <w:tmpl w:val="3320A8B2"/>
    <w:numStyleLink w:val="VariantaB-odrky"/>
  </w:abstractNum>
  <w:abstractNum w:abstractNumId="10" w15:restartNumberingAfterBreak="0">
    <w:nsid w:val="04D643EE"/>
    <w:multiLevelType w:val="multilevel"/>
    <w:tmpl w:val="E8A48D7C"/>
    <w:numStyleLink w:val="VariantaA-sla"/>
  </w:abstractNum>
  <w:abstractNum w:abstractNumId="11" w15:restartNumberingAfterBreak="0">
    <w:nsid w:val="0BB011D4"/>
    <w:multiLevelType w:val="hybridMultilevel"/>
    <w:tmpl w:val="DB04B36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DD4BBA"/>
    <w:multiLevelType w:val="multilevel"/>
    <w:tmpl w:val="E8BAE50A"/>
    <w:numStyleLink w:val="VariantaA-odrky"/>
  </w:abstractNum>
  <w:abstractNum w:abstractNumId="13" w15:restartNumberingAfterBreak="0">
    <w:nsid w:val="0CAC51AF"/>
    <w:multiLevelType w:val="hybridMultilevel"/>
    <w:tmpl w:val="00AC0E6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D786F4D"/>
    <w:multiLevelType w:val="multilevel"/>
    <w:tmpl w:val="0A5A7CA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74"/>
        </w:tabs>
        <w:ind w:left="2211" w:hanging="73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75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9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5" w15:restartNumberingAfterBreak="0">
    <w:nsid w:val="130316F8"/>
    <w:multiLevelType w:val="multilevel"/>
    <w:tmpl w:val="3320A8B2"/>
    <w:numStyleLink w:val="VariantaB-odrky"/>
  </w:abstractNum>
  <w:abstractNum w:abstractNumId="16" w15:restartNumberingAfterBreak="0">
    <w:nsid w:val="13FB2F1F"/>
    <w:multiLevelType w:val="multilevel"/>
    <w:tmpl w:val="E8BAE50A"/>
    <w:numStyleLink w:val="VariantaA-odrky"/>
  </w:abstractNum>
  <w:abstractNum w:abstractNumId="17" w15:restartNumberingAfterBreak="0">
    <w:nsid w:val="15587B24"/>
    <w:multiLevelType w:val="multilevel"/>
    <w:tmpl w:val="E8BAE50A"/>
    <w:numStyleLink w:val="VariantaA-odrky"/>
  </w:abstractNum>
  <w:abstractNum w:abstractNumId="18" w15:restartNumberingAfterBreak="0">
    <w:nsid w:val="1615572B"/>
    <w:multiLevelType w:val="multilevel"/>
    <w:tmpl w:val="3320A8B2"/>
    <w:styleLink w:val="VariantaB-odrky"/>
    <w:lvl w:ilvl="0">
      <w:start w:val="1"/>
      <w:numFmt w:val="bullet"/>
      <w:pStyle w:val="SeznamsodrkamiB"/>
      <w:lvlText w:val="—"/>
      <w:lvlJc w:val="left"/>
      <w:pPr>
        <w:ind w:left="357" w:hanging="357"/>
      </w:pPr>
      <w:rPr>
        <w:rFonts w:ascii="Calibri" w:hAnsi="Calibri" w:hint="default"/>
        <w:sz w:val="16"/>
      </w:rPr>
    </w:lvl>
    <w:lvl w:ilvl="1">
      <w:start w:val="1"/>
      <w:numFmt w:val="bullet"/>
      <w:pStyle w:val="SeznamsodrkamiB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B3"/>
      <w:lvlText w:val=""/>
      <w:lvlJc w:val="left"/>
      <w:pPr>
        <w:ind w:left="1071" w:hanging="357"/>
      </w:pPr>
      <w:rPr>
        <w:rFonts w:ascii="Wingdings 2" w:hAnsi="Wingdings 2" w:hint="default"/>
      </w:rPr>
    </w:lvl>
    <w:lvl w:ilvl="3">
      <w:start w:val="1"/>
      <w:numFmt w:val="bullet"/>
      <w:pStyle w:val="SeznamsodrkamiB4"/>
      <w:lvlText w:val=""/>
      <w:lvlJc w:val="left"/>
      <w:pPr>
        <w:ind w:left="1428" w:hanging="357"/>
      </w:pPr>
      <w:rPr>
        <w:rFonts w:ascii="Wingdings 2" w:hAnsi="Wingdings 2" w:hint="default"/>
      </w:rPr>
    </w:lvl>
    <w:lvl w:ilvl="4">
      <w:start w:val="1"/>
      <w:numFmt w:val="bullet"/>
      <w:pStyle w:val="SeznamsodrkamiB5"/>
      <w:lvlText w:val=""/>
      <w:lvlJc w:val="left"/>
      <w:pPr>
        <w:ind w:left="1785" w:hanging="357"/>
      </w:pPr>
      <w:rPr>
        <w:rFonts w:ascii="Wingdings 2" w:hAnsi="Wingdings 2" w:hint="default"/>
      </w:rPr>
    </w:lvl>
    <w:lvl w:ilvl="5">
      <w:start w:val="1"/>
      <w:numFmt w:val="bullet"/>
      <w:lvlText w:val=""/>
      <w:lvlJc w:val="left"/>
      <w:pPr>
        <w:ind w:left="2142" w:hanging="357"/>
      </w:pPr>
      <w:rPr>
        <w:rFonts w:ascii="Wingdings 2" w:hAnsi="Wingdings 2" w:cs="Times New Roman" w:hint="default"/>
      </w:rPr>
    </w:lvl>
    <w:lvl w:ilvl="6">
      <w:start w:val="1"/>
      <w:numFmt w:val="bullet"/>
      <w:lvlText w:val=""/>
      <w:lvlJc w:val="left"/>
      <w:pPr>
        <w:ind w:left="2499" w:hanging="357"/>
      </w:pPr>
      <w:rPr>
        <w:rFonts w:ascii="Wingdings 2" w:hAnsi="Wingdings 2" w:cs="Times New Roman" w:hint="default"/>
      </w:rPr>
    </w:lvl>
    <w:lvl w:ilvl="7">
      <w:start w:val="1"/>
      <w:numFmt w:val="bullet"/>
      <w:lvlText w:val=""/>
      <w:lvlJc w:val="left"/>
      <w:pPr>
        <w:ind w:left="2856" w:hanging="357"/>
      </w:pPr>
      <w:rPr>
        <w:rFonts w:ascii="Wingdings 2" w:hAnsi="Wingdings 2" w:cs="Times New Roman" w:hint="default"/>
      </w:rPr>
    </w:lvl>
    <w:lvl w:ilvl="8">
      <w:start w:val="1"/>
      <w:numFmt w:val="bullet"/>
      <w:lvlText w:val=""/>
      <w:lvlJc w:val="left"/>
      <w:pPr>
        <w:ind w:left="3213" w:hanging="357"/>
      </w:pPr>
      <w:rPr>
        <w:rFonts w:ascii="Wingdings 2" w:hAnsi="Wingdings 2" w:cs="Times New Roman" w:hint="default"/>
      </w:rPr>
    </w:lvl>
  </w:abstractNum>
  <w:abstractNum w:abstractNumId="19" w15:restartNumberingAfterBreak="0">
    <w:nsid w:val="191872DA"/>
    <w:multiLevelType w:val="multilevel"/>
    <w:tmpl w:val="E8A48D7C"/>
    <w:numStyleLink w:val="VariantaA-sla"/>
  </w:abstractNum>
  <w:abstractNum w:abstractNumId="20" w15:restartNumberingAfterBreak="0">
    <w:nsid w:val="19987FCF"/>
    <w:multiLevelType w:val="multilevel"/>
    <w:tmpl w:val="0D8ABE32"/>
    <w:numStyleLink w:val="VariantaB-sla"/>
  </w:abstractNum>
  <w:abstractNum w:abstractNumId="21" w15:restartNumberingAfterBreak="0">
    <w:nsid w:val="1D3068A6"/>
    <w:multiLevelType w:val="multilevel"/>
    <w:tmpl w:val="3320A8B2"/>
    <w:numStyleLink w:val="VariantaB-odrky"/>
  </w:abstractNum>
  <w:abstractNum w:abstractNumId="22" w15:restartNumberingAfterBreak="0">
    <w:nsid w:val="1D464EC2"/>
    <w:multiLevelType w:val="multilevel"/>
    <w:tmpl w:val="E8BAE50A"/>
    <w:numStyleLink w:val="VariantaA-odrky"/>
  </w:abstractNum>
  <w:abstractNum w:abstractNumId="23" w15:restartNumberingAfterBreak="0">
    <w:nsid w:val="1EAB39CE"/>
    <w:multiLevelType w:val="multilevel"/>
    <w:tmpl w:val="E8BAE50A"/>
    <w:numStyleLink w:val="VariantaA-odrky"/>
  </w:abstractNum>
  <w:abstractNum w:abstractNumId="24" w15:restartNumberingAfterBreak="0">
    <w:nsid w:val="289A5EA2"/>
    <w:multiLevelType w:val="multilevel"/>
    <w:tmpl w:val="E8BAE50A"/>
    <w:numStyleLink w:val="VariantaA-odrky"/>
  </w:abstractNum>
  <w:abstractNum w:abstractNumId="25" w15:restartNumberingAfterBreak="0">
    <w:nsid w:val="28AB573E"/>
    <w:multiLevelType w:val="multilevel"/>
    <w:tmpl w:val="3320A8B2"/>
    <w:numStyleLink w:val="VariantaB-odrky"/>
  </w:abstractNum>
  <w:abstractNum w:abstractNumId="26" w15:restartNumberingAfterBreak="0">
    <w:nsid w:val="2A5F2D39"/>
    <w:multiLevelType w:val="multilevel"/>
    <w:tmpl w:val="E8BAE50A"/>
    <w:numStyleLink w:val="VariantaA-odrky"/>
  </w:abstractNum>
  <w:abstractNum w:abstractNumId="27" w15:restartNumberingAfterBreak="0">
    <w:nsid w:val="2DBB2CE6"/>
    <w:multiLevelType w:val="multilevel"/>
    <w:tmpl w:val="E8BAE50A"/>
    <w:numStyleLink w:val="VariantaA-odrky"/>
  </w:abstractNum>
  <w:abstractNum w:abstractNumId="28" w15:restartNumberingAfterBreak="0">
    <w:nsid w:val="355131EF"/>
    <w:multiLevelType w:val="multilevel"/>
    <w:tmpl w:val="E8A48D7C"/>
    <w:numStyleLink w:val="VariantaA-sla"/>
  </w:abstractNum>
  <w:abstractNum w:abstractNumId="29" w15:restartNumberingAfterBreak="0">
    <w:nsid w:val="4A306389"/>
    <w:multiLevelType w:val="multilevel"/>
    <w:tmpl w:val="E8BAE50A"/>
    <w:numStyleLink w:val="VariantaA-odrky"/>
  </w:abstractNum>
  <w:abstractNum w:abstractNumId="30" w15:restartNumberingAfterBreak="0">
    <w:nsid w:val="4F89775E"/>
    <w:multiLevelType w:val="multilevel"/>
    <w:tmpl w:val="0D8ABE32"/>
    <w:styleLink w:val="VariantaB-sla"/>
    <w:lvl w:ilvl="0">
      <w:start w:val="1"/>
      <w:numFmt w:val="decimal"/>
      <w:pStyle w:val="slovanseznamB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slovanseznamB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slovanseznamB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slovanseznamB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slovanseznamB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5256675A"/>
    <w:multiLevelType w:val="hybridMultilevel"/>
    <w:tmpl w:val="545CD5F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290926"/>
    <w:multiLevelType w:val="multilevel"/>
    <w:tmpl w:val="E8BAE50A"/>
    <w:numStyleLink w:val="VariantaA-odrky"/>
  </w:abstractNum>
  <w:abstractNum w:abstractNumId="33" w15:restartNumberingAfterBreak="0">
    <w:nsid w:val="533902EA"/>
    <w:multiLevelType w:val="multilevel"/>
    <w:tmpl w:val="E8BAE50A"/>
    <w:numStyleLink w:val="VariantaA-odrky"/>
  </w:abstractNum>
  <w:abstractNum w:abstractNumId="34" w15:restartNumberingAfterBreak="0">
    <w:nsid w:val="571C11E2"/>
    <w:multiLevelType w:val="multilevel"/>
    <w:tmpl w:val="E8A48D7C"/>
    <w:numStyleLink w:val="VariantaA-sla"/>
  </w:abstractNum>
  <w:abstractNum w:abstractNumId="35" w15:restartNumberingAfterBreak="0">
    <w:nsid w:val="58A321E4"/>
    <w:multiLevelType w:val="multilevel"/>
    <w:tmpl w:val="E8BAE50A"/>
    <w:styleLink w:val="VariantaA-odrky"/>
    <w:lvl w:ilvl="0">
      <w:start w:val="1"/>
      <w:numFmt w:val="bullet"/>
      <w:pStyle w:val="Seznamsodrkami"/>
      <w:lvlText w:val=""/>
      <w:lvlJc w:val="left"/>
      <w:pPr>
        <w:ind w:left="357" w:hanging="357"/>
      </w:pPr>
      <w:rPr>
        <w:rFonts w:ascii="Wingdings" w:hAnsi="Wingdings" w:hint="default"/>
        <w:sz w:val="16"/>
      </w:rPr>
    </w:lvl>
    <w:lvl w:ilvl="1">
      <w:start w:val="1"/>
      <w:numFmt w:val="bullet"/>
      <w:pStyle w:val="Seznamsodrkami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3"/>
      <w:lvlText w:val=""/>
      <w:lvlJc w:val="left"/>
      <w:pPr>
        <w:ind w:left="1071" w:hanging="357"/>
      </w:pPr>
      <w:rPr>
        <w:rFonts w:ascii="Wingdings" w:hAnsi="Wingdings" w:hint="default"/>
        <w:sz w:val="10"/>
      </w:rPr>
    </w:lvl>
    <w:lvl w:ilvl="3">
      <w:start w:val="1"/>
      <w:numFmt w:val="bullet"/>
      <w:pStyle w:val="Seznamsodrkami4"/>
      <w:lvlText w:val=""/>
      <w:lvlJc w:val="left"/>
      <w:pPr>
        <w:ind w:left="1428" w:hanging="357"/>
      </w:pPr>
      <w:rPr>
        <w:rFonts w:ascii="Wingdings" w:hAnsi="Wingdings" w:hint="default"/>
        <w:sz w:val="10"/>
      </w:rPr>
    </w:lvl>
    <w:lvl w:ilvl="4">
      <w:start w:val="1"/>
      <w:numFmt w:val="bullet"/>
      <w:pStyle w:val="Seznamsodrkami5"/>
      <w:lvlText w:val=""/>
      <w:lvlJc w:val="left"/>
      <w:pPr>
        <w:ind w:left="1785" w:hanging="357"/>
      </w:pPr>
      <w:rPr>
        <w:rFonts w:ascii="Wingdings" w:hAnsi="Wingdings" w:hint="default"/>
        <w:sz w:val="10"/>
      </w:rPr>
    </w:lvl>
    <w:lvl w:ilvl="5">
      <w:start w:val="1"/>
      <w:numFmt w:val="bullet"/>
      <w:lvlText w:val=""/>
      <w:lvlJc w:val="left"/>
      <w:pPr>
        <w:ind w:left="2142" w:hanging="357"/>
      </w:pPr>
      <w:rPr>
        <w:rFonts w:ascii="Wingdings" w:hAnsi="Wingdings" w:hint="default"/>
        <w:sz w:val="10"/>
      </w:rPr>
    </w:lvl>
    <w:lvl w:ilvl="6">
      <w:start w:val="1"/>
      <w:numFmt w:val="bullet"/>
      <w:lvlText w:val=""/>
      <w:lvlJc w:val="left"/>
      <w:pPr>
        <w:ind w:left="2499" w:hanging="357"/>
      </w:pPr>
      <w:rPr>
        <w:rFonts w:ascii="Wingdings" w:hAnsi="Wingdings" w:hint="default"/>
        <w:sz w:val="10"/>
      </w:rPr>
    </w:lvl>
    <w:lvl w:ilvl="7">
      <w:start w:val="1"/>
      <w:numFmt w:val="bullet"/>
      <w:lvlText w:val=""/>
      <w:lvlJc w:val="left"/>
      <w:pPr>
        <w:ind w:left="2856" w:hanging="357"/>
      </w:pPr>
      <w:rPr>
        <w:rFonts w:ascii="Wingdings" w:hAnsi="Wingdings" w:hint="default"/>
        <w:sz w:val="10"/>
      </w:rPr>
    </w:lvl>
    <w:lvl w:ilvl="8">
      <w:start w:val="1"/>
      <w:numFmt w:val="bullet"/>
      <w:lvlText w:val=""/>
      <w:lvlJc w:val="left"/>
      <w:pPr>
        <w:ind w:left="3213" w:hanging="357"/>
      </w:pPr>
      <w:rPr>
        <w:rFonts w:ascii="Wingdings" w:hAnsi="Wingdings" w:hint="default"/>
        <w:color w:val="000000" w:themeColor="text1"/>
        <w:sz w:val="10"/>
      </w:rPr>
    </w:lvl>
  </w:abstractNum>
  <w:abstractNum w:abstractNumId="36" w15:restartNumberingAfterBreak="0">
    <w:nsid w:val="5AF35F43"/>
    <w:multiLevelType w:val="multilevel"/>
    <w:tmpl w:val="0D8ABE32"/>
    <w:numStyleLink w:val="VariantaB-sla"/>
  </w:abstractNum>
  <w:abstractNum w:abstractNumId="37" w15:restartNumberingAfterBreak="0">
    <w:nsid w:val="70B9491F"/>
    <w:multiLevelType w:val="multilevel"/>
    <w:tmpl w:val="FD3CA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8"/>
  </w:num>
  <w:num w:numId="2">
    <w:abstractNumId w:val="35"/>
  </w:num>
  <w:num w:numId="3">
    <w:abstractNumId w:val="21"/>
  </w:num>
  <w:num w:numId="4">
    <w:abstractNumId w:val="16"/>
  </w:num>
  <w:num w:numId="5">
    <w:abstractNumId w:val="5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1" w:hanging="49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74" w:hanging="623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474"/>
          </w:tabs>
          <w:ind w:left="2211" w:hanging="73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175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4309" w:hanging="113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6">
    <w:abstractNumId w:val="30"/>
  </w:num>
  <w:num w:numId="7">
    <w:abstractNumId w:val="7"/>
  </w:num>
  <w:num w:numId="8">
    <w:abstractNumId w:val="34"/>
  </w:num>
  <w:num w:numId="9">
    <w:abstractNumId w:val="5"/>
    <w:lvlOverride w:ilvl="5">
      <w:lvl w:ilvl="5">
        <w:start w:val="1"/>
        <w:numFmt w:val="decimal"/>
        <w:lvlText w:val="%1.%2.%3.%4.%5.%6."/>
        <w:lvlJc w:val="left"/>
        <w:pPr>
          <w:ind w:left="3969" w:hanging="794"/>
        </w:pPr>
        <w:rPr>
          <w:rFonts w:hint="default"/>
        </w:rPr>
      </w:lvl>
    </w:lvlOverride>
  </w:num>
  <w:num w:numId="10">
    <w:abstractNumId w:val="2"/>
  </w:num>
  <w:num w:numId="11">
    <w:abstractNumId w:val="1"/>
  </w:num>
  <w:num w:numId="12">
    <w:abstractNumId w:val="0"/>
  </w:num>
  <w:num w:numId="13">
    <w:abstractNumId w:val="33"/>
  </w:num>
  <w:num w:numId="14">
    <w:abstractNumId w:val="4"/>
  </w:num>
  <w:num w:numId="15">
    <w:abstractNumId w:val="3"/>
  </w:num>
  <w:num w:numId="16">
    <w:abstractNumId w:val="30"/>
  </w:num>
  <w:num w:numId="17">
    <w:abstractNumId w:val="22"/>
  </w:num>
  <w:num w:numId="18">
    <w:abstractNumId w:val="6"/>
  </w:num>
  <w:num w:numId="19">
    <w:abstractNumId w:val="14"/>
  </w:num>
  <w:num w:numId="20">
    <w:abstractNumId w:val="8"/>
  </w:num>
  <w:num w:numId="21">
    <w:abstractNumId w:val="28"/>
  </w:num>
  <w:num w:numId="22">
    <w:abstractNumId w:val="10"/>
  </w:num>
  <w:num w:numId="23">
    <w:abstractNumId w:val="23"/>
  </w:num>
  <w:num w:numId="24">
    <w:abstractNumId w:val="12"/>
  </w:num>
  <w:num w:numId="25">
    <w:abstractNumId w:val="17"/>
  </w:num>
  <w:num w:numId="26">
    <w:abstractNumId w:val="29"/>
  </w:num>
  <w:num w:numId="27">
    <w:abstractNumId w:val="27"/>
  </w:num>
  <w:num w:numId="28">
    <w:abstractNumId w:val="26"/>
  </w:num>
  <w:num w:numId="29">
    <w:abstractNumId w:val="20"/>
  </w:num>
  <w:num w:numId="30">
    <w:abstractNumId w:val="32"/>
  </w:num>
  <w:num w:numId="31">
    <w:abstractNumId w:val="36"/>
  </w:num>
  <w:num w:numId="32">
    <w:abstractNumId w:val="24"/>
  </w:num>
  <w:num w:numId="33">
    <w:abstractNumId w:val="19"/>
  </w:num>
  <w:num w:numId="34">
    <w:abstractNumId w:val="9"/>
  </w:num>
  <w:num w:numId="35">
    <w:abstractNumId w:val="25"/>
  </w:num>
  <w:num w:numId="36">
    <w:abstractNumId w:val="15"/>
  </w:num>
  <w:num w:numId="37">
    <w:abstractNumId w:val="37"/>
  </w:num>
  <w:num w:numId="38">
    <w:abstractNumId w:val="11"/>
  </w:num>
  <w:num w:numId="39">
    <w:abstractNumId w:val="13"/>
  </w:num>
  <w:num w:numId="40">
    <w:abstractNumId w:val="3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DateAndTime/>
  <w:proofState w:spelling="clean" w:grammar="clean"/>
  <w:stylePaneFormatFilter w:val="D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1"/>
  <w:trackRevisions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7846"/>
    <w:rsid w:val="000F1E26"/>
    <w:rsid w:val="00171E97"/>
    <w:rsid w:val="00246FD8"/>
    <w:rsid w:val="004A7846"/>
    <w:rsid w:val="00635C00"/>
    <w:rsid w:val="00696E04"/>
    <w:rsid w:val="00700F3E"/>
    <w:rsid w:val="007A5B3F"/>
    <w:rsid w:val="00800D59"/>
    <w:rsid w:val="00A219F2"/>
    <w:rsid w:val="00A84868"/>
    <w:rsid w:val="00D06E75"/>
    <w:rsid w:val="00D20CCA"/>
    <w:rsid w:val="00D80942"/>
    <w:rsid w:val="00DE6A7A"/>
    <w:rsid w:val="00E80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710D64E"/>
  <w15:chartTrackingRefBased/>
  <w15:docId w15:val="{73D3A473-9CE9-46DB-B0C0-62A120258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7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qFormat="1"/>
    <w:lsdException w:name="List Bullet 3" w:semiHidden="1" w:unhideWhenUsed="1" w:qFormat="1"/>
    <w:lsdException w:name="List Bullet 4" w:semiHidden="1" w:unhideWhenUsed="1" w:qFormat="1"/>
    <w:lsdException w:name="List Bullet 5" w:semiHidden="1" w:unhideWhenUsed="1" w:qFormat="1"/>
    <w:lsdException w:name="List Number 2" w:qFormat="1"/>
    <w:lsdException w:name="List Number 3" w:qFormat="1"/>
    <w:lsdException w:name="List Number 4" w:qFormat="1"/>
    <w:lsdException w:name="List Number 5" w:qFormat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1" w:unhideWhenUsed="1" w:qFormat="1"/>
    <w:lsdException w:name="Bibliography" w:semiHidden="1" w:uiPriority="38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spacing w:after="160" w:line="259" w:lineRule="auto"/>
    </w:pPr>
  </w:style>
  <w:style w:type="paragraph" w:styleId="Nadpis1">
    <w:name w:val="heading 1"/>
    <w:basedOn w:val="Normln"/>
    <w:next w:val="Normln"/>
    <w:link w:val="Nadpis1Char"/>
    <w:uiPriority w:val="7"/>
    <w:qFormat/>
    <w:pPr>
      <w:keepNext/>
      <w:keepLines/>
      <w:spacing w:before="160" w:after="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7"/>
    <w:unhideWhenUsed/>
    <w:qFormat/>
    <w:pPr>
      <w:keepNext/>
      <w:keepLines/>
      <w:spacing w:before="80" w:after="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7"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7"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sz w:val="24"/>
    </w:rPr>
  </w:style>
  <w:style w:type="paragraph" w:styleId="Nadpis5">
    <w:name w:val="heading 5"/>
    <w:basedOn w:val="Normln"/>
    <w:next w:val="Normln"/>
    <w:link w:val="Nadpis5Char"/>
    <w:uiPriority w:val="7"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7"/>
    <w:unhideWhenUsed/>
    <w:qFormat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</w:rPr>
  </w:style>
  <w:style w:type="paragraph" w:styleId="Nadpis7">
    <w:name w:val="heading 7"/>
    <w:basedOn w:val="Normln"/>
    <w:next w:val="Normln"/>
    <w:link w:val="Nadpis7Char"/>
    <w:uiPriority w:val="7"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Cs/>
    </w:rPr>
  </w:style>
  <w:style w:type="paragraph" w:styleId="Nadpis8">
    <w:name w:val="heading 8"/>
    <w:basedOn w:val="Normln"/>
    <w:next w:val="Normln"/>
    <w:link w:val="Nadpis8Char"/>
    <w:uiPriority w:val="7"/>
    <w:unhideWhenUsed/>
    <w:qFormat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paragraph" w:styleId="Nadpis9">
    <w:name w:val="heading 9"/>
    <w:basedOn w:val="Normln"/>
    <w:next w:val="Normln"/>
    <w:link w:val="Nadpis9Char"/>
    <w:uiPriority w:val="7"/>
    <w:unhideWhenUsed/>
    <w:qFormat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5"/>
    <w:unhideWhenUsed/>
    <w:qFormat/>
    <w:pPr>
      <w:ind w:left="720"/>
      <w:contextualSpacing/>
    </w:pPr>
  </w:style>
  <w:style w:type="numbering" w:customStyle="1" w:styleId="VariantaB-odrky">
    <w:name w:val="Varianta B - odrážky"/>
    <w:uiPriority w:val="99"/>
    <w:pPr>
      <w:numPr>
        <w:numId w:val="1"/>
      </w:numPr>
    </w:pPr>
  </w:style>
  <w:style w:type="character" w:customStyle="1" w:styleId="Nadpis1Char">
    <w:name w:val="Nadpis 1 Char"/>
    <w:basedOn w:val="Standardnpsmoodstavce"/>
    <w:link w:val="Nadpis1"/>
    <w:uiPriority w:val="7"/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numbering" w:customStyle="1" w:styleId="VariantaA-odrky">
    <w:name w:val="Varianta A - odrážky"/>
    <w:uiPriority w:val="99"/>
    <w:pPr>
      <w:numPr>
        <w:numId w:val="2"/>
      </w:numPr>
    </w:pPr>
  </w:style>
  <w:style w:type="character" w:customStyle="1" w:styleId="Nadpis2Char">
    <w:name w:val="Nadpis 2 Char"/>
    <w:basedOn w:val="Standardnpsmoodstavce"/>
    <w:link w:val="Nadpis2"/>
    <w:uiPriority w:val="7"/>
    <w:rPr>
      <w:rFonts w:asciiTheme="majorHAnsi" w:eastAsiaTheme="majorEastAsia" w:hAnsiTheme="majorHAnsi" w:cstheme="majorBidi"/>
      <w:b/>
      <w:color w:val="000000" w:themeColor="text1"/>
      <w:sz w:val="26"/>
      <w:szCs w:val="26"/>
    </w:rPr>
  </w:style>
  <w:style w:type="numbering" w:customStyle="1" w:styleId="VariantaA-sla">
    <w:name w:val="Varianta A - čísla"/>
    <w:uiPriority w:val="99"/>
    <w:pPr>
      <w:numPr>
        <w:numId w:val="20"/>
      </w:numPr>
    </w:pPr>
  </w:style>
  <w:style w:type="numbering" w:customStyle="1" w:styleId="VariantaB-sla">
    <w:name w:val="Varianta B - čísla"/>
    <w:uiPriority w:val="99"/>
    <w:pPr>
      <w:numPr>
        <w:numId w:val="6"/>
      </w:numPr>
    </w:pPr>
  </w:style>
  <w:style w:type="character" w:customStyle="1" w:styleId="Nadpis3Char">
    <w:name w:val="Nadpis 3 Char"/>
    <w:basedOn w:val="Standardnpsmoodstavce"/>
    <w:link w:val="Nadpis3"/>
    <w:uiPriority w:val="7"/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7"/>
    <w:rPr>
      <w:rFonts w:asciiTheme="majorHAnsi" w:eastAsiaTheme="majorEastAsia" w:hAnsiTheme="majorHAnsi" w:cstheme="majorBidi"/>
      <w:i/>
      <w:iCs/>
      <w:color w:val="000000" w:themeColor="text1"/>
      <w:sz w:val="24"/>
    </w:rPr>
  </w:style>
  <w:style w:type="character" w:customStyle="1" w:styleId="Nadpis5Char">
    <w:name w:val="Nadpis 5 Char"/>
    <w:basedOn w:val="Standardnpsmoodstavce"/>
    <w:link w:val="Nadpis5"/>
    <w:uiPriority w:val="7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6Char">
    <w:name w:val="Nadpis 6 Char"/>
    <w:basedOn w:val="Standardnpsmoodstavce"/>
    <w:link w:val="Nadpis6"/>
    <w:uiPriority w:val="7"/>
    <w:rPr>
      <w:rFonts w:asciiTheme="majorHAnsi" w:eastAsiaTheme="majorEastAsia" w:hAnsiTheme="majorHAnsi" w:cstheme="majorBidi"/>
      <w:i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7"/>
    <w:rPr>
      <w:rFonts w:asciiTheme="majorHAnsi" w:eastAsiaTheme="majorEastAsia" w:hAnsiTheme="majorHAnsi" w:cstheme="majorBidi"/>
      <w:iCs/>
      <w:color w:val="000000" w:themeColor="text1"/>
    </w:rPr>
  </w:style>
  <w:style w:type="character" w:customStyle="1" w:styleId="Nadpis8Char">
    <w:name w:val="Nadpis 8 Char"/>
    <w:basedOn w:val="Standardnpsmoodstavce"/>
    <w:link w:val="Nadpis8"/>
    <w:uiPriority w:val="7"/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character" w:customStyle="1" w:styleId="Nadpis9Char">
    <w:name w:val="Nadpis 9 Char"/>
    <w:basedOn w:val="Standardnpsmoodstavce"/>
    <w:link w:val="Nadpis9"/>
    <w:uiPriority w:val="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zev">
    <w:name w:val="Title"/>
    <w:basedOn w:val="Normln"/>
    <w:next w:val="Normln"/>
    <w:link w:val="NzevChar"/>
    <w:uiPriority w:val="4"/>
    <w:qFormat/>
    <w:pPr>
      <w:keepNext/>
      <w:keepLine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4"/>
    <w:rPr>
      <w:rFonts w:asciiTheme="majorHAnsi" w:eastAsiaTheme="majorEastAsia" w:hAnsiTheme="majorHAnsi" w:cstheme="majorBidi"/>
      <w:color w:val="000000" w:themeColor="text1"/>
      <w:spacing w:val="-10"/>
      <w:kern w:val="28"/>
      <w:sz w:val="48"/>
      <w:szCs w:val="56"/>
    </w:rPr>
  </w:style>
  <w:style w:type="character" w:styleId="Zdraznnintenzivn">
    <w:name w:val="Intense Emphasis"/>
    <w:basedOn w:val="Standardnpsmoodstavce"/>
    <w:uiPriority w:val="21"/>
    <w:qFormat/>
    <w:rPr>
      <w:b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28"/>
    <w:qFormat/>
    <w:pPr>
      <w:keepLines/>
      <w:pBdr>
        <w:top w:val="single" w:sz="4" w:space="10" w:color="000000" w:themeColor="text1"/>
        <w:bottom w:val="single" w:sz="4" w:space="10" w:color="000000" w:themeColor="text1"/>
      </w:pBdr>
      <w:spacing w:before="240" w:after="240"/>
      <w:ind w:left="357" w:right="357"/>
    </w:pPr>
    <w:rPr>
      <w:i/>
      <w:iCs/>
    </w:rPr>
  </w:style>
  <w:style w:type="character" w:customStyle="1" w:styleId="VrazncittChar">
    <w:name w:val="Výrazný citát Char"/>
    <w:basedOn w:val="Standardnpsmoodstavce"/>
    <w:link w:val="Vrazncitt"/>
    <w:uiPriority w:val="28"/>
    <w:rPr>
      <w:i/>
      <w:iCs/>
      <w:color w:val="000000" w:themeColor="text1"/>
    </w:rPr>
  </w:style>
  <w:style w:type="character" w:styleId="Odkazintenzivn">
    <w:name w:val="Intense Reference"/>
    <w:basedOn w:val="Standardnpsmoodstavce"/>
    <w:uiPriority w:val="24"/>
    <w:qFormat/>
    <w:rPr>
      <w:b/>
      <w:bCs/>
      <w:smallCaps/>
      <w:color w:val="000000" w:themeColor="text1"/>
      <w:spacing w:val="5"/>
    </w:rPr>
  </w:style>
  <w:style w:type="paragraph" w:styleId="slovanseznam">
    <w:name w:val="List Number"/>
    <w:aliases w:val="Číslovaný seznam A"/>
    <w:basedOn w:val="Normln"/>
    <w:uiPriority w:val="15"/>
    <w:qFormat/>
    <w:pPr>
      <w:numPr>
        <w:numId w:val="33"/>
      </w:numPr>
      <w:spacing w:after="0"/>
    </w:pPr>
  </w:style>
  <w:style w:type="paragraph" w:styleId="slovanseznam2">
    <w:name w:val="List Number 2"/>
    <w:aliases w:val="Číslovaný seznam A 2"/>
    <w:basedOn w:val="Normln"/>
    <w:uiPriority w:val="15"/>
    <w:qFormat/>
    <w:pPr>
      <w:numPr>
        <w:ilvl w:val="1"/>
        <w:numId w:val="33"/>
      </w:numPr>
      <w:spacing w:after="0"/>
      <w:contextualSpacing/>
    </w:pPr>
  </w:style>
  <w:style w:type="paragraph" w:styleId="slovanseznam3">
    <w:name w:val="List Number 3"/>
    <w:aliases w:val="Číslovaný seznam A 3"/>
    <w:basedOn w:val="Normln"/>
    <w:uiPriority w:val="15"/>
    <w:qFormat/>
    <w:pPr>
      <w:numPr>
        <w:ilvl w:val="2"/>
        <w:numId w:val="33"/>
      </w:numPr>
      <w:spacing w:after="0"/>
      <w:contextualSpacing/>
    </w:pPr>
  </w:style>
  <w:style w:type="paragraph" w:styleId="slovanseznam4">
    <w:name w:val="List Number 4"/>
    <w:aliases w:val="Číslovaný seznam A 4"/>
    <w:basedOn w:val="Normln"/>
    <w:uiPriority w:val="15"/>
    <w:qFormat/>
    <w:pPr>
      <w:numPr>
        <w:ilvl w:val="3"/>
        <w:numId w:val="33"/>
      </w:numPr>
      <w:spacing w:after="0"/>
      <w:contextualSpacing/>
    </w:pPr>
  </w:style>
  <w:style w:type="paragraph" w:styleId="slovanseznam5">
    <w:name w:val="List Number 5"/>
    <w:aliases w:val="Číslovaný seznam A 5"/>
    <w:basedOn w:val="Normln"/>
    <w:uiPriority w:val="15"/>
    <w:qFormat/>
    <w:pPr>
      <w:numPr>
        <w:ilvl w:val="4"/>
        <w:numId w:val="33"/>
      </w:numPr>
      <w:spacing w:after="0"/>
      <w:contextualSpacing/>
    </w:pPr>
  </w:style>
  <w:style w:type="paragraph" w:customStyle="1" w:styleId="slovanseznamB">
    <w:name w:val="Číslovaný seznam B"/>
    <w:basedOn w:val="Normln"/>
    <w:uiPriority w:val="16"/>
    <w:qFormat/>
    <w:pPr>
      <w:numPr>
        <w:numId w:val="31"/>
      </w:numPr>
      <w:spacing w:after="0"/>
    </w:pPr>
  </w:style>
  <w:style w:type="paragraph" w:customStyle="1" w:styleId="slovanseznamB2">
    <w:name w:val="Číslovaný seznam B 2"/>
    <w:basedOn w:val="Normln"/>
    <w:uiPriority w:val="16"/>
    <w:qFormat/>
    <w:pPr>
      <w:numPr>
        <w:ilvl w:val="1"/>
        <w:numId w:val="31"/>
      </w:numPr>
      <w:spacing w:after="0"/>
    </w:pPr>
  </w:style>
  <w:style w:type="paragraph" w:customStyle="1" w:styleId="slovanseznamB3">
    <w:name w:val="Číslovaný seznam B 3"/>
    <w:basedOn w:val="Normln"/>
    <w:uiPriority w:val="16"/>
    <w:qFormat/>
    <w:pPr>
      <w:numPr>
        <w:ilvl w:val="2"/>
        <w:numId w:val="31"/>
      </w:numPr>
      <w:spacing w:after="0"/>
    </w:pPr>
  </w:style>
  <w:style w:type="paragraph" w:customStyle="1" w:styleId="slovanseznamB4">
    <w:name w:val="Číslovaný seznam B 4"/>
    <w:basedOn w:val="Normln"/>
    <w:uiPriority w:val="16"/>
    <w:qFormat/>
    <w:pPr>
      <w:numPr>
        <w:ilvl w:val="3"/>
        <w:numId w:val="31"/>
      </w:numPr>
      <w:spacing w:after="0"/>
    </w:pPr>
  </w:style>
  <w:style w:type="paragraph" w:customStyle="1" w:styleId="slovanseznamB5">
    <w:name w:val="Číslovaný seznam B 5"/>
    <w:basedOn w:val="Normln"/>
    <w:uiPriority w:val="16"/>
    <w:qFormat/>
    <w:pPr>
      <w:numPr>
        <w:ilvl w:val="4"/>
        <w:numId w:val="31"/>
      </w:numPr>
      <w:spacing w:after="0"/>
    </w:pPr>
  </w:style>
  <w:style w:type="paragraph" w:styleId="Seznamsodrkami3">
    <w:name w:val="List Bullet 3"/>
    <w:aliases w:val="Seznam s odrážkami A 3"/>
    <w:basedOn w:val="Normln"/>
    <w:uiPriority w:val="10"/>
    <w:qFormat/>
    <w:pPr>
      <w:numPr>
        <w:ilvl w:val="2"/>
        <w:numId w:val="32"/>
      </w:numPr>
      <w:spacing w:after="0"/>
      <w:contextualSpacing/>
    </w:pPr>
  </w:style>
  <w:style w:type="paragraph" w:styleId="Seznamsodrkami4">
    <w:name w:val="List Bullet 4"/>
    <w:aliases w:val="Seznam s odrážkami A 4"/>
    <w:basedOn w:val="Normln"/>
    <w:uiPriority w:val="10"/>
    <w:qFormat/>
    <w:pPr>
      <w:numPr>
        <w:ilvl w:val="3"/>
        <w:numId w:val="32"/>
      </w:numPr>
      <w:spacing w:after="0"/>
      <w:contextualSpacing/>
    </w:pPr>
  </w:style>
  <w:style w:type="paragraph" w:styleId="Seznamsodrkami5">
    <w:name w:val="List Bullet 5"/>
    <w:aliases w:val="Seznam s odrážkami A 5"/>
    <w:basedOn w:val="Normln"/>
    <w:uiPriority w:val="10"/>
    <w:qFormat/>
    <w:pPr>
      <w:numPr>
        <w:ilvl w:val="4"/>
        <w:numId w:val="32"/>
      </w:numPr>
      <w:spacing w:after="0"/>
    </w:pPr>
  </w:style>
  <w:style w:type="paragraph" w:styleId="Seznamsodrkami">
    <w:name w:val="List Bullet"/>
    <w:aliases w:val="Seznam s odrážkami A"/>
    <w:basedOn w:val="Normln"/>
    <w:uiPriority w:val="10"/>
    <w:qFormat/>
    <w:pPr>
      <w:numPr>
        <w:numId w:val="32"/>
      </w:numPr>
      <w:spacing w:after="0"/>
      <w:contextualSpacing/>
    </w:pPr>
  </w:style>
  <w:style w:type="paragraph" w:styleId="Seznamsodrkami2">
    <w:name w:val="List Bullet 2"/>
    <w:aliases w:val="Seznam s odrážkami A 2"/>
    <w:basedOn w:val="Normln"/>
    <w:uiPriority w:val="10"/>
    <w:qFormat/>
    <w:pPr>
      <w:numPr>
        <w:ilvl w:val="1"/>
        <w:numId w:val="32"/>
      </w:numPr>
      <w:spacing w:after="0"/>
      <w:contextualSpacing/>
    </w:pPr>
  </w:style>
  <w:style w:type="paragraph" w:customStyle="1" w:styleId="Nadpis1-mimoobsah">
    <w:name w:val="Nadpis 1 - mimo obsah"/>
    <w:basedOn w:val="Normln"/>
    <w:next w:val="Normln"/>
    <w:uiPriority w:val="8"/>
    <w:qFormat/>
    <w:pPr>
      <w:keepNext/>
      <w:keepLines/>
      <w:spacing w:before="160" w:after="0"/>
    </w:pPr>
    <w:rPr>
      <w:rFonts w:asciiTheme="majorHAnsi" w:hAnsiTheme="majorHAnsi"/>
      <w:b/>
      <w:sz w:val="28"/>
    </w:rPr>
  </w:style>
  <w:style w:type="paragraph" w:customStyle="1" w:styleId="Nadpis2-mimoobsah">
    <w:name w:val="Nadpis 2 - mimo obsah"/>
    <w:basedOn w:val="Normln"/>
    <w:next w:val="Normln"/>
    <w:uiPriority w:val="8"/>
    <w:qFormat/>
    <w:pPr>
      <w:keepNext/>
      <w:keepLines/>
      <w:spacing w:before="80" w:after="0"/>
    </w:pPr>
    <w:rPr>
      <w:rFonts w:asciiTheme="majorHAnsi" w:hAnsiTheme="majorHAnsi"/>
      <w:b/>
      <w:sz w:val="26"/>
    </w:rPr>
  </w:style>
  <w:style w:type="paragraph" w:customStyle="1" w:styleId="Nadpis3-mimoobsah">
    <w:name w:val="Nadpis 3 - mimo obsah"/>
    <w:basedOn w:val="Normln"/>
    <w:next w:val="Normln"/>
    <w:uiPriority w:val="8"/>
    <w:qFormat/>
    <w:pPr>
      <w:keepNext/>
      <w:keepLines/>
      <w:spacing w:before="40" w:after="0"/>
    </w:pPr>
    <w:rPr>
      <w:rFonts w:asciiTheme="majorHAnsi" w:hAnsiTheme="majorHAnsi"/>
      <w:b/>
      <w:sz w:val="24"/>
    </w:rPr>
  </w:style>
  <w:style w:type="paragraph" w:customStyle="1" w:styleId="Nadpis4-mimoobsah">
    <w:name w:val="Nadpis 4 - mimo obsah"/>
    <w:basedOn w:val="Normln"/>
    <w:next w:val="Normln"/>
    <w:uiPriority w:val="8"/>
    <w:qFormat/>
    <w:pPr>
      <w:keepNext/>
      <w:keepLines/>
      <w:spacing w:before="40" w:after="0"/>
    </w:pPr>
    <w:rPr>
      <w:rFonts w:asciiTheme="majorHAnsi" w:hAnsiTheme="majorHAnsi"/>
      <w:i/>
      <w:sz w:val="24"/>
    </w:rPr>
  </w:style>
  <w:style w:type="paragraph" w:customStyle="1" w:styleId="Nadpis5-mimoobsah">
    <w:name w:val="Nadpis 5 - mimo obsah"/>
    <w:basedOn w:val="Normln"/>
    <w:next w:val="Normln"/>
    <w:uiPriority w:val="8"/>
    <w:qFormat/>
    <w:pPr>
      <w:keepNext/>
      <w:keepLines/>
      <w:spacing w:before="40" w:after="0"/>
    </w:pPr>
    <w:rPr>
      <w:rFonts w:asciiTheme="majorHAnsi" w:hAnsiTheme="majorHAnsi"/>
      <w:b/>
    </w:rPr>
  </w:style>
  <w:style w:type="paragraph" w:customStyle="1" w:styleId="Nadpis7mimoobsah">
    <w:name w:val="Nadpis 7 mimo obsah"/>
    <w:basedOn w:val="Normln"/>
    <w:next w:val="Normln"/>
    <w:uiPriority w:val="8"/>
    <w:qFormat/>
    <w:pPr>
      <w:keepNext/>
      <w:keepLines/>
      <w:spacing w:before="40" w:after="0"/>
    </w:pPr>
    <w:rPr>
      <w:rFonts w:asciiTheme="majorHAnsi" w:hAnsiTheme="majorHAnsi"/>
    </w:rPr>
  </w:style>
  <w:style w:type="paragraph" w:customStyle="1" w:styleId="Nadpis6mimoobsah">
    <w:name w:val="Nadpis 6 mimo obsah"/>
    <w:basedOn w:val="Normln"/>
    <w:next w:val="Normln"/>
    <w:uiPriority w:val="8"/>
    <w:qFormat/>
    <w:pPr>
      <w:keepNext/>
      <w:keepLines/>
      <w:spacing w:before="40" w:after="0"/>
    </w:pPr>
    <w:rPr>
      <w:rFonts w:asciiTheme="majorHAnsi" w:hAnsiTheme="majorHAnsi"/>
      <w:i/>
    </w:rPr>
  </w:style>
  <w:style w:type="paragraph" w:customStyle="1" w:styleId="Nadpis8mimoobsah">
    <w:name w:val="Nadpis 8 mimo obsah"/>
    <w:basedOn w:val="Normln"/>
    <w:next w:val="Normln"/>
    <w:uiPriority w:val="8"/>
    <w:qFormat/>
    <w:pPr>
      <w:keepNext/>
      <w:keepLines/>
      <w:spacing w:before="40" w:after="0"/>
    </w:pPr>
    <w:rPr>
      <w:rFonts w:asciiTheme="majorHAnsi" w:hAnsiTheme="majorHAnsi"/>
      <w:b/>
      <w:sz w:val="21"/>
      <w:szCs w:val="21"/>
    </w:rPr>
  </w:style>
  <w:style w:type="paragraph" w:customStyle="1" w:styleId="Nadpis9mimoobsah">
    <w:name w:val="Nadpis 9 mimo obsah"/>
    <w:basedOn w:val="Normln"/>
    <w:next w:val="Normln"/>
    <w:uiPriority w:val="8"/>
    <w:qFormat/>
    <w:pPr>
      <w:keepNext/>
      <w:keepLines/>
      <w:spacing w:before="40" w:after="0"/>
    </w:pPr>
    <w:rPr>
      <w:rFonts w:asciiTheme="majorHAnsi" w:hAnsiTheme="majorHAnsi"/>
      <w:i/>
      <w:sz w:val="21"/>
      <w:szCs w:val="21"/>
    </w:rPr>
  </w:style>
  <w:style w:type="paragraph" w:styleId="Podnadpis">
    <w:name w:val="Subtitle"/>
    <w:basedOn w:val="Normln"/>
    <w:next w:val="Normln"/>
    <w:link w:val="PodnadpisChar"/>
    <w:uiPriority w:val="5"/>
    <w:qFormat/>
    <w:pPr>
      <w:numPr>
        <w:ilvl w:val="1"/>
      </w:numPr>
    </w:pPr>
    <w:rPr>
      <w:rFonts w:eastAsiaTheme="minorEastAsia"/>
      <w:color w:val="595959" w:themeColor="text1" w:themeTint="A6"/>
      <w:spacing w:val="15"/>
      <w:sz w:val="28"/>
    </w:rPr>
  </w:style>
  <w:style w:type="character" w:customStyle="1" w:styleId="PodnadpisChar">
    <w:name w:val="Podnadpis Char"/>
    <w:basedOn w:val="Standardnpsmoodstavce"/>
    <w:link w:val="Podnadpis"/>
    <w:uiPriority w:val="5"/>
    <w:rPr>
      <w:rFonts w:eastAsiaTheme="minorEastAsia"/>
      <w:color w:val="595959" w:themeColor="text1" w:themeTint="A6"/>
      <w:spacing w:val="15"/>
      <w:sz w:val="28"/>
    </w:rPr>
  </w:style>
  <w:style w:type="paragraph" w:styleId="Obsah1">
    <w:name w:val="toc 1"/>
    <w:basedOn w:val="Normln"/>
    <w:next w:val="Normln"/>
    <w:autoRedefine/>
    <w:uiPriority w:val="39"/>
    <w:unhideWhenUsed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pPr>
      <w:spacing w:after="100"/>
      <w:ind w:left="440"/>
    </w:pPr>
  </w:style>
  <w:style w:type="paragraph" w:styleId="Obsah4">
    <w:name w:val="toc 4"/>
    <w:basedOn w:val="Normln"/>
    <w:next w:val="Normln"/>
    <w:autoRedefine/>
    <w:uiPriority w:val="39"/>
    <w:unhideWhenUsed/>
    <w:pPr>
      <w:spacing w:after="100"/>
      <w:ind w:left="660"/>
    </w:pPr>
  </w:style>
  <w:style w:type="paragraph" w:styleId="Obsah5">
    <w:name w:val="toc 5"/>
    <w:basedOn w:val="Normln"/>
    <w:next w:val="Normln"/>
    <w:autoRedefine/>
    <w:uiPriority w:val="39"/>
    <w:unhideWhenUsed/>
    <w:pPr>
      <w:spacing w:after="100"/>
      <w:ind w:left="880"/>
    </w:pPr>
  </w:style>
  <w:style w:type="paragraph" w:styleId="Obsah6">
    <w:name w:val="toc 6"/>
    <w:basedOn w:val="Normln"/>
    <w:next w:val="Normln"/>
    <w:autoRedefine/>
    <w:uiPriority w:val="39"/>
    <w:unhideWhenUsed/>
    <w:pPr>
      <w:spacing w:after="100"/>
      <w:ind w:left="1100"/>
    </w:pPr>
  </w:style>
  <w:style w:type="paragraph" w:styleId="Obsah7">
    <w:name w:val="toc 7"/>
    <w:basedOn w:val="Normln"/>
    <w:next w:val="Normln"/>
    <w:autoRedefine/>
    <w:uiPriority w:val="39"/>
    <w:unhideWhenUsed/>
    <w:pPr>
      <w:spacing w:after="100"/>
      <w:ind w:left="1320"/>
    </w:pPr>
  </w:style>
  <w:style w:type="paragraph" w:styleId="Obsah8">
    <w:name w:val="toc 8"/>
    <w:basedOn w:val="Normln"/>
    <w:next w:val="Normln"/>
    <w:autoRedefine/>
    <w:uiPriority w:val="39"/>
    <w:unhideWhenUsed/>
    <w:pPr>
      <w:spacing w:after="100"/>
      <w:ind w:left="1540"/>
    </w:pPr>
  </w:style>
  <w:style w:type="paragraph" w:styleId="Obsah9">
    <w:name w:val="toc 9"/>
    <w:basedOn w:val="Normln"/>
    <w:next w:val="Normln"/>
    <w:autoRedefine/>
    <w:uiPriority w:val="39"/>
    <w:unhideWhenUsed/>
    <w:pPr>
      <w:spacing w:after="100"/>
      <w:ind w:left="1760"/>
    </w:pPr>
  </w:style>
  <w:style w:type="character" w:styleId="Hypertextovodkaz">
    <w:name w:val="Hyperlink"/>
    <w:basedOn w:val="Standardnpsmoodstavce"/>
    <w:uiPriority w:val="99"/>
    <w:unhideWhenUsed/>
    <w:rPr>
      <w:color w:val="004B8D" w:themeColor="hyperlink"/>
      <w:u w:val="single"/>
    </w:rPr>
  </w:style>
  <w:style w:type="character" w:styleId="Zdraznnjemn">
    <w:name w:val="Subtle Emphasis"/>
    <w:basedOn w:val="Standardnpsmoodstavce"/>
    <w:uiPriority w:val="19"/>
    <w:qFormat/>
    <w:rPr>
      <w:i/>
      <w:iCs/>
      <w:color w:val="595959" w:themeColor="text1" w:themeTint="A6"/>
    </w:rPr>
  </w:style>
  <w:style w:type="character" w:styleId="Odkazjemn">
    <w:name w:val="Subtle Reference"/>
    <w:basedOn w:val="Standardnpsmoodstavce"/>
    <w:uiPriority w:val="23"/>
    <w:qFormat/>
    <w:rPr>
      <w:smallCaps/>
      <w:color w:val="5A5A5A" w:themeColor="text1" w:themeTint="A5"/>
    </w:rPr>
  </w:style>
  <w:style w:type="paragraph" w:styleId="Citt">
    <w:name w:val="Quote"/>
    <w:basedOn w:val="Normln"/>
    <w:next w:val="Normln"/>
    <w:link w:val="CittChar"/>
    <w:uiPriority w:val="27"/>
    <w:qFormat/>
    <w:pPr>
      <w:keepLines/>
      <w:spacing w:before="240"/>
      <w:ind w:left="357" w:right="357"/>
    </w:pPr>
    <w:rPr>
      <w:i/>
      <w:iCs/>
      <w:color w:val="595959" w:themeColor="text1" w:themeTint="A6"/>
    </w:rPr>
  </w:style>
  <w:style w:type="character" w:customStyle="1" w:styleId="CittChar">
    <w:name w:val="Citát Char"/>
    <w:basedOn w:val="Standardnpsmoodstavce"/>
    <w:link w:val="Citt"/>
    <w:uiPriority w:val="27"/>
    <w:rPr>
      <w:i/>
      <w:iCs/>
      <w:color w:val="595959" w:themeColor="text1" w:themeTint="A6"/>
    </w:rPr>
  </w:style>
  <w:style w:type="character" w:styleId="Zdraznn">
    <w:name w:val="Emphasis"/>
    <w:basedOn w:val="Standardnpsmoodstavce"/>
    <w:uiPriority w:val="20"/>
    <w:qFormat/>
    <w:rPr>
      <w:i/>
      <w:iCs/>
    </w:rPr>
  </w:style>
  <w:style w:type="paragraph" w:styleId="Nadpisobsahu">
    <w:name w:val="TOC Heading"/>
    <w:basedOn w:val="Nadpis1-mimoobsah"/>
    <w:next w:val="Normln"/>
    <w:uiPriority w:val="6"/>
    <w:unhideWhenUsed/>
    <w:qFormat/>
  </w:style>
  <w:style w:type="paragraph" w:styleId="Datum">
    <w:name w:val="Date"/>
    <w:basedOn w:val="Normln"/>
    <w:next w:val="Normln"/>
    <w:link w:val="DatumChar"/>
    <w:uiPriority w:val="31"/>
    <w:unhideWhenUsed/>
  </w:style>
  <w:style w:type="character" w:customStyle="1" w:styleId="DatumChar">
    <w:name w:val="Datum Char"/>
    <w:basedOn w:val="Standardnpsmoodstavce"/>
    <w:link w:val="Datum"/>
    <w:uiPriority w:val="31"/>
    <w:rPr>
      <w:color w:val="000000" w:themeColor="text1"/>
    </w:rPr>
  </w:style>
  <w:style w:type="paragraph" w:styleId="Textvbloku">
    <w:name w:val="Block Text"/>
    <w:basedOn w:val="Normln"/>
    <w:uiPriority w:val="29"/>
    <w:unhideWhenUsed/>
    <w:pPr>
      <w:pBdr>
        <w:top w:val="single" w:sz="2" w:space="10" w:color="000000" w:themeColor="text1"/>
        <w:left w:val="single" w:sz="2" w:space="10" w:color="000000" w:themeColor="text1"/>
        <w:bottom w:val="single" w:sz="2" w:space="10" w:color="000000" w:themeColor="text1"/>
        <w:right w:val="single" w:sz="2" w:space="10" w:color="000000" w:themeColor="text1"/>
      </w:pBdr>
      <w:ind w:left="357" w:right="357"/>
    </w:pPr>
    <w:rPr>
      <w:rFonts w:eastAsiaTheme="minorEastAsia"/>
      <w:i/>
      <w:iCs/>
    </w:rPr>
  </w:style>
  <w:style w:type="character" w:styleId="Sledovanodkaz">
    <w:name w:val="FollowedHyperlink"/>
    <w:basedOn w:val="Standardnpsmoodstavce"/>
    <w:uiPriority w:val="34"/>
    <w:semiHidden/>
    <w:unhideWhenUsed/>
    <w:rPr>
      <w:color w:val="595959" w:themeColor="text1" w:themeTint="A6"/>
      <w:u w:val="single"/>
    </w:rPr>
  </w:style>
  <w:style w:type="paragraph" w:styleId="Zkladntext">
    <w:name w:val="Body Text"/>
    <w:basedOn w:val="Normln"/>
    <w:link w:val="ZkladntextChar"/>
    <w:uiPriority w:val="1"/>
  </w:style>
  <w:style w:type="character" w:customStyle="1" w:styleId="ZkladntextChar">
    <w:name w:val="Základní text Char"/>
    <w:basedOn w:val="Standardnpsmoodstavce"/>
    <w:link w:val="Zkladntext"/>
    <w:uiPriority w:val="1"/>
    <w:rPr>
      <w:color w:val="000000" w:themeColor="text1"/>
    </w:rPr>
  </w:style>
  <w:style w:type="paragraph" w:styleId="Zkladntext-prvnodsazen">
    <w:name w:val="Body Text First Indent"/>
    <w:basedOn w:val="Zkladntext"/>
    <w:link w:val="Zkladntext-prvnodsazenChar"/>
    <w:uiPriority w:val="1"/>
    <w:pPr>
      <w:ind w:firstLine="357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1"/>
    <w:rPr>
      <w:color w:val="000000" w:themeColor="text1"/>
    </w:rPr>
  </w:style>
  <w:style w:type="paragraph" w:styleId="Zkladntextodsazen">
    <w:name w:val="Body Text Indent"/>
    <w:basedOn w:val="Normln"/>
    <w:link w:val="ZkladntextodsazenChar"/>
    <w:uiPriority w:val="1"/>
    <w:pPr>
      <w:ind w:left="357"/>
    </w:pPr>
  </w:style>
  <w:style w:type="character" w:customStyle="1" w:styleId="ZkladntextodsazenChar">
    <w:name w:val="Základní text odsazený Char"/>
    <w:basedOn w:val="Standardnpsmoodstavce"/>
    <w:link w:val="Zkladntextodsazen"/>
    <w:uiPriority w:val="1"/>
    <w:rPr>
      <w:color w:val="000000" w:themeColor="text1"/>
    </w:rPr>
  </w:style>
  <w:style w:type="paragraph" w:customStyle="1" w:styleId="SeznamsodrkamiB">
    <w:name w:val="Seznam s odrážkami B"/>
    <w:basedOn w:val="Normln"/>
    <w:uiPriority w:val="11"/>
    <w:qFormat/>
    <w:pPr>
      <w:numPr>
        <w:numId w:val="36"/>
      </w:numPr>
      <w:spacing w:after="0"/>
    </w:pPr>
  </w:style>
  <w:style w:type="paragraph" w:customStyle="1" w:styleId="SeznamsodrkamiB2">
    <w:name w:val="Seznam s odrážkami B 2"/>
    <w:basedOn w:val="Normln"/>
    <w:uiPriority w:val="11"/>
    <w:qFormat/>
    <w:pPr>
      <w:numPr>
        <w:ilvl w:val="1"/>
        <w:numId w:val="36"/>
      </w:numPr>
      <w:spacing w:after="0"/>
    </w:pPr>
  </w:style>
  <w:style w:type="paragraph" w:customStyle="1" w:styleId="SeznamsodrkamiB3">
    <w:name w:val="Seznam s odrážkami B 3"/>
    <w:basedOn w:val="Normln"/>
    <w:uiPriority w:val="11"/>
    <w:qFormat/>
    <w:pPr>
      <w:numPr>
        <w:ilvl w:val="2"/>
        <w:numId w:val="36"/>
      </w:numPr>
      <w:spacing w:after="0"/>
    </w:pPr>
  </w:style>
  <w:style w:type="paragraph" w:customStyle="1" w:styleId="SeznamsodrkamiB4">
    <w:name w:val="Seznam s odrážkami B 4"/>
    <w:basedOn w:val="Normln"/>
    <w:uiPriority w:val="11"/>
    <w:qFormat/>
    <w:pPr>
      <w:numPr>
        <w:ilvl w:val="3"/>
        <w:numId w:val="36"/>
      </w:numPr>
      <w:spacing w:after="0"/>
    </w:pPr>
  </w:style>
  <w:style w:type="paragraph" w:customStyle="1" w:styleId="SeznamsodrkamiB5">
    <w:name w:val="Seznam s odrážkami B 5"/>
    <w:basedOn w:val="Normln"/>
    <w:uiPriority w:val="11"/>
    <w:qFormat/>
    <w:pPr>
      <w:numPr>
        <w:ilvl w:val="4"/>
        <w:numId w:val="36"/>
      </w:numPr>
      <w:spacing w:after="0"/>
    </w:pPr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Pr>
      <w:color w:val="000000" w:themeColor="text1"/>
    </w:rPr>
  </w:style>
  <w:style w:type="paragraph" w:styleId="Zpat">
    <w:name w:val="footer"/>
    <w:basedOn w:val="Normln"/>
    <w:link w:val="Zpat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Pr>
      <w:color w:val="000000" w:themeColor="text1"/>
    </w:rPr>
  </w:style>
  <w:style w:type="paragraph" w:styleId="Textvysvtlivek">
    <w:name w:val="endnote text"/>
    <w:basedOn w:val="Normln"/>
    <w:link w:val="Textvysvtlivek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Pr>
      <w:vertAlign w:val="superscript"/>
    </w:rPr>
  </w:style>
  <w:style w:type="table" w:styleId="Mkatabulky">
    <w:name w:val="Table Grid"/>
    <w:basedOn w:val="Normlntabulka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700F3E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D20CC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20CC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20CC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20CC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20CC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MPO colors">
      <a:dk1>
        <a:srgbClr val="000000"/>
      </a:dk1>
      <a:lt1>
        <a:sysClr val="window" lastClr="FFFFFF"/>
      </a:lt1>
      <a:dk2>
        <a:srgbClr val="004B8D"/>
      </a:dk2>
      <a:lt2>
        <a:srgbClr val="B9E0F7"/>
      </a:lt2>
      <a:accent1>
        <a:srgbClr val="E31B23"/>
      </a:accent1>
      <a:accent2>
        <a:srgbClr val="004B8D"/>
      </a:accent2>
      <a:accent3>
        <a:srgbClr val="0096D6"/>
      </a:accent3>
      <a:accent4>
        <a:srgbClr val="B5121B"/>
      </a:accent4>
      <a:accent5>
        <a:srgbClr val="B9E0F7"/>
      </a:accent5>
      <a:accent6>
        <a:srgbClr val="13B5EA"/>
      </a:accent6>
      <a:hlink>
        <a:srgbClr val="004B8D"/>
      </a:hlink>
      <a:folHlink>
        <a:srgbClr val="B5121B"/>
      </a:folHlink>
    </a:clrScheme>
    <a:fontScheme name="MPO fon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0D47DC7B53F64AAAC1C16C6F97A165" ma:contentTypeVersion="6" ma:contentTypeDescription="Vytvoří nový dokument" ma:contentTypeScope="" ma:versionID="426ab0bd308b430aeab3eae6654c96bc">
  <xsd:schema xmlns:xsd="http://www.w3.org/2001/XMLSchema" xmlns:xs="http://www.w3.org/2001/XMLSchema" xmlns:p="http://schemas.microsoft.com/office/2006/metadata/properties" xmlns:ns2="5d2192bf-edee-4206-a68f-23f5bbe5667a" xmlns:ns3="83a653dc-d263-4071-a968-ca35ed13d90d" targetNamespace="http://schemas.microsoft.com/office/2006/metadata/properties" ma:root="true" ma:fieldsID="510c883a04cdce9dc849220040da3b1a" ns2:_="" ns3:_="">
    <xsd:import namespace="5d2192bf-edee-4206-a68f-23f5bbe5667a"/>
    <xsd:import namespace="83a653dc-d263-4071-a968-ca35ed13d9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2192bf-edee-4206-a68f-23f5bbe566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a653dc-d263-4071-a968-ca35ed13d90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CFB3F7E-EB21-41A2-8FFC-87097BD4C89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5901A07-69EB-4EBA-B7BF-E5E21F7A4D21}"/>
</file>

<file path=customXml/itemProps3.xml><?xml version="1.0" encoding="utf-8"?>
<ds:datastoreItem xmlns:ds="http://schemas.openxmlformats.org/officeDocument/2006/customXml" ds:itemID="{3A2F3BCE-E797-43B6-BEE3-7E8C8F441B90}"/>
</file>

<file path=customXml/itemProps4.xml><?xml version="1.0" encoding="utf-8"?>
<ds:datastoreItem xmlns:ds="http://schemas.openxmlformats.org/officeDocument/2006/customXml" ds:itemID="{10B7A8BC-C11A-40BA-9A2F-D211C6232DF1}"/>
</file>

<file path=docProps/app.xml><?xml version="1.0" encoding="utf-8"?>
<Properties xmlns="http://schemas.openxmlformats.org/officeDocument/2006/extended-properties" xmlns:vt="http://schemas.openxmlformats.org/officeDocument/2006/docPropsVTypes">
  <Template>F84055D3.dotm</Template>
  <TotalTime>1</TotalTime>
  <Pages>3</Pages>
  <Words>645</Words>
  <Characters>3808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průmyslu a obchodu</Company>
  <LinksUpToDate>false</LinksUpToDate>
  <CharactersWithSpaces>4445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Nečasová</dc:creator>
  <cp:keywords/>
  <dc:description/>
  <cp:lastModifiedBy>Nečasová Jana</cp:lastModifiedBy>
  <cp:revision>2</cp:revision>
  <cp:lastPrinted>2022-03-28T14:37:00Z</cp:lastPrinted>
  <dcterms:created xsi:type="dcterms:W3CDTF">2022-05-11T07:49:00Z</dcterms:created>
  <dcterms:modified xsi:type="dcterms:W3CDTF">2022-05-11T07:49:00Z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0x010100900D47DC7B53F64AAAC1C16C6F97A165</vt:lpwstr>
  </property>
</Properties>
</file>