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16DAAA" w14:textId="011FDB9C" w:rsidR="00834A06" w:rsidRPr="00834A06" w:rsidRDefault="00834A06" w:rsidP="00834A06">
      <w:pPr>
        <w:spacing w:after="120" w:line="240" w:lineRule="auto"/>
        <w:jc w:val="center"/>
        <w:rPr>
          <w:rFonts w:ascii="Times New Roman" w:eastAsia="Times New Roman" w:hAnsi="Times New Roman" w:cs="Times New Roman"/>
          <w:b/>
          <w:sz w:val="28"/>
          <w:szCs w:val="28"/>
          <w:lang w:eastAsia="x-none"/>
        </w:rPr>
      </w:pPr>
      <w:r w:rsidRPr="00834A06">
        <w:rPr>
          <w:rFonts w:ascii="Times New Roman" w:eastAsia="Times New Roman" w:hAnsi="Times New Roman" w:cs="Times New Roman"/>
          <w:b/>
          <w:sz w:val="28"/>
          <w:szCs w:val="28"/>
          <w:lang w:eastAsia="x-none"/>
        </w:rPr>
        <w:t>Pozměňovací návrh k tisku 829/0</w:t>
      </w:r>
    </w:p>
    <w:p w14:paraId="19CF8D64" w14:textId="77777777" w:rsidR="00834A06" w:rsidRPr="00834A06" w:rsidRDefault="00834A06" w:rsidP="00834A06">
      <w:pPr>
        <w:spacing w:after="120" w:line="240" w:lineRule="auto"/>
        <w:ind w:firstLine="284"/>
        <w:jc w:val="center"/>
        <w:rPr>
          <w:rFonts w:ascii="Times New Roman" w:eastAsia="Times New Roman" w:hAnsi="Times New Roman" w:cs="Times New Roman"/>
          <w:b/>
          <w:sz w:val="24"/>
          <w:szCs w:val="24"/>
          <w:lang w:eastAsia="cs-CZ"/>
        </w:rPr>
      </w:pPr>
      <w:r w:rsidRPr="00834A06">
        <w:rPr>
          <w:rFonts w:ascii="Times New Roman" w:eastAsia="Times New Roman" w:hAnsi="Times New Roman" w:cs="Times New Roman"/>
          <w:b/>
          <w:sz w:val="24"/>
          <w:szCs w:val="24"/>
          <w:lang w:eastAsia="cs-CZ"/>
        </w:rPr>
        <w:t xml:space="preserve">(k vládnímu návrhu zákona, </w:t>
      </w:r>
      <w:r w:rsidRPr="00834A06">
        <w:rPr>
          <w:rFonts w:ascii="Times New Roman" w:eastAsia="Times New Roman" w:hAnsi="Times New Roman" w:cs="Times New Roman"/>
          <w:b/>
          <w:bCs/>
          <w:sz w:val="24"/>
          <w:szCs w:val="24"/>
          <w:lang w:eastAsia="cs-CZ"/>
        </w:rPr>
        <w:t>kterým se mění zákon č. 561/2004 Sb., o předškolním, základním, středním, vyšším odborném a jiném vzdělávání (školský zákon), ve znění pozdějších předpisů, a některé další zákony</w:t>
      </w:r>
      <w:r w:rsidRPr="00834A06">
        <w:rPr>
          <w:rFonts w:ascii="Times New Roman" w:eastAsia="Times New Roman" w:hAnsi="Times New Roman" w:cs="Times New Roman"/>
          <w:b/>
          <w:sz w:val="24"/>
          <w:szCs w:val="24"/>
          <w:lang w:eastAsia="cs-CZ"/>
        </w:rPr>
        <w:t>)</w:t>
      </w:r>
    </w:p>
    <w:p w14:paraId="4A7002CE" w14:textId="77777777" w:rsidR="00834A06" w:rsidRPr="00834A06" w:rsidRDefault="00834A06" w:rsidP="00834A06">
      <w:pPr>
        <w:spacing w:after="0" w:line="240" w:lineRule="auto"/>
        <w:jc w:val="both"/>
        <w:rPr>
          <w:rFonts w:ascii="Times New Roman" w:eastAsia="Times New Roman" w:hAnsi="Times New Roman" w:cs="Times New Roman"/>
          <w:sz w:val="24"/>
          <w:szCs w:val="24"/>
          <w:lang w:eastAsia="cs-CZ"/>
        </w:rPr>
      </w:pPr>
    </w:p>
    <w:p w14:paraId="46286BA2" w14:textId="77777777" w:rsidR="00834A06" w:rsidRPr="00834A06" w:rsidRDefault="00834A06" w:rsidP="00834A06">
      <w:pPr>
        <w:spacing w:after="0" w:line="240" w:lineRule="auto"/>
        <w:jc w:val="both"/>
        <w:rPr>
          <w:rFonts w:ascii="Times New Roman" w:eastAsia="Times New Roman" w:hAnsi="Times New Roman" w:cs="Times New Roman"/>
          <w:sz w:val="24"/>
          <w:szCs w:val="24"/>
          <w:lang w:eastAsia="cs-CZ"/>
        </w:rPr>
      </w:pPr>
      <w:r w:rsidRPr="00834A06">
        <w:rPr>
          <w:rFonts w:ascii="Times New Roman" w:eastAsia="Times New Roman" w:hAnsi="Times New Roman" w:cs="Times New Roman"/>
          <w:sz w:val="24"/>
          <w:szCs w:val="24"/>
          <w:lang w:eastAsia="cs-CZ"/>
        </w:rPr>
        <w:t>Podává se návrh na níže uvedenou úpravu vládního návrhu zákona:</w:t>
      </w:r>
    </w:p>
    <w:p w14:paraId="17B5F4AE" w14:textId="77777777" w:rsidR="00834A06" w:rsidRPr="00834A06" w:rsidRDefault="00834A06" w:rsidP="00834A06">
      <w:pPr>
        <w:spacing w:before="30" w:after="75" w:line="240" w:lineRule="auto"/>
        <w:jc w:val="both"/>
        <w:rPr>
          <w:rFonts w:ascii="Times New Roman" w:eastAsia="Droid Sans Fallback" w:hAnsi="Times New Roman" w:cs="Times New Roman"/>
          <w:b/>
          <w:sz w:val="24"/>
          <w:szCs w:val="24"/>
          <w:lang w:eastAsia="cs-CZ"/>
        </w:rPr>
      </w:pPr>
    </w:p>
    <w:p w14:paraId="3A786DFC" w14:textId="72752622" w:rsidR="00834A06" w:rsidRPr="00834A06" w:rsidRDefault="00834A06" w:rsidP="00834A06">
      <w:pPr>
        <w:numPr>
          <w:ilvl w:val="0"/>
          <w:numId w:val="14"/>
        </w:numPr>
        <w:spacing w:after="120" w:line="240" w:lineRule="auto"/>
        <w:ind w:left="425" w:hanging="425"/>
        <w:jc w:val="both"/>
        <w:rPr>
          <w:rFonts w:ascii="Times New Roman" w:eastAsia="Times New Roman" w:hAnsi="Times New Roman" w:cs="Times New Roman"/>
          <w:b/>
          <w:sz w:val="24"/>
          <w:szCs w:val="24"/>
          <w:lang w:eastAsia="cs-CZ"/>
        </w:rPr>
      </w:pPr>
      <w:r w:rsidRPr="00834A06">
        <w:rPr>
          <w:rFonts w:ascii="Times New Roman" w:eastAsia="Times New Roman" w:hAnsi="Times New Roman" w:cs="Times New Roman"/>
          <w:b/>
          <w:sz w:val="24"/>
          <w:szCs w:val="24"/>
          <w:lang w:eastAsia="cs-CZ"/>
        </w:rPr>
        <w:t>V článku I se za dosavadní bod 61 vkládá nový bod X1, který zní:</w:t>
      </w:r>
    </w:p>
    <w:p w14:paraId="39202DEB" w14:textId="77777777" w:rsidR="00834A06" w:rsidRPr="00834A06" w:rsidRDefault="00834A06" w:rsidP="00834A06">
      <w:pPr>
        <w:spacing w:after="120" w:line="240" w:lineRule="auto"/>
        <w:ind w:left="425"/>
        <w:jc w:val="both"/>
        <w:rPr>
          <w:rFonts w:ascii="Times New Roman" w:eastAsia="Times New Roman" w:hAnsi="Times New Roman" w:cs="Times New Roman"/>
          <w:bCs/>
          <w:sz w:val="24"/>
          <w:szCs w:val="24"/>
          <w:lang w:eastAsia="cs-CZ"/>
        </w:rPr>
      </w:pPr>
      <w:r w:rsidRPr="00834A06">
        <w:rPr>
          <w:rFonts w:ascii="Times New Roman" w:eastAsia="Times New Roman" w:hAnsi="Times New Roman" w:cs="Times New Roman"/>
          <w:bCs/>
          <w:sz w:val="24"/>
          <w:szCs w:val="24"/>
          <w:lang w:eastAsia="cs-CZ"/>
        </w:rPr>
        <w:t>„X1. V § 122 odst. 3 se slova „může hmotné zabezpečení zajišťovat“ nahrazují slovy „zajišťuje hmotné zabezpečení“.“.</w:t>
      </w:r>
    </w:p>
    <w:p w14:paraId="228E7441" w14:textId="77777777" w:rsidR="00834A06" w:rsidRPr="00834A06" w:rsidRDefault="00834A06" w:rsidP="00834A06">
      <w:pPr>
        <w:spacing w:before="100" w:after="100" w:line="240" w:lineRule="auto"/>
        <w:jc w:val="both"/>
        <w:rPr>
          <w:rFonts w:ascii="Times New Roman" w:eastAsia="Times New Roman" w:hAnsi="Times New Roman" w:cs="Times New Roman"/>
          <w:b/>
          <w:bCs/>
          <w:color w:val="000000"/>
          <w:sz w:val="24"/>
          <w:szCs w:val="24"/>
          <w:lang w:eastAsia="cs-CZ"/>
        </w:rPr>
      </w:pPr>
      <w:r w:rsidRPr="00834A06">
        <w:rPr>
          <w:rFonts w:ascii="Times New Roman" w:eastAsia="Times New Roman" w:hAnsi="Times New Roman" w:cs="Times New Roman"/>
          <w:b/>
          <w:bCs/>
          <w:color w:val="000000"/>
          <w:sz w:val="24"/>
          <w:szCs w:val="24"/>
          <w:lang w:eastAsia="cs-CZ"/>
        </w:rPr>
        <w:t>Následující body se přečíslují.</w:t>
      </w:r>
    </w:p>
    <w:p w14:paraId="4E0E99F5" w14:textId="5D2956BC" w:rsidR="00834A06" w:rsidRPr="00834A06" w:rsidRDefault="00834A06" w:rsidP="004247FA">
      <w:pPr>
        <w:numPr>
          <w:ilvl w:val="0"/>
          <w:numId w:val="14"/>
        </w:numPr>
        <w:spacing w:before="30" w:after="120" w:line="240" w:lineRule="auto"/>
        <w:ind w:left="425" w:hanging="425"/>
        <w:jc w:val="both"/>
        <w:rPr>
          <w:rFonts w:ascii="Times New Roman" w:eastAsia="Times New Roman" w:hAnsi="Times New Roman" w:cs="Times New Roman"/>
          <w:b/>
          <w:sz w:val="24"/>
          <w:szCs w:val="24"/>
          <w:lang w:eastAsia="cs-CZ"/>
        </w:rPr>
      </w:pPr>
      <w:r w:rsidRPr="00834A06">
        <w:rPr>
          <w:rFonts w:ascii="Times New Roman" w:eastAsia="Times New Roman" w:hAnsi="Times New Roman" w:cs="Times New Roman"/>
          <w:b/>
          <w:sz w:val="24"/>
          <w:szCs w:val="24"/>
          <w:lang w:eastAsia="cs-CZ"/>
        </w:rPr>
        <w:t>V článku I se za dosavadní bod 84 vkládají nové body X2 až X1</w:t>
      </w:r>
      <w:r w:rsidR="00937CD8">
        <w:rPr>
          <w:rFonts w:ascii="Times New Roman" w:eastAsia="Times New Roman" w:hAnsi="Times New Roman" w:cs="Times New Roman"/>
          <w:b/>
          <w:sz w:val="24"/>
          <w:szCs w:val="24"/>
          <w:lang w:eastAsia="cs-CZ"/>
        </w:rPr>
        <w:t>0</w:t>
      </w:r>
      <w:r w:rsidRPr="00834A06">
        <w:rPr>
          <w:rFonts w:ascii="Times New Roman" w:eastAsia="Times New Roman" w:hAnsi="Times New Roman" w:cs="Times New Roman"/>
          <w:b/>
          <w:sz w:val="24"/>
          <w:szCs w:val="24"/>
          <w:lang w:eastAsia="cs-CZ"/>
        </w:rPr>
        <w:t>, které znějí:</w:t>
      </w:r>
    </w:p>
    <w:p w14:paraId="126379D4" w14:textId="41F17AF5" w:rsidR="00834A06" w:rsidRPr="00834A06" w:rsidRDefault="00834A06" w:rsidP="00937CD8">
      <w:pPr>
        <w:spacing w:after="120" w:line="240" w:lineRule="auto"/>
        <w:ind w:left="426"/>
        <w:jc w:val="both"/>
        <w:rPr>
          <w:rFonts w:ascii="Times New Roman" w:eastAsia="Times New Roman" w:hAnsi="Times New Roman" w:cs="Times New Roman"/>
          <w:sz w:val="24"/>
          <w:szCs w:val="24"/>
          <w:lang w:eastAsia="cs-CZ"/>
        </w:rPr>
      </w:pPr>
      <w:r w:rsidRPr="00834A06">
        <w:rPr>
          <w:rFonts w:ascii="Times New Roman" w:eastAsia="Times New Roman" w:hAnsi="Times New Roman" w:cs="Times New Roman"/>
          <w:sz w:val="24"/>
          <w:szCs w:val="24"/>
          <w:lang w:eastAsia="cs-CZ"/>
        </w:rPr>
        <w:t>„X2.</w:t>
      </w:r>
      <w:r w:rsidRPr="00834A06" w:rsidDel="00937CD8">
        <w:rPr>
          <w:rFonts w:ascii="Times New Roman" w:eastAsia="Times New Roman" w:hAnsi="Times New Roman" w:cs="Times New Roman"/>
          <w:sz w:val="24"/>
          <w:szCs w:val="24"/>
          <w:lang w:eastAsia="cs-CZ"/>
        </w:rPr>
        <w:t xml:space="preserve"> </w:t>
      </w:r>
      <w:r w:rsidRPr="00834A06">
        <w:rPr>
          <w:rFonts w:ascii="Times New Roman" w:eastAsia="Times New Roman" w:hAnsi="Times New Roman" w:cs="Times New Roman"/>
          <w:sz w:val="24"/>
          <w:szCs w:val="24"/>
          <w:lang w:eastAsia="cs-CZ"/>
        </w:rPr>
        <w:t>V § 160 odst. 1 písm. c) se za slova „zkoušky, a to“ vkládají slova „v případě pedagogických pracovníků“ a slova „a ostatní náklady vyplývající ze základních pracovněprávních vztahů, na výdaje podle § 184 odst. 1 a 2, výdaje na nezbytné zvýšení nákladů spojených s výukou dětí, žáků a studentů se speciálními vzdělávacími potřebami, výdaje školy na dopravu při akcích v rámci vzdělávání podle příslušného rámcového vzdělávacího programu, výdaje na učební pomůcky, výdaje na školní potřeby a na učebnice, pokud jsou podle tohoto zákona poskytovány bezplatně, a rovněž výdaje na další vzdělávání pedagogických pracovníků, na činnosti, které přímo souvisejí s rozvojem škol a kvalitou vzdělávání“ se zrušují.</w:t>
      </w:r>
    </w:p>
    <w:p w14:paraId="0D457A3C" w14:textId="6806E05E" w:rsidR="00834A06" w:rsidRPr="00834A06" w:rsidRDefault="00834A06" w:rsidP="00834A06">
      <w:pPr>
        <w:spacing w:after="120" w:line="240" w:lineRule="auto"/>
        <w:ind w:left="426"/>
        <w:jc w:val="both"/>
        <w:rPr>
          <w:rFonts w:ascii="Times New Roman" w:eastAsia="Times New Roman" w:hAnsi="Times New Roman" w:cs="Times New Roman"/>
          <w:sz w:val="24"/>
          <w:szCs w:val="24"/>
          <w:lang w:eastAsia="cs-CZ"/>
        </w:rPr>
      </w:pPr>
      <w:r w:rsidRPr="00834A06">
        <w:rPr>
          <w:rFonts w:ascii="Times New Roman" w:eastAsia="Times New Roman" w:hAnsi="Times New Roman" w:cs="Times New Roman"/>
          <w:sz w:val="24"/>
          <w:szCs w:val="24"/>
          <w:lang w:eastAsia="cs-CZ"/>
        </w:rPr>
        <w:t>X</w:t>
      </w:r>
      <w:r w:rsidR="00937CD8">
        <w:rPr>
          <w:rFonts w:ascii="Times New Roman" w:eastAsia="Times New Roman" w:hAnsi="Times New Roman" w:cs="Times New Roman"/>
          <w:sz w:val="24"/>
          <w:szCs w:val="24"/>
          <w:lang w:eastAsia="cs-CZ"/>
        </w:rPr>
        <w:t>3</w:t>
      </w:r>
      <w:r w:rsidRPr="00834A06">
        <w:rPr>
          <w:rFonts w:ascii="Times New Roman" w:eastAsia="Times New Roman" w:hAnsi="Times New Roman" w:cs="Times New Roman"/>
          <w:sz w:val="24"/>
          <w:szCs w:val="24"/>
          <w:lang w:eastAsia="cs-CZ"/>
        </w:rPr>
        <w:t>. V § 160 odst. 1 písm. d) se za slova „§ 117 odst. 1 písm. c), a to“ vkládají slova „v případě pedagogických pracovníků“ a slova „a ostatní náklady vyplývající ze základních pracovněprávních vztahů, na výdaje podle § 184 odst. 1 a 2, výdaje na nezbytné zvýšení nákladů spojených s výukou dětí, žáků a studentů se speciálními vzdělávacími potřebami, výdaje školy na dopravu při akcích v rámci vzdělávání podle příslušného rámcového vzdělávacího programu, výdaje na učební pomůcky, výdaje na školní potřeby a na učebnice, pokud jsou podle tohoto zákona poskytovány bezplatně, a rovněž na výdaje na další vzdělávání pedagogických pracovníků a na činnosti, které přímo souvisejí s rozvojem škol a kvalitou vzdělávání“ se zrušují.</w:t>
      </w:r>
    </w:p>
    <w:p w14:paraId="3D6EF676" w14:textId="6ADA6E68" w:rsidR="00834A06" w:rsidRPr="00834A06" w:rsidRDefault="00834A06" w:rsidP="00834A06">
      <w:pPr>
        <w:spacing w:after="120" w:line="240" w:lineRule="auto"/>
        <w:ind w:left="426"/>
        <w:jc w:val="both"/>
        <w:rPr>
          <w:rFonts w:ascii="Times New Roman" w:eastAsia="Times New Roman" w:hAnsi="Times New Roman" w:cs="Times New Roman"/>
          <w:sz w:val="24"/>
          <w:szCs w:val="24"/>
          <w:lang w:eastAsia="cs-CZ"/>
        </w:rPr>
      </w:pPr>
      <w:r w:rsidRPr="00834A06">
        <w:rPr>
          <w:rFonts w:ascii="Times New Roman" w:eastAsia="Times New Roman" w:hAnsi="Times New Roman" w:cs="Times New Roman"/>
          <w:sz w:val="24"/>
          <w:szCs w:val="24"/>
          <w:lang w:eastAsia="cs-CZ"/>
        </w:rPr>
        <w:t>X</w:t>
      </w:r>
      <w:r w:rsidR="00937CD8">
        <w:rPr>
          <w:rFonts w:ascii="Times New Roman" w:eastAsia="Times New Roman" w:hAnsi="Times New Roman" w:cs="Times New Roman"/>
          <w:sz w:val="24"/>
          <w:szCs w:val="24"/>
          <w:lang w:eastAsia="cs-CZ"/>
        </w:rPr>
        <w:t>4</w:t>
      </w:r>
      <w:r w:rsidRPr="00834A06">
        <w:rPr>
          <w:rFonts w:ascii="Times New Roman" w:eastAsia="Times New Roman" w:hAnsi="Times New Roman" w:cs="Times New Roman"/>
          <w:sz w:val="24"/>
          <w:szCs w:val="24"/>
          <w:lang w:eastAsia="cs-CZ"/>
        </w:rPr>
        <w:t>. V § 160 odstavec 2 zní:</w:t>
      </w:r>
    </w:p>
    <w:p w14:paraId="64F1DC37" w14:textId="59FECA94" w:rsidR="00834A06" w:rsidRPr="00834A06" w:rsidRDefault="00834A06" w:rsidP="00834A06">
      <w:pPr>
        <w:spacing w:after="120" w:line="240" w:lineRule="auto"/>
        <w:ind w:left="426"/>
        <w:jc w:val="both"/>
        <w:rPr>
          <w:rFonts w:ascii="Times New Roman" w:eastAsia="Times New Roman" w:hAnsi="Times New Roman" w:cs="Times New Roman"/>
          <w:sz w:val="24"/>
          <w:szCs w:val="24"/>
          <w:lang w:eastAsia="cs-CZ"/>
        </w:rPr>
      </w:pPr>
      <w:r w:rsidRPr="00834A06">
        <w:rPr>
          <w:rFonts w:ascii="Times New Roman" w:eastAsia="Times New Roman" w:hAnsi="Times New Roman" w:cs="Times New Roman"/>
          <w:sz w:val="24"/>
          <w:szCs w:val="24"/>
          <w:lang w:eastAsia="cs-CZ"/>
        </w:rPr>
        <w:t>„(2) Ze státního rozpočtu lze na činnost škol uvedených v odstavci 1 písm. c) a d) poskytnout finanční prostředky také na výdaje spojené se zajištěním výuky plavání nebo odborné přípravy k získání řidičského nebo svářečského oprávnění, jestliže povinnost toto zajistit je stanovena rámcovým vzdělávacím programem.“.</w:t>
      </w:r>
    </w:p>
    <w:p w14:paraId="2D9A1188" w14:textId="58CA7A13" w:rsidR="00834A06" w:rsidRPr="00834A06" w:rsidRDefault="00834A06" w:rsidP="00834A06">
      <w:pPr>
        <w:spacing w:after="120" w:line="240" w:lineRule="auto"/>
        <w:ind w:left="426"/>
        <w:jc w:val="both"/>
        <w:rPr>
          <w:rFonts w:ascii="Times New Roman" w:eastAsia="Times New Roman" w:hAnsi="Times New Roman" w:cs="Times New Roman"/>
          <w:sz w:val="24"/>
          <w:szCs w:val="24"/>
          <w:lang w:eastAsia="cs-CZ"/>
        </w:rPr>
      </w:pPr>
      <w:r w:rsidRPr="00834A06">
        <w:rPr>
          <w:rFonts w:ascii="Times New Roman" w:eastAsia="Times New Roman" w:hAnsi="Times New Roman" w:cs="Times New Roman"/>
          <w:sz w:val="24"/>
          <w:szCs w:val="24"/>
          <w:lang w:eastAsia="cs-CZ"/>
        </w:rPr>
        <w:t>X</w:t>
      </w:r>
      <w:r w:rsidR="00937CD8">
        <w:rPr>
          <w:rFonts w:ascii="Times New Roman" w:eastAsia="Times New Roman" w:hAnsi="Times New Roman" w:cs="Times New Roman"/>
          <w:sz w:val="24"/>
          <w:szCs w:val="24"/>
          <w:lang w:eastAsia="cs-CZ"/>
        </w:rPr>
        <w:t>5</w:t>
      </w:r>
      <w:r w:rsidRPr="00834A06">
        <w:rPr>
          <w:rFonts w:ascii="Times New Roman" w:eastAsia="Times New Roman" w:hAnsi="Times New Roman" w:cs="Times New Roman"/>
          <w:sz w:val="24"/>
          <w:szCs w:val="24"/>
          <w:lang w:eastAsia="cs-CZ"/>
        </w:rPr>
        <w:t>. V § 160 se odstavec 3 zrušuje.</w:t>
      </w:r>
    </w:p>
    <w:p w14:paraId="0A9F694C" w14:textId="77777777" w:rsidR="00834A06" w:rsidRPr="00834A06" w:rsidRDefault="00834A06" w:rsidP="00834A06">
      <w:pPr>
        <w:spacing w:after="120" w:line="240" w:lineRule="auto"/>
        <w:ind w:left="426"/>
        <w:jc w:val="both"/>
        <w:rPr>
          <w:rFonts w:ascii="Times New Roman" w:eastAsia="Times New Roman" w:hAnsi="Times New Roman" w:cs="Times New Roman"/>
          <w:sz w:val="24"/>
          <w:szCs w:val="24"/>
          <w:lang w:eastAsia="cs-CZ"/>
        </w:rPr>
      </w:pPr>
      <w:r w:rsidRPr="00834A06">
        <w:rPr>
          <w:rFonts w:ascii="Times New Roman" w:eastAsia="Times New Roman" w:hAnsi="Times New Roman" w:cs="Times New Roman"/>
          <w:sz w:val="24"/>
          <w:szCs w:val="24"/>
          <w:lang w:eastAsia="cs-CZ"/>
        </w:rPr>
        <w:t>Dosavadní odstavce 4 až 6 se označují jako odstavce 3 až 5.</w:t>
      </w:r>
    </w:p>
    <w:p w14:paraId="209748C0" w14:textId="6ABA1320" w:rsidR="00834A06" w:rsidRPr="00834A06" w:rsidRDefault="00834A06" w:rsidP="00834A06">
      <w:pPr>
        <w:spacing w:after="120" w:line="240" w:lineRule="auto"/>
        <w:ind w:left="426"/>
        <w:jc w:val="both"/>
        <w:rPr>
          <w:rFonts w:ascii="Times New Roman" w:eastAsia="Times New Roman" w:hAnsi="Times New Roman" w:cs="Times New Roman"/>
          <w:sz w:val="24"/>
          <w:szCs w:val="24"/>
          <w:lang w:eastAsia="cs-CZ"/>
        </w:rPr>
      </w:pPr>
      <w:r w:rsidRPr="00834A06">
        <w:rPr>
          <w:rFonts w:ascii="Times New Roman" w:eastAsia="Times New Roman" w:hAnsi="Times New Roman" w:cs="Times New Roman"/>
          <w:sz w:val="24"/>
          <w:szCs w:val="24"/>
          <w:lang w:eastAsia="cs-CZ"/>
        </w:rPr>
        <w:t>X</w:t>
      </w:r>
      <w:r w:rsidR="00937CD8">
        <w:rPr>
          <w:rFonts w:ascii="Times New Roman" w:eastAsia="Times New Roman" w:hAnsi="Times New Roman" w:cs="Times New Roman"/>
          <w:sz w:val="24"/>
          <w:szCs w:val="24"/>
          <w:lang w:eastAsia="cs-CZ"/>
        </w:rPr>
        <w:t>6</w:t>
      </w:r>
      <w:r w:rsidRPr="00834A06">
        <w:rPr>
          <w:rFonts w:ascii="Times New Roman" w:eastAsia="Times New Roman" w:hAnsi="Times New Roman" w:cs="Times New Roman"/>
          <w:sz w:val="24"/>
          <w:szCs w:val="24"/>
          <w:lang w:eastAsia="cs-CZ"/>
        </w:rPr>
        <w:t>. V § 160 odst. 4 se slova „a 2“ nahrazují slovy „až 3“.</w:t>
      </w:r>
    </w:p>
    <w:p w14:paraId="66CEB3CE" w14:textId="50AAEC18" w:rsidR="00834A06" w:rsidRPr="00834A06" w:rsidRDefault="00834A06" w:rsidP="00834A06">
      <w:pPr>
        <w:spacing w:after="120" w:line="240" w:lineRule="auto"/>
        <w:ind w:left="426"/>
        <w:jc w:val="both"/>
        <w:rPr>
          <w:rFonts w:ascii="Times New Roman" w:eastAsia="Times New Roman" w:hAnsi="Times New Roman" w:cs="Times New Roman"/>
          <w:sz w:val="24"/>
          <w:szCs w:val="24"/>
          <w:lang w:eastAsia="cs-CZ"/>
        </w:rPr>
      </w:pPr>
      <w:r w:rsidRPr="00834A06">
        <w:rPr>
          <w:rFonts w:ascii="Times New Roman" w:eastAsia="Times New Roman" w:hAnsi="Times New Roman" w:cs="Times New Roman"/>
          <w:sz w:val="24"/>
          <w:szCs w:val="24"/>
          <w:lang w:eastAsia="cs-CZ"/>
        </w:rPr>
        <w:t>X</w:t>
      </w:r>
      <w:r w:rsidR="00937CD8">
        <w:rPr>
          <w:rFonts w:ascii="Times New Roman" w:eastAsia="Times New Roman" w:hAnsi="Times New Roman" w:cs="Times New Roman"/>
          <w:sz w:val="24"/>
          <w:szCs w:val="24"/>
          <w:lang w:eastAsia="cs-CZ"/>
        </w:rPr>
        <w:t>7</w:t>
      </w:r>
      <w:r w:rsidRPr="00834A06">
        <w:rPr>
          <w:rFonts w:ascii="Times New Roman" w:eastAsia="Times New Roman" w:hAnsi="Times New Roman" w:cs="Times New Roman"/>
          <w:sz w:val="24"/>
          <w:szCs w:val="24"/>
          <w:lang w:eastAsia="cs-CZ"/>
        </w:rPr>
        <w:t>. V § 160 odst. 5 se slova „odstavce 1“ nahrazují slovy „odstavců 1 a 2“.</w:t>
      </w:r>
    </w:p>
    <w:p w14:paraId="22D4DFAC" w14:textId="6BF3F70F" w:rsidR="00834A06" w:rsidRPr="00834A06" w:rsidRDefault="00834A06" w:rsidP="00834A06">
      <w:pPr>
        <w:spacing w:after="120" w:line="240" w:lineRule="auto"/>
        <w:ind w:left="426"/>
        <w:jc w:val="both"/>
        <w:rPr>
          <w:rFonts w:ascii="Times New Roman" w:eastAsia="Times New Roman" w:hAnsi="Times New Roman" w:cs="Times New Roman"/>
          <w:sz w:val="24"/>
          <w:szCs w:val="24"/>
          <w:lang w:eastAsia="cs-CZ"/>
        </w:rPr>
      </w:pPr>
      <w:r w:rsidRPr="00834A06">
        <w:rPr>
          <w:rFonts w:ascii="Times New Roman" w:eastAsia="Times New Roman" w:hAnsi="Times New Roman" w:cs="Times New Roman"/>
          <w:sz w:val="24"/>
          <w:szCs w:val="24"/>
          <w:lang w:eastAsia="cs-CZ"/>
        </w:rPr>
        <w:t>X</w:t>
      </w:r>
      <w:r w:rsidR="00937CD8">
        <w:rPr>
          <w:rFonts w:ascii="Times New Roman" w:eastAsia="Times New Roman" w:hAnsi="Times New Roman" w:cs="Times New Roman"/>
          <w:sz w:val="24"/>
          <w:szCs w:val="24"/>
          <w:lang w:eastAsia="cs-CZ"/>
        </w:rPr>
        <w:t>8</w:t>
      </w:r>
      <w:r w:rsidRPr="00834A06">
        <w:rPr>
          <w:rFonts w:ascii="Times New Roman" w:eastAsia="Times New Roman" w:hAnsi="Times New Roman" w:cs="Times New Roman"/>
          <w:sz w:val="24"/>
          <w:szCs w:val="24"/>
          <w:lang w:eastAsia="cs-CZ"/>
        </w:rPr>
        <w:t>. V § 161 odst. 1 písm. a) se bod 3 zrušuje.</w:t>
      </w:r>
    </w:p>
    <w:p w14:paraId="5B958A4C" w14:textId="77777777" w:rsidR="00834A06" w:rsidRPr="00834A06" w:rsidRDefault="00834A06" w:rsidP="00834A06">
      <w:pPr>
        <w:spacing w:after="120" w:line="240" w:lineRule="auto"/>
        <w:ind w:left="426"/>
        <w:jc w:val="both"/>
        <w:rPr>
          <w:rFonts w:ascii="Times New Roman" w:eastAsia="Times New Roman" w:hAnsi="Times New Roman" w:cs="Times New Roman"/>
          <w:sz w:val="24"/>
          <w:szCs w:val="24"/>
          <w:lang w:eastAsia="cs-CZ"/>
        </w:rPr>
      </w:pPr>
      <w:r w:rsidRPr="00834A06">
        <w:rPr>
          <w:rFonts w:ascii="Times New Roman" w:eastAsia="Times New Roman" w:hAnsi="Times New Roman" w:cs="Times New Roman"/>
          <w:sz w:val="24"/>
          <w:szCs w:val="24"/>
          <w:lang w:eastAsia="cs-CZ"/>
        </w:rPr>
        <w:t>Dosavadní body 4 a 5 se označují jako body 3 a 4.</w:t>
      </w:r>
    </w:p>
    <w:p w14:paraId="12E76406" w14:textId="756DE6D5" w:rsidR="00834A06" w:rsidRPr="00834A06" w:rsidRDefault="00834A06" w:rsidP="00834A06">
      <w:pPr>
        <w:spacing w:after="120" w:line="240" w:lineRule="auto"/>
        <w:ind w:left="426"/>
        <w:jc w:val="both"/>
        <w:rPr>
          <w:rFonts w:ascii="Times New Roman" w:eastAsia="Times New Roman" w:hAnsi="Times New Roman" w:cs="Times New Roman"/>
          <w:sz w:val="24"/>
          <w:szCs w:val="24"/>
          <w:lang w:eastAsia="cs-CZ"/>
        </w:rPr>
      </w:pPr>
      <w:r w:rsidRPr="00834A06">
        <w:rPr>
          <w:rFonts w:ascii="Times New Roman" w:eastAsia="Times New Roman" w:hAnsi="Times New Roman" w:cs="Times New Roman"/>
          <w:sz w:val="24"/>
          <w:szCs w:val="24"/>
          <w:lang w:eastAsia="cs-CZ"/>
        </w:rPr>
        <w:t>X</w:t>
      </w:r>
      <w:r w:rsidR="00937CD8">
        <w:rPr>
          <w:rFonts w:ascii="Times New Roman" w:eastAsia="Times New Roman" w:hAnsi="Times New Roman" w:cs="Times New Roman"/>
          <w:sz w:val="24"/>
          <w:szCs w:val="24"/>
          <w:lang w:eastAsia="cs-CZ"/>
        </w:rPr>
        <w:t>9</w:t>
      </w:r>
      <w:r w:rsidRPr="00834A06">
        <w:rPr>
          <w:rFonts w:ascii="Times New Roman" w:eastAsia="Times New Roman" w:hAnsi="Times New Roman" w:cs="Times New Roman"/>
          <w:sz w:val="24"/>
          <w:szCs w:val="24"/>
          <w:lang w:eastAsia="cs-CZ"/>
        </w:rPr>
        <w:t>. V § 161 odst. 1 písm. a) bodu 3 se slova „roční výši výdajů státního rozpočtu na další výdaje školy související“ nahrazují slovy „průměrnou roční výši osobních příplatků, odměn a cílových odměn podle zákoníku práce, jakož i povinných odvodů souvisejících“.</w:t>
      </w:r>
    </w:p>
    <w:p w14:paraId="51F4E88F" w14:textId="3DC3C477" w:rsidR="00834A06" w:rsidRPr="00834A06" w:rsidRDefault="00834A06" w:rsidP="00834A06">
      <w:pPr>
        <w:spacing w:after="120" w:line="240" w:lineRule="auto"/>
        <w:ind w:left="426"/>
        <w:jc w:val="both"/>
        <w:rPr>
          <w:rFonts w:ascii="Times New Roman" w:eastAsia="Times New Roman" w:hAnsi="Times New Roman" w:cs="Times New Roman"/>
          <w:sz w:val="24"/>
          <w:szCs w:val="24"/>
          <w:lang w:eastAsia="cs-CZ"/>
        </w:rPr>
      </w:pPr>
      <w:r w:rsidRPr="00834A06">
        <w:rPr>
          <w:rFonts w:ascii="Times New Roman" w:eastAsia="Times New Roman" w:hAnsi="Times New Roman" w:cs="Times New Roman"/>
          <w:sz w:val="24"/>
          <w:szCs w:val="24"/>
          <w:lang w:eastAsia="cs-CZ"/>
        </w:rPr>
        <w:t>X1</w:t>
      </w:r>
      <w:r w:rsidR="00937CD8">
        <w:rPr>
          <w:rFonts w:ascii="Times New Roman" w:eastAsia="Times New Roman" w:hAnsi="Times New Roman" w:cs="Times New Roman"/>
          <w:sz w:val="24"/>
          <w:szCs w:val="24"/>
          <w:lang w:eastAsia="cs-CZ"/>
        </w:rPr>
        <w:t>0</w:t>
      </w:r>
      <w:r w:rsidRPr="00834A06">
        <w:rPr>
          <w:rFonts w:ascii="Times New Roman" w:eastAsia="Times New Roman" w:hAnsi="Times New Roman" w:cs="Times New Roman"/>
          <w:sz w:val="24"/>
          <w:szCs w:val="24"/>
          <w:lang w:eastAsia="cs-CZ"/>
        </w:rPr>
        <w:t>. V § 161 odst. 1 písm. a) se bod 4 zrušuje.</w:t>
      </w:r>
      <w:r w:rsidR="006629BE">
        <w:rPr>
          <w:rFonts w:ascii="Times New Roman" w:eastAsia="Times New Roman" w:hAnsi="Times New Roman" w:cs="Times New Roman"/>
          <w:sz w:val="24"/>
          <w:szCs w:val="24"/>
          <w:lang w:eastAsia="cs-CZ"/>
        </w:rPr>
        <w:t>“.</w:t>
      </w:r>
    </w:p>
    <w:p w14:paraId="3B8AA07F" w14:textId="77777777" w:rsidR="00834A06" w:rsidRPr="00834A06" w:rsidRDefault="00834A06" w:rsidP="00834A06">
      <w:pPr>
        <w:spacing w:before="100" w:after="100" w:line="240" w:lineRule="auto"/>
        <w:jc w:val="both"/>
        <w:rPr>
          <w:rFonts w:ascii="Times New Roman" w:eastAsia="Times New Roman" w:hAnsi="Times New Roman" w:cs="Times New Roman"/>
          <w:b/>
          <w:bCs/>
          <w:color w:val="000000"/>
          <w:sz w:val="24"/>
          <w:szCs w:val="24"/>
          <w:lang w:eastAsia="cs-CZ"/>
        </w:rPr>
      </w:pPr>
      <w:r w:rsidRPr="00834A06">
        <w:rPr>
          <w:rFonts w:ascii="Times New Roman" w:eastAsia="Times New Roman" w:hAnsi="Times New Roman" w:cs="Times New Roman"/>
          <w:b/>
          <w:bCs/>
          <w:color w:val="000000"/>
          <w:sz w:val="24"/>
          <w:szCs w:val="24"/>
          <w:lang w:eastAsia="cs-CZ"/>
        </w:rPr>
        <w:t>Následující body se přečíslují.</w:t>
      </w:r>
    </w:p>
    <w:p w14:paraId="503C0D37" w14:textId="229091F4" w:rsidR="00834A06" w:rsidRPr="00834A06" w:rsidRDefault="00834A06" w:rsidP="00834A06">
      <w:pPr>
        <w:numPr>
          <w:ilvl w:val="0"/>
          <w:numId w:val="14"/>
        </w:numPr>
        <w:spacing w:after="120" w:line="240" w:lineRule="auto"/>
        <w:ind w:left="425" w:hanging="425"/>
        <w:jc w:val="both"/>
        <w:rPr>
          <w:rFonts w:ascii="Times New Roman" w:eastAsia="Times New Roman" w:hAnsi="Times New Roman" w:cs="Times New Roman"/>
          <w:b/>
          <w:bCs/>
          <w:sz w:val="24"/>
          <w:szCs w:val="24"/>
          <w:lang w:eastAsia="cs-CZ"/>
        </w:rPr>
      </w:pPr>
      <w:r w:rsidRPr="00834A06">
        <w:rPr>
          <w:rFonts w:ascii="Times New Roman" w:eastAsia="Times New Roman" w:hAnsi="Times New Roman" w:cs="Times New Roman"/>
          <w:b/>
          <w:bCs/>
          <w:sz w:val="24"/>
          <w:szCs w:val="24"/>
          <w:lang w:eastAsia="cs-CZ"/>
        </w:rPr>
        <w:t xml:space="preserve">V článku I dosavadní bod 85 </w:t>
      </w:r>
      <w:r w:rsidR="005853CE">
        <w:rPr>
          <w:rFonts w:ascii="Times New Roman" w:eastAsia="Times New Roman" w:hAnsi="Times New Roman" w:cs="Times New Roman"/>
          <w:b/>
          <w:bCs/>
          <w:sz w:val="24"/>
          <w:szCs w:val="24"/>
          <w:lang w:eastAsia="cs-CZ"/>
        </w:rPr>
        <w:t xml:space="preserve">nově </w:t>
      </w:r>
      <w:r w:rsidRPr="00834A06">
        <w:rPr>
          <w:rFonts w:ascii="Times New Roman" w:eastAsia="Times New Roman" w:hAnsi="Times New Roman" w:cs="Times New Roman"/>
          <w:b/>
          <w:bCs/>
          <w:sz w:val="24"/>
          <w:szCs w:val="24"/>
          <w:lang w:eastAsia="cs-CZ"/>
        </w:rPr>
        <w:t>zní:</w:t>
      </w:r>
    </w:p>
    <w:p w14:paraId="2AD3D218" w14:textId="77777777" w:rsidR="00834A06" w:rsidRPr="00834A06" w:rsidRDefault="00834A06" w:rsidP="00834A06">
      <w:pPr>
        <w:spacing w:after="120" w:line="240" w:lineRule="auto"/>
        <w:ind w:left="425"/>
        <w:jc w:val="both"/>
        <w:rPr>
          <w:rFonts w:ascii="Times New Roman" w:eastAsia="Times New Roman" w:hAnsi="Times New Roman" w:cs="Times New Roman"/>
          <w:sz w:val="24"/>
          <w:szCs w:val="24"/>
          <w:lang w:eastAsia="cs-CZ"/>
        </w:rPr>
      </w:pPr>
      <w:r w:rsidRPr="00834A06">
        <w:rPr>
          <w:rFonts w:ascii="Times New Roman" w:eastAsia="Times New Roman" w:hAnsi="Times New Roman" w:cs="Times New Roman"/>
          <w:sz w:val="24"/>
          <w:szCs w:val="24"/>
          <w:lang w:eastAsia="cs-CZ"/>
        </w:rPr>
        <w:t>„85. V § 161 odst. 1 písm. a) se doplňuje bod 4, který zní:</w:t>
      </w:r>
    </w:p>
    <w:p w14:paraId="1B2FB7C4" w14:textId="77777777" w:rsidR="00834A06" w:rsidRPr="00834A06" w:rsidRDefault="00834A06" w:rsidP="00834A06">
      <w:pPr>
        <w:spacing w:after="120" w:line="240" w:lineRule="auto"/>
        <w:ind w:left="425"/>
        <w:jc w:val="both"/>
        <w:rPr>
          <w:rFonts w:ascii="Times New Roman" w:eastAsia="Times New Roman" w:hAnsi="Times New Roman" w:cs="Times New Roman"/>
          <w:sz w:val="24"/>
          <w:szCs w:val="24"/>
          <w:lang w:eastAsia="cs-CZ"/>
        </w:rPr>
      </w:pPr>
      <w:r w:rsidRPr="00834A06">
        <w:rPr>
          <w:rFonts w:ascii="Times New Roman" w:eastAsia="Times New Roman" w:hAnsi="Times New Roman" w:cs="Times New Roman"/>
          <w:sz w:val="24"/>
          <w:szCs w:val="24"/>
          <w:lang w:eastAsia="cs-CZ"/>
        </w:rPr>
        <w:t>„4. normativy jako průměrnou roční výši osobních příplatků, odměn a cílových odměn podle zákoníku práce, jakož i povinných odvodů připadající na 1 provázejícího učitele,“.“.</w:t>
      </w:r>
    </w:p>
    <w:p w14:paraId="10A993E7" w14:textId="5BB0B68C" w:rsidR="00834A06" w:rsidRPr="00834A06" w:rsidRDefault="00834A06" w:rsidP="00834A06">
      <w:pPr>
        <w:numPr>
          <w:ilvl w:val="0"/>
          <w:numId w:val="14"/>
        </w:numPr>
        <w:spacing w:after="120" w:line="240" w:lineRule="auto"/>
        <w:ind w:left="425" w:hanging="425"/>
        <w:jc w:val="both"/>
        <w:rPr>
          <w:rFonts w:ascii="Times New Roman" w:eastAsia="Times New Roman" w:hAnsi="Times New Roman" w:cs="Times New Roman"/>
          <w:b/>
          <w:bCs/>
          <w:sz w:val="24"/>
          <w:szCs w:val="24"/>
          <w:lang w:eastAsia="cs-CZ"/>
        </w:rPr>
      </w:pPr>
      <w:r w:rsidRPr="00834A06">
        <w:rPr>
          <w:rFonts w:ascii="Times New Roman" w:eastAsia="Times New Roman" w:hAnsi="Times New Roman" w:cs="Times New Roman"/>
          <w:b/>
          <w:bCs/>
          <w:sz w:val="24"/>
          <w:szCs w:val="24"/>
          <w:lang w:eastAsia="cs-CZ"/>
        </w:rPr>
        <w:t>V článku I se za dosavadní bod 85 vkládají nové body X1</w:t>
      </w:r>
      <w:r w:rsidR="0063747B">
        <w:rPr>
          <w:rFonts w:ascii="Times New Roman" w:eastAsia="Times New Roman" w:hAnsi="Times New Roman" w:cs="Times New Roman"/>
          <w:b/>
          <w:bCs/>
          <w:sz w:val="24"/>
          <w:szCs w:val="24"/>
          <w:lang w:eastAsia="cs-CZ"/>
        </w:rPr>
        <w:t>1</w:t>
      </w:r>
      <w:r w:rsidRPr="00834A06">
        <w:rPr>
          <w:rFonts w:ascii="Times New Roman" w:eastAsia="Times New Roman" w:hAnsi="Times New Roman" w:cs="Times New Roman"/>
          <w:b/>
          <w:bCs/>
          <w:sz w:val="24"/>
          <w:szCs w:val="24"/>
          <w:lang w:eastAsia="cs-CZ"/>
        </w:rPr>
        <w:t xml:space="preserve"> až X1</w:t>
      </w:r>
      <w:r w:rsidR="0063747B">
        <w:rPr>
          <w:rFonts w:ascii="Times New Roman" w:eastAsia="Times New Roman" w:hAnsi="Times New Roman" w:cs="Times New Roman"/>
          <w:b/>
          <w:bCs/>
          <w:sz w:val="24"/>
          <w:szCs w:val="24"/>
          <w:lang w:eastAsia="cs-CZ"/>
        </w:rPr>
        <w:t>6</w:t>
      </w:r>
      <w:r w:rsidRPr="00834A06">
        <w:rPr>
          <w:rFonts w:ascii="Times New Roman" w:eastAsia="Times New Roman" w:hAnsi="Times New Roman" w:cs="Times New Roman"/>
          <w:b/>
          <w:bCs/>
          <w:sz w:val="24"/>
          <w:szCs w:val="24"/>
          <w:lang w:eastAsia="cs-CZ"/>
        </w:rPr>
        <w:t>, které znějí:</w:t>
      </w:r>
    </w:p>
    <w:p w14:paraId="549BB326" w14:textId="25580BE0" w:rsidR="00834A06" w:rsidRPr="00834A06" w:rsidRDefault="00834A06" w:rsidP="00834A06">
      <w:pPr>
        <w:spacing w:after="120" w:line="240" w:lineRule="auto"/>
        <w:ind w:left="425"/>
        <w:jc w:val="both"/>
        <w:rPr>
          <w:rFonts w:ascii="Times New Roman" w:eastAsia="Times New Roman" w:hAnsi="Times New Roman" w:cs="Times New Roman"/>
          <w:sz w:val="24"/>
          <w:szCs w:val="24"/>
          <w:lang w:eastAsia="cs-CZ"/>
        </w:rPr>
      </w:pPr>
      <w:r w:rsidRPr="00834A06">
        <w:rPr>
          <w:rFonts w:ascii="Times New Roman" w:eastAsia="Times New Roman" w:hAnsi="Times New Roman" w:cs="Times New Roman"/>
          <w:sz w:val="24"/>
          <w:szCs w:val="24"/>
          <w:lang w:eastAsia="cs-CZ"/>
        </w:rPr>
        <w:t>„X1</w:t>
      </w:r>
      <w:r w:rsidR="0063747B">
        <w:rPr>
          <w:rFonts w:ascii="Times New Roman" w:eastAsia="Times New Roman" w:hAnsi="Times New Roman" w:cs="Times New Roman"/>
          <w:sz w:val="24"/>
          <w:szCs w:val="24"/>
          <w:lang w:eastAsia="cs-CZ"/>
        </w:rPr>
        <w:t>1</w:t>
      </w:r>
      <w:r w:rsidRPr="00834A06">
        <w:rPr>
          <w:rFonts w:ascii="Times New Roman" w:eastAsia="Times New Roman" w:hAnsi="Times New Roman" w:cs="Times New Roman"/>
          <w:sz w:val="24"/>
          <w:szCs w:val="24"/>
          <w:lang w:eastAsia="cs-CZ"/>
        </w:rPr>
        <w:t>. V § 161 odst. 1 písm. c) bodu 1 se slova „ostatní osobní náklady“ nahrazují slovy „na odměny za práci vykonávanou na základě dohod o pracích konaných mimo pracovní poměr a na odstupné (dále jen „ostatní osobní náklady“)“.</w:t>
      </w:r>
    </w:p>
    <w:p w14:paraId="7434956A" w14:textId="3DCC633F" w:rsidR="00834A06" w:rsidRPr="00834A06" w:rsidRDefault="00834A06" w:rsidP="00834A06">
      <w:pPr>
        <w:spacing w:after="120" w:line="240" w:lineRule="auto"/>
        <w:ind w:left="425"/>
        <w:jc w:val="both"/>
        <w:rPr>
          <w:rFonts w:ascii="Times New Roman" w:eastAsia="Times New Roman" w:hAnsi="Times New Roman" w:cs="Times New Roman"/>
          <w:sz w:val="24"/>
          <w:szCs w:val="24"/>
          <w:lang w:eastAsia="cs-CZ"/>
        </w:rPr>
      </w:pPr>
      <w:r w:rsidRPr="00834A06">
        <w:rPr>
          <w:rFonts w:ascii="Times New Roman" w:eastAsia="Times New Roman" w:hAnsi="Times New Roman" w:cs="Times New Roman"/>
          <w:sz w:val="24"/>
          <w:szCs w:val="24"/>
          <w:lang w:eastAsia="cs-CZ"/>
        </w:rPr>
        <w:t>X1</w:t>
      </w:r>
      <w:r w:rsidR="0063747B">
        <w:rPr>
          <w:rFonts w:ascii="Times New Roman" w:eastAsia="Times New Roman" w:hAnsi="Times New Roman" w:cs="Times New Roman"/>
          <w:sz w:val="24"/>
          <w:szCs w:val="24"/>
          <w:lang w:eastAsia="cs-CZ"/>
        </w:rPr>
        <w:t>2</w:t>
      </w:r>
      <w:r w:rsidRPr="00834A06">
        <w:rPr>
          <w:rFonts w:ascii="Times New Roman" w:eastAsia="Times New Roman" w:hAnsi="Times New Roman" w:cs="Times New Roman"/>
          <w:sz w:val="24"/>
          <w:szCs w:val="24"/>
          <w:lang w:eastAsia="cs-CZ"/>
        </w:rPr>
        <w:t>. V § 161 odst. 1 písm. c) se bod 2 zrušuje.</w:t>
      </w:r>
    </w:p>
    <w:p w14:paraId="2054F0D5" w14:textId="77777777" w:rsidR="00834A06" w:rsidRPr="00834A06" w:rsidRDefault="00834A06" w:rsidP="00834A06">
      <w:pPr>
        <w:spacing w:after="120" w:line="240" w:lineRule="auto"/>
        <w:ind w:left="425"/>
        <w:jc w:val="both"/>
        <w:rPr>
          <w:rFonts w:ascii="Times New Roman" w:eastAsia="Times New Roman" w:hAnsi="Times New Roman" w:cs="Times New Roman"/>
          <w:sz w:val="24"/>
          <w:szCs w:val="24"/>
          <w:lang w:eastAsia="cs-CZ"/>
        </w:rPr>
      </w:pPr>
      <w:r w:rsidRPr="00834A06">
        <w:rPr>
          <w:rFonts w:ascii="Times New Roman" w:eastAsia="Times New Roman" w:hAnsi="Times New Roman" w:cs="Times New Roman"/>
          <w:sz w:val="24"/>
          <w:szCs w:val="24"/>
          <w:lang w:eastAsia="cs-CZ"/>
        </w:rPr>
        <w:t>Dosavadní body 3 až 5 se označují jako body 2 až 4.</w:t>
      </w:r>
    </w:p>
    <w:p w14:paraId="75A7CF73" w14:textId="65083DAD" w:rsidR="00834A06" w:rsidRPr="00834A06" w:rsidRDefault="00834A06" w:rsidP="00834A06">
      <w:pPr>
        <w:spacing w:after="120" w:line="240" w:lineRule="auto"/>
        <w:ind w:left="425"/>
        <w:jc w:val="both"/>
        <w:rPr>
          <w:rFonts w:ascii="Times New Roman" w:eastAsia="Times New Roman" w:hAnsi="Times New Roman" w:cs="Times New Roman"/>
          <w:sz w:val="24"/>
          <w:szCs w:val="24"/>
          <w:lang w:eastAsia="cs-CZ"/>
        </w:rPr>
      </w:pPr>
      <w:r w:rsidRPr="00834A06">
        <w:rPr>
          <w:rFonts w:ascii="Times New Roman" w:eastAsia="Times New Roman" w:hAnsi="Times New Roman" w:cs="Times New Roman"/>
          <w:sz w:val="24"/>
          <w:szCs w:val="24"/>
          <w:lang w:eastAsia="cs-CZ"/>
        </w:rPr>
        <w:t>X1</w:t>
      </w:r>
      <w:r w:rsidR="0063747B">
        <w:rPr>
          <w:rFonts w:ascii="Times New Roman" w:eastAsia="Times New Roman" w:hAnsi="Times New Roman" w:cs="Times New Roman"/>
          <w:sz w:val="24"/>
          <w:szCs w:val="24"/>
          <w:lang w:eastAsia="cs-CZ"/>
        </w:rPr>
        <w:t>3</w:t>
      </w:r>
      <w:r w:rsidRPr="00834A06">
        <w:rPr>
          <w:rFonts w:ascii="Times New Roman" w:eastAsia="Times New Roman" w:hAnsi="Times New Roman" w:cs="Times New Roman"/>
          <w:sz w:val="24"/>
          <w:szCs w:val="24"/>
          <w:lang w:eastAsia="cs-CZ"/>
        </w:rPr>
        <w:t>. V § 161 odst. 1 písm. c) se bod 3 zrušuje.</w:t>
      </w:r>
    </w:p>
    <w:p w14:paraId="41CE7832" w14:textId="77777777" w:rsidR="00834A06" w:rsidRPr="00834A06" w:rsidRDefault="00834A06" w:rsidP="00834A06">
      <w:pPr>
        <w:spacing w:after="120" w:line="240" w:lineRule="auto"/>
        <w:ind w:left="425"/>
        <w:jc w:val="both"/>
        <w:rPr>
          <w:rFonts w:ascii="Times New Roman" w:eastAsia="Times New Roman" w:hAnsi="Times New Roman" w:cs="Times New Roman"/>
          <w:sz w:val="24"/>
          <w:szCs w:val="24"/>
          <w:lang w:eastAsia="cs-CZ"/>
        </w:rPr>
      </w:pPr>
      <w:r w:rsidRPr="00834A06">
        <w:rPr>
          <w:rFonts w:ascii="Times New Roman" w:eastAsia="Times New Roman" w:hAnsi="Times New Roman" w:cs="Times New Roman"/>
          <w:sz w:val="24"/>
          <w:szCs w:val="24"/>
          <w:lang w:eastAsia="cs-CZ"/>
        </w:rPr>
        <w:t>Dosavadní bod 4 se označuje jako bod 3.</w:t>
      </w:r>
    </w:p>
    <w:p w14:paraId="28E5F51A" w14:textId="0833153B" w:rsidR="00834A06" w:rsidRPr="00834A06" w:rsidRDefault="00834A06" w:rsidP="00834A06">
      <w:pPr>
        <w:spacing w:after="120" w:line="240" w:lineRule="auto"/>
        <w:ind w:left="425"/>
        <w:jc w:val="both"/>
        <w:rPr>
          <w:rFonts w:ascii="Times New Roman" w:eastAsia="Times New Roman" w:hAnsi="Times New Roman" w:cs="Times New Roman"/>
          <w:sz w:val="24"/>
          <w:szCs w:val="24"/>
          <w:lang w:eastAsia="cs-CZ"/>
        </w:rPr>
      </w:pPr>
      <w:r w:rsidRPr="00834A06">
        <w:rPr>
          <w:rFonts w:ascii="Times New Roman" w:eastAsia="Times New Roman" w:hAnsi="Times New Roman" w:cs="Times New Roman"/>
          <w:sz w:val="24"/>
          <w:szCs w:val="24"/>
          <w:lang w:eastAsia="cs-CZ"/>
        </w:rPr>
        <w:t>X1</w:t>
      </w:r>
      <w:r w:rsidR="0063747B">
        <w:rPr>
          <w:rFonts w:ascii="Times New Roman" w:eastAsia="Times New Roman" w:hAnsi="Times New Roman" w:cs="Times New Roman"/>
          <w:sz w:val="24"/>
          <w:szCs w:val="24"/>
          <w:lang w:eastAsia="cs-CZ"/>
        </w:rPr>
        <w:t>4</w:t>
      </w:r>
      <w:r w:rsidRPr="00834A06">
        <w:rPr>
          <w:rFonts w:ascii="Times New Roman" w:eastAsia="Times New Roman" w:hAnsi="Times New Roman" w:cs="Times New Roman"/>
          <w:sz w:val="24"/>
          <w:szCs w:val="24"/>
          <w:lang w:eastAsia="cs-CZ"/>
        </w:rPr>
        <w:t>. V § 161 odst. 1 písm. c) bodu 3 se slova „roční výši výdajů státního rozpočtu na další výdaje školy související“ nahrazují slovy „průměrnou roční výši osobních příplatků, odměn a cílových odměn podle zákoníku práce, jakož i povinných odvodů souvisejících“.</w:t>
      </w:r>
    </w:p>
    <w:p w14:paraId="18F89F3E" w14:textId="2AC223D2" w:rsidR="00834A06" w:rsidRPr="00834A06" w:rsidRDefault="00834A06" w:rsidP="00834A06">
      <w:pPr>
        <w:spacing w:after="120" w:line="240" w:lineRule="auto"/>
        <w:ind w:left="425"/>
        <w:jc w:val="both"/>
        <w:rPr>
          <w:rFonts w:ascii="Times New Roman" w:eastAsia="Times New Roman" w:hAnsi="Times New Roman" w:cs="Times New Roman"/>
          <w:sz w:val="24"/>
          <w:szCs w:val="24"/>
          <w:lang w:eastAsia="cs-CZ"/>
        </w:rPr>
      </w:pPr>
      <w:r w:rsidRPr="00834A06">
        <w:rPr>
          <w:rFonts w:ascii="Times New Roman" w:eastAsia="Times New Roman" w:hAnsi="Times New Roman" w:cs="Times New Roman"/>
          <w:sz w:val="24"/>
          <w:szCs w:val="24"/>
          <w:lang w:eastAsia="cs-CZ"/>
        </w:rPr>
        <w:t>X1</w:t>
      </w:r>
      <w:r w:rsidR="0063747B">
        <w:rPr>
          <w:rFonts w:ascii="Times New Roman" w:eastAsia="Times New Roman" w:hAnsi="Times New Roman" w:cs="Times New Roman"/>
          <w:sz w:val="24"/>
          <w:szCs w:val="24"/>
          <w:lang w:eastAsia="cs-CZ"/>
        </w:rPr>
        <w:t>5</w:t>
      </w:r>
      <w:r w:rsidRPr="00834A06">
        <w:rPr>
          <w:rFonts w:ascii="Times New Roman" w:eastAsia="Times New Roman" w:hAnsi="Times New Roman" w:cs="Times New Roman"/>
          <w:sz w:val="24"/>
          <w:szCs w:val="24"/>
          <w:lang w:eastAsia="cs-CZ"/>
        </w:rPr>
        <w:t>. V § 161 odst. 1 písm. d) bodu 1 se za slovo „rozpočtu“ vkládají slova „na platy a ostatní osobní náklady pro pedagogické pracovníky, jakož i povinných odvodů“.</w:t>
      </w:r>
    </w:p>
    <w:p w14:paraId="1501DB3A" w14:textId="74E4E948" w:rsidR="00834A06" w:rsidRPr="00834A06" w:rsidRDefault="00834A06" w:rsidP="00834A06">
      <w:pPr>
        <w:spacing w:after="120" w:line="240" w:lineRule="auto"/>
        <w:ind w:left="425"/>
        <w:jc w:val="both"/>
        <w:rPr>
          <w:rFonts w:ascii="Times New Roman" w:eastAsia="Times New Roman" w:hAnsi="Times New Roman" w:cs="Times New Roman"/>
          <w:sz w:val="24"/>
          <w:szCs w:val="24"/>
          <w:lang w:eastAsia="cs-CZ"/>
        </w:rPr>
      </w:pPr>
      <w:r w:rsidRPr="00834A06">
        <w:rPr>
          <w:rFonts w:ascii="Times New Roman" w:eastAsia="Times New Roman" w:hAnsi="Times New Roman" w:cs="Times New Roman"/>
          <w:sz w:val="24"/>
          <w:szCs w:val="24"/>
          <w:lang w:eastAsia="cs-CZ"/>
        </w:rPr>
        <w:t>X1</w:t>
      </w:r>
      <w:r w:rsidR="0063747B">
        <w:rPr>
          <w:rFonts w:ascii="Times New Roman" w:eastAsia="Times New Roman" w:hAnsi="Times New Roman" w:cs="Times New Roman"/>
          <w:sz w:val="24"/>
          <w:szCs w:val="24"/>
          <w:lang w:eastAsia="cs-CZ"/>
        </w:rPr>
        <w:t>6</w:t>
      </w:r>
      <w:r w:rsidRPr="00834A06">
        <w:rPr>
          <w:rFonts w:ascii="Times New Roman" w:eastAsia="Times New Roman" w:hAnsi="Times New Roman" w:cs="Times New Roman"/>
          <w:sz w:val="24"/>
          <w:szCs w:val="24"/>
          <w:lang w:eastAsia="cs-CZ"/>
        </w:rPr>
        <w:t>. V § 161 odst. 1 písm. d) bodu 2 se slova „roční výši výdajů státního rozpočtu na další výdaje školy související“ nahrazují slovy „průměrnou roční výši osobních příplatků, odměn a cílových odměn podle zákoníku práce, jakož i povinných odvodů souvisejících“.“.</w:t>
      </w:r>
    </w:p>
    <w:p w14:paraId="03440169" w14:textId="77777777" w:rsidR="00834A06" w:rsidRPr="00834A06" w:rsidRDefault="00834A06" w:rsidP="00834A06">
      <w:pPr>
        <w:spacing w:before="100" w:after="100" w:line="240" w:lineRule="auto"/>
        <w:jc w:val="both"/>
        <w:rPr>
          <w:rFonts w:ascii="Times New Roman" w:eastAsia="Times New Roman" w:hAnsi="Times New Roman" w:cs="Times New Roman"/>
          <w:b/>
          <w:bCs/>
          <w:color w:val="000000"/>
          <w:sz w:val="24"/>
          <w:szCs w:val="24"/>
          <w:lang w:eastAsia="cs-CZ"/>
        </w:rPr>
      </w:pPr>
      <w:r w:rsidRPr="00834A06">
        <w:rPr>
          <w:rFonts w:ascii="Times New Roman" w:eastAsia="Times New Roman" w:hAnsi="Times New Roman" w:cs="Times New Roman"/>
          <w:b/>
          <w:bCs/>
          <w:color w:val="000000"/>
          <w:sz w:val="24"/>
          <w:szCs w:val="24"/>
          <w:lang w:eastAsia="cs-CZ"/>
        </w:rPr>
        <w:t>Následující body se přečíslují.</w:t>
      </w:r>
    </w:p>
    <w:p w14:paraId="62F6DB9B" w14:textId="6D437A9F" w:rsidR="00834A06" w:rsidRPr="00834A06" w:rsidRDefault="00834A06" w:rsidP="00834A06">
      <w:pPr>
        <w:numPr>
          <w:ilvl w:val="0"/>
          <w:numId w:val="14"/>
        </w:numPr>
        <w:spacing w:after="120" w:line="240" w:lineRule="auto"/>
        <w:ind w:left="425" w:hanging="425"/>
        <w:jc w:val="both"/>
        <w:rPr>
          <w:rFonts w:ascii="Times New Roman" w:eastAsia="Times New Roman" w:hAnsi="Times New Roman" w:cs="Times New Roman"/>
          <w:b/>
          <w:bCs/>
          <w:sz w:val="24"/>
          <w:szCs w:val="24"/>
          <w:lang w:eastAsia="cs-CZ"/>
        </w:rPr>
      </w:pPr>
      <w:r w:rsidRPr="00834A06">
        <w:rPr>
          <w:rFonts w:ascii="Times New Roman" w:eastAsia="Times New Roman" w:hAnsi="Times New Roman" w:cs="Times New Roman"/>
          <w:b/>
          <w:bCs/>
          <w:sz w:val="24"/>
          <w:szCs w:val="24"/>
          <w:lang w:eastAsia="cs-CZ"/>
        </w:rPr>
        <w:t xml:space="preserve">V článku I dosavadní bod 86 </w:t>
      </w:r>
      <w:r w:rsidR="005853CE">
        <w:rPr>
          <w:rFonts w:ascii="Times New Roman" w:eastAsia="Times New Roman" w:hAnsi="Times New Roman" w:cs="Times New Roman"/>
          <w:b/>
          <w:bCs/>
          <w:sz w:val="24"/>
          <w:szCs w:val="24"/>
          <w:lang w:eastAsia="cs-CZ"/>
        </w:rPr>
        <w:t xml:space="preserve">nově </w:t>
      </w:r>
      <w:r w:rsidRPr="00834A06">
        <w:rPr>
          <w:rFonts w:ascii="Times New Roman" w:eastAsia="Times New Roman" w:hAnsi="Times New Roman" w:cs="Times New Roman"/>
          <w:b/>
          <w:bCs/>
          <w:sz w:val="24"/>
          <w:szCs w:val="24"/>
          <w:lang w:eastAsia="cs-CZ"/>
        </w:rPr>
        <w:t>zní:</w:t>
      </w:r>
    </w:p>
    <w:p w14:paraId="3353A792" w14:textId="77777777" w:rsidR="00834A06" w:rsidRPr="00834A06" w:rsidRDefault="00834A06" w:rsidP="00834A06">
      <w:pPr>
        <w:spacing w:after="120" w:line="240" w:lineRule="auto"/>
        <w:ind w:left="425"/>
        <w:jc w:val="both"/>
        <w:rPr>
          <w:rFonts w:ascii="Times New Roman" w:eastAsia="Times New Roman" w:hAnsi="Times New Roman" w:cs="Times New Roman"/>
          <w:sz w:val="24"/>
          <w:szCs w:val="24"/>
          <w:lang w:eastAsia="cs-CZ"/>
        </w:rPr>
      </w:pPr>
      <w:r w:rsidRPr="00834A06">
        <w:rPr>
          <w:rFonts w:ascii="Times New Roman" w:eastAsia="Times New Roman" w:hAnsi="Times New Roman" w:cs="Times New Roman"/>
          <w:sz w:val="24"/>
          <w:szCs w:val="24"/>
          <w:lang w:eastAsia="cs-CZ"/>
        </w:rPr>
        <w:t>„86. V § 161 odst. 1 písmeno e) zní:</w:t>
      </w:r>
    </w:p>
    <w:p w14:paraId="2B5069DA" w14:textId="77777777" w:rsidR="00834A06" w:rsidRPr="00834A06" w:rsidRDefault="00834A06" w:rsidP="00834A06">
      <w:pPr>
        <w:spacing w:after="120" w:line="240" w:lineRule="auto"/>
        <w:ind w:left="425"/>
        <w:jc w:val="both"/>
        <w:rPr>
          <w:rFonts w:ascii="Times New Roman" w:eastAsia="Times New Roman" w:hAnsi="Times New Roman" w:cs="Times New Roman"/>
          <w:sz w:val="24"/>
          <w:szCs w:val="24"/>
          <w:lang w:eastAsia="cs-CZ"/>
        </w:rPr>
      </w:pPr>
      <w:r w:rsidRPr="00834A06">
        <w:rPr>
          <w:rFonts w:ascii="Times New Roman" w:eastAsia="Times New Roman" w:hAnsi="Times New Roman" w:cs="Times New Roman"/>
          <w:sz w:val="24"/>
          <w:szCs w:val="24"/>
          <w:lang w:eastAsia="cs-CZ"/>
        </w:rPr>
        <w:t>„e) případně pro základní školy nebo střední školy zřizované krajem, obcí nebo svazkem obcí normativy jako roční výši výdajů státního rozpočtu uvedených v § 160 odst. 2 připadajících na 1 žáka na prvním stupni základní školy, 1 žáka na druhém stupni základní školy a 1 žáka v denní formě vzdělávání v oboru vzdělání.“.“.</w:t>
      </w:r>
    </w:p>
    <w:p w14:paraId="46F9938E" w14:textId="0CD65FA1" w:rsidR="00834A06" w:rsidRPr="00834A06" w:rsidRDefault="00834A06" w:rsidP="00834A06">
      <w:pPr>
        <w:numPr>
          <w:ilvl w:val="0"/>
          <w:numId w:val="14"/>
        </w:numPr>
        <w:spacing w:after="120" w:line="240" w:lineRule="auto"/>
        <w:ind w:left="425" w:hanging="425"/>
        <w:jc w:val="both"/>
        <w:rPr>
          <w:rFonts w:ascii="Times New Roman" w:eastAsia="Times New Roman" w:hAnsi="Times New Roman" w:cs="Times New Roman"/>
          <w:b/>
          <w:bCs/>
          <w:sz w:val="24"/>
          <w:szCs w:val="24"/>
          <w:lang w:eastAsia="cs-CZ"/>
        </w:rPr>
      </w:pPr>
      <w:r w:rsidRPr="00834A06">
        <w:rPr>
          <w:rFonts w:ascii="Times New Roman" w:eastAsia="Times New Roman" w:hAnsi="Times New Roman" w:cs="Times New Roman"/>
          <w:b/>
          <w:bCs/>
          <w:sz w:val="24"/>
          <w:szCs w:val="24"/>
          <w:lang w:eastAsia="cs-CZ"/>
        </w:rPr>
        <w:t xml:space="preserve">V článku I se za dosavadní bod 87 vkládá </w:t>
      </w:r>
      <w:r w:rsidR="005853CE">
        <w:rPr>
          <w:rFonts w:ascii="Times New Roman" w:eastAsia="Times New Roman" w:hAnsi="Times New Roman" w:cs="Times New Roman"/>
          <w:b/>
          <w:bCs/>
          <w:sz w:val="24"/>
          <w:szCs w:val="24"/>
          <w:lang w:eastAsia="cs-CZ"/>
        </w:rPr>
        <w:t>nový</w:t>
      </w:r>
      <w:r w:rsidRPr="00834A06">
        <w:rPr>
          <w:rFonts w:ascii="Times New Roman" w:eastAsia="Times New Roman" w:hAnsi="Times New Roman" w:cs="Times New Roman"/>
          <w:b/>
          <w:bCs/>
          <w:sz w:val="24"/>
          <w:szCs w:val="24"/>
          <w:lang w:eastAsia="cs-CZ"/>
        </w:rPr>
        <w:t xml:space="preserve"> bod X1</w:t>
      </w:r>
      <w:r w:rsidR="0063747B">
        <w:rPr>
          <w:rFonts w:ascii="Times New Roman" w:eastAsia="Times New Roman" w:hAnsi="Times New Roman" w:cs="Times New Roman"/>
          <w:b/>
          <w:bCs/>
          <w:sz w:val="24"/>
          <w:szCs w:val="24"/>
          <w:lang w:eastAsia="cs-CZ"/>
        </w:rPr>
        <w:t>7</w:t>
      </w:r>
      <w:r w:rsidRPr="00834A06">
        <w:rPr>
          <w:rFonts w:ascii="Times New Roman" w:eastAsia="Times New Roman" w:hAnsi="Times New Roman" w:cs="Times New Roman"/>
          <w:b/>
          <w:bCs/>
          <w:sz w:val="24"/>
          <w:szCs w:val="24"/>
          <w:lang w:eastAsia="cs-CZ"/>
        </w:rPr>
        <w:t>, který zní:</w:t>
      </w:r>
    </w:p>
    <w:p w14:paraId="6F9E93BD" w14:textId="171F4954" w:rsidR="00834A06" w:rsidRPr="00834A06" w:rsidRDefault="00834A06" w:rsidP="00834A06">
      <w:pPr>
        <w:spacing w:after="120" w:line="240" w:lineRule="auto"/>
        <w:ind w:left="425"/>
        <w:jc w:val="both"/>
        <w:rPr>
          <w:rFonts w:ascii="Times New Roman" w:eastAsia="Times New Roman" w:hAnsi="Times New Roman" w:cs="Times New Roman"/>
          <w:sz w:val="24"/>
          <w:szCs w:val="24"/>
          <w:lang w:eastAsia="cs-CZ"/>
        </w:rPr>
      </w:pPr>
      <w:r w:rsidRPr="00834A06">
        <w:rPr>
          <w:rFonts w:ascii="Times New Roman" w:eastAsia="Times New Roman" w:hAnsi="Times New Roman" w:cs="Times New Roman"/>
          <w:sz w:val="24"/>
          <w:szCs w:val="24"/>
          <w:lang w:eastAsia="cs-CZ"/>
        </w:rPr>
        <w:t>„X1</w:t>
      </w:r>
      <w:r w:rsidR="0063747B">
        <w:rPr>
          <w:rFonts w:ascii="Times New Roman" w:eastAsia="Times New Roman" w:hAnsi="Times New Roman" w:cs="Times New Roman"/>
          <w:sz w:val="24"/>
          <w:szCs w:val="24"/>
          <w:lang w:eastAsia="cs-CZ"/>
        </w:rPr>
        <w:t>7</w:t>
      </w:r>
      <w:r w:rsidRPr="00834A06">
        <w:rPr>
          <w:rFonts w:ascii="Times New Roman" w:eastAsia="Times New Roman" w:hAnsi="Times New Roman" w:cs="Times New Roman"/>
          <w:sz w:val="24"/>
          <w:szCs w:val="24"/>
          <w:lang w:eastAsia="cs-CZ"/>
        </w:rPr>
        <w:t xml:space="preserve">. V § 161 odst. </w:t>
      </w:r>
      <w:r w:rsidR="009109FE">
        <w:rPr>
          <w:rFonts w:ascii="Times New Roman" w:eastAsia="Times New Roman" w:hAnsi="Times New Roman" w:cs="Times New Roman"/>
          <w:sz w:val="24"/>
          <w:szCs w:val="24"/>
          <w:lang w:eastAsia="cs-CZ"/>
        </w:rPr>
        <w:t>3</w:t>
      </w:r>
      <w:r w:rsidRPr="00834A06">
        <w:rPr>
          <w:rFonts w:ascii="Times New Roman" w:eastAsia="Times New Roman" w:hAnsi="Times New Roman" w:cs="Times New Roman"/>
          <w:sz w:val="24"/>
          <w:szCs w:val="24"/>
          <w:lang w:eastAsia="cs-CZ"/>
        </w:rPr>
        <w:t xml:space="preserve"> písm. c) </w:t>
      </w:r>
      <w:proofErr w:type="gramStart"/>
      <w:r w:rsidRPr="00834A06">
        <w:rPr>
          <w:rFonts w:ascii="Times New Roman" w:eastAsia="Times New Roman" w:hAnsi="Times New Roman" w:cs="Times New Roman"/>
          <w:sz w:val="24"/>
          <w:szCs w:val="24"/>
          <w:lang w:eastAsia="cs-CZ"/>
        </w:rPr>
        <w:t>se</w:t>
      </w:r>
      <w:proofErr w:type="gramEnd"/>
      <w:r w:rsidRPr="00834A06">
        <w:rPr>
          <w:rFonts w:ascii="Times New Roman" w:eastAsia="Times New Roman" w:hAnsi="Times New Roman" w:cs="Times New Roman"/>
          <w:sz w:val="24"/>
          <w:szCs w:val="24"/>
          <w:lang w:eastAsia="cs-CZ"/>
        </w:rPr>
        <w:t xml:space="preserve"> slova „písm. a) bodu 4, písm. c) bodu 5“ nahrazují slovy „písm. a) bodu 3, písm. c) bodu 3“.“.</w:t>
      </w:r>
    </w:p>
    <w:p w14:paraId="45B9170E" w14:textId="77777777" w:rsidR="00433AC4" w:rsidRPr="00834A06" w:rsidRDefault="00433AC4" w:rsidP="00433AC4">
      <w:pPr>
        <w:spacing w:before="100" w:after="100" w:line="240" w:lineRule="auto"/>
        <w:jc w:val="both"/>
        <w:rPr>
          <w:rFonts w:ascii="Times New Roman" w:eastAsia="Times New Roman" w:hAnsi="Times New Roman" w:cs="Times New Roman"/>
          <w:b/>
          <w:bCs/>
          <w:color w:val="000000"/>
          <w:sz w:val="24"/>
          <w:szCs w:val="24"/>
          <w:lang w:eastAsia="cs-CZ"/>
        </w:rPr>
      </w:pPr>
      <w:r w:rsidRPr="00834A06">
        <w:rPr>
          <w:rFonts w:ascii="Times New Roman" w:eastAsia="Times New Roman" w:hAnsi="Times New Roman" w:cs="Times New Roman"/>
          <w:b/>
          <w:bCs/>
          <w:color w:val="000000"/>
          <w:sz w:val="24"/>
          <w:szCs w:val="24"/>
          <w:lang w:eastAsia="cs-CZ"/>
        </w:rPr>
        <w:t>Následující body se přečíslují.</w:t>
      </w:r>
    </w:p>
    <w:p w14:paraId="31969BBE" w14:textId="277DB413" w:rsidR="00834A06" w:rsidRPr="00834A06" w:rsidRDefault="00834A06" w:rsidP="00834A06">
      <w:pPr>
        <w:numPr>
          <w:ilvl w:val="0"/>
          <w:numId w:val="14"/>
        </w:numPr>
        <w:spacing w:after="120" w:line="240" w:lineRule="auto"/>
        <w:ind w:left="425" w:hanging="425"/>
        <w:jc w:val="both"/>
        <w:rPr>
          <w:rFonts w:ascii="Times New Roman" w:eastAsia="Times New Roman" w:hAnsi="Times New Roman" w:cs="Times New Roman"/>
          <w:b/>
          <w:bCs/>
          <w:sz w:val="24"/>
          <w:szCs w:val="24"/>
          <w:lang w:eastAsia="cs-CZ"/>
        </w:rPr>
      </w:pPr>
      <w:r w:rsidRPr="00834A06">
        <w:rPr>
          <w:rFonts w:ascii="Times New Roman" w:eastAsia="Times New Roman" w:hAnsi="Times New Roman" w:cs="Times New Roman"/>
          <w:b/>
          <w:bCs/>
          <w:sz w:val="24"/>
          <w:szCs w:val="24"/>
          <w:lang w:eastAsia="cs-CZ"/>
        </w:rPr>
        <w:t xml:space="preserve">V článku I dosavadní bod 88 </w:t>
      </w:r>
      <w:r w:rsidR="005853CE">
        <w:rPr>
          <w:rFonts w:ascii="Times New Roman" w:eastAsia="Times New Roman" w:hAnsi="Times New Roman" w:cs="Times New Roman"/>
          <w:b/>
          <w:bCs/>
          <w:sz w:val="24"/>
          <w:szCs w:val="24"/>
          <w:lang w:eastAsia="cs-CZ"/>
        </w:rPr>
        <w:t xml:space="preserve">nově </w:t>
      </w:r>
      <w:r w:rsidRPr="00834A06">
        <w:rPr>
          <w:rFonts w:ascii="Times New Roman" w:eastAsia="Times New Roman" w:hAnsi="Times New Roman" w:cs="Times New Roman"/>
          <w:b/>
          <w:bCs/>
          <w:sz w:val="24"/>
          <w:szCs w:val="24"/>
          <w:lang w:eastAsia="cs-CZ"/>
        </w:rPr>
        <w:t>zní:</w:t>
      </w:r>
    </w:p>
    <w:p w14:paraId="79E19905" w14:textId="6A6BDE84" w:rsidR="00834A06" w:rsidRPr="00834A06" w:rsidRDefault="00834A06" w:rsidP="00834A06">
      <w:pPr>
        <w:spacing w:after="120" w:line="240" w:lineRule="auto"/>
        <w:ind w:left="425"/>
        <w:jc w:val="both"/>
        <w:rPr>
          <w:rFonts w:ascii="Times New Roman" w:eastAsia="Times New Roman" w:hAnsi="Times New Roman" w:cs="Times New Roman"/>
          <w:sz w:val="24"/>
          <w:szCs w:val="24"/>
          <w:lang w:eastAsia="cs-CZ"/>
        </w:rPr>
      </w:pPr>
      <w:r w:rsidRPr="00834A06">
        <w:rPr>
          <w:rFonts w:ascii="Times New Roman" w:eastAsia="Times New Roman" w:hAnsi="Times New Roman" w:cs="Times New Roman"/>
          <w:sz w:val="24"/>
          <w:szCs w:val="24"/>
          <w:lang w:eastAsia="cs-CZ"/>
        </w:rPr>
        <w:t xml:space="preserve">„88. V § 161 odst. </w:t>
      </w:r>
      <w:r w:rsidR="009109FE">
        <w:rPr>
          <w:rFonts w:ascii="Times New Roman" w:eastAsia="Times New Roman" w:hAnsi="Times New Roman" w:cs="Times New Roman"/>
          <w:sz w:val="24"/>
          <w:szCs w:val="24"/>
          <w:lang w:eastAsia="cs-CZ"/>
        </w:rPr>
        <w:t>3</w:t>
      </w:r>
      <w:r w:rsidRPr="00834A06">
        <w:rPr>
          <w:rFonts w:ascii="Times New Roman" w:eastAsia="Times New Roman" w:hAnsi="Times New Roman" w:cs="Times New Roman"/>
          <w:sz w:val="24"/>
          <w:szCs w:val="24"/>
          <w:lang w:eastAsia="cs-CZ"/>
        </w:rPr>
        <w:t xml:space="preserve"> písm. d) se slova „písm. a) bodu 3, písm. c) bodů 1 a 2“ nahrazují slovy „písm. c) bodu 1“.</w:t>
      </w:r>
      <w:r w:rsidR="009109FE">
        <w:rPr>
          <w:rFonts w:ascii="Times New Roman" w:eastAsia="Times New Roman" w:hAnsi="Times New Roman" w:cs="Times New Roman"/>
          <w:sz w:val="24"/>
          <w:szCs w:val="24"/>
          <w:lang w:eastAsia="cs-CZ"/>
        </w:rPr>
        <w:t>“.</w:t>
      </w:r>
    </w:p>
    <w:p w14:paraId="5EB83C37" w14:textId="6FDDE7B4" w:rsidR="00834A06" w:rsidRPr="00834A06" w:rsidRDefault="00834A06" w:rsidP="00834A06">
      <w:pPr>
        <w:numPr>
          <w:ilvl w:val="0"/>
          <w:numId w:val="14"/>
        </w:numPr>
        <w:spacing w:after="120" w:line="240" w:lineRule="auto"/>
        <w:ind w:left="425" w:hanging="425"/>
        <w:jc w:val="both"/>
        <w:rPr>
          <w:rFonts w:ascii="Times New Roman" w:eastAsia="Times New Roman" w:hAnsi="Times New Roman" w:cs="Times New Roman"/>
          <w:b/>
          <w:bCs/>
          <w:sz w:val="24"/>
          <w:szCs w:val="24"/>
          <w:lang w:eastAsia="cs-CZ"/>
        </w:rPr>
      </w:pPr>
      <w:r w:rsidRPr="00834A06">
        <w:rPr>
          <w:rFonts w:ascii="Times New Roman" w:eastAsia="Times New Roman" w:hAnsi="Times New Roman" w:cs="Times New Roman"/>
          <w:b/>
          <w:bCs/>
          <w:sz w:val="24"/>
          <w:szCs w:val="24"/>
          <w:lang w:eastAsia="cs-CZ"/>
        </w:rPr>
        <w:t xml:space="preserve">V článku I se za dosavadní bod 88 vkládají </w:t>
      </w:r>
      <w:r w:rsidR="005853CE">
        <w:rPr>
          <w:rFonts w:ascii="Times New Roman" w:eastAsia="Times New Roman" w:hAnsi="Times New Roman" w:cs="Times New Roman"/>
          <w:b/>
          <w:bCs/>
          <w:sz w:val="24"/>
          <w:szCs w:val="24"/>
          <w:lang w:eastAsia="cs-CZ"/>
        </w:rPr>
        <w:t xml:space="preserve">nové </w:t>
      </w:r>
      <w:r w:rsidRPr="00834A06">
        <w:rPr>
          <w:rFonts w:ascii="Times New Roman" w:eastAsia="Times New Roman" w:hAnsi="Times New Roman" w:cs="Times New Roman"/>
          <w:b/>
          <w:bCs/>
          <w:sz w:val="24"/>
          <w:szCs w:val="24"/>
          <w:lang w:eastAsia="cs-CZ"/>
        </w:rPr>
        <w:t>body X1</w:t>
      </w:r>
      <w:r w:rsidR="0063747B">
        <w:rPr>
          <w:rFonts w:ascii="Times New Roman" w:eastAsia="Times New Roman" w:hAnsi="Times New Roman" w:cs="Times New Roman"/>
          <w:b/>
          <w:bCs/>
          <w:sz w:val="24"/>
          <w:szCs w:val="24"/>
          <w:lang w:eastAsia="cs-CZ"/>
        </w:rPr>
        <w:t>8</w:t>
      </w:r>
      <w:r w:rsidRPr="00834A06">
        <w:rPr>
          <w:rFonts w:ascii="Times New Roman" w:eastAsia="Times New Roman" w:hAnsi="Times New Roman" w:cs="Times New Roman"/>
          <w:b/>
          <w:bCs/>
          <w:sz w:val="24"/>
          <w:szCs w:val="24"/>
          <w:lang w:eastAsia="cs-CZ"/>
        </w:rPr>
        <w:t xml:space="preserve"> a X</w:t>
      </w:r>
      <w:r w:rsidR="0063747B">
        <w:rPr>
          <w:rFonts w:ascii="Times New Roman" w:eastAsia="Times New Roman" w:hAnsi="Times New Roman" w:cs="Times New Roman"/>
          <w:b/>
          <w:bCs/>
          <w:sz w:val="24"/>
          <w:szCs w:val="24"/>
          <w:lang w:eastAsia="cs-CZ"/>
        </w:rPr>
        <w:t>19</w:t>
      </w:r>
      <w:r w:rsidRPr="00834A06">
        <w:rPr>
          <w:rFonts w:ascii="Times New Roman" w:eastAsia="Times New Roman" w:hAnsi="Times New Roman" w:cs="Times New Roman"/>
          <w:b/>
          <w:bCs/>
          <w:sz w:val="24"/>
          <w:szCs w:val="24"/>
          <w:lang w:eastAsia="cs-CZ"/>
        </w:rPr>
        <w:t>, které znějí:</w:t>
      </w:r>
    </w:p>
    <w:p w14:paraId="5CEAFD4B" w14:textId="2F0EE186" w:rsidR="00834A06" w:rsidRPr="00834A06" w:rsidRDefault="00834A06" w:rsidP="00834A06">
      <w:pPr>
        <w:spacing w:after="120" w:line="240" w:lineRule="auto"/>
        <w:ind w:left="425"/>
        <w:jc w:val="both"/>
        <w:rPr>
          <w:rFonts w:ascii="Times New Roman" w:eastAsia="Times New Roman" w:hAnsi="Times New Roman" w:cs="Times New Roman"/>
          <w:sz w:val="24"/>
          <w:szCs w:val="24"/>
          <w:lang w:eastAsia="cs-CZ"/>
        </w:rPr>
      </w:pPr>
      <w:r w:rsidRPr="00834A06">
        <w:rPr>
          <w:rFonts w:ascii="Times New Roman" w:eastAsia="Times New Roman" w:hAnsi="Times New Roman" w:cs="Times New Roman"/>
          <w:sz w:val="24"/>
          <w:szCs w:val="24"/>
          <w:lang w:eastAsia="cs-CZ"/>
        </w:rPr>
        <w:t>„X1</w:t>
      </w:r>
      <w:r w:rsidR="0063747B">
        <w:rPr>
          <w:rFonts w:ascii="Times New Roman" w:eastAsia="Times New Roman" w:hAnsi="Times New Roman" w:cs="Times New Roman"/>
          <w:sz w:val="24"/>
          <w:szCs w:val="24"/>
          <w:lang w:eastAsia="cs-CZ"/>
        </w:rPr>
        <w:t>8</w:t>
      </w:r>
      <w:r w:rsidRPr="00834A06">
        <w:rPr>
          <w:rFonts w:ascii="Times New Roman" w:eastAsia="Times New Roman" w:hAnsi="Times New Roman" w:cs="Times New Roman"/>
          <w:sz w:val="24"/>
          <w:szCs w:val="24"/>
          <w:lang w:eastAsia="cs-CZ"/>
        </w:rPr>
        <w:t xml:space="preserve">. V § 161 odst. </w:t>
      </w:r>
      <w:r w:rsidR="009109FE">
        <w:rPr>
          <w:rFonts w:ascii="Times New Roman" w:eastAsia="Times New Roman" w:hAnsi="Times New Roman" w:cs="Times New Roman"/>
          <w:sz w:val="24"/>
          <w:szCs w:val="24"/>
          <w:lang w:eastAsia="cs-CZ"/>
        </w:rPr>
        <w:t>3</w:t>
      </w:r>
      <w:r w:rsidRPr="00834A06">
        <w:rPr>
          <w:rFonts w:ascii="Times New Roman" w:eastAsia="Times New Roman" w:hAnsi="Times New Roman" w:cs="Times New Roman"/>
          <w:sz w:val="24"/>
          <w:szCs w:val="24"/>
          <w:lang w:eastAsia="cs-CZ"/>
        </w:rPr>
        <w:t xml:space="preserve"> se písmeno e) zrušuje.</w:t>
      </w:r>
    </w:p>
    <w:p w14:paraId="3E0414FE" w14:textId="77777777" w:rsidR="00834A06" w:rsidRPr="00834A06" w:rsidRDefault="00834A06" w:rsidP="00834A06">
      <w:pPr>
        <w:spacing w:after="120" w:line="240" w:lineRule="auto"/>
        <w:ind w:left="425"/>
        <w:jc w:val="both"/>
        <w:rPr>
          <w:rFonts w:ascii="Times New Roman" w:eastAsia="Times New Roman" w:hAnsi="Times New Roman" w:cs="Times New Roman"/>
          <w:sz w:val="24"/>
          <w:szCs w:val="24"/>
          <w:lang w:eastAsia="cs-CZ"/>
        </w:rPr>
      </w:pPr>
      <w:r w:rsidRPr="00834A06">
        <w:rPr>
          <w:rFonts w:ascii="Times New Roman" w:eastAsia="Times New Roman" w:hAnsi="Times New Roman" w:cs="Times New Roman"/>
          <w:sz w:val="24"/>
          <w:szCs w:val="24"/>
          <w:lang w:eastAsia="cs-CZ"/>
        </w:rPr>
        <w:t>Dosavadní písmena f) až h) se označují jako písmena e) až g).</w:t>
      </w:r>
    </w:p>
    <w:p w14:paraId="3DA61995" w14:textId="68EE9257" w:rsidR="00834A06" w:rsidRPr="00834A06" w:rsidRDefault="00834A06" w:rsidP="00834A06">
      <w:pPr>
        <w:spacing w:after="120" w:line="240" w:lineRule="auto"/>
        <w:ind w:left="425"/>
        <w:jc w:val="both"/>
        <w:rPr>
          <w:rFonts w:ascii="Times New Roman" w:eastAsia="Times New Roman" w:hAnsi="Times New Roman" w:cs="Times New Roman"/>
          <w:sz w:val="24"/>
          <w:szCs w:val="24"/>
          <w:lang w:eastAsia="cs-CZ"/>
        </w:rPr>
      </w:pPr>
      <w:r w:rsidRPr="00834A06">
        <w:rPr>
          <w:rFonts w:ascii="Times New Roman" w:eastAsia="Times New Roman" w:hAnsi="Times New Roman" w:cs="Times New Roman"/>
          <w:sz w:val="24"/>
          <w:szCs w:val="24"/>
          <w:lang w:eastAsia="cs-CZ"/>
        </w:rPr>
        <w:t>X</w:t>
      </w:r>
      <w:r w:rsidR="0063747B">
        <w:rPr>
          <w:rFonts w:ascii="Times New Roman" w:eastAsia="Times New Roman" w:hAnsi="Times New Roman" w:cs="Times New Roman"/>
          <w:sz w:val="24"/>
          <w:szCs w:val="24"/>
          <w:lang w:eastAsia="cs-CZ"/>
        </w:rPr>
        <w:t>19</w:t>
      </w:r>
      <w:r w:rsidRPr="00834A06">
        <w:rPr>
          <w:rFonts w:ascii="Times New Roman" w:eastAsia="Times New Roman" w:hAnsi="Times New Roman" w:cs="Times New Roman"/>
          <w:sz w:val="24"/>
          <w:szCs w:val="24"/>
          <w:lang w:eastAsia="cs-CZ"/>
        </w:rPr>
        <w:t xml:space="preserve">. V § 161 odst. </w:t>
      </w:r>
      <w:r w:rsidR="009109FE">
        <w:rPr>
          <w:rFonts w:ascii="Times New Roman" w:eastAsia="Times New Roman" w:hAnsi="Times New Roman" w:cs="Times New Roman"/>
          <w:sz w:val="24"/>
          <w:szCs w:val="24"/>
          <w:lang w:eastAsia="cs-CZ"/>
        </w:rPr>
        <w:t>3</w:t>
      </w:r>
      <w:r w:rsidRPr="00834A06">
        <w:rPr>
          <w:rFonts w:ascii="Times New Roman" w:eastAsia="Times New Roman" w:hAnsi="Times New Roman" w:cs="Times New Roman"/>
          <w:sz w:val="24"/>
          <w:szCs w:val="24"/>
          <w:lang w:eastAsia="cs-CZ"/>
        </w:rPr>
        <w:t xml:space="preserve"> písm. e) se číslo „3</w:t>
      </w:r>
      <w:r w:rsidR="009109FE">
        <w:rPr>
          <w:rFonts w:ascii="Times New Roman" w:eastAsia="Times New Roman" w:hAnsi="Times New Roman" w:cs="Times New Roman"/>
          <w:sz w:val="24"/>
          <w:szCs w:val="24"/>
          <w:lang w:eastAsia="cs-CZ"/>
        </w:rPr>
        <w:t>,</w:t>
      </w:r>
      <w:r w:rsidRPr="00834A06">
        <w:rPr>
          <w:rFonts w:ascii="Times New Roman" w:eastAsia="Times New Roman" w:hAnsi="Times New Roman" w:cs="Times New Roman"/>
          <w:sz w:val="24"/>
          <w:szCs w:val="24"/>
          <w:lang w:eastAsia="cs-CZ"/>
        </w:rPr>
        <w:t xml:space="preserve">“ nahrazuje </w:t>
      </w:r>
      <w:r w:rsidR="009109FE">
        <w:rPr>
          <w:rFonts w:ascii="Times New Roman" w:eastAsia="Times New Roman" w:hAnsi="Times New Roman" w:cs="Times New Roman"/>
          <w:sz w:val="24"/>
          <w:szCs w:val="24"/>
          <w:lang w:eastAsia="cs-CZ"/>
        </w:rPr>
        <w:t>slovy</w:t>
      </w:r>
      <w:r w:rsidRPr="00834A06">
        <w:rPr>
          <w:rFonts w:ascii="Times New Roman" w:eastAsia="Times New Roman" w:hAnsi="Times New Roman" w:cs="Times New Roman"/>
          <w:sz w:val="24"/>
          <w:szCs w:val="24"/>
          <w:lang w:eastAsia="cs-CZ"/>
        </w:rPr>
        <w:t xml:space="preserve"> „2</w:t>
      </w:r>
      <w:r w:rsidR="009109FE">
        <w:rPr>
          <w:rFonts w:ascii="Times New Roman" w:eastAsia="Times New Roman" w:hAnsi="Times New Roman" w:cs="Times New Roman"/>
          <w:sz w:val="24"/>
          <w:szCs w:val="24"/>
          <w:lang w:eastAsia="cs-CZ"/>
        </w:rPr>
        <w:t>, a</w:t>
      </w:r>
      <w:r w:rsidRPr="00834A06">
        <w:rPr>
          <w:rFonts w:ascii="Times New Roman" w:eastAsia="Times New Roman" w:hAnsi="Times New Roman" w:cs="Times New Roman"/>
          <w:sz w:val="24"/>
          <w:szCs w:val="24"/>
          <w:lang w:eastAsia="cs-CZ"/>
        </w:rPr>
        <w:t>“.“.</w:t>
      </w:r>
    </w:p>
    <w:p w14:paraId="283043A5" w14:textId="77777777" w:rsidR="00834A06" w:rsidRPr="00834A06" w:rsidRDefault="00834A06" w:rsidP="00834A06">
      <w:pPr>
        <w:spacing w:before="100" w:after="100" w:line="240" w:lineRule="auto"/>
        <w:jc w:val="both"/>
        <w:rPr>
          <w:rFonts w:ascii="Times New Roman" w:eastAsia="Times New Roman" w:hAnsi="Times New Roman" w:cs="Times New Roman"/>
          <w:b/>
          <w:bCs/>
          <w:color w:val="000000"/>
          <w:sz w:val="24"/>
          <w:szCs w:val="24"/>
          <w:lang w:eastAsia="cs-CZ"/>
        </w:rPr>
      </w:pPr>
      <w:r w:rsidRPr="00834A06">
        <w:rPr>
          <w:rFonts w:ascii="Times New Roman" w:eastAsia="Times New Roman" w:hAnsi="Times New Roman" w:cs="Times New Roman"/>
          <w:b/>
          <w:bCs/>
          <w:color w:val="000000"/>
          <w:sz w:val="24"/>
          <w:szCs w:val="24"/>
          <w:lang w:eastAsia="cs-CZ"/>
        </w:rPr>
        <w:t>Následující body se přečíslují.</w:t>
      </w:r>
    </w:p>
    <w:p w14:paraId="5E9FD49A" w14:textId="1CE89B4C" w:rsidR="00834A06" w:rsidRPr="00834A06" w:rsidRDefault="00834A06" w:rsidP="00834A06">
      <w:pPr>
        <w:numPr>
          <w:ilvl w:val="0"/>
          <w:numId w:val="14"/>
        </w:numPr>
        <w:spacing w:after="120" w:line="240" w:lineRule="auto"/>
        <w:ind w:left="425" w:hanging="425"/>
        <w:jc w:val="both"/>
        <w:rPr>
          <w:rFonts w:ascii="Times New Roman" w:eastAsia="Times New Roman" w:hAnsi="Times New Roman" w:cs="Times New Roman"/>
          <w:b/>
          <w:bCs/>
          <w:sz w:val="24"/>
          <w:szCs w:val="24"/>
          <w:lang w:eastAsia="cs-CZ"/>
        </w:rPr>
      </w:pPr>
      <w:r w:rsidRPr="00834A06">
        <w:rPr>
          <w:rFonts w:ascii="Times New Roman" w:eastAsia="Times New Roman" w:hAnsi="Times New Roman" w:cs="Times New Roman"/>
          <w:b/>
          <w:bCs/>
          <w:sz w:val="24"/>
          <w:szCs w:val="24"/>
          <w:lang w:eastAsia="cs-CZ"/>
        </w:rPr>
        <w:t xml:space="preserve">V článku I dosavadní bod 89 </w:t>
      </w:r>
      <w:r w:rsidR="005E13E7">
        <w:rPr>
          <w:rFonts w:ascii="Times New Roman" w:eastAsia="Times New Roman" w:hAnsi="Times New Roman" w:cs="Times New Roman"/>
          <w:b/>
          <w:bCs/>
          <w:sz w:val="24"/>
          <w:szCs w:val="24"/>
          <w:lang w:eastAsia="cs-CZ"/>
        </w:rPr>
        <w:t>nově</w:t>
      </w:r>
      <w:r w:rsidRPr="00834A06">
        <w:rPr>
          <w:rFonts w:ascii="Times New Roman" w:eastAsia="Times New Roman" w:hAnsi="Times New Roman" w:cs="Times New Roman"/>
          <w:b/>
          <w:bCs/>
          <w:sz w:val="24"/>
          <w:szCs w:val="24"/>
          <w:lang w:eastAsia="cs-CZ"/>
        </w:rPr>
        <w:t xml:space="preserve"> zní:</w:t>
      </w:r>
    </w:p>
    <w:p w14:paraId="34ABF29C" w14:textId="3ADE8EE3" w:rsidR="00834A06" w:rsidRPr="00834A06" w:rsidRDefault="00834A06" w:rsidP="00834A06">
      <w:pPr>
        <w:spacing w:after="120" w:line="240" w:lineRule="auto"/>
        <w:ind w:left="425"/>
        <w:jc w:val="both"/>
        <w:rPr>
          <w:rFonts w:ascii="Times New Roman" w:eastAsia="Times New Roman" w:hAnsi="Times New Roman" w:cs="Times New Roman"/>
          <w:sz w:val="24"/>
          <w:szCs w:val="24"/>
          <w:lang w:eastAsia="cs-CZ"/>
        </w:rPr>
      </w:pPr>
      <w:r w:rsidRPr="00834A06">
        <w:rPr>
          <w:rFonts w:ascii="Times New Roman" w:eastAsia="Times New Roman" w:hAnsi="Times New Roman" w:cs="Times New Roman"/>
          <w:sz w:val="24"/>
          <w:szCs w:val="24"/>
          <w:lang w:eastAsia="cs-CZ"/>
        </w:rPr>
        <w:t xml:space="preserve">„89. V § 161 odst. </w:t>
      </w:r>
      <w:r w:rsidR="009109FE">
        <w:rPr>
          <w:rFonts w:ascii="Times New Roman" w:eastAsia="Times New Roman" w:hAnsi="Times New Roman" w:cs="Times New Roman"/>
          <w:sz w:val="24"/>
          <w:szCs w:val="24"/>
          <w:lang w:eastAsia="cs-CZ"/>
        </w:rPr>
        <w:t>3</w:t>
      </w:r>
      <w:r w:rsidRPr="00834A06">
        <w:rPr>
          <w:rFonts w:ascii="Times New Roman" w:eastAsia="Times New Roman" w:hAnsi="Times New Roman" w:cs="Times New Roman"/>
          <w:sz w:val="24"/>
          <w:szCs w:val="24"/>
          <w:lang w:eastAsia="cs-CZ"/>
        </w:rPr>
        <w:t xml:space="preserve"> se písmeno f) zrušuje.</w:t>
      </w:r>
    </w:p>
    <w:p w14:paraId="43871C45" w14:textId="77777777" w:rsidR="00834A06" w:rsidRPr="00834A06" w:rsidRDefault="00834A06" w:rsidP="00834A06">
      <w:pPr>
        <w:spacing w:after="120" w:line="240" w:lineRule="auto"/>
        <w:ind w:left="425"/>
        <w:jc w:val="both"/>
        <w:rPr>
          <w:rFonts w:ascii="Times New Roman" w:eastAsia="Times New Roman" w:hAnsi="Times New Roman" w:cs="Times New Roman"/>
          <w:sz w:val="24"/>
          <w:szCs w:val="24"/>
          <w:lang w:eastAsia="cs-CZ"/>
        </w:rPr>
      </w:pPr>
      <w:r w:rsidRPr="00834A06">
        <w:rPr>
          <w:rFonts w:ascii="Times New Roman" w:eastAsia="Times New Roman" w:hAnsi="Times New Roman" w:cs="Times New Roman"/>
          <w:sz w:val="24"/>
          <w:szCs w:val="24"/>
          <w:lang w:eastAsia="cs-CZ"/>
        </w:rPr>
        <w:t>Dosavadní písmeno g) se označuje jako písmeno f).“.</w:t>
      </w:r>
    </w:p>
    <w:p w14:paraId="0E6E3A5B" w14:textId="23710A72" w:rsidR="009109FE" w:rsidRDefault="009109FE" w:rsidP="00834A06">
      <w:pPr>
        <w:numPr>
          <w:ilvl w:val="0"/>
          <w:numId w:val="14"/>
        </w:numPr>
        <w:spacing w:after="120" w:line="240" w:lineRule="auto"/>
        <w:ind w:left="425" w:hanging="425"/>
        <w:jc w:val="both"/>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V článku I se za dosavadní bod 89 vkládá nový bod X2</w:t>
      </w:r>
      <w:r w:rsidR="0063747B">
        <w:rPr>
          <w:rFonts w:ascii="Times New Roman" w:eastAsia="Times New Roman" w:hAnsi="Times New Roman" w:cs="Times New Roman"/>
          <w:b/>
          <w:bCs/>
          <w:sz w:val="24"/>
          <w:szCs w:val="24"/>
          <w:lang w:eastAsia="cs-CZ"/>
        </w:rPr>
        <w:t>0</w:t>
      </w:r>
      <w:r>
        <w:rPr>
          <w:rFonts w:ascii="Times New Roman" w:eastAsia="Times New Roman" w:hAnsi="Times New Roman" w:cs="Times New Roman"/>
          <w:b/>
          <w:bCs/>
          <w:sz w:val="24"/>
          <w:szCs w:val="24"/>
          <w:lang w:eastAsia="cs-CZ"/>
        </w:rPr>
        <w:t>, který zní:</w:t>
      </w:r>
    </w:p>
    <w:p w14:paraId="2FA604DB" w14:textId="42AA6E09" w:rsidR="009109FE" w:rsidRPr="0064177A" w:rsidRDefault="00900E13" w:rsidP="0064177A">
      <w:pPr>
        <w:spacing w:after="120" w:line="240" w:lineRule="auto"/>
        <w:ind w:left="425"/>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„X2</w:t>
      </w:r>
      <w:r w:rsidR="00E80CC0">
        <w:rPr>
          <w:rFonts w:ascii="Times New Roman" w:eastAsia="Times New Roman" w:hAnsi="Times New Roman" w:cs="Times New Roman"/>
          <w:sz w:val="24"/>
          <w:szCs w:val="24"/>
          <w:lang w:eastAsia="cs-CZ"/>
        </w:rPr>
        <w:t>0</w:t>
      </w:r>
      <w:r>
        <w:rPr>
          <w:rFonts w:ascii="Times New Roman" w:eastAsia="Times New Roman" w:hAnsi="Times New Roman" w:cs="Times New Roman"/>
          <w:sz w:val="24"/>
          <w:szCs w:val="24"/>
          <w:lang w:eastAsia="cs-CZ"/>
        </w:rPr>
        <w:t xml:space="preserve">. </w:t>
      </w:r>
      <w:bookmarkStart w:id="0" w:name="_Hlk186540042"/>
      <w:r>
        <w:rPr>
          <w:rFonts w:ascii="Times New Roman" w:eastAsia="Times New Roman" w:hAnsi="Times New Roman" w:cs="Times New Roman"/>
          <w:sz w:val="24"/>
          <w:szCs w:val="24"/>
          <w:lang w:eastAsia="cs-CZ"/>
        </w:rPr>
        <w:t>V § 161 odst. 6 se na konci písmene e) slovo „a“ zrušuje.“.</w:t>
      </w:r>
      <w:bookmarkEnd w:id="0"/>
    </w:p>
    <w:p w14:paraId="7C57A011" w14:textId="77777777" w:rsidR="00433AC4" w:rsidRPr="00834A06" w:rsidRDefault="00433AC4" w:rsidP="00433AC4">
      <w:pPr>
        <w:spacing w:before="100" w:after="100" w:line="240" w:lineRule="auto"/>
        <w:jc w:val="both"/>
        <w:rPr>
          <w:rFonts w:ascii="Times New Roman" w:eastAsia="Times New Roman" w:hAnsi="Times New Roman" w:cs="Times New Roman"/>
          <w:b/>
          <w:bCs/>
          <w:color w:val="000000"/>
          <w:sz w:val="24"/>
          <w:szCs w:val="24"/>
          <w:lang w:eastAsia="cs-CZ"/>
        </w:rPr>
      </w:pPr>
      <w:r w:rsidRPr="00834A06">
        <w:rPr>
          <w:rFonts w:ascii="Times New Roman" w:eastAsia="Times New Roman" w:hAnsi="Times New Roman" w:cs="Times New Roman"/>
          <w:b/>
          <w:bCs/>
          <w:color w:val="000000"/>
          <w:sz w:val="24"/>
          <w:szCs w:val="24"/>
          <w:lang w:eastAsia="cs-CZ"/>
        </w:rPr>
        <w:t>Následující body se přečíslují.</w:t>
      </w:r>
    </w:p>
    <w:p w14:paraId="3154557D" w14:textId="132FA386" w:rsidR="00834A06" w:rsidRPr="00834A06" w:rsidRDefault="00834A06" w:rsidP="00834A06">
      <w:pPr>
        <w:numPr>
          <w:ilvl w:val="0"/>
          <w:numId w:val="14"/>
        </w:numPr>
        <w:spacing w:after="120" w:line="240" w:lineRule="auto"/>
        <w:ind w:left="425" w:hanging="425"/>
        <w:jc w:val="both"/>
        <w:rPr>
          <w:rFonts w:ascii="Times New Roman" w:eastAsia="Times New Roman" w:hAnsi="Times New Roman" w:cs="Times New Roman"/>
          <w:b/>
          <w:bCs/>
          <w:sz w:val="24"/>
          <w:szCs w:val="24"/>
          <w:lang w:eastAsia="cs-CZ"/>
        </w:rPr>
      </w:pPr>
      <w:r w:rsidRPr="00834A06">
        <w:rPr>
          <w:rFonts w:ascii="Times New Roman" w:eastAsia="Times New Roman" w:hAnsi="Times New Roman" w:cs="Times New Roman"/>
          <w:b/>
          <w:bCs/>
          <w:sz w:val="24"/>
          <w:szCs w:val="24"/>
          <w:lang w:eastAsia="cs-CZ"/>
        </w:rPr>
        <w:t xml:space="preserve">V článku I dosavadní bod 90 </w:t>
      </w:r>
      <w:r w:rsidR="00530078">
        <w:rPr>
          <w:rFonts w:ascii="Times New Roman" w:eastAsia="Times New Roman" w:hAnsi="Times New Roman" w:cs="Times New Roman"/>
          <w:b/>
          <w:bCs/>
          <w:sz w:val="24"/>
          <w:szCs w:val="24"/>
          <w:lang w:eastAsia="cs-CZ"/>
        </w:rPr>
        <w:t xml:space="preserve">nově </w:t>
      </w:r>
      <w:r w:rsidRPr="00834A06">
        <w:rPr>
          <w:rFonts w:ascii="Times New Roman" w:eastAsia="Times New Roman" w:hAnsi="Times New Roman" w:cs="Times New Roman"/>
          <w:b/>
          <w:bCs/>
          <w:sz w:val="24"/>
          <w:szCs w:val="24"/>
          <w:lang w:eastAsia="cs-CZ"/>
        </w:rPr>
        <w:t>zní:</w:t>
      </w:r>
    </w:p>
    <w:p w14:paraId="0B606EC3" w14:textId="77777777" w:rsidR="00834A06" w:rsidRPr="00834A06" w:rsidRDefault="00834A06" w:rsidP="00834A06">
      <w:pPr>
        <w:spacing w:after="120" w:line="240" w:lineRule="auto"/>
        <w:ind w:left="425"/>
        <w:jc w:val="both"/>
        <w:rPr>
          <w:rFonts w:ascii="Times New Roman" w:eastAsia="Times New Roman" w:hAnsi="Times New Roman" w:cs="Times New Roman"/>
          <w:sz w:val="24"/>
          <w:szCs w:val="24"/>
          <w:lang w:eastAsia="cs-CZ"/>
        </w:rPr>
      </w:pPr>
      <w:r w:rsidRPr="00834A06">
        <w:rPr>
          <w:rFonts w:ascii="Times New Roman" w:eastAsia="Times New Roman" w:hAnsi="Times New Roman" w:cs="Times New Roman"/>
          <w:sz w:val="24"/>
          <w:szCs w:val="24"/>
          <w:lang w:eastAsia="cs-CZ"/>
        </w:rPr>
        <w:t>„90. V § 161 se na konci odstavce 6 tečka nahrazuje slovem „, a“ a doplňuje se písmeno g), které zní:</w:t>
      </w:r>
    </w:p>
    <w:p w14:paraId="0D85D3DC" w14:textId="77777777" w:rsidR="00834A06" w:rsidRPr="00834A06" w:rsidRDefault="00834A06" w:rsidP="00834A06">
      <w:pPr>
        <w:spacing w:after="120" w:line="240" w:lineRule="auto"/>
        <w:ind w:left="425"/>
        <w:jc w:val="both"/>
        <w:rPr>
          <w:rFonts w:ascii="Times New Roman" w:eastAsia="Times New Roman" w:hAnsi="Times New Roman" w:cs="Times New Roman"/>
          <w:sz w:val="24"/>
          <w:szCs w:val="24"/>
          <w:lang w:eastAsia="cs-CZ"/>
        </w:rPr>
      </w:pPr>
      <w:r w:rsidRPr="00834A06">
        <w:rPr>
          <w:rFonts w:ascii="Times New Roman" w:eastAsia="Times New Roman" w:hAnsi="Times New Roman" w:cs="Times New Roman"/>
          <w:sz w:val="24"/>
          <w:szCs w:val="24"/>
          <w:lang w:eastAsia="cs-CZ"/>
        </w:rPr>
        <w:t>„g) součinu normativů podle odstavce 1 písm. a) bodu 4 a počtu jednotek, na které uvedené normativy připadají.“.“.</w:t>
      </w:r>
    </w:p>
    <w:p w14:paraId="621D480E" w14:textId="433EECCB" w:rsidR="00834A06" w:rsidRPr="00834A06" w:rsidRDefault="00834A06" w:rsidP="00834A06">
      <w:pPr>
        <w:numPr>
          <w:ilvl w:val="0"/>
          <w:numId w:val="14"/>
        </w:numPr>
        <w:spacing w:after="120" w:line="240" w:lineRule="auto"/>
        <w:ind w:left="425" w:hanging="425"/>
        <w:jc w:val="both"/>
        <w:rPr>
          <w:rFonts w:ascii="Times New Roman" w:eastAsia="Times New Roman" w:hAnsi="Times New Roman" w:cs="Times New Roman"/>
          <w:b/>
          <w:bCs/>
          <w:sz w:val="24"/>
          <w:szCs w:val="24"/>
          <w:lang w:eastAsia="cs-CZ"/>
        </w:rPr>
      </w:pPr>
      <w:r w:rsidRPr="00834A06">
        <w:rPr>
          <w:rFonts w:ascii="Times New Roman" w:eastAsia="Times New Roman" w:hAnsi="Times New Roman" w:cs="Times New Roman"/>
          <w:b/>
          <w:bCs/>
          <w:sz w:val="24"/>
          <w:szCs w:val="24"/>
          <w:lang w:eastAsia="cs-CZ"/>
        </w:rPr>
        <w:t xml:space="preserve">V článku I dosavadní body 94 až 96 </w:t>
      </w:r>
      <w:r w:rsidR="001C1E6E">
        <w:rPr>
          <w:rFonts w:ascii="Times New Roman" w:eastAsia="Times New Roman" w:hAnsi="Times New Roman" w:cs="Times New Roman"/>
          <w:b/>
          <w:bCs/>
          <w:sz w:val="24"/>
          <w:szCs w:val="24"/>
          <w:lang w:eastAsia="cs-CZ"/>
        </w:rPr>
        <w:t>nově</w:t>
      </w:r>
      <w:r w:rsidRPr="00834A06">
        <w:rPr>
          <w:rFonts w:ascii="Times New Roman" w:eastAsia="Times New Roman" w:hAnsi="Times New Roman" w:cs="Times New Roman"/>
          <w:b/>
          <w:bCs/>
          <w:sz w:val="24"/>
          <w:szCs w:val="24"/>
          <w:lang w:eastAsia="cs-CZ"/>
        </w:rPr>
        <w:t xml:space="preserve"> znějí:</w:t>
      </w:r>
    </w:p>
    <w:p w14:paraId="18623694" w14:textId="16763968" w:rsidR="00834A06" w:rsidRPr="00834A06" w:rsidRDefault="00834A06" w:rsidP="00834A06">
      <w:pPr>
        <w:spacing w:after="120" w:line="240" w:lineRule="auto"/>
        <w:ind w:left="425"/>
        <w:jc w:val="both"/>
        <w:rPr>
          <w:rFonts w:ascii="Times New Roman" w:eastAsia="Times New Roman" w:hAnsi="Times New Roman" w:cs="Times New Roman"/>
          <w:sz w:val="24"/>
          <w:szCs w:val="24"/>
          <w:lang w:eastAsia="cs-CZ"/>
        </w:rPr>
      </w:pPr>
      <w:r w:rsidRPr="00834A06">
        <w:rPr>
          <w:rFonts w:ascii="Times New Roman" w:eastAsia="Times New Roman" w:hAnsi="Times New Roman" w:cs="Times New Roman"/>
          <w:sz w:val="24"/>
          <w:szCs w:val="24"/>
          <w:lang w:eastAsia="cs-CZ"/>
        </w:rPr>
        <w:t>„94. V § 161b odst. 1 se slova „, a pro výdaje na platy a ostatní osobní náklady ostatních zaměstnanců a ostatní neinvestiční výdaje školních družin zřízených krajem, obcí nebo svazkem obcí“</w:t>
      </w:r>
      <w:r w:rsidR="002525B0">
        <w:rPr>
          <w:rFonts w:ascii="Times New Roman" w:eastAsia="Times New Roman" w:hAnsi="Times New Roman" w:cs="Times New Roman"/>
          <w:sz w:val="24"/>
          <w:szCs w:val="24"/>
          <w:lang w:eastAsia="cs-CZ"/>
        </w:rPr>
        <w:t xml:space="preserve"> zrušují</w:t>
      </w:r>
      <w:r w:rsidRPr="00834A06">
        <w:rPr>
          <w:rFonts w:ascii="Times New Roman" w:eastAsia="Times New Roman" w:hAnsi="Times New Roman" w:cs="Times New Roman"/>
          <w:sz w:val="24"/>
          <w:szCs w:val="24"/>
          <w:lang w:eastAsia="cs-CZ"/>
        </w:rPr>
        <w:t>.</w:t>
      </w:r>
    </w:p>
    <w:p w14:paraId="0AD4780D" w14:textId="77777777" w:rsidR="00834A06" w:rsidRPr="00834A06" w:rsidRDefault="00834A06" w:rsidP="00834A06">
      <w:pPr>
        <w:spacing w:after="120" w:line="240" w:lineRule="auto"/>
        <w:ind w:left="425"/>
        <w:jc w:val="both"/>
        <w:rPr>
          <w:rFonts w:ascii="Times New Roman" w:eastAsia="Times New Roman" w:hAnsi="Times New Roman" w:cs="Times New Roman"/>
          <w:sz w:val="24"/>
          <w:szCs w:val="24"/>
          <w:lang w:eastAsia="cs-CZ"/>
        </w:rPr>
      </w:pPr>
      <w:r w:rsidRPr="00834A06">
        <w:rPr>
          <w:rFonts w:ascii="Times New Roman" w:eastAsia="Times New Roman" w:hAnsi="Times New Roman" w:cs="Times New Roman"/>
          <w:sz w:val="24"/>
          <w:szCs w:val="24"/>
          <w:lang w:eastAsia="cs-CZ"/>
        </w:rPr>
        <w:t>95. V § 161c odst. 1 písm. a) se slova „podle § 16“ nahrazují slovy „spočívající ve využití asistenta pedagoga nebo dalšího pedagogického pracovníka“.</w:t>
      </w:r>
    </w:p>
    <w:p w14:paraId="140E4B9D" w14:textId="77777777" w:rsidR="00834A06" w:rsidRPr="00834A06" w:rsidRDefault="00834A06" w:rsidP="00834A06">
      <w:pPr>
        <w:spacing w:after="120" w:line="240" w:lineRule="auto"/>
        <w:ind w:left="425"/>
        <w:jc w:val="both"/>
        <w:rPr>
          <w:rFonts w:ascii="Times New Roman" w:eastAsia="Times New Roman" w:hAnsi="Times New Roman" w:cs="Times New Roman"/>
          <w:sz w:val="24"/>
          <w:szCs w:val="24"/>
          <w:lang w:eastAsia="cs-CZ"/>
        </w:rPr>
      </w:pPr>
      <w:r w:rsidRPr="00834A06">
        <w:rPr>
          <w:rFonts w:ascii="Times New Roman" w:eastAsia="Times New Roman" w:hAnsi="Times New Roman" w:cs="Times New Roman"/>
          <w:sz w:val="24"/>
          <w:szCs w:val="24"/>
          <w:lang w:eastAsia="cs-CZ"/>
        </w:rPr>
        <w:t>96. V § 161c odst. 1 písm. a) se slova „nebo dalšího pedagogického pracovníka“ nahrazují slovy „, psychologa nebo speciálního pedagoga“.“.</w:t>
      </w:r>
    </w:p>
    <w:p w14:paraId="0377850E" w14:textId="289B6CCC" w:rsidR="00834A06" w:rsidRPr="00834A06" w:rsidRDefault="00834A06" w:rsidP="00834A06">
      <w:pPr>
        <w:numPr>
          <w:ilvl w:val="0"/>
          <w:numId w:val="14"/>
        </w:numPr>
        <w:spacing w:after="120" w:line="240" w:lineRule="auto"/>
        <w:ind w:left="425" w:hanging="425"/>
        <w:jc w:val="both"/>
        <w:rPr>
          <w:rFonts w:ascii="Times New Roman" w:eastAsia="Times New Roman" w:hAnsi="Times New Roman" w:cs="Times New Roman"/>
          <w:b/>
          <w:bCs/>
          <w:sz w:val="24"/>
          <w:szCs w:val="24"/>
          <w:lang w:eastAsia="cs-CZ"/>
        </w:rPr>
      </w:pPr>
      <w:r w:rsidRPr="00834A06">
        <w:rPr>
          <w:rFonts w:ascii="Times New Roman" w:eastAsia="Times New Roman" w:hAnsi="Times New Roman" w:cs="Times New Roman"/>
          <w:b/>
          <w:bCs/>
          <w:sz w:val="24"/>
          <w:szCs w:val="24"/>
          <w:lang w:eastAsia="cs-CZ"/>
        </w:rPr>
        <w:t xml:space="preserve">V článku I </w:t>
      </w:r>
      <w:r w:rsidR="00213263">
        <w:rPr>
          <w:rFonts w:ascii="Times New Roman" w:eastAsia="Times New Roman" w:hAnsi="Times New Roman" w:cs="Times New Roman"/>
          <w:b/>
          <w:bCs/>
          <w:sz w:val="24"/>
          <w:szCs w:val="24"/>
          <w:lang w:eastAsia="cs-CZ"/>
        </w:rPr>
        <w:t xml:space="preserve">se </w:t>
      </w:r>
      <w:r w:rsidRPr="00834A06">
        <w:rPr>
          <w:rFonts w:ascii="Times New Roman" w:eastAsia="Times New Roman" w:hAnsi="Times New Roman" w:cs="Times New Roman"/>
          <w:b/>
          <w:bCs/>
          <w:sz w:val="24"/>
          <w:szCs w:val="24"/>
          <w:lang w:eastAsia="cs-CZ"/>
        </w:rPr>
        <w:t>dosavadní bod 98 zrušuje.</w:t>
      </w:r>
    </w:p>
    <w:p w14:paraId="1B381459" w14:textId="77777777" w:rsidR="00834A06" w:rsidRPr="00834A06" w:rsidRDefault="00834A06" w:rsidP="00834A06">
      <w:pPr>
        <w:spacing w:after="120" w:line="240" w:lineRule="auto"/>
        <w:jc w:val="both"/>
        <w:rPr>
          <w:rFonts w:ascii="Times New Roman" w:eastAsia="Times New Roman" w:hAnsi="Times New Roman" w:cs="Times New Roman"/>
          <w:b/>
          <w:bCs/>
          <w:sz w:val="24"/>
          <w:szCs w:val="24"/>
          <w:lang w:eastAsia="cs-CZ"/>
        </w:rPr>
      </w:pPr>
      <w:r w:rsidRPr="00834A06">
        <w:rPr>
          <w:rFonts w:ascii="Times New Roman" w:eastAsia="Times New Roman" w:hAnsi="Times New Roman" w:cs="Times New Roman"/>
          <w:b/>
          <w:bCs/>
          <w:color w:val="000000"/>
          <w:sz w:val="24"/>
          <w:szCs w:val="24"/>
          <w:lang w:eastAsia="cs-CZ"/>
        </w:rPr>
        <w:t>Následující body se přečíslují.</w:t>
      </w:r>
    </w:p>
    <w:p w14:paraId="7440AD17" w14:textId="77777777" w:rsidR="00AC6356" w:rsidRDefault="00834A06" w:rsidP="00834A06">
      <w:pPr>
        <w:numPr>
          <w:ilvl w:val="0"/>
          <w:numId w:val="14"/>
        </w:numPr>
        <w:spacing w:after="120" w:line="240" w:lineRule="auto"/>
        <w:ind w:left="425" w:hanging="425"/>
        <w:jc w:val="both"/>
        <w:rPr>
          <w:rFonts w:ascii="Times New Roman" w:eastAsia="Times New Roman" w:hAnsi="Times New Roman" w:cs="Times New Roman"/>
          <w:b/>
          <w:bCs/>
          <w:sz w:val="24"/>
          <w:szCs w:val="24"/>
          <w:lang w:eastAsia="cs-CZ"/>
        </w:rPr>
      </w:pPr>
      <w:r w:rsidRPr="00834A06">
        <w:rPr>
          <w:rFonts w:ascii="Times New Roman" w:eastAsia="Times New Roman" w:hAnsi="Times New Roman" w:cs="Times New Roman"/>
          <w:b/>
          <w:bCs/>
          <w:sz w:val="24"/>
          <w:szCs w:val="24"/>
          <w:lang w:eastAsia="cs-CZ"/>
        </w:rPr>
        <w:t xml:space="preserve">V článku I dosavadní bod 99 </w:t>
      </w:r>
      <w:r w:rsidR="00AC6356">
        <w:rPr>
          <w:rFonts w:ascii="Times New Roman" w:eastAsia="Times New Roman" w:hAnsi="Times New Roman" w:cs="Times New Roman"/>
          <w:b/>
          <w:bCs/>
          <w:sz w:val="24"/>
          <w:szCs w:val="24"/>
          <w:lang w:eastAsia="cs-CZ"/>
        </w:rPr>
        <w:t>nově zní:</w:t>
      </w:r>
    </w:p>
    <w:p w14:paraId="51715EE4" w14:textId="0B0097D1" w:rsidR="00834A06" w:rsidRPr="00834A06" w:rsidRDefault="00AC6356" w:rsidP="00AC6356">
      <w:pPr>
        <w:spacing w:after="120" w:line="240" w:lineRule="auto"/>
        <w:ind w:left="425"/>
        <w:jc w:val="both"/>
        <w:rPr>
          <w:rFonts w:ascii="Times New Roman" w:eastAsia="Times New Roman" w:hAnsi="Times New Roman" w:cs="Times New Roman"/>
          <w:b/>
          <w:bCs/>
          <w:sz w:val="24"/>
          <w:szCs w:val="24"/>
          <w:lang w:eastAsia="cs-CZ"/>
        </w:rPr>
      </w:pPr>
      <w:r>
        <w:rPr>
          <w:rFonts w:ascii="Times New Roman" w:eastAsia="Times New Roman" w:hAnsi="Times New Roman" w:cs="Times New Roman"/>
          <w:sz w:val="24"/>
          <w:szCs w:val="24"/>
          <w:lang w:eastAsia="cs-CZ"/>
        </w:rPr>
        <w:t xml:space="preserve">„99. V § 161c </w:t>
      </w:r>
      <w:r w:rsidR="00F53289">
        <w:rPr>
          <w:rFonts w:ascii="Times New Roman" w:eastAsia="Times New Roman" w:hAnsi="Times New Roman" w:cs="Times New Roman"/>
          <w:sz w:val="24"/>
          <w:szCs w:val="24"/>
          <w:lang w:eastAsia="cs-CZ"/>
        </w:rPr>
        <w:t xml:space="preserve">odst. 1 </w:t>
      </w:r>
      <w:r w:rsidR="00834A06">
        <w:rPr>
          <w:rFonts w:ascii="Times New Roman" w:eastAsia="Times New Roman" w:hAnsi="Times New Roman" w:cs="Times New Roman"/>
          <w:sz w:val="24"/>
          <w:szCs w:val="24"/>
          <w:lang w:eastAsia="cs-CZ"/>
        </w:rPr>
        <w:t xml:space="preserve">písm. </w:t>
      </w:r>
      <w:r w:rsidR="00A23DB6">
        <w:rPr>
          <w:rFonts w:ascii="Times New Roman" w:eastAsia="Times New Roman" w:hAnsi="Times New Roman" w:cs="Times New Roman"/>
          <w:sz w:val="24"/>
          <w:szCs w:val="24"/>
          <w:lang w:eastAsia="cs-CZ"/>
        </w:rPr>
        <w:t xml:space="preserve">c) </w:t>
      </w:r>
      <w:proofErr w:type="gramStart"/>
      <w:r w:rsidR="00A23DB6">
        <w:rPr>
          <w:rFonts w:ascii="Times New Roman" w:eastAsia="Times New Roman" w:hAnsi="Times New Roman" w:cs="Times New Roman"/>
          <w:sz w:val="24"/>
          <w:szCs w:val="24"/>
          <w:lang w:eastAsia="cs-CZ"/>
        </w:rPr>
        <w:t>se</w:t>
      </w:r>
      <w:proofErr w:type="gramEnd"/>
      <w:r w:rsidR="00A23DB6">
        <w:rPr>
          <w:rFonts w:ascii="Times New Roman" w:eastAsia="Times New Roman" w:hAnsi="Times New Roman" w:cs="Times New Roman"/>
          <w:sz w:val="24"/>
          <w:szCs w:val="24"/>
          <w:lang w:eastAsia="cs-CZ"/>
        </w:rPr>
        <w:t xml:space="preserve"> slova „odstavce 3“ nahrazují slovy „odstavce 4“.</w:t>
      </w:r>
    </w:p>
    <w:p w14:paraId="05523263" w14:textId="1F4C3912" w:rsidR="00834A06" w:rsidRPr="00834A06" w:rsidRDefault="00834A06" w:rsidP="00834A06">
      <w:pPr>
        <w:numPr>
          <w:ilvl w:val="0"/>
          <w:numId w:val="14"/>
        </w:numPr>
        <w:spacing w:after="120" w:line="240" w:lineRule="auto"/>
        <w:ind w:left="425" w:hanging="425"/>
        <w:jc w:val="both"/>
        <w:rPr>
          <w:rFonts w:ascii="Times New Roman" w:eastAsia="Times New Roman" w:hAnsi="Times New Roman" w:cs="Times New Roman"/>
          <w:b/>
          <w:bCs/>
          <w:sz w:val="24"/>
          <w:szCs w:val="24"/>
          <w:lang w:eastAsia="cs-CZ"/>
        </w:rPr>
      </w:pPr>
      <w:r w:rsidRPr="00834A06">
        <w:rPr>
          <w:rFonts w:ascii="Times New Roman" w:eastAsia="Times New Roman" w:hAnsi="Times New Roman" w:cs="Times New Roman"/>
          <w:b/>
          <w:bCs/>
          <w:sz w:val="24"/>
          <w:szCs w:val="24"/>
          <w:lang w:eastAsia="cs-CZ"/>
        </w:rPr>
        <w:t xml:space="preserve">V článku I se za dosavadní bod 100 vkládá </w:t>
      </w:r>
      <w:r w:rsidR="005853CE">
        <w:rPr>
          <w:rFonts w:ascii="Times New Roman" w:eastAsia="Times New Roman" w:hAnsi="Times New Roman" w:cs="Times New Roman"/>
          <w:b/>
          <w:bCs/>
          <w:sz w:val="24"/>
          <w:szCs w:val="24"/>
          <w:lang w:eastAsia="cs-CZ"/>
        </w:rPr>
        <w:t>nový</w:t>
      </w:r>
      <w:r w:rsidRPr="00834A06">
        <w:rPr>
          <w:rFonts w:ascii="Times New Roman" w:eastAsia="Times New Roman" w:hAnsi="Times New Roman" w:cs="Times New Roman"/>
          <w:b/>
          <w:bCs/>
          <w:sz w:val="24"/>
          <w:szCs w:val="24"/>
          <w:lang w:eastAsia="cs-CZ"/>
        </w:rPr>
        <w:t xml:space="preserve"> bod X2</w:t>
      </w:r>
      <w:r w:rsidR="0063747B">
        <w:rPr>
          <w:rFonts w:ascii="Times New Roman" w:eastAsia="Times New Roman" w:hAnsi="Times New Roman" w:cs="Times New Roman"/>
          <w:b/>
          <w:bCs/>
          <w:sz w:val="24"/>
          <w:szCs w:val="24"/>
          <w:lang w:eastAsia="cs-CZ"/>
        </w:rPr>
        <w:t>1</w:t>
      </w:r>
      <w:r w:rsidRPr="00834A06">
        <w:rPr>
          <w:rFonts w:ascii="Times New Roman" w:eastAsia="Times New Roman" w:hAnsi="Times New Roman" w:cs="Times New Roman"/>
          <w:b/>
          <w:bCs/>
          <w:sz w:val="24"/>
          <w:szCs w:val="24"/>
          <w:lang w:eastAsia="cs-CZ"/>
        </w:rPr>
        <w:t>, který zní:</w:t>
      </w:r>
    </w:p>
    <w:p w14:paraId="3D63C679" w14:textId="1B6CBE54" w:rsidR="00834A06" w:rsidRPr="00834A06" w:rsidRDefault="00834A06" w:rsidP="00834A06">
      <w:pPr>
        <w:spacing w:after="120" w:line="240" w:lineRule="auto"/>
        <w:ind w:left="425"/>
        <w:jc w:val="both"/>
        <w:rPr>
          <w:rFonts w:ascii="Times New Roman" w:eastAsia="Times New Roman" w:hAnsi="Times New Roman" w:cs="Times New Roman"/>
          <w:sz w:val="24"/>
          <w:szCs w:val="24"/>
          <w:lang w:eastAsia="cs-CZ"/>
        </w:rPr>
      </w:pPr>
      <w:r w:rsidRPr="00834A06">
        <w:rPr>
          <w:rFonts w:ascii="Times New Roman" w:eastAsia="Times New Roman" w:hAnsi="Times New Roman" w:cs="Times New Roman"/>
          <w:sz w:val="24"/>
          <w:szCs w:val="24"/>
          <w:lang w:eastAsia="cs-CZ"/>
        </w:rPr>
        <w:t>„X2</w:t>
      </w:r>
      <w:r w:rsidR="0063747B">
        <w:rPr>
          <w:rFonts w:ascii="Times New Roman" w:eastAsia="Times New Roman" w:hAnsi="Times New Roman" w:cs="Times New Roman"/>
          <w:sz w:val="24"/>
          <w:szCs w:val="24"/>
          <w:lang w:eastAsia="cs-CZ"/>
        </w:rPr>
        <w:t>1</w:t>
      </w:r>
      <w:r w:rsidRPr="00834A06">
        <w:rPr>
          <w:rFonts w:ascii="Times New Roman" w:eastAsia="Times New Roman" w:hAnsi="Times New Roman" w:cs="Times New Roman"/>
          <w:sz w:val="24"/>
          <w:szCs w:val="24"/>
          <w:lang w:eastAsia="cs-CZ"/>
        </w:rPr>
        <w:t xml:space="preserve">. V § 161c odst. 3 </w:t>
      </w:r>
      <w:r w:rsidR="00DA6A8A">
        <w:rPr>
          <w:rFonts w:ascii="Times New Roman" w:eastAsia="Times New Roman" w:hAnsi="Times New Roman" w:cs="Times New Roman"/>
          <w:sz w:val="24"/>
          <w:szCs w:val="24"/>
          <w:lang w:eastAsia="cs-CZ"/>
        </w:rPr>
        <w:t>větě první</w:t>
      </w:r>
      <w:r w:rsidRPr="00834A06">
        <w:rPr>
          <w:rFonts w:ascii="Times New Roman" w:eastAsia="Times New Roman" w:hAnsi="Times New Roman" w:cs="Times New Roman"/>
          <w:sz w:val="24"/>
          <w:szCs w:val="24"/>
          <w:lang w:eastAsia="cs-CZ"/>
        </w:rPr>
        <w:t xml:space="preserve"> se za slova „písm. c) a d)“ vkládají slova „, případně v § 160 odst. 2“.“.</w:t>
      </w:r>
    </w:p>
    <w:p w14:paraId="37C1E6E0" w14:textId="77777777" w:rsidR="00834A06" w:rsidRPr="00834A06" w:rsidRDefault="00834A06" w:rsidP="00834A06">
      <w:pPr>
        <w:spacing w:before="100" w:after="100" w:line="240" w:lineRule="auto"/>
        <w:jc w:val="both"/>
        <w:rPr>
          <w:rFonts w:ascii="Times New Roman" w:eastAsia="Times New Roman" w:hAnsi="Times New Roman" w:cs="Times New Roman"/>
          <w:b/>
          <w:bCs/>
          <w:color w:val="000000"/>
          <w:sz w:val="24"/>
          <w:szCs w:val="24"/>
          <w:lang w:eastAsia="cs-CZ"/>
        </w:rPr>
      </w:pPr>
      <w:r w:rsidRPr="00834A06">
        <w:rPr>
          <w:rFonts w:ascii="Times New Roman" w:eastAsia="Times New Roman" w:hAnsi="Times New Roman" w:cs="Times New Roman"/>
          <w:b/>
          <w:bCs/>
          <w:color w:val="000000"/>
          <w:sz w:val="24"/>
          <w:szCs w:val="24"/>
          <w:lang w:eastAsia="cs-CZ"/>
        </w:rPr>
        <w:t>Následující body se přečíslují.</w:t>
      </w:r>
    </w:p>
    <w:p w14:paraId="24C2EDD4" w14:textId="1B749A92" w:rsidR="00834A06" w:rsidRPr="00834A06" w:rsidRDefault="00834A06" w:rsidP="00834A06">
      <w:pPr>
        <w:numPr>
          <w:ilvl w:val="0"/>
          <w:numId w:val="14"/>
        </w:numPr>
        <w:spacing w:after="120" w:line="240" w:lineRule="auto"/>
        <w:ind w:left="425" w:hanging="425"/>
        <w:jc w:val="both"/>
        <w:rPr>
          <w:rFonts w:ascii="Times New Roman" w:eastAsia="Times New Roman" w:hAnsi="Times New Roman" w:cs="Times New Roman"/>
          <w:b/>
          <w:bCs/>
          <w:sz w:val="24"/>
          <w:szCs w:val="24"/>
          <w:lang w:eastAsia="cs-CZ"/>
        </w:rPr>
      </w:pPr>
      <w:r w:rsidRPr="00834A06">
        <w:rPr>
          <w:rFonts w:ascii="Times New Roman" w:eastAsia="Times New Roman" w:hAnsi="Times New Roman" w:cs="Times New Roman"/>
          <w:b/>
          <w:bCs/>
          <w:sz w:val="24"/>
          <w:szCs w:val="24"/>
          <w:lang w:eastAsia="cs-CZ"/>
        </w:rPr>
        <w:t xml:space="preserve">V článku I se za dosavadní bod 105 vkládají </w:t>
      </w:r>
      <w:r w:rsidR="005853CE">
        <w:rPr>
          <w:rFonts w:ascii="Times New Roman" w:eastAsia="Times New Roman" w:hAnsi="Times New Roman" w:cs="Times New Roman"/>
          <w:b/>
          <w:bCs/>
          <w:sz w:val="24"/>
          <w:szCs w:val="24"/>
          <w:lang w:eastAsia="cs-CZ"/>
        </w:rPr>
        <w:t>nové</w:t>
      </w:r>
      <w:r w:rsidRPr="00834A06">
        <w:rPr>
          <w:rFonts w:ascii="Times New Roman" w:eastAsia="Times New Roman" w:hAnsi="Times New Roman" w:cs="Times New Roman"/>
          <w:b/>
          <w:bCs/>
          <w:sz w:val="24"/>
          <w:szCs w:val="24"/>
          <w:lang w:eastAsia="cs-CZ"/>
        </w:rPr>
        <w:t xml:space="preserve"> body X2</w:t>
      </w:r>
      <w:r w:rsidR="0063747B">
        <w:rPr>
          <w:rFonts w:ascii="Times New Roman" w:eastAsia="Times New Roman" w:hAnsi="Times New Roman" w:cs="Times New Roman"/>
          <w:b/>
          <w:bCs/>
          <w:sz w:val="24"/>
          <w:szCs w:val="24"/>
          <w:lang w:eastAsia="cs-CZ"/>
        </w:rPr>
        <w:t>2</w:t>
      </w:r>
      <w:r w:rsidRPr="00834A06">
        <w:rPr>
          <w:rFonts w:ascii="Times New Roman" w:eastAsia="Times New Roman" w:hAnsi="Times New Roman" w:cs="Times New Roman"/>
          <w:b/>
          <w:bCs/>
          <w:sz w:val="24"/>
          <w:szCs w:val="24"/>
          <w:lang w:eastAsia="cs-CZ"/>
        </w:rPr>
        <w:t xml:space="preserve"> až X25, které znějí:</w:t>
      </w:r>
    </w:p>
    <w:p w14:paraId="2E21F4AE" w14:textId="635AA456" w:rsidR="00834A06" w:rsidRDefault="00834A06" w:rsidP="00416638">
      <w:pPr>
        <w:spacing w:after="120" w:line="240" w:lineRule="auto"/>
        <w:ind w:left="425"/>
        <w:jc w:val="both"/>
        <w:rPr>
          <w:rFonts w:ascii="Times New Roman" w:eastAsia="Times New Roman" w:hAnsi="Times New Roman" w:cs="Times New Roman"/>
          <w:sz w:val="24"/>
          <w:szCs w:val="24"/>
          <w:lang w:eastAsia="cs-CZ"/>
        </w:rPr>
      </w:pPr>
      <w:r w:rsidRPr="00834A06">
        <w:rPr>
          <w:rFonts w:ascii="Times New Roman" w:eastAsia="Times New Roman" w:hAnsi="Times New Roman" w:cs="Times New Roman"/>
          <w:sz w:val="24"/>
          <w:szCs w:val="24"/>
          <w:lang w:eastAsia="cs-CZ"/>
        </w:rPr>
        <w:t>„X2</w:t>
      </w:r>
      <w:r w:rsidR="0063747B">
        <w:rPr>
          <w:rFonts w:ascii="Times New Roman" w:eastAsia="Times New Roman" w:hAnsi="Times New Roman" w:cs="Times New Roman"/>
          <w:sz w:val="24"/>
          <w:szCs w:val="24"/>
          <w:lang w:eastAsia="cs-CZ"/>
        </w:rPr>
        <w:t>2</w:t>
      </w:r>
      <w:r w:rsidRPr="00834A06">
        <w:rPr>
          <w:rFonts w:ascii="Times New Roman" w:eastAsia="Times New Roman" w:hAnsi="Times New Roman" w:cs="Times New Roman"/>
          <w:sz w:val="24"/>
          <w:szCs w:val="24"/>
          <w:lang w:eastAsia="cs-CZ"/>
        </w:rPr>
        <w:t>. V § 162 odst. 2 se slova „</w:t>
      </w:r>
      <w:r w:rsidR="00416638">
        <w:rPr>
          <w:rFonts w:ascii="Times New Roman" w:eastAsia="Times New Roman" w:hAnsi="Times New Roman" w:cs="Times New Roman"/>
          <w:sz w:val="24"/>
          <w:szCs w:val="24"/>
          <w:lang w:eastAsia="cs-CZ"/>
        </w:rPr>
        <w:t>a odstavce 2</w:t>
      </w:r>
      <w:r w:rsidRPr="00834A06">
        <w:rPr>
          <w:rFonts w:ascii="Times New Roman" w:eastAsia="Times New Roman" w:hAnsi="Times New Roman" w:cs="Times New Roman"/>
          <w:sz w:val="24"/>
          <w:szCs w:val="24"/>
          <w:lang w:eastAsia="cs-CZ"/>
        </w:rPr>
        <w:t>“ zrušují.</w:t>
      </w:r>
    </w:p>
    <w:p w14:paraId="1A71403B" w14:textId="76FF2C9C" w:rsidR="008154D1" w:rsidRPr="003E0402" w:rsidRDefault="008154D1" w:rsidP="00416638">
      <w:pPr>
        <w:spacing w:after="120" w:line="240" w:lineRule="auto"/>
        <w:ind w:left="425"/>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X</w:t>
      </w:r>
      <w:r w:rsidR="008C422E">
        <w:rPr>
          <w:rFonts w:ascii="Times New Roman" w:eastAsia="Times New Roman" w:hAnsi="Times New Roman" w:cs="Times New Roman"/>
          <w:sz w:val="24"/>
          <w:szCs w:val="24"/>
          <w:lang w:eastAsia="cs-CZ"/>
        </w:rPr>
        <w:t xml:space="preserve">23. </w:t>
      </w:r>
      <w:r w:rsidR="003E0402">
        <w:rPr>
          <w:rFonts w:ascii="Times New Roman" w:eastAsia="Times New Roman" w:hAnsi="Times New Roman" w:cs="Times New Roman"/>
          <w:sz w:val="24"/>
          <w:szCs w:val="24"/>
          <w:lang w:eastAsia="cs-CZ"/>
        </w:rPr>
        <w:t>V § 162 se na konci odstavce 2 doplňuje věta „</w:t>
      </w:r>
      <w:r w:rsidR="003E0402" w:rsidRPr="00465163">
        <w:rPr>
          <w:rFonts w:ascii="Times New Roman" w:eastAsia="Times New Roman" w:hAnsi="Times New Roman" w:cs="Times New Roman"/>
          <w:sz w:val="24"/>
          <w:szCs w:val="24"/>
          <w:lang w:eastAsia="cs-CZ"/>
        </w:rPr>
        <w:t xml:space="preserve">Do skutečného počtu stravovaných podle věty první se nezapočítávají děti, žáci nebo studenti, kterým je </w:t>
      </w:r>
      <w:r w:rsidR="008778F4">
        <w:rPr>
          <w:rFonts w:ascii="Times New Roman" w:eastAsia="Times New Roman" w:hAnsi="Times New Roman" w:cs="Times New Roman"/>
          <w:sz w:val="24"/>
          <w:szCs w:val="24"/>
          <w:lang w:eastAsia="cs-CZ"/>
        </w:rPr>
        <w:t>zajišťo</w:t>
      </w:r>
      <w:r w:rsidR="008778F4" w:rsidRPr="00465163">
        <w:rPr>
          <w:rFonts w:ascii="Times New Roman" w:eastAsia="Times New Roman" w:hAnsi="Times New Roman" w:cs="Times New Roman"/>
          <w:sz w:val="24"/>
          <w:szCs w:val="24"/>
          <w:lang w:eastAsia="cs-CZ"/>
        </w:rPr>
        <w:t xml:space="preserve">váno </w:t>
      </w:r>
      <w:r w:rsidR="002E3028">
        <w:rPr>
          <w:rFonts w:ascii="Times New Roman" w:eastAsia="Times New Roman" w:hAnsi="Times New Roman" w:cs="Times New Roman"/>
          <w:sz w:val="24"/>
          <w:szCs w:val="24"/>
          <w:lang w:eastAsia="cs-CZ"/>
        </w:rPr>
        <w:t xml:space="preserve">školní </w:t>
      </w:r>
      <w:r w:rsidR="008034BE">
        <w:rPr>
          <w:rFonts w:ascii="Times New Roman" w:eastAsia="Times New Roman" w:hAnsi="Times New Roman" w:cs="Times New Roman"/>
          <w:sz w:val="24"/>
          <w:szCs w:val="24"/>
          <w:lang w:eastAsia="cs-CZ"/>
        </w:rPr>
        <w:t>stravování v rámci hmotného zabezpečení</w:t>
      </w:r>
      <w:r w:rsidR="009D117B">
        <w:rPr>
          <w:rFonts w:ascii="Times New Roman" w:eastAsia="Times New Roman" w:hAnsi="Times New Roman" w:cs="Times New Roman"/>
          <w:sz w:val="24"/>
          <w:szCs w:val="24"/>
          <w:lang w:eastAsia="cs-CZ"/>
        </w:rPr>
        <w:t xml:space="preserve"> školou</w:t>
      </w:r>
      <w:r w:rsidR="003E0402" w:rsidRPr="00465163">
        <w:rPr>
          <w:rFonts w:ascii="Times New Roman" w:eastAsia="Times New Roman" w:hAnsi="Times New Roman" w:cs="Times New Roman"/>
          <w:sz w:val="24"/>
          <w:szCs w:val="24"/>
          <w:lang w:eastAsia="cs-CZ"/>
        </w:rPr>
        <w:t xml:space="preserve"> zřizovan</w:t>
      </w:r>
      <w:r w:rsidR="009D117B">
        <w:rPr>
          <w:rFonts w:ascii="Times New Roman" w:eastAsia="Times New Roman" w:hAnsi="Times New Roman" w:cs="Times New Roman"/>
          <w:sz w:val="24"/>
          <w:szCs w:val="24"/>
          <w:lang w:eastAsia="cs-CZ"/>
        </w:rPr>
        <w:t>ou</w:t>
      </w:r>
      <w:r w:rsidR="003E0402" w:rsidRPr="00465163">
        <w:rPr>
          <w:rFonts w:ascii="Times New Roman" w:eastAsia="Times New Roman" w:hAnsi="Times New Roman" w:cs="Times New Roman"/>
          <w:sz w:val="24"/>
          <w:szCs w:val="24"/>
          <w:lang w:eastAsia="cs-CZ"/>
        </w:rPr>
        <w:t xml:space="preserve"> krajem, obcí nebo svazkem obcí.“.</w:t>
      </w:r>
    </w:p>
    <w:p w14:paraId="67B472DA" w14:textId="1A254A16" w:rsidR="00834A06" w:rsidRPr="00834A06" w:rsidRDefault="00834A06" w:rsidP="00834A06">
      <w:pPr>
        <w:spacing w:after="120" w:line="240" w:lineRule="auto"/>
        <w:ind w:left="425"/>
        <w:jc w:val="both"/>
        <w:rPr>
          <w:rFonts w:ascii="Times New Roman" w:eastAsia="Times New Roman" w:hAnsi="Times New Roman" w:cs="Times New Roman"/>
          <w:sz w:val="24"/>
          <w:szCs w:val="24"/>
          <w:lang w:eastAsia="cs-CZ"/>
        </w:rPr>
      </w:pPr>
      <w:r w:rsidRPr="00834A06">
        <w:rPr>
          <w:rFonts w:ascii="Times New Roman" w:eastAsia="Times New Roman" w:hAnsi="Times New Roman" w:cs="Times New Roman"/>
          <w:sz w:val="24"/>
          <w:szCs w:val="24"/>
          <w:lang w:eastAsia="cs-CZ"/>
        </w:rPr>
        <w:t>X24. V § 163 se odstavec 2 zrušuje.</w:t>
      </w:r>
    </w:p>
    <w:p w14:paraId="10A70584" w14:textId="77777777" w:rsidR="00834A06" w:rsidRPr="00834A06" w:rsidRDefault="00834A06" w:rsidP="00834A06">
      <w:pPr>
        <w:spacing w:after="120" w:line="240" w:lineRule="auto"/>
        <w:ind w:left="425"/>
        <w:jc w:val="both"/>
        <w:rPr>
          <w:rFonts w:ascii="Times New Roman" w:eastAsia="Times New Roman" w:hAnsi="Times New Roman" w:cs="Times New Roman"/>
          <w:sz w:val="24"/>
          <w:szCs w:val="24"/>
          <w:lang w:eastAsia="cs-CZ"/>
        </w:rPr>
      </w:pPr>
      <w:r w:rsidRPr="00834A06">
        <w:rPr>
          <w:rFonts w:ascii="Times New Roman" w:eastAsia="Times New Roman" w:hAnsi="Times New Roman" w:cs="Times New Roman"/>
          <w:sz w:val="24"/>
          <w:szCs w:val="24"/>
          <w:lang w:eastAsia="cs-CZ"/>
        </w:rPr>
        <w:t>Dosavadní odstavce 3 a 4 se označují jako odstavce 2 a 3.</w:t>
      </w:r>
    </w:p>
    <w:p w14:paraId="728B5724" w14:textId="2397E285" w:rsidR="00834A06" w:rsidRPr="00834A06" w:rsidRDefault="00834A06" w:rsidP="00834A06">
      <w:pPr>
        <w:spacing w:after="120" w:line="240" w:lineRule="auto"/>
        <w:ind w:left="425"/>
        <w:jc w:val="both"/>
        <w:rPr>
          <w:rFonts w:ascii="Times New Roman" w:eastAsia="Times New Roman" w:hAnsi="Times New Roman" w:cs="Times New Roman"/>
          <w:sz w:val="24"/>
          <w:szCs w:val="24"/>
          <w:lang w:eastAsia="cs-CZ"/>
        </w:rPr>
      </w:pPr>
      <w:r w:rsidRPr="00834A06">
        <w:rPr>
          <w:rFonts w:ascii="Times New Roman" w:eastAsia="Times New Roman" w:hAnsi="Times New Roman" w:cs="Times New Roman"/>
          <w:sz w:val="24"/>
          <w:szCs w:val="24"/>
          <w:lang w:eastAsia="cs-CZ"/>
        </w:rPr>
        <w:t>X25. V § 163 odst. 3 se číslo „3“ nahrazuje číslem „2“.“.</w:t>
      </w:r>
    </w:p>
    <w:p w14:paraId="669AF723" w14:textId="77777777" w:rsidR="00834A06" w:rsidRPr="00834A06" w:rsidRDefault="00834A06" w:rsidP="00834A06">
      <w:pPr>
        <w:spacing w:before="100" w:after="100" w:line="240" w:lineRule="auto"/>
        <w:jc w:val="both"/>
        <w:rPr>
          <w:rFonts w:ascii="Times New Roman" w:eastAsia="Times New Roman" w:hAnsi="Times New Roman" w:cs="Times New Roman"/>
          <w:b/>
          <w:bCs/>
          <w:color w:val="000000"/>
          <w:sz w:val="24"/>
          <w:szCs w:val="24"/>
          <w:lang w:eastAsia="cs-CZ"/>
        </w:rPr>
      </w:pPr>
      <w:r w:rsidRPr="00834A06">
        <w:rPr>
          <w:rFonts w:ascii="Times New Roman" w:eastAsia="Times New Roman" w:hAnsi="Times New Roman" w:cs="Times New Roman"/>
          <w:b/>
          <w:bCs/>
          <w:color w:val="000000"/>
          <w:sz w:val="24"/>
          <w:szCs w:val="24"/>
          <w:lang w:eastAsia="cs-CZ"/>
        </w:rPr>
        <w:t>Následující body se přečíslují.</w:t>
      </w:r>
    </w:p>
    <w:p w14:paraId="6207EBAE" w14:textId="3ED3C78A" w:rsidR="00834A06" w:rsidRPr="00834A06" w:rsidRDefault="00834A06" w:rsidP="00834A06">
      <w:pPr>
        <w:numPr>
          <w:ilvl w:val="0"/>
          <w:numId w:val="14"/>
        </w:numPr>
        <w:spacing w:after="120" w:line="240" w:lineRule="auto"/>
        <w:ind w:left="425" w:hanging="425"/>
        <w:jc w:val="both"/>
        <w:rPr>
          <w:rFonts w:ascii="Times New Roman" w:eastAsia="Times New Roman" w:hAnsi="Times New Roman" w:cs="Times New Roman"/>
          <w:b/>
          <w:bCs/>
          <w:sz w:val="24"/>
          <w:szCs w:val="24"/>
          <w:lang w:eastAsia="cs-CZ"/>
        </w:rPr>
      </w:pPr>
      <w:r w:rsidRPr="00834A06">
        <w:rPr>
          <w:rFonts w:ascii="Times New Roman" w:eastAsia="Times New Roman" w:hAnsi="Times New Roman" w:cs="Times New Roman"/>
          <w:b/>
          <w:bCs/>
          <w:sz w:val="24"/>
          <w:szCs w:val="24"/>
          <w:lang w:eastAsia="cs-CZ"/>
        </w:rPr>
        <w:t xml:space="preserve">V článku I se za dosavadní bod 106 vkládá </w:t>
      </w:r>
      <w:r w:rsidR="00B02B7F">
        <w:rPr>
          <w:rFonts w:ascii="Times New Roman" w:eastAsia="Times New Roman" w:hAnsi="Times New Roman" w:cs="Times New Roman"/>
          <w:b/>
          <w:bCs/>
          <w:sz w:val="24"/>
          <w:szCs w:val="24"/>
          <w:lang w:eastAsia="cs-CZ"/>
        </w:rPr>
        <w:t>nový</w:t>
      </w:r>
      <w:r w:rsidRPr="00834A06">
        <w:rPr>
          <w:rFonts w:ascii="Times New Roman" w:eastAsia="Times New Roman" w:hAnsi="Times New Roman" w:cs="Times New Roman"/>
          <w:b/>
          <w:bCs/>
          <w:sz w:val="24"/>
          <w:szCs w:val="24"/>
          <w:lang w:eastAsia="cs-CZ"/>
        </w:rPr>
        <w:t xml:space="preserve"> bod X26, který zní:</w:t>
      </w:r>
    </w:p>
    <w:p w14:paraId="64E9569D" w14:textId="25337DF5" w:rsidR="00834A06" w:rsidRPr="00834A06" w:rsidRDefault="00834A06" w:rsidP="00834A06">
      <w:pPr>
        <w:spacing w:after="120" w:line="240" w:lineRule="auto"/>
        <w:ind w:left="425"/>
        <w:jc w:val="both"/>
        <w:rPr>
          <w:rFonts w:ascii="Times New Roman" w:eastAsia="Times New Roman" w:hAnsi="Times New Roman" w:cs="Times New Roman"/>
          <w:sz w:val="24"/>
          <w:szCs w:val="24"/>
          <w:lang w:eastAsia="cs-CZ"/>
        </w:rPr>
      </w:pPr>
      <w:r w:rsidRPr="00834A06">
        <w:rPr>
          <w:rFonts w:ascii="Times New Roman" w:eastAsia="Times New Roman" w:hAnsi="Times New Roman" w:cs="Times New Roman"/>
          <w:sz w:val="24"/>
          <w:szCs w:val="24"/>
          <w:lang w:eastAsia="cs-CZ"/>
        </w:rPr>
        <w:t>„X26. V § 170 písm. b) se slova „§ 160 odst. 2 a 3,“ zrušují.</w:t>
      </w:r>
      <w:r w:rsidR="00213263">
        <w:rPr>
          <w:rFonts w:ascii="Times New Roman" w:eastAsia="Times New Roman" w:hAnsi="Times New Roman" w:cs="Times New Roman"/>
          <w:sz w:val="24"/>
          <w:szCs w:val="24"/>
          <w:lang w:eastAsia="cs-CZ"/>
        </w:rPr>
        <w:t>“.</w:t>
      </w:r>
    </w:p>
    <w:p w14:paraId="32A95E27" w14:textId="77777777" w:rsidR="00433AC4" w:rsidRPr="00834A06" w:rsidRDefault="00433AC4" w:rsidP="00433AC4">
      <w:pPr>
        <w:spacing w:before="100" w:after="100" w:line="240" w:lineRule="auto"/>
        <w:jc w:val="both"/>
        <w:rPr>
          <w:rFonts w:ascii="Times New Roman" w:eastAsia="Times New Roman" w:hAnsi="Times New Roman" w:cs="Times New Roman"/>
          <w:b/>
          <w:bCs/>
          <w:color w:val="000000"/>
          <w:sz w:val="24"/>
          <w:szCs w:val="24"/>
          <w:lang w:eastAsia="cs-CZ"/>
        </w:rPr>
      </w:pPr>
      <w:r w:rsidRPr="00834A06">
        <w:rPr>
          <w:rFonts w:ascii="Times New Roman" w:eastAsia="Times New Roman" w:hAnsi="Times New Roman" w:cs="Times New Roman"/>
          <w:b/>
          <w:bCs/>
          <w:color w:val="000000"/>
          <w:sz w:val="24"/>
          <w:szCs w:val="24"/>
          <w:lang w:eastAsia="cs-CZ"/>
        </w:rPr>
        <w:t>Následující body se přečíslují.</w:t>
      </w:r>
    </w:p>
    <w:p w14:paraId="66ACAE28" w14:textId="21A7590E" w:rsidR="00834A06" w:rsidRPr="00834A06" w:rsidRDefault="00834A06" w:rsidP="00834A06">
      <w:pPr>
        <w:numPr>
          <w:ilvl w:val="0"/>
          <w:numId w:val="14"/>
        </w:numPr>
        <w:spacing w:after="120" w:line="240" w:lineRule="auto"/>
        <w:ind w:left="425" w:hanging="425"/>
        <w:jc w:val="both"/>
        <w:rPr>
          <w:rFonts w:ascii="Times New Roman" w:eastAsia="Times New Roman" w:hAnsi="Times New Roman" w:cs="Times New Roman"/>
          <w:b/>
          <w:bCs/>
          <w:sz w:val="24"/>
          <w:szCs w:val="24"/>
          <w:lang w:eastAsia="cs-CZ"/>
        </w:rPr>
      </w:pPr>
      <w:r w:rsidRPr="00834A06">
        <w:rPr>
          <w:rFonts w:ascii="Times New Roman" w:eastAsia="Times New Roman" w:hAnsi="Times New Roman" w:cs="Times New Roman"/>
          <w:b/>
          <w:bCs/>
          <w:sz w:val="24"/>
          <w:szCs w:val="24"/>
          <w:lang w:eastAsia="cs-CZ"/>
        </w:rPr>
        <w:t xml:space="preserve">V článku I se za dosavadní bod 117 vkládají </w:t>
      </w:r>
      <w:r w:rsidR="00B02B7F">
        <w:rPr>
          <w:rFonts w:ascii="Times New Roman" w:eastAsia="Times New Roman" w:hAnsi="Times New Roman" w:cs="Times New Roman"/>
          <w:b/>
          <w:bCs/>
          <w:sz w:val="24"/>
          <w:szCs w:val="24"/>
          <w:lang w:eastAsia="cs-CZ"/>
        </w:rPr>
        <w:t xml:space="preserve">nové </w:t>
      </w:r>
      <w:r w:rsidRPr="00834A06">
        <w:rPr>
          <w:rFonts w:ascii="Times New Roman" w:eastAsia="Times New Roman" w:hAnsi="Times New Roman" w:cs="Times New Roman"/>
          <w:b/>
          <w:bCs/>
          <w:sz w:val="24"/>
          <w:szCs w:val="24"/>
          <w:lang w:eastAsia="cs-CZ"/>
        </w:rPr>
        <w:t>body X27 a X28, které znějí:</w:t>
      </w:r>
    </w:p>
    <w:p w14:paraId="09A22EAB" w14:textId="34BD4451" w:rsidR="00834A06" w:rsidRPr="00834A06" w:rsidRDefault="00834A06" w:rsidP="00834A06">
      <w:pPr>
        <w:spacing w:after="120" w:line="240" w:lineRule="auto"/>
        <w:ind w:left="425"/>
        <w:jc w:val="both"/>
        <w:rPr>
          <w:rFonts w:ascii="Times New Roman" w:eastAsia="Times New Roman" w:hAnsi="Times New Roman" w:cs="Times New Roman"/>
          <w:sz w:val="24"/>
          <w:szCs w:val="24"/>
          <w:lang w:eastAsia="cs-CZ"/>
        </w:rPr>
      </w:pPr>
      <w:r w:rsidRPr="00834A06">
        <w:rPr>
          <w:rFonts w:ascii="Times New Roman" w:eastAsia="Times New Roman" w:hAnsi="Times New Roman" w:cs="Times New Roman"/>
          <w:sz w:val="24"/>
          <w:szCs w:val="24"/>
          <w:lang w:eastAsia="cs-CZ"/>
        </w:rPr>
        <w:t xml:space="preserve">„X27. V § 180 se za odstavec 1 vkládají </w:t>
      </w:r>
      <w:r w:rsidR="00B110CF">
        <w:rPr>
          <w:rFonts w:ascii="Times New Roman" w:eastAsia="Times New Roman" w:hAnsi="Times New Roman" w:cs="Times New Roman"/>
          <w:sz w:val="24"/>
          <w:szCs w:val="24"/>
          <w:lang w:eastAsia="cs-CZ"/>
        </w:rPr>
        <w:t xml:space="preserve">nové </w:t>
      </w:r>
      <w:r w:rsidRPr="00834A06">
        <w:rPr>
          <w:rFonts w:ascii="Times New Roman" w:eastAsia="Times New Roman" w:hAnsi="Times New Roman" w:cs="Times New Roman"/>
          <w:sz w:val="24"/>
          <w:szCs w:val="24"/>
          <w:lang w:eastAsia="cs-CZ"/>
        </w:rPr>
        <w:t>odstavce 2 a 3, které znějí:</w:t>
      </w:r>
    </w:p>
    <w:p w14:paraId="2DE50C72" w14:textId="3FD1B329" w:rsidR="00834A06" w:rsidRPr="00834A06" w:rsidRDefault="00834A06" w:rsidP="00834A06">
      <w:pPr>
        <w:spacing w:after="120" w:line="240" w:lineRule="auto"/>
        <w:ind w:left="426" w:hanging="1"/>
        <w:jc w:val="both"/>
        <w:rPr>
          <w:rFonts w:ascii="Times New Roman" w:eastAsia="Aptos" w:hAnsi="Times New Roman" w:cs="Times New Roman"/>
          <w:sz w:val="24"/>
          <w:szCs w:val="24"/>
          <w:shd w:val="clear" w:color="auto" w:fill="FFFFFF"/>
        </w:rPr>
      </w:pPr>
      <w:r w:rsidRPr="00834A06">
        <w:rPr>
          <w:rFonts w:ascii="Times New Roman" w:eastAsia="Aptos" w:hAnsi="Times New Roman" w:cs="Times New Roman"/>
          <w:sz w:val="24"/>
          <w:szCs w:val="24"/>
          <w:shd w:val="clear" w:color="auto" w:fill="FFFFFF"/>
        </w:rPr>
        <w:t>„(2) Obec nebo svazek obcí zajišťuje podle odstavce 1 zejména výdaje vyplývající z naplňování rámcového vzdělávacího programu nebo akreditovaného vzdělávacího programu, výdaje na učebnice, učební pomůcky</w:t>
      </w:r>
      <w:r w:rsidR="002362CB">
        <w:rPr>
          <w:rFonts w:ascii="Times New Roman" w:eastAsia="Aptos" w:hAnsi="Times New Roman" w:cs="Times New Roman"/>
          <w:sz w:val="24"/>
          <w:szCs w:val="24"/>
          <w:shd w:val="clear" w:color="auto" w:fill="FFFFFF"/>
        </w:rPr>
        <w:t>, kompenzační pomůcky</w:t>
      </w:r>
      <w:r w:rsidRPr="00834A06">
        <w:rPr>
          <w:rFonts w:ascii="Times New Roman" w:eastAsia="Aptos" w:hAnsi="Times New Roman" w:cs="Times New Roman"/>
          <w:sz w:val="24"/>
          <w:szCs w:val="24"/>
          <w:shd w:val="clear" w:color="auto" w:fill="FFFFFF"/>
        </w:rPr>
        <w:t xml:space="preserve"> a školní potřeby, na další vzdělávání pedagogických pracovníků, na činnosti, které přímo souvisejí s rozvojem škol a školských zařízení a kvalitou vzdělávání a školských služeb, a na obnovu materiálně technického zabezpečení školy nebo školského zařízení. </w:t>
      </w:r>
    </w:p>
    <w:p w14:paraId="471B3F57" w14:textId="0DA0AD3D" w:rsidR="00834A06" w:rsidRPr="00834A06" w:rsidRDefault="00834A06" w:rsidP="00834A06">
      <w:pPr>
        <w:spacing w:after="120" w:line="240" w:lineRule="auto"/>
        <w:ind w:left="425"/>
        <w:jc w:val="both"/>
        <w:rPr>
          <w:rFonts w:ascii="Times New Roman" w:eastAsia="Aptos" w:hAnsi="Times New Roman" w:cs="Times New Roman"/>
          <w:sz w:val="24"/>
          <w:szCs w:val="24"/>
          <w:shd w:val="clear" w:color="auto" w:fill="FFFFFF"/>
        </w:rPr>
      </w:pPr>
      <w:r w:rsidRPr="00834A06">
        <w:rPr>
          <w:rFonts w:ascii="Times New Roman" w:eastAsia="Aptos" w:hAnsi="Times New Roman" w:cs="Times New Roman"/>
          <w:sz w:val="24"/>
          <w:szCs w:val="24"/>
          <w:shd w:val="clear" w:color="auto" w:fill="FFFFFF"/>
        </w:rPr>
        <w:t xml:space="preserve">(3) Obec nebo svazek obcí dále zajišťuje v případě středních škol, které </w:t>
      </w:r>
      <w:r w:rsidR="00463BC4">
        <w:rPr>
          <w:rFonts w:ascii="Times New Roman" w:eastAsia="Aptos" w:hAnsi="Times New Roman" w:cs="Times New Roman"/>
          <w:sz w:val="24"/>
          <w:szCs w:val="24"/>
          <w:shd w:val="clear" w:color="auto" w:fill="FFFFFF"/>
        </w:rPr>
        <w:t>uskutečňu</w:t>
      </w:r>
      <w:r w:rsidRPr="00834A06">
        <w:rPr>
          <w:rFonts w:ascii="Times New Roman" w:eastAsia="Aptos" w:hAnsi="Times New Roman" w:cs="Times New Roman"/>
          <w:sz w:val="24"/>
          <w:szCs w:val="24"/>
          <w:shd w:val="clear" w:color="auto" w:fill="FFFFFF"/>
        </w:rPr>
        <w:t>jí praktické v</w:t>
      </w:r>
      <w:r w:rsidR="009D26C9">
        <w:rPr>
          <w:rFonts w:ascii="Times New Roman" w:eastAsia="Aptos" w:hAnsi="Times New Roman" w:cs="Times New Roman"/>
          <w:sz w:val="24"/>
          <w:szCs w:val="24"/>
          <w:shd w:val="clear" w:color="auto" w:fill="FFFFFF"/>
        </w:rPr>
        <w:t>yučov</w:t>
      </w:r>
      <w:r w:rsidRPr="00834A06">
        <w:rPr>
          <w:rFonts w:ascii="Times New Roman" w:eastAsia="Aptos" w:hAnsi="Times New Roman" w:cs="Times New Roman"/>
          <w:sz w:val="24"/>
          <w:szCs w:val="24"/>
          <w:shd w:val="clear" w:color="auto" w:fill="FFFFFF"/>
        </w:rPr>
        <w:t>ání podle § 65, výdaje na zajištění nezbytných potřeb vyplývajících z tohoto zákona a rámcových vzdělávacích programů příslušných oborů vzdělání.“.</w:t>
      </w:r>
    </w:p>
    <w:p w14:paraId="7B59C2D8" w14:textId="77777777" w:rsidR="00834A06" w:rsidRPr="00834A06" w:rsidRDefault="00834A06" w:rsidP="00834A06">
      <w:pPr>
        <w:spacing w:after="120" w:line="240" w:lineRule="auto"/>
        <w:ind w:left="425"/>
        <w:jc w:val="both"/>
        <w:rPr>
          <w:rFonts w:ascii="Times New Roman" w:eastAsia="Aptos" w:hAnsi="Times New Roman" w:cs="Times New Roman"/>
          <w:sz w:val="24"/>
          <w:szCs w:val="24"/>
          <w:shd w:val="clear" w:color="auto" w:fill="FFFFFF"/>
        </w:rPr>
      </w:pPr>
      <w:r w:rsidRPr="00834A06">
        <w:rPr>
          <w:rFonts w:ascii="Times New Roman" w:eastAsia="Aptos" w:hAnsi="Times New Roman" w:cs="Times New Roman"/>
          <w:sz w:val="24"/>
          <w:szCs w:val="24"/>
          <w:shd w:val="clear" w:color="auto" w:fill="FFFFFF"/>
        </w:rPr>
        <w:t>Dosavadní odstavce 2 a 3 se označují jako odstavce 4 a 5.</w:t>
      </w:r>
    </w:p>
    <w:p w14:paraId="3D94DB4B" w14:textId="0EC6876D" w:rsidR="00834A06" w:rsidRPr="00834A06" w:rsidRDefault="00834A06" w:rsidP="00834A06">
      <w:pPr>
        <w:spacing w:after="120" w:line="240" w:lineRule="auto"/>
        <w:ind w:left="425"/>
        <w:jc w:val="both"/>
        <w:rPr>
          <w:rFonts w:ascii="Times New Roman" w:eastAsia="Aptos" w:hAnsi="Times New Roman" w:cs="Times New Roman"/>
          <w:sz w:val="24"/>
          <w:szCs w:val="24"/>
          <w:shd w:val="clear" w:color="auto" w:fill="FFFFFF"/>
        </w:rPr>
      </w:pPr>
      <w:r w:rsidRPr="00834A06">
        <w:rPr>
          <w:rFonts w:ascii="Times New Roman" w:eastAsia="Aptos" w:hAnsi="Times New Roman" w:cs="Times New Roman"/>
          <w:sz w:val="24"/>
          <w:szCs w:val="24"/>
          <w:shd w:val="clear" w:color="auto" w:fill="FFFFFF"/>
        </w:rPr>
        <w:t>X28. V § 180 se odstavec 5 zrušuje.“.</w:t>
      </w:r>
    </w:p>
    <w:p w14:paraId="12ADABC8" w14:textId="77777777" w:rsidR="00834A06" w:rsidRPr="00834A06" w:rsidRDefault="00834A06" w:rsidP="00834A06">
      <w:pPr>
        <w:spacing w:before="100" w:after="100" w:line="240" w:lineRule="auto"/>
        <w:jc w:val="both"/>
        <w:rPr>
          <w:rFonts w:ascii="Times New Roman" w:eastAsia="Times New Roman" w:hAnsi="Times New Roman" w:cs="Times New Roman"/>
          <w:b/>
          <w:bCs/>
          <w:color w:val="000000"/>
          <w:sz w:val="24"/>
          <w:szCs w:val="24"/>
          <w:lang w:eastAsia="cs-CZ"/>
        </w:rPr>
      </w:pPr>
      <w:r w:rsidRPr="00834A06">
        <w:rPr>
          <w:rFonts w:ascii="Times New Roman" w:eastAsia="Times New Roman" w:hAnsi="Times New Roman" w:cs="Times New Roman"/>
          <w:b/>
          <w:bCs/>
          <w:color w:val="000000"/>
          <w:sz w:val="24"/>
          <w:szCs w:val="24"/>
          <w:lang w:eastAsia="cs-CZ"/>
        </w:rPr>
        <w:t>Následující body se přečíslují.</w:t>
      </w:r>
    </w:p>
    <w:p w14:paraId="2BA3E1D6" w14:textId="541AF0D4" w:rsidR="00834A06" w:rsidRPr="00834A06" w:rsidRDefault="00834A06" w:rsidP="00834A06">
      <w:pPr>
        <w:numPr>
          <w:ilvl w:val="0"/>
          <w:numId w:val="14"/>
        </w:numPr>
        <w:spacing w:after="120" w:line="240" w:lineRule="auto"/>
        <w:ind w:left="425" w:hanging="425"/>
        <w:jc w:val="both"/>
        <w:rPr>
          <w:rFonts w:ascii="Times New Roman" w:eastAsia="Times New Roman" w:hAnsi="Times New Roman" w:cs="Times New Roman"/>
          <w:b/>
          <w:bCs/>
          <w:sz w:val="24"/>
          <w:szCs w:val="24"/>
          <w:lang w:eastAsia="cs-CZ"/>
        </w:rPr>
      </w:pPr>
      <w:r w:rsidRPr="00834A06">
        <w:rPr>
          <w:rFonts w:ascii="Times New Roman" w:eastAsia="Times New Roman" w:hAnsi="Times New Roman" w:cs="Times New Roman"/>
          <w:b/>
          <w:bCs/>
          <w:sz w:val="24"/>
          <w:szCs w:val="24"/>
          <w:lang w:eastAsia="cs-CZ"/>
        </w:rPr>
        <w:t xml:space="preserve">V článku I se za dosavadní bod 121 vkládá </w:t>
      </w:r>
      <w:r w:rsidR="00B02B7F">
        <w:rPr>
          <w:rFonts w:ascii="Times New Roman" w:eastAsia="Times New Roman" w:hAnsi="Times New Roman" w:cs="Times New Roman"/>
          <w:b/>
          <w:bCs/>
          <w:sz w:val="24"/>
          <w:szCs w:val="24"/>
          <w:lang w:eastAsia="cs-CZ"/>
        </w:rPr>
        <w:t xml:space="preserve">nový </w:t>
      </w:r>
      <w:r w:rsidRPr="00834A06">
        <w:rPr>
          <w:rFonts w:ascii="Times New Roman" w:eastAsia="Times New Roman" w:hAnsi="Times New Roman" w:cs="Times New Roman"/>
          <w:b/>
          <w:bCs/>
          <w:sz w:val="24"/>
          <w:szCs w:val="24"/>
          <w:lang w:eastAsia="cs-CZ"/>
        </w:rPr>
        <w:t>bod X29, který zní:</w:t>
      </w:r>
    </w:p>
    <w:p w14:paraId="491BA1D6" w14:textId="53ECF910" w:rsidR="00834A06" w:rsidRPr="00834A06" w:rsidRDefault="00834A06" w:rsidP="00834A06">
      <w:pPr>
        <w:spacing w:after="120" w:line="240" w:lineRule="auto"/>
        <w:ind w:left="425"/>
        <w:jc w:val="both"/>
        <w:rPr>
          <w:rFonts w:ascii="Times New Roman" w:eastAsia="Times New Roman" w:hAnsi="Times New Roman" w:cs="Times New Roman"/>
          <w:sz w:val="24"/>
          <w:szCs w:val="24"/>
          <w:lang w:eastAsia="cs-CZ"/>
        </w:rPr>
      </w:pPr>
      <w:r w:rsidRPr="00834A06">
        <w:rPr>
          <w:rFonts w:ascii="Times New Roman" w:eastAsia="Times New Roman" w:hAnsi="Times New Roman" w:cs="Times New Roman"/>
          <w:sz w:val="24"/>
          <w:szCs w:val="24"/>
          <w:lang w:eastAsia="cs-CZ"/>
        </w:rPr>
        <w:t>„X29. V § 182 se za odstavec 1 vkládají nové odstavce 2 a 3, které znějí:</w:t>
      </w:r>
    </w:p>
    <w:p w14:paraId="441C7971" w14:textId="443F5333" w:rsidR="00834A06" w:rsidRPr="00834A06" w:rsidRDefault="00834A06" w:rsidP="00834A06">
      <w:pPr>
        <w:spacing w:after="120" w:line="240" w:lineRule="auto"/>
        <w:ind w:left="425"/>
        <w:jc w:val="both"/>
        <w:rPr>
          <w:rFonts w:ascii="Times New Roman" w:eastAsia="Times New Roman" w:hAnsi="Times New Roman" w:cs="Times New Roman"/>
          <w:sz w:val="24"/>
          <w:szCs w:val="24"/>
          <w:lang w:eastAsia="cs-CZ"/>
        </w:rPr>
      </w:pPr>
      <w:r w:rsidRPr="00834A06">
        <w:rPr>
          <w:rFonts w:ascii="Times New Roman" w:eastAsia="Times New Roman" w:hAnsi="Times New Roman" w:cs="Times New Roman"/>
          <w:sz w:val="24"/>
          <w:szCs w:val="24"/>
          <w:lang w:eastAsia="cs-CZ"/>
        </w:rPr>
        <w:t>„(2) Kraj zajišťuje podle odstavce 1 zejména výdaje vyplývající z naplňování rámcového vzdělávacího programu nebo akreditovaného vzdělávacího programu, výdaje na učebnice, učební pomůcky</w:t>
      </w:r>
      <w:r w:rsidR="002362CB">
        <w:rPr>
          <w:rFonts w:ascii="Times New Roman" w:eastAsia="Times New Roman" w:hAnsi="Times New Roman" w:cs="Times New Roman"/>
          <w:sz w:val="24"/>
          <w:szCs w:val="24"/>
          <w:lang w:eastAsia="cs-CZ"/>
        </w:rPr>
        <w:t>, kompenzační pomůcky</w:t>
      </w:r>
      <w:r w:rsidRPr="00834A06">
        <w:rPr>
          <w:rFonts w:ascii="Times New Roman" w:eastAsia="Times New Roman" w:hAnsi="Times New Roman" w:cs="Times New Roman"/>
          <w:sz w:val="24"/>
          <w:szCs w:val="24"/>
          <w:lang w:eastAsia="cs-CZ"/>
        </w:rPr>
        <w:t xml:space="preserve"> a školní potřeby, na další vzdělávání pedagogických pracovníků, na činnosti, které přímo souvisejí s rozvojem škol a školských zařízení a kvalitou vzdělávání a školských služeb, a na obnovu materiálně technického zabezpečení školy nebo školského zařízení.</w:t>
      </w:r>
    </w:p>
    <w:p w14:paraId="136BB0B5" w14:textId="5BC0D327" w:rsidR="00834A06" w:rsidRPr="00834A06" w:rsidRDefault="00834A06" w:rsidP="00834A06">
      <w:pPr>
        <w:spacing w:after="120" w:line="240" w:lineRule="auto"/>
        <w:ind w:left="425"/>
        <w:jc w:val="both"/>
        <w:rPr>
          <w:rFonts w:ascii="Times New Roman" w:eastAsia="Times New Roman" w:hAnsi="Times New Roman" w:cs="Times New Roman"/>
          <w:sz w:val="24"/>
          <w:szCs w:val="24"/>
          <w:lang w:eastAsia="cs-CZ"/>
        </w:rPr>
      </w:pPr>
      <w:r w:rsidRPr="00834A06">
        <w:rPr>
          <w:rFonts w:ascii="Times New Roman" w:eastAsia="Times New Roman" w:hAnsi="Times New Roman" w:cs="Times New Roman"/>
          <w:sz w:val="24"/>
          <w:szCs w:val="24"/>
          <w:lang w:eastAsia="cs-CZ"/>
        </w:rPr>
        <w:t xml:space="preserve">(3) Kraj dále zajišťuje v případě středních škol, které </w:t>
      </w:r>
      <w:r w:rsidR="0066182A">
        <w:rPr>
          <w:rFonts w:ascii="Times New Roman" w:eastAsia="Times New Roman" w:hAnsi="Times New Roman" w:cs="Times New Roman"/>
          <w:sz w:val="24"/>
          <w:szCs w:val="24"/>
          <w:lang w:eastAsia="cs-CZ"/>
        </w:rPr>
        <w:t>uskutečňuj</w:t>
      </w:r>
      <w:r w:rsidRPr="00834A06">
        <w:rPr>
          <w:rFonts w:ascii="Times New Roman" w:eastAsia="Times New Roman" w:hAnsi="Times New Roman" w:cs="Times New Roman"/>
          <w:sz w:val="24"/>
          <w:szCs w:val="24"/>
          <w:lang w:eastAsia="cs-CZ"/>
        </w:rPr>
        <w:t>í praktické v</w:t>
      </w:r>
      <w:r w:rsidR="0066182A">
        <w:rPr>
          <w:rFonts w:ascii="Times New Roman" w:eastAsia="Times New Roman" w:hAnsi="Times New Roman" w:cs="Times New Roman"/>
          <w:sz w:val="24"/>
          <w:szCs w:val="24"/>
          <w:lang w:eastAsia="cs-CZ"/>
        </w:rPr>
        <w:t>yučov</w:t>
      </w:r>
      <w:r w:rsidRPr="00834A06">
        <w:rPr>
          <w:rFonts w:ascii="Times New Roman" w:eastAsia="Times New Roman" w:hAnsi="Times New Roman" w:cs="Times New Roman"/>
          <w:sz w:val="24"/>
          <w:szCs w:val="24"/>
          <w:lang w:eastAsia="cs-CZ"/>
        </w:rPr>
        <w:t>ání podle § 65, výdaje na zajištění nezbytných potřeb vyplývajících z tohoto zákona a rámcových vzdělávacích programů příslušných oborů vzdělání.“.</w:t>
      </w:r>
    </w:p>
    <w:p w14:paraId="2566BC43" w14:textId="77777777" w:rsidR="00834A06" w:rsidRPr="00834A06" w:rsidRDefault="00834A06" w:rsidP="00834A06">
      <w:pPr>
        <w:spacing w:after="120" w:line="240" w:lineRule="auto"/>
        <w:ind w:left="425"/>
        <w:jc w:val="both"/>
        <w:rPr>
          <w:rFonts w:ascii="Times New Roman" w:eastAsia="Times New Roman" w:hAnsi="Times New Roman" w:cs="Times New Roman"/>
          <w:sz w:val="24"/>
          <w:szCs w:val="24"/>
          <w:lang w:eastAsia="cs-CZ"/>
        </w:rPr>
      </w:pPr>
      <w:r w:rsidRPr="00834A06">
        <w:rPr>
          <w:rFonts w:ascii="Times New Roman" w:eastAsia="Times New Roman" w:hAnsi="Times New Roman" w:cs="Times New Roman"/>
          <w:sz w:val="24"/>
          <w:szCs w:val="24"/>
          <w:lang w:eastAsia="cs-CZ"/>
        </w:rPr>
        <w:t>Dosavadní odstavec 2 se označuje jako odstavec 4.“.</w:t>
      </w:r>
    </w:p>
    <w:p w14:paraId="32F3FF8C" w14:textId="77777777" w:rsidR="00183C6D" w:rsidRPr="00834A06" w:rsidRDefault="00183C6D" w:rsidP="00183C6D">
      <w:pPr>
        <w:spacing w:before="100" w:after="100" w:line="240" w:lineRule="auto"/>
        <w:jc w:val="both"/>
        <w:rPr>
          <w:rFonts w:ascii="Times New Roman" w:eastAsia="Times New Roman" w:hAnsi="Times New Roman" w:cs="Times New Roman"/>
          <w:b/>
          <w:bCs/>
          <w:color w:val="000000"/>
          <w:sz w:val="24"/>
          <w:szCs w:val="24"/>
          <w:lang w:eastAsia="cs-CZ"/>
        </w:rPr>
      </w:pPr>
      <w:r w:rsidRPr="00834A06">
        <w:rPr>
          <w:rFonts w:ascii="Times New Roman" w:eastAsia="Times New Roman" w:hAnsi="Times New Roman" w:cs="Times New Roman"/>
          <w:b/>
          <w:bCs/>
          <w:color w:val="000000"/>
          <w:sz w:val="24"/>
          <w:szCs w:val="24"/>
          <w:lang w:eastAsia="cs-CZ"/>
        </w:rPr>
        <w:t>Následující body se přečíslují.</w:t>
      </w:r>
    </w:p>
    <w:p w14:paraId="358FFCC6" w14:textId="25632468" w:rsidR="0044559B" w:rsidRDefault="0044559B" w:rsidP="00834A06">
      <w:pPr>
        <w:numPr>
          <w:ilvl w:val="0"/>
          <w:numId w:val="14"/>
        </w:numPr>
        <w:spacing w:after="120" w:line="240" w:lineRule="auto"/>
        <w:ind w:left="425" w:hanging="425"/>
        <w:jc w:val="both"/>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V článku III se za bod 1 vklád</w:t>
      </w:r>
      <w:r w:rsidR="00FE1515">
        <w:rPr>
          <w:rFonts w:ascii="Times New Roman" w:eastAsia="Times New Roman" w:hAnsi="Times New Roman" w:cs="Times New Roman"/>
          <w:b/>
          <w:bCs/>
          <w:sz w:val="24"/>
          <w:szCs w:val="24"/>
          <w:lang w:eastAsia="cs-CZ"/>
        </w:rPr>
        <w:t>á</w:t>
      </w:r>
      <w:r>
        <w:rPr>
          <w:rFonts w:ascii="Times New Roman" w:eastAsia="Times New Roman" w:hAnsi="Times New Roman" w:cs="Times New Roman"/>
          <w:b/>
          <w:bCs/>
          <w:sz w:val="24"/>
          <w:szCs w:val="24"/>
          <w:lang w:eastAsia="cs-CZ"/>
        </w:rPr>
        <w:t xml:space="preserve"> nov</w:t>
      </w:r>
      <w:r w:rsidR="00FE1515">
        <w:rPr>
          <w:rFonts w:ascii="Times New Roman" w:eastAsia="Times New Roman" w:hAnsi="Times New Roman" w:cs="Times New Roman"/>
          <w:b/>
          <w:bCs/>
          <w:sz w:val="24"/>
          <w:szCs w:val="24"/>
          <w:lang w:eastAsia="cs-CZ"/>
        </w:rPr>
        <w:t>ý</w:t>
      </w:r>
      <w:r>
        <w:rPr>
          <w:rFonts w:ascii="Times New Roman" w:eastAsia="Times New Roman" w:hAnsi="Times New Roman" w:cs="Times New Roman"/>
          <w:b/>
          <w:bCs/>
          <w:sz w:val="24"/>
          <w:szCs w:val="24"/>
          <w:lang w:eastAsia="cs-CZ"/>
        </w:rPr>
        <w:t xml:space="preserve"> bod X30, kter</w:t>
      </w:r>
      <w:r w:rsidR="00FE1515">
        <w:rPr>
          <w:rFonts w:ascii="Times New Roman" w:eastAsia="Times New Roman" w:hAnsi="Times New Roman" w:cs="Times New Roman"/>
          <w:b/>
          <w:bCs/>
          <w:sz w:val="24"/>
          <w:szCs w:val="24"/>
          <w:lang w:eastAsia="cs-CZ"/>
        </w:rPr>
        <w:t>ý</w:t>
      </w:r>
      <w:r>
        <w:rPr>
          <w:rFonts w:ascii="Times New Roman" w:eastAsia="Times New Roman" w:hAnsi="Times New Roman" w:cs="Times New Roman"/>
          <w:b/>
          <w:bCs/>
          <w:sz w:val="24"/>
          <w:szCs w:val="24"/>
          <w:lang w:eastAsia="cs-CZ"/>
        </w:rPr>
        <w:t xml:space="preserve"> zn</w:t>
      </w:r>
      <w:r w:rsidR="001A5D4A">
        <w:rPr>
          <w:rFonts w:ascii="Times New Roman" w:eastAsia="Times New Roman" w:hAnsi="Times New Roman" w:cs="Times New Roman"/>
          <w:b/>
          <w:bCs/>
          <w:sz w:val="24"/>
          <w:szCs w:val="24"/>
          <w:lang w:eastAsia="cs-CZ"/>
        </w:rPr>
        <w:t>í</w:t>
      </w:r>
      <w:r>
        <w:rPr>
          <w:rFonts w:ascii="Times New Roman" w:eastAsia="Times New Roman" w:hAnsi="Times New Roman" w:cs="Times New Roman"/>
          <w:b/>
          <w:bCs/>
          <w:sz w:val="24"/>
          <w:szCs w:val="24"/>
          <w:lang w:eastAsia="cs-CZ"/>
        </w:rPr>
        <w:t>:</w:t>
      </w:r>
    </w:p>
    <w:p w14:paraId="2D5FD744" w14:textId="77777777" w:rsidR="007F5D00" w:rsidRDefault="003A26D9" w:rsidP="0044559B">
      <w:pPr>
        <w:spacing w:after="120" w:line="240" w:lineRule="auto"/>
        <w:ind w:left="425"/>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„X30. V § 4 </w:t>
      </w:r>
      <w:r w:rsidR="00CB6199">
        <w:rPr>
          <w:rFonts w:ascii="Times New Roman" w:eastAsia="Times New Roman" w:hAnsi="Times New Roman" w:cs="Times New Roman"/>
          <w:sz w:val="24"/>
          <w:szCs w:val="24"/>
          <w:lang w:eastAsia="cs-CZ"/>
        </w:rPr>
        <w:t xml:space="preserve">se </w:t>
      </w:r>
      <w:r w:rsidR="007F5D00">
        <w:rPr>
          <w:rFonts w:ascii="Times New Roman" w:eastAsia="Times New Roman" w:hAnsi="Times New Roman" w:cs="Times New Roman"/>
          <w:sz w:val="24"/>
          <w:szCs w:val="24"/>
          <w:lang w:eastAsia="cs-CZ"/>
        </w:rPr>
        <w:t>za odstavec 2 vkládá nový odstavec 3, který zní:</w:t>
      </w:r>
    </w:p>
    <w:p w14:paraId="535D5566" w14:textId="11214DE8" w:rsidR="0044559B" w:rsidRDefault="007F5D00" w:rsidP="0044559B">
      <w:pPr>
        <w:spacing w:after="120" w:line="240" w:lineRule="auto"/>
        <w:ind w:left="425"/>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„(3)</w:t>
      </w:r>
      <w:r w:rsidR="00A51811">
        <w:rPr>
          <w:rFonts w:ascii="Times New Roman" w:eastAsia="Times New Roman" w:hAnsi="Times New Roman" w:cs="Times New Roman"/>
          <w:sz w:val="24"/>
          <w:szCs w:val="24"/>
          <w:lang w:eastAsia="cs-CZ"/>
        </w:rPr>
        <w:t xml:space="preserve"> </w:t>
      </w:r>
      <w:r w:rsidR="00F0316C">
        <w:rPr>
          <w:rFonts w:ascii="Times New Roman" w:eastAsia="Times New Roman" w:hAnsi="Times New Roman" w:cs="Times New Roman"/>
          <w:sz w:val="24"/>
          <w:szCs w:val="24"/>
          <w:lang w:eastAsia="cs-CZ"/>
        </w:rPr>
        <w:t>Dotace</w:t>
      </w:r>
      <w:r>
        <w:rPr>
          <w:rFonts w:ascii="Times New Roman" w:eastAsia="Times New Roman" w:hAnsi="Times New Roman" w:cs="Times New Roman"/>
          <w:sz w:val="24"/>
          <w:szCs w:val="24"/>
          <w:lang w:eastAsia="cs-CZ"/>
        </w:rPr>
        <w:t xml:space="preserve"> podle odstavce 1 nebo 2</w:t>
      </w:r>
      <w:r w:rsidR="00F0316C">
        <w:rPr>
          <w:rFonts w:ascii="Times New Roman" w:eastAsia="Times New Roman" w:hAnsi="Times New Roman" w:cs="Times New Roman"/>
          <w:sz w:val="24"/>
          <w:szCs w:val="24"/>
          <w:lang w:eastAsia="cs-CZ"/>
        </w:rPr>
        <w:t xml:space="preserve"> se zvýší o procentní podíl z normativu na školní stravování </w:t>
      </w:r>
      <w:r w:rsidR="002F4F28">
        <w:rPr>
          <w:rFonts w:ascii="Times New Roman" w:eastAsia="Times New Roman" w:hAnsi="Times New Roman" w:cs="Times New Roman"/>
          <w:sz w:val="24"/>
          <w:szCs w:val="24"/>
          <w:lang w:eastAsia="cs-CZ"/>
        </w:rPr>
        <w:t xml:space="preserve">v případě </w:t>
      </w:r>
      <w:r w:rsidR="00F0316C">
        <w:rPr>
          <w:rFonts w:ascii="Times New Roman" w:eastAsia="Times New Roman" w:hAnsi="Times New Roman" w:cs="Times New Roman"/>
          <w:sz w:val="24"/>
          <w:szCs w:val="24"/>
          <w:lang w:eastAsia="cs-CZ"/>
        </w:rPr>
        <w:t>dětí, žáků nebo studentů právnické osoby</w:t>
      </w:r>
      <w:r w:rsidR="001B0B73">
        <w:rPr>
          <w:rFonts w:ascii="Times New Roman" w:eastAsia="Times New Roman" w:hAnsi="Times New Roman" w:cs="Times New Roman"/>
          <w:sz w:val="24"/>
          <w:szCs w:val="24"/>
          <w:lang w:eastAsia="cs-CZ"/>
        </w:rPr>
        <w:t xml:space="preserve"> vykonávající činnost školy</w:t>
      </w:r>
      <w:r w:rsidR="00F0316C">
        <w:rPr>
          <w:rFonts w:ascii="Times New Roman" w:eastAsia="Times New Roman" w:hAnsi="Times New Roman" w:cs="Times New Roman"/>
          <w:sz w:val="24"/>
          <w:szCs w:val="24"/>
          <w:lang w:eastAsia="cs-CZ"/>
        </w:rPr>
        <w:t>, kter</w:t>
      </w:r>
      <w:r w:rsidR="00DD4418">
        <w:rPr>
          <w:rFonts w:ascii="Times New Roman" w:eastAsia="Times New Roman" w:hAnsi="Times New Roman" w:cs="Times New Roman"/>
          <w:sz w:val="24"/>
          <w:szCs w:val="24"/>
          <w:lang w:eastAsia="cs-CZ"/>
        </w:rPr>
        <w:t>á</w:t>
      </w:r>
      <w:r w:rsidR="00F0316C">
        <w:rPr>
          <w:rFonts w:ascii="Times New Roman" w:eastAsia="Times New Roman" w:hAnsi="Times New Roman" w:cs="Times New Roman"/>
          <w:sz w:val="24"/>
          <w:szCs w:val="24"/>
          <w:lang w:eastAsia="cs-CZ"/>
        </w:rPr>
        <w:t xml:space="preserve"> školní stravování </w:t>
      </w:r>
      <w:r w:rsidR="00DB2C91" w:rsidRPr="008C0D87">
        <w:rPr>
          <w:rFonts w:ascii="Times New Roman" w:eastAsia="Times New Roman" w:hAnsi="Times New Roman" w:cs="Times New Roman"/>
          <w:sz w:val="24"/>
          <w:szCs w:val="24"/>
          <w:lang w:eastAsia="cs-CZ"/>
        </w:rPr>
        <w:t>v rámci hmotného zabezpečení podle zvláštního právního předpisu</w:t>
      </w:r>
      <w:r w:rsidR="00DB2C91" w:rsidRPr="008C0D87">
        <w:rPr>
          <w:rFonts w:ascii="Times New Roman" w:eastAsia="Times New Roman" w:hAnsi="Times New Roman" w:cs="Times New Roman"/>
          <w:sz w:val="24"/>
          <w:szCs w:val="24"/>
          <w:vertAlign w:val="superscript"/>
          <w:lang w:eastAsia="cs-CZ"/>
        </w:rPr>
        <w:t>1</w:t>
      </w:r>
      <w:r w:rsidR="00DB2C91">
        <w:rPr>
          <w:rFonts w:ascii="Times New Roman" w:eastAsia="Times New Roman" w:hAnsi="Times New Roman" w:cs="Times New Roman"/>
          <w:sz w:val="24"/>
          <w:szCs w:val="24"/>
          <w:vertAlign w:val="superscript"/>
          <w:lang w:eastAsia="cs-CZ"/>
        </w:rPr>
        <w:t>1</w:t>
      </w:r>
      <w:r w:rsidR="00DB2C91" w:rsidRPr="008C0D87">
        <w:rPr>
          <w:rFonts w:ascii="Times New Roman" w:eastAsia="Times New Roman" w:hAnsi="Times New Roman" w:cs="Times New Roman"/>
          <w:sz w:val="24"/>
          <w:szCs w:val="24"/>
          <w:vertAlign w:val="superscript"/>
          <w:lang w:eastAsia="cs-CZ"/>
        </w:rPr>
        <w:t>)</w:t>
      </w:r>
      <w:r w:rsidR="00DB2C91">
        <w:rPr>
          <w:rFonts w:ascii="Times New Roman" w:eastAsia="Times New Roman" w:hAnsi="Times New Roman" w:cs="Times New Roman"/>
          <w:sz w:val="24"/>
          <w:szCs w:val="24"/>
          <w:vertAlign w:val="superscript"/>
          <w:lang w:eastAsia="cs-CZ"/>
        </w:rPr>
        <w:t xml:space="preserve"> </w:t>
      </w:r>
      <w:r w:rsidR="00FF4059">
        <w:rPr>
          <w:rFonts w:ascii="Times New Roman" w:eastAsia="Times New Roman" w:hAnsi="Times New Roman" w:cs="Times New Roman"/>
          <w:sz w:val="24"/>
          <w:szCs w:val="24"/>
          <w:lang w:eastAsia="cs-CZ"/>
        </w:rPr>
        <w:t>zajišť</w:t>
      </w:r>
      <w:r w:rsidR="004B2D5D">
        <w:rPr>
          <w:rFonts w:ascii="Times New Roman" w:eastAsia="Times New Roman" w:hAnsi="Times New Roman" w:cs="Times New Roman"/>
          <w:sz w:val="24"/>
          <w:szCs w:val="24"/>
          <w:lang w:eastAsia="cs-CZ"/>
        </w:rPr>
        <w:t>uje</w:t>
      </w:r>
      <w:r w:rsidR="00F0316C">
        <w:rPr>
          <w:rFonts w:ascii="Times New Roman" w:eastAsia="Times New Roman" w:hAnsi="Times New Roman" w:cs="Times New Roman"/>
          <w:sz w:val="24"/>
          <w:szCs w:val="24"/>
          <w:lang w:eastAsia="cs-CZ"/>
        </w:rPr>
        <w:t xml:space="preserve"> v zařízení školního stravování zř</w:t>
      </w:r>
      <w:r w:rsidR="00C403E8">
        <w:rPr>
          <w:rFonts w:ascii="Times New Roman" w:eastAsia="Times New Roman" w:hAnsi="Times New Roman" w:cs="Times New Roman"/>
          <w:sz w:val="24"/>
          <w:szCs w:val="24"/>
          <w:lang w:eastAsia="cs-CZ"/>
        </w:rPr>
        <w:t>i</w:t>
      </w:r>
      <w:r w:rsidR="00F0316C">
        <w:rPr>
          <w:rFonts w:ascii="Times New Roman" w:eastAsia="Times New Roman" w:hAnsi="Times New Roman" w:cs="Times New Roman"/>
          <w:sz w:val="24"/>
          <w:szCs w:val="24"/>
          <w:lang w:eastAsia="cs-CZ"/>
        </w:rPr>
        <w:t>z</w:t>
      </w:r>
      <w:r w:rsidR="00C403E8">
        <w:rPr>
          <w:rFonts w:ascii="Times New Roman" w:eastAsia="Times New Roman" w:hAnsi="Times New Roman" w:cs="Times New Roman"/>
          <w:sz w:val="24"/>
          <w:szCs w:val="24"/>
          <w:lang w:eastAsia="cs-CZ"/>
        </w:rPr>
        <w:t>ovaném</w:t>
      </w:r>
      <w:r w:rsidR="00F0316C">
        <w:rPr>
          <w:rFonts w:ascii="Times New Roman" w:eastAsia="Times New Roman" w:hAnsi="Times New Roman" w:cs="Times New Roman"/>
          <w:sz w:val="24"/>
          <w:szCs w:val="24"/>
          <w:lang w:eastAsia="cs-CZ"/>
        </w:rPr>
        <w:t xml:space="preserve"> krajem</w:t>
      </w:r>
      <w:r w:rsidR="009340A6">
        <w:rPr>
          <w:rFonts w:ascii="Times New Roman" w:eastAsia="Times New Roman" w:hAnsi="Times New Roman" w:cs="Times New Roman"/>
          <w:sz w:val="24"/>
          <w:szCs w:val="24"/>
          <w:lang w:eastAsia="cs-CZ"/>
        </w:rPr>
        <w:t>, obcí nebo svazkem obcí</w:t>
      </w:r>
      <w:r w:rsidR="00F0316C">
        <w:rPr>
          <w:rFonts w:ascii="Times New Roman" w:eastAsia="Times New Roman" w:hAnsi="Times New Roman" w:cs="Times New Roman"/>
          <w:sz w:val="24"/>
          <w:szCs w:val="24"/>
          <w:lang w:eastAsia="cs-CZ"/>
        </w:rPr>
        <w:t>.</w:t>
      </w:r>
      <w:r w:rsidR="003F1D5D">
        <w:rPr>
          <w:rFonts w:ascii="Times New Roman" w:eastAsia="Times New Roman" w:hAnsi="Times New Roman" w:cs="Times New Roman"/>
          <w:sz w:val="24"/>
          <w:szCs w:val="24"/>
          <w:lang w:eastAsia="cs-CZ"/>
        </w:rPr>
        <w:t>“.</w:t>
      </w:r>
    </w:p>
    <w:p w14:paraId="4EB6C257" w14:textId="7D11EA5B" w:rsidR="006B2714" w:rsidRDefault="006B2714" w:rsidP="006B2714">
      <w:pPr>
        <w:spacing w:after="120" w:line="240" w:lineRule="auto"/>
        <w:ind w:left="425"/>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Poznámka pod čarou č. 11 zní: „</w:t>
      </w:r>
      <w:r w:rsidRPr="008C0D87">
        <w:rPr>
          <w:rFonts w:ascii="Times New Roman" w:eastAsia="Times New Roman" w:hAnsi="Times New Roman" w:cs="Times New Roman"/>
          <w:sz w:val="24"/>
          <w:szCs w:val="24"/>
          <w:vertAlign w:val="superscript"/>
          <w:lang w:eastAsia="cs-CZ"/>
        </w:rPr>
        <w:t>1</w:t>
      </w:r>
      <w:r>
        <w:rPr>
          <w:rFonts w:ascii="Times New Roman" w:eastAsia="Times New Roman" w:hAnsi="Times New Roman" w:cs="Times New Roman"/>
          <w:sz w:val="24"/>
          <w:szCs w:val="24"/>
          <w:vertAlign w:val="superscript"/>
          <w:lang w:eastAsia="cs-CZ"/>
        </w:rPr>
        <w:t>1</w:t>
      </w:r>
      <w:r w:rsidRPr="008C0D87">
        <w:rPr>
          <w:rFonts w:ascii="Times New Roman" w:eastAsia="Times New Roman" w:hAnsi="Times New Roman" w:cs="Times New Roman"/>
          <w:sz w:val="24"/>
          <w:szCs w:val="24"/>
          <w:vertAlign w:val="superscript"/>
          <w:lang w:eastAsia="cs-CZ"/>
        </w:rPr>
        <w:t>)</w:t>
      </w:r>
      <w:r>
        <w:rPr>
          <w:rFonts w:ascii="Times New Roman" w:eastAsia="Times New Roman" w:hAnsi="Times New Roman" w:cs="Times New Roman"/>
          <w:sz w:val="24"/>
          <w:szCs w:val="24"/>
          <w:lang w:eastAsia="cs-CZ"/>
        </w:rPr>
        <w:t xml:space="preserve"> § 122 zákona č. 561/2004 Sb.“.</w:t>
      </w:r>
    </w:p>
    <w:p w14:paraId="7869F80A" w14:textId="77777777" w:rsidR="00AB2990" w:rsidRDefault="00AB2990" w:rsidP="0044559B">
      <w:pPr>
        <w:spacing w:after="120" w:line="240" w:lineRule="auto"/>
        <w:ind w:left="425"/>
        <w:jc w:val="both"/>
        <w:rPr>
          <w:rFonts w:ascii="Times New Roman" w:eastAsia="Times New Roman" w:hAnsi="Times New Roman" w:cs="Times New Roman"/>
          <w:sz w:val="24"/>
          <w:szCs w:val="24"/>
          <w:lang w:eastAsia="cs-CZ"/>
        </w:rPr>
      </w:pPr>
    </w:p>
    <w:p w14:paraId="5FC89926" w14:textId="791D544D" w:rsidR="006B2714" w:rsidRDefault="00E75DA6" w:rsidP="0044559B">
      <w:pPr>
        <w:spacing w:after="120" w:line="240" w:lineRule="auto"/>
        <w:ind w:left="425"/>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Dosavadní odstavce 3 až 5 se označují jako odstavce </w:t>
      </w:r>
      <w:r w:rsidR="00A51811">
        <w:rPr>
          <w:rFonts w:ascii="Times New Roman" w:eastAsia="Times New Roman" w:hAnsi="Times New Roman" w:cs="Times New Roman"/>
          <w:sz w:val="24"/>
          <w:szCs w:val="24"/>
          <w:lang w:eastAsia="cs-CZ"/>
        </w:rPr>
        <w:t>4 až 6.“.</w:t>
      </w:r>
    </w:p>
    <w:p w14:paraId="67CFA189" w14:textId="77777777" w:rsidR="00D8742B" w:rsidRPr="00834A06" w:rsidRDefault="00D8742B" w:rsidP="00D8742B">
      <w:pPr>
        <w:spacing w:before="100" w:after="100" w:line="240" w:lineRule="auto"/>
        <w:jc w:val="both"/>
        <w:rPr>
          <w:rFonts w:ascii="Times New Roman" w:eastAsia="Times New Roman" w:hAnsi="Times New Roman" w:cs="Times New Roman"/>
          <w:b/>
          <w:bCs/>
          <w:color w:val="000000"/>
          <w:sz w:val="24"/>
          <w:szCs w:val="24"/>
          <w:lang w:eastAsia="cs-CZ"/>
        </w:rPr>
      </w:pPr>
      <w:r w:rsidRPr="00834A06">
        <w:rPr>
          <w:rFonts w:ascii="Times New Roman" w:eastAsia="Times New Roman" w:hAnsi="Times New Roman" w:cs="Times New Roman"/>
          <w:b/>
          <w:bCs/>
          <w:color w:val="000000"/>
          <w:sz w:val="24"/>
          <w:szCs w:val="24"/>
          <w:lang w:eastAsia="cs-CZ"/>
        </w:rPr>
        <w:t>Následující body se přečíslují.</w:t>
      </w:r>
    </w:p>
    <w:p w14:paraId="026B4F69" w14:textId="327C34D0" w:rsidR="009340A6" w:rsidRDefault="009340A6" w:rsidP="00834A06">
      <w:pPr>
        <w:numPr>
          <w:ilvl w:val="0"/>
          <w:numId w:val="14"/>
        </w:numPr>
        <w:spacing w:after="120" w:line="240" w:lineRule="auto"/>
        <w:ind w:left="425" w:hanging="425"/>
        <w:jc w:val="both"/>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 xml:space="preserve">V článku III dosavadní bod </w:t>
      </w:r>
      <w:r w:rsidR="00E75DA6">
        <w:rPr>
          <w:rFonts w:ascii="Times New Roman" w:eastAsia="Times New Roman" w:hAnsi="Times New Roman" w:cs="Times New Roman"/>
          <w:b/>
          <w:bCs/>
          <w:sz w:val="24"/>
          <w:szCs w:val="24"/>
          <w:lang w:eastAsia="cs-CZ"/>
        </w:rPr>
        <w:t>2 nově zní:</w:t>
      </w:r>
    </w:p>
    <w:p w14:paraId="526A1C8E" w14:textId="02CDC8C0" w:rsidR="00E75DA6" w:rsidRDefault="004E7CAF" w:rsidP="00E75DA6">
      <w:pPr>
        <w:spacing w:after="120" w:line="240" w:lineRule="auto"/>
        <w:ind w:left="425"/>
        <w:jc w:val="both"/>
        <w:rPr>
          <w:rFonts w:ascii="Times New Roman" w:eastAsia="Times New Roman" w:hAnsi="Times New Roman" w:cs="Times New Roman"/>
          <w:sz w:val="24"/>
          <w:szCs w:val="24"/>
          <w:lang w:eastAsia="cs-CZ"/>
        </w:rPr>
      </w:pPr>
      <w:r w:rsidRPr="002961E6">
        <w:rPr>
          <w:rFonts w:ascii="Times New Roman" w:eastAsia="Times New Roman" w:hAnsi="Times New Roman" w:cs="Times New Roman"/>
          <w:sz w:val="24"/>
          <w:szCs w:val="24"/>
          <w:lang w:eastAsia="cs-CZ"/>
        </w:rPr>
        <w:t xml:space="preserve">„2. V § 4 </w:t>
      </w:r>
      <w:r>
        <w:rPr>
          <w:rFonts w:ascii="Times New Roman" w:eastAsia="Times New Roman" w:hAnsi="Times New Roman" w:cs="Times New Roman"/>
          <w:sz w:val="24"/>
          <w:szCs w:val="24"/>
          <w:lang w:eastAsia="cs-CZ"/>
        </w:rPr>
        <w:t xml:space="preserve">se za odstavec </w:t>
      </w:r>
      <w:r w:rsidR="00AD3C99">
        <w:rPr>
          <w:rFonts w:ascii="Times New Roman" w:eastAsia="Times New Roman" w:hAnsi="Times New Roman" w:cs="Times New Roman"/>
          <w:sz w:val="24"/>
          <w:szCs w:val="24"/>
          <w:lang w:eastAsia="cs-CZ"/>
        </w:rPr>
        <w:t>3</w:t>
      </w:r>
      <w:r>
        <w:rPr>
          <w:rFonts w:ascii="Times New Roman" w:eastAsia="Times New Roman" w:hAnsi="Times New Roman" w:cs="Times New Roman"/>
          <w:sz w:val="24"/>
          <w:szCs w:val="24"/>
          <w:lang w:eastAsia="cs-CZ"/>
        </w:rPr>
        <w:t xml:space="preserve"> vkládá nový odstavec </w:t>
      </w:r>
      <w:r w:rsidR="009A2CCB">
        <w:rPr>
          <w:rFonts w:ascii="Times New Roman" w:eastAsia="Times New Roman" w:hAnsi="Times New Roman" w:cs="Times New Roman"/>
          <w:sz w:val="24"/>
          <w:szCs w:val="24"/>
          <w:lang w:eastAsia="cs-CZ"/>
        </w:rPr>
        <w:t>4</w:t>
      </w:r>
      <w:r>
        <w:rPr>
          <w:rFonts w:ascii="Times New Roman" w:eastAsia="Times New Roman" w:hAnsi="Times New Roman" w:cs="Times New Roman"/>
          <w:sz w:val="24"/>
          <w:szCs w:val="24"/>
          <w:lang w:eastAsia="cs-CZ"/>
        </w:rPr>
        <w:t>, který včetně poznámky pod čarou č.</w:t>
      </w:r>
      <w:r w:rsidR="001A1F32">
        <w:rPr>
          <w:rFonts w:ascii="Times New Roman" w:eastAsia="Times New Roman" w:hAnsi="Times New Roman" w:cs="Times New Roman"/>
          <w:sz w:val="24"/>
          <w:szCs w:val="24"/>
          <w:lang w:eastAsia="cs-CZ"/>
        </w:rPr>
        <w:t> </w:t>
      </w:r>
      <w:r w:rsidR="00A35A17">
        <w:rPr>
          <w:rFonts w:ascii="Times New Roman" w:eastAsia="Times New Roman" w:hAnsi="Times New Roman" w:cs="Times New Roman"/>
          <w:sz w:val="24"/>
          <w:szCs w:val="24"/>
          <w:lang w:eastAsia="cs-CZ"/>
        </w:rPr>
        <w:t>12 zní:</w:t>
      </w:r>
    </w:p>
    <w:p w14:paraId="15B7713B" w14:textId="04E7958C" w:rsidR="00A35A17" w:rsidRDefault="00A35A17" w:rsidP="002961E6">
      <w:pPr>
        <w:spacing w:after="0" w:line="240" w:lineRule="auto"/>
        <w:ind w:left="425"/>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w:t>
      </w:r>
      <w:r w:rsidR="009A2CCB">
        <w:rPr>
          <w:rFonts w:ascii="Times New Roman" w:eastAsia="Times New Roman" w:hAnsi="Times New Roman" w:cs="Times New Roman"/>
          <w:sz w:val="24"/>
          <w:szCs w:val="24"/>
          <w:lang w:eastAsia="cs-CZ"/>
        </w:rPr>
        <w:t>4</w:t>
      </w:r>
      <w:r>
        <w:rPr>
          <w:rFonts w:ascii="Times New Roman" w:eastAsia="Times New Roman" w:hAnsi="Times New Roman" w:cs="Times New Roman"/>
          <w:sz w:val="24"/>
          <w:szCs w:val="24"/>
          <w:lang w:eastAsia="cs-CZ"/>
        </w:rPr>
        <w:t xml:space="preserve">) </w:t>
      </w:r>
      <w:r w:rsidRPr="00A35A17">
        <w:rPr>
          <w:rFonts w:ascii="Times New Roman" w:eastAsia="Times New Roman" w:hAnsi="Times New Roman" w:cs="Times New Roman"/>
          <w:sz w:val="24"/>
          <w:szCs w:val="24"/>
          <w:lang w:eastAsia="cs-CZ"/>
        </w:rPr>
        <w:t>Dotace podle odstavce 1 se právnickým osobám vykonávajícím činnost základní školy, která je srovnatelná se základní školou zřizovanou krajem, obcí nebo svazkem obcí mající nárok na financování činnosti psychologa nebo speciálního pedagoga ze státního rozpočtu na základě nařízení vlády vydaného podle školského zákona</w:t>
      </w:r>
      <w:r w:rsidR="00CE7C45" w:rsidRPr="002961E6">
        <w:rPr>
          <w:rFonts w:ascii="Times New Roman" w:eastAsia="Times New Roman" w:hAnsi="Times New Roman" w:cs="Times New Roman"/>
          <w:sz w:val="24"/>
          <w:szCs w:val="24"/>
          <w:vertAlign w:val="superscript"/>
          <w:lang w:eastAsia="cs-CZ"/>
        </w:rPr>
        <w:t>12)</w:t>
      </w:r>
      <w:r w:rsidRPr="00A35A17">
        <w:rPr>
          <w:rFonts w:ascii="Times New Roman" w:eastAsia="Times New Roman" w:hAnsi="Times New Roman" w:cs="Times New Roman"/>
          <w:sz w:val="24"/>
          <w:szCs w:val="24"/>
          <w:lang w:eastAsia="cs-CZ"/>
        </w:rPr>
        <w:t>, s výjimkou právnických osob vykonávajících činnost základní školy zřizované podle § 16 odst. 9 školského zákona, základní školy speciální nebo základní školy zřizované při zdravotnickém zařízení, zvýší o procentní podíl z normativu jako ročního objemu mzdových prostředků a zákonných odvodů určených na činnost psychologa nebo speciálního pedagoga připadajících na jednoho žáka ve srovnatelné základní škole zřizované krajem, obcí nebo svazkem obcí.</w:t>
      </w:r>
    </w:p>
    <w:p w14:paraId="4FAF295B" w14:textId="77777777" w:rsidR="00090F63" w:rsidRDefault="00090F63" w:rsidP="00E75DA6">
      <w:pPr>
        <w:spacing w:after="120" w:line="240" w:lineRule="auto"/>
        <w:ind w:left="425"/>
        <w:jc w:val="both"/>
        <w:rPr>
          <w:rFonts w:ascii="Times New Roman" w:eastAsia="Times New Roman" w:hAnsi="Times New Roman" w:cs="Times New Roman"/>
          <w:sz w:val="24"/>
          <w:szCs w:val="24"/>
          <w:lang w:eastAsia="cs-CZ"/>
        </w:rPr>
      </w:pPr>
      <w:r w:rsidRPr="00090F63">
        <w:rPr>
          <w:rFonts w:ascii="Times New Roman" w:eastAsia="Times New Roman" w:hAnsi="Times New Roman" w:cs="Times New Roman"/>
          <w:sz w:val="24"/>
          <w:szCs w:val="24"/>
          <w:lang w:eastAsia="cs-CZ"/>
        </w:rPr>
        <w:t xml:space="preserve">__________________ </w:t>
      </w:r>
    </w:p>
    <w:p w14:paraId="4F52B925" w14:textId="76F89083" w:rsidR="00CE7C45" w:rsidRDefault="00090F63" w:rsidP="00E75DA6">
      <w:pPr>
        <w:spacing w:after="120" w:line="240" w:lineRule="auto"/>
        <w:ind w:left="425"/>
        <w:jc w:val="both"/>
        <w:rPr>
          <w:rFonts w:ascii="Times New Roman" w:eastAsia="Times New Roman" w:hAnsi="Times New Roman" w:cs="Times New Roman"/>
          <w:sz w:val="24"/>
          <w:szCs w:val="24"/>
          <w:lang w:eastAsia="cs-CZ"/>
        </w:rPr>
      </w:pPr>
      <w:r w:rsidRPr="002961E6">
        <w:rPr>
          <w:rFonts w:ascii="Times New Roman" w:eastAsia="Times New Roman" w:hAnsi="Times New Roman" w:cs="Times New Roman"/>
          <w:sz w:val="24"/>
          <w:szCs w:val="24"/>
          <w:vertAlign w:val="superscript"/>
          <w:lang w:eastAsia="cs-CZ"/>
        </w:rPr>
        <w:t>12)</w:t>
      </w:r>
      <w:r w:rsidRPr="00090F63">
        <w:rPr>
          <w:rFonts w:ascii="Times New Roman" w:eastAsia="Times New Roman" w:hAnsi="Times New Roman" w:cs="Times New Roman"/>
          <w:sz w:val="24"/>
          <w:szCs w:val="24"/>
          <w:lang w:eastAsia="cs-CZ"/>
        </w:rPr>
        <w:t xml:space="preserve"> § 161 odst. 3 zákona č. 561/2004 Sb.“.</w:t>
      </w:r>
    </w:p>
    <w:p w14:paraId="743FA30C" w14:textId="59CFC561" w:rsidR="00393703" w:rsidRDefault="00393703" w:rsidP="00E75DA6">
      <w:pPr>
        <w:spacing w:after="120" w:line="240" w:lineRule="auto"/>
        <w:ind w:left="425"/>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Dosavadní odstavce </w:t>
      </w:r>
      <w:r w:rsidR="00823B90">
        <w:rPr>
          <w:rFonts w:ascii="Times New Roman" w:eastAsia="Times New Roman" w:hAnsi="Times New Roman" w:cs="Times New Roman"/>
          <w:sz w:val="24"/>
          <w:szCs w:val="24"/>
          <w:lang w:eastAsia="cs-CZ"/>
        </w:rPr>
        <w:t>4 až 6 se označují jako odstavce 5 až 7.“.</w:t>
      </w:r>
    </w:p>
    <w:p w14:paraId="662514C0" w14:textId="279B9B88" w:rsidR="00214DE2" w:rsidRDefault="00214DE2" w:rsidP="00834A06">
      <w:pPr>
        <w:numPr>
          <w:ilvl w:val="0"/>
          <w:numId w:val="14"/>
        </w:numPr>
        <w:spacing w:after="120" w:line="240" w:lineRule="auto"/>
        <w:ind w:left="425" w:hanging="425"/>
        <w:jc w:val="both"/>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V článku III se za dosavadní bod 2 vkládá nový bod</w:t>
      </w:r>
      <w:r w:rsidR="00DE0B8E">
        <w:rPr>
          <w:rFonts w:ascii="Times New Roman" w:eastAsia="Times New Roman" w:hAnsi="Times New Roman" w:cs="Times New Roman"/>
          <w:b/>
          <w:bCs/>
          <w:sz w:val="24"/>
          <w:szCs w:val="24"/>
          <w:lang w:eastAsia="cs-CZ"/>
        </w:rPr>
        <w:t xml:space="preserve"> X31, který zní:</w:t>
      </w:r>
    </w:p>
    <w:p w14:paraId="6CDE745F" w14:textId="3AC4A178" w:rsidR="00DE0B8E" w:rsidRPr="002961E6" w:rsidRDefault="006C2B00" w:rsidP="002961E6">
      <w:pPr>
        <w:spacing w:after="120" w:line="240" w:lineRule="auto"/>
        <w:ind w:left="425"/>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w:t>
      </w:r>
      <w:r w:rsidR="004D4B13">
        <w:rPr>
          <w:rFonts w:ascii="Times New Roman" w:eastAsia="Times New Roman" w:hAnsi="Times New Roman" w:cs="Times New Roman"/>
          <w:sz w:val="24"/>
          <w:szCs w:val="24"/>
          <w:lang w:eastAsia="cs-CZ"/>
        </w:rPr>
        <w:t>X31. V § 4 odst. 6 úvodní části ustanovení se slova „a 2“ nahrazují slovy „až 3“.</w:t>
      </w:r>
    </w:p>
    <w:p w14:paraId="53BC242E" w14:textId="77777777" w:rsidR="00D8742B" w:rsidRPr="00834A06" w:rsidRDefault="00D8742B" w:rsidP="00D8742B">
      <w:pPr>
        <w:spacing w:before="100" w:after="100" w:line="240" w:lineRule="auto"/>
        <w:jc w:val="both"/>
        <w:rPr>
          <w:rFonts w:ascii="Times New Roman" w:eastAsia="Times New Roman" w:hAnsi="Times New Roman" w:cs="Times New Roman"/>
          <w:b/>
          <w:bCs/>
          <w:color w:val="000000"/>
          <w:sz w:val="24"/>
          <w:szCs w:val="24"/>
          <w:lang w:eastAsia="cs-CZ"/>
        </w:rPr>
      </w:pPr>
      <w:r w:rsidRPr="00834A06">
        <w:rPr>
          <w:rFonts w:ascii="Times New Roman" w:eastAsia="Times New Roman" w:hAnsi="Times New Roman" w:cs="Times New Roman"/>
          <w:b/>
          <w:bCs/>
          <w:color w:val="000000"/>
          <w:sz w:val="24"/>
          <w:szCs w:val="24"/>
          <w:lang w:eastAsia="cs-CZ"/>
        </w:rPr>
        <w:t>Následující body se přečíslují.</w:t>
      </w:r>
    </w:p>
    <w:p w14:paraId="1A81E3AE" w14:textId="64AB9ED4" w:rsidR="00DE0B8E" w:rsidRDefault="00852F8F" w:rsidP="00834A06">
      <w:pPr>
        <w:numPr>
          <w:ilvl w:val="0"/>
          <w:numId w:val="14"/>
        </w:numPr>
        <w:spacing w:after="120" w:line="240" w:lineRule="auto"/>
        <w:ind w:left="425" w:hanging="425"/>
        <w:jc w:val="both"/>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 xml:space="preserve">V článku III dosavadní bod </w:t>
      </w:r>
      <w:r w:rsidR="00081C7F">
        <w:rPr>
          <w:rFonts w:ascii="Times New Roman" w:eastAsia="Times New Roman" w:hAnsi="Times New Roman" w:cs="Times New Roman"/>
          <w:b/>
          <w:bCs/>
          <w:sz w:val="24"/>
          <w:szCs w:val="24"/>
          <w:lang w:eastAsia="cs-CZ"/>
        </w:rPr>
        <w:t>3 nově zní:</w:t>
      </w:r>
    </w:p>
    <w:p w14:paraId="495ACFAC" w14:textId="06CF2AC6" w:rsidR="00081C7F" w:rsidRPr="002961E6" w:rsidRDefault="00081C7F" w:rsidP="002961E6">
      <w:pPr>
        <w:spacing w:after="120" w:line="240" w:lineRule="auto"/>
        <w:ind w:left="425"/>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„3. V § 4 odst. 7 </w:t>
      </w:r>
      <w:r w:rsidR="004E31C9">
        <w:rPr>
          <w:rFonts w:ascii="Times New Roman" w:eastAsia="Times New Roman" w:hAnsi="Times New Roman" w:cs="Times New Roman"/>
          <w:sz w:val="24"/>
          <w:szCs w:val="24"/>
          <w:lang w:eastAsia="cs-CZ"/>
        </w:rPr>
        <w:t>úvodní části ustanovení se slova „až 3“ nahrazují slovy „až 4“.</w:t>
      </w:r>
    </w:p>
    <w:p w14:paraId="27ABE487" w14:textId="4BD45A6B" w:rsidR="00081C7F" w:rsidRDefault="005C0817" w:rsidP="00834A06">
      <w:pPr>
        <w:numPr>
          <w:ilvl w:val="0"/>
          <w:numId w:val="14"/>
        </w:numPr>
        <w:spacing w:after="120" w:line="240" w:lineRule="auto"/>
        <w:ind w:left="425" w:hanging="425"/>
        <w:jc w:val="both"/>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 xml:space="preserve">V článku III </w:t>
      </w:r>
      <w:r w:rsidR="00F32285">
        <w:rPr>
          <w:rFonts w:ascii="Times New Roman" w:eastAsia="Times New Roman" w:hAnsi="Times New Roman" w:cs="Times New Roman"/>
          <w:b/>
          <w:bCs/>
          <w:sz w:val="24"/>
          <w:szCs w:val="24"/>
          <w:lang w:eastAsia="cs-CZ"/>
        </w:rPr>
        <w:t>se za dosavadní bod 3 vkládá nový bod X32, který zní:</w:t>
      </w:r>
    </w:p>
    <w:p w14:paraId="1B3F7586" w14:textId="2A7A6127" w:rsidR="00F32285" w:rsidRPr="002961E6" w:rsidRDefault="002414F1" w:rsidP="002961E6">
      <w:pPr>
        <w:spacing w:after="120" w:line="240" w:lineRule="auto"/>
        <w:ind w:left="425"/>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„X32. V § 5 odst. 2 úvodní části ustanovení se text „odst. 5“ nahrazuje textem „odst. 6“.</w:t>
      </w:r>
    </w:p>
    <w:p w14:paraId="5522F2E3" w14:textId="77777777" w:rsidR="00D8742B" w:rsidRPr="00834A06" w:rsidRDefault="00D8742B" w:rsidP="00D8742B">
      <w:pPr>
        <w:spacing w:before="100" w:after="100" w:line="240" w:lineRule="auto"/>
        <w:jc w:val="both"/>
        <w:rPr>
          <w:rFonts w:ascii="Times New Roman" w:eastAsia="Times New Roman" w:hAnsi="Times New Roman" w:cs="Times New Roman"/>
          <w:b/>
          <w:bCs/>
          <w:color w:val="000000"/>
          <w:sz w:val="24"/>
          <w:szCs w:val="24"/>
          <w:lang w:eastAsia="cs-CZ"/>
        </w:rPr>
      </w:pPr>
      <w:r w:rsidRPr="00834A06">
        <w:rPr>
          <w:rFonts w:ascii="Times New Roman" w:eastAsia="Times New Roman" w:hAnsi="Times New Roman" w:cs="Times New Roman"/>
          <w:b/>
          <w:bCs/>
          <w:color w:val="000000"/>
          <w:sz w:val="24"/>
          <w:szCs w:val="24"/>
          <w:lang w:eastAsia="cs-CZ"/>
        </w:rPr>
        <w:t>Následující body se přečíslují.</w:t>
      </w:r>
    </w:p>
    <w:p w14:paraId="3E9C1FF3" w14:textId="31CA152D" w:rsidR="00F32285" w:rsidRDefault="00A844C0" w:rsidP="00834A06">
      <w:pPr>
        <w:numPr>
          <w:ilvl w:val="0"/>
          <w:numId w:val="14"/>
        </w:numPr>
        <w:spacing w:after="120" w:line="240" w:lineRule="auto"/>
        <w:ind w:left="425" w:hanging="425"/>
        <w:jc w:val="both"/>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V článku III dosavadní bod 4 nově zní:</w:t>
      </w:r>
    </w:p>
    <w:p w14:paraId="30712436" w14:textId="769F299B" w:rsidR="00A844C0" w:rsidRPr="002961E6" w:rsidRDefault="00A844C0" w:rsidP="002961E6">
      <w:pPr>
        <w:spacing w:after="120" w:line="240" w:lineRule="auto"/>
        <w:ind w:left="425"/>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„4. V § 5 odst. 2 úvodní části ustanovení se text „odst. 6“ nahrazuje textem „odst. 7“.</w:t>
      </w:r>
    </w:p>
    <w:p w14:paraId="71512C21" w14:textId="45D2EC76" w:rsidR="00834A06" w:rsidRDefault="00F34DE6" w:rsidP="00834A06">
      <w:pPr>
        <w:numPr>
          <w:ilvl w:val="0"/>
          <w:numId w:val="14"/>
        </w:numPr>
        <w:spacing w:after="120" w:line="240" w:lineRule="auto"/>
        <w:ind w:left="425" w:hanging="425"/>
        <w:jc w:val="both"/>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V č</w:t>
      </w:r>
      <w:r w:rsidR="00834A06" w:rsidRPr="00834A06">
        <w:rPr>
          <w:rFonts w:ascii="Times New Roman" w:eastAsia="Times New Roman" w:hAnsi="Times New Roman" w:cs="Times New Roman"/>
          <w:b/>
          <w:bCs/>
          <w:sz w:val="24"/>
          <w:szCs w:val="24"/>
          <w:lang w:eastAsia="cs-CZ"/>
        </w:rPr>
        <w:t>lán</w:t>
      </w:r>
      <w:r>
        <w:rPr>
          <w:rFonts w:ascii="Times New Roman" w:eastAsia="Times New Roman" w:hAnsi="Times New Roman" w:cs="Times New Roman"/>
          <w:b/>
          <w:bCs/>
          <w:sz w:val="24"/>
          <w:szCs w:val="24"/>
          <w:lang w:eastAsia="cs-CZ"/>
        </w:rPr>
        <w:t>ku</w:t>
      </w:r>
      <w:r w:rsidR="00834A06" w:rsidRPr="00834A06">
        <w:rPr>
          <w:rFonts w:ascii="Times New Roman" w:eastAsia="Times New Roman" w:hAnsi="Times New Roman" w:cs="Times New Roman"/>
          <w:b/>
          <w:bCs/>
          <w:sz w:val="24"/>
          <w:szCs w:val="24"/>
          <w:lang w:eastAsia="cs-CZ"/>
        </w:rPr>
        <w:t xml:space="preserve"> III </w:t>
      </w:r>
      <w:r w:rsidR="00EF10AF">
        <w:rPr>
          <w:rFonts w:ascii="Times New Roman" w:eastAsia="Times New Roman" w:hAnsi="Times New Roman" w:cs="Times New Roman"/>
          <w:b/>
          <w:bCs/>
          <w:sz w:val="24"/>
          <w:szCs w:val="24"/>
          <w:lang w:eastAsia="cs-CZ"/>
        </w:rPr>
        <w:t>se za bod 4 vkládá nový bod X</w:t>
      </w:r>
      <w:r w:rsidR="00EE4428">
        <w:rPr>
          <w:rFonts w:ascii="Times New Roman" w:eastAsia="Times New Roman" w:hAnsi="Times New Roman" w:cs="Times New Roman"/>
          <w:b/>
          <w:bCs/>
          <w:sz w:val="24"/>
          <w:szCs w:val="24"/>
          <w:lang w:eastAsia="cs-CZ"/>
        </w:rPr>
        <w:t>3</w:t>
      </w:r>
      <w:r w:rsidR="00A844C0">
        <w:rPr>
          <w:rFonts w:ascii="Times New Roman" w:eastAsia="Times New Roman" w:hAnsi="Times New Roman" w:cs="Times New Roman"/>
          <w:b/>
          <w:bCs/>
          <w:sz w:val="24"/>
          <w:szCs w:val="24"/>
          <w:lang w:eastAsia="cs-CZ"/>
        </w:rPr>
        <w:t>3</w:t>
      </w:r>
      <w:r w:rsidR="00672A3C">
        <w:rPr>
          <w:rFonts w:ascii="Times New Roman" w:eastAsia="Times New Roman" w:hAnsi="Times New Roman" w:cs="Times New Roman"/>
          <w:b/>
          <w:bCs/>
          <w:sz w:val="24"/>
          <w:szCs w:val="24"/>
          <w:lang w:eastAsia="cs-CZ"/>
        </w:rPr>
        <w:t>, který zní</w:t>
      </w:r>
      <w:r w:rsidR="00834A06" w:rsidRPr="00834A06">
        <w:rPr>
          <w:rFonts w:ascii="Times New Roman" w:eastAsia="Times New Roman" w:hAnsi="Times New Roman" w:cs="Times New Roman"/>
          <w:b/>
          <w:bCs/>
          <w:sz w:val="24"/>
          <w:szCs w:val="24"/>
          <w:lang w:eastAsia="cs-CZ"/>
        </w:rPr>
        <w:t>:</w:t>
      </w:r>
    </w:p>
    <w:p w14:paraId="7E117858" w14:textId="0CDE2753" w:rsidR="00713591" w:rsidRDefault="00332BF0" w:rsidP="00FD21B7">
      <w:pPr>
        <w:spacing w:after="120" w:line="240" w:lineRule="auto"/>
        <w:ind w:left="425"/>
        <w:jc w:val="both"/>
        <w:rPr>
          <w:rFonts w:ascii="Times New Roman" w:eastAsia="Times New Roman" w:hAnsi="Times New Roman" w:cs="Times New Roman"/>
          <w:sz w:val="24"/>
          <w:szCs w:val="24"/>
          <w:lang w:eastAsia="cs-CZ"/>
        </w:rPr>
      </w:pPr>
      <w:r w:rsidRPr="00465163">
        <w:rPr>
          <w:rFonts w:ascii="Times New Roman" w:eastAsia="Times New Roman" w:hAnsi="Times New Roman" w:cs="Times New Roman"/>
          <w:sz w:val="24"/>
          <w:szCs w:val="24"/>
          <w:lang w:eastAsia="cs-CZ"/>
        </w:rPr>
        <w:t>„X</w:t>
      </w:r>
      <w:r w:rsidR="00EE4428">
        <w:rPr>
          <w:rFonts w:ascii="Times New Roman" w:eastAsia="Times New Roman" w:hAnsi="Times New Roman" w:cs="Times New Roman"/>
          <w:sz w:val="24"/>
          <w:szCs w:val="24"/>
          <w:lang w:eastAsia="cs-CZ"/>
        </w:rPr>
        <w:t>3</w:t>
      </w:r>
      <w:r w:rsidR="00A844C0">
        <w:rPr>
          <w:rFonts w:ascii="Times New Roman" w:eastAsia="Times New Roman" w:hAnsi="Times New Roman" w:cs="Times New Roman"/>
          <w:sz w:val="24"/>
          <w:szCs w:val="24"/>
          <w:lang w:eastAsia="cs-CZ"/>
        </w:rPr>
        <w:t>3</w:t>
      </w:r>
      <w:r>
        <w:rPr>
          <w:rFonts w:ascii="Times New Roman" w:eastAsia="Times New Roman" w:hAnsi="Times New Roman" w:cs="Times New Roman"/>
          <w:sz w:val="24"/>
          <w:szCs w:val="24"/>
          <w:lang w:eastAsia="cs-CZ"/>
        </w:rPr>
        <w:t>. V § 6 se na konci odstavce 2 doplňuje věta „</w:t>
      </w:r>
      <w:r w:rsidR="004A0554" w:rsidRPr="00FD13B6">
        <w:rPr>
          <w:rFonts w:ascii="Times New Roman" w:eastAsia="Times New Roman" w:hAnsi="Times New Roman" w:cs="Times New Roman"/>
          <w:sz w:val="24"/>
          <w:szCs w:val="24"/>
          <w:lang w:eastAsia="cs-CZ"/>
        </w:rPr>
        <w:t xml:space="preserve">Do skutečného počtu stravovaných podle věty první se nezapočítávají děti, žáci nebo studenti, kterým je </w:t>
      </w:r>
      <w:r w:rsidR="008778F4">
        <w:rPr>
          <w:rFonts w:ascii="Times New Roman" w:eastAsia="Times New Roman" w:hAnsi="Times New Roman" w:cs="Times New Roman"/>
          <w:sz w:val="24"/>
          <w:szCs w:val="24"/>
          <w:lang w:eastAsia="cs-CZ"/>
        </w:rPr>
        <w:t>zajišťová</w:t>
      </w:r>
      <w:r w:rsidR="008628ED" w:rsidRPr="008C0D87">
        <w:rPr>
          <w:rFonts w:ascii="Times New Roman" w:eastAsia="Times New Roman" w:hAnsi="Times New Roman" w:cs="Times New Roman"/>
          <w:sz w:val="24"/>
          <w:szCs w:val="24"/>
          <w:lang w:eastAsia="cs-CZ"/>
        </w:rPr>
        <w:t xml:space="preserve">no </w:t>
      </w:r>
      <w:r w:rsidR="002A3A54">
        <w:rPr>
          <w:rFonts w:ascii="Times New Roman" w:eastAsia="Times New Roman" w:hAnsi="Times New Roman" w:cs="Times New Roman"/>
          <w:sz w:val="24"/>
          <w:szCs w:val="24"/>
          <w:lang w:eastAsia="cs-CZ"/>
        </w:rPr>
        <w:t xml:space="preserve">školní </w:t>
      </w:r>
      <w:r w:rsidR="008628ED" w:rsidRPr="008C0D87">
        <w:rPr>
          <w:rFonts w:ascii="Times New Roman" w:eastAsia="Times New Roman" w:hAnsi="Times New Roman" w:cs="Times New Roman"/>
          <w:sz w:val="24"/>
          <w:szCs w:val="24"/>
          <w:lang w:eastAsia="cs-CZ"/>
        </w:rPr>
        <w:t>stravování v rámci hmotného zabezpečení podle zvláštního právního předpisu</w:t>
      </w:r>
      <w:r w:rsidR="008628ED" w:rsidRPr="008C0D87">
        <w:rPr>
          <w:rFonts w:ascii="Times New Roman" w:eastAsia="Times New Roman" w:hAnsi="Times New Roman" w:cs="Times New Roman"/>
          <w:sz w:val="24"/>
          <w:szCs w:val="24"/>
          <w:vertAlign w:val="superscript"/>
          <w:lang w:eastAsia="cs-CZ"/>
        </w:rPr>
        <w:t>1</w:t>
      </w:r>
      <w:r w:rsidR="00A35A17">
        <w:rPr>
          <w:rFonts w:ascii="Times New Roman" w:eastAsia="Times New Roman" w:hAnsi="Times New Roman" w:cs="Times New Roman"/>
          <w:sz w:val="24"/>
          <w:szCs w:val="24"/>
          <w:vertAlign w:val="superscript"/>
          <w:lang w:eastAsia="cs-CZ"/>
        </w:rPr>
        <w:t>1</w:t>
      </w:r>
      <w:r w:rsidR="008628ED" w:rsidRPr="008C0D87">
        <w:rPr>
          <w:rFonts w:ascii="Times New Roman" w:eastAsia="Times New Roman" w:hAnsi="Times New Roman" w:cs="Times New Roman"/>
          <w:sz w:val="24"/>
          <w:szCs w:val="24"/>
          <w:vertAlign w:val="superscript"/>
          <w:lang w:eastAsia="cs-CZ"/>
        </w:rPr>
        <w:t>)</w:t>
      </w:r>
      <w:r w:rsidR="008628ED" w:rsidRPr="008C0D87">
        <w:rPr>
          <w:rFonts w:ascii="Times New Roman" w:eastAsia="Times New Roman" w:hAnsi="Times New Roman" w:cs="Times New Roman"/>
          <w:sz w:val="24"/>
          <w:szCs w:val="24"/>
          <w:lang w:eastAsia="cs-CZ"/>
        </w:rPr>
        <w:t xml:space="preserve"> školou zřizovanou krajem, obcí nebo svazkem obcí.</w:t>
      </w:r>
      <w:r w:rsidR="00713591">
        <w:rPr>
          <w:rFonts w:ascii="Times New Roman" w:eastAsia="Times New Roman" w:hAnsi="Times New Roman" w:cs="Times New Roman"/>
          <w:sz w:val="24"/>
          <w:szCs w:val="24"/>
          <w:lang w:eastAsia="cs-CZ"/>
        </w:rPr>
        <w:t>“</w:t>
      </w:r>
      <w:r w:rsidR="00613496">
        <w:rPr>
          <w:rFonts w:ascii="Times New Roman" w:eastAsia="Times New Roman" w:hAnsi="Times New Roman" w:cs="Times New Roman"/>
          <w:sz w:val="24"/>
          <w:szCs w:val="24"/>
          <w:lang w:eastAsia="cs-CZ"/>
        </w:rPr>
        <w:t>.</w:t>
      </w:r>
    </w:p>
    <w:p w14:paraId="2F7DF334" w14:textId="77777777" w:rsidR="00D8742B" w:rsidRPr="00834A06" w:rsidRDefault="00D8742B" w:rsidP="00D8742B">
      <w:pPr>
        <w:spacing w:before="100" w:after="100" w:line="240" w:lineRule="auto"/>
        <w:jc w:val="both"/>
        <w:rPr>
          <w:rFonts w:ascii="Times New Roman" w:eastAsia="Times New Roman" w:hAnsi="Times New Roman" w:cs="Times New Roman"/>
          <w:b/>
          <w:bCs/>
          <w:color w:val="000000"/>
          <w:sz w:val="24"/>
          <w:szCs w:val="24"/>
          <w:lang w:eastAsia="cs-CZ"/>
        </w:rPr>
      </w:pPr>
      <w:r w:rsidRPr="00834A06">
        <w:rPr>
          <w:rFonts w:ascii="Times New Roman" w:eastAsia="Times New Roman" w:hAnsi="Times New Roman" w:cs="Times New Roman"/>
          <w:b/>
          <w:bCs/>
          <w:color w:val="000000"/>
          <w:sz w:val="24"/>
          <w:szCs w:val="24"/>
          <w:lang w:eastAsia="cs-CZ"/>
        </w:rPr>
        <w:t>Následující body se přečíslují.</w:t>
      </w:r>
    </w:p>
    <w:p w14:paraId="7DC2940A" w14:textId="23307BA4" w:rsidR="00834A06" w:rsidRDefault="00F22322" w:rsidP="00834A06">
      <w:pPr>
        <w:numPr>
          <w:ilvl w:val="0"/>
          <w:numId w:val="14"/>
        </w:numPr>
        <w:spacing w:after="120" w:line="240" w:lineRule="auto"/>
        <w:ind w:left="425" w:hanging="425"/>
        <w:jc w:val="both"/>
        <w:rPr>
          <w:rFonts w:ascii="Times New Roman" w:eastAsia="Times New Roman" w:hAnsi="Times New Roman" w:cs="Times New Roman"/>
          <w:b/>
          <w:bCs/>
          <w:sz w:val="24"/>
          <w:szCs w:val="24"/>
          <w:lang w:eastAsia="cs-CZ"/>
        </w:rPr>
      </w:pPr>
      <w:r w:rsidRPr="00FD21B7">
        <w:rPr>
          <w:rFonts w:ascii="Times New Roman" w:eastAsia="Times New Roman" w:hAnsi="Times New Roman" w:cs="Times New Roman"/>
          <w:b/>
          <w:bCs/>
          <w:sz w:val="24"/>
          <w:szCs w:val="24"/>
          <w:lang w:eastAsia="cs-CZ"/>
        </w:rPr>
        <w:t xml:space="preserve">Za </w:t>
      </w:r>
      <w:r w:rsidR="00270FDE">
        <w:rPr>
          <w:rFonts w:ascii="Times New Roman" w:eastAsia="Times New Roman" w:hAnsi="Times New Roman" w:cs="Times New Roman"/>
          <w:b/>
          <w:bCs/>
          <w:sz w:val="24"/>
          <w:szCs w:val="24"/>
          <w:lang w:eastAsia="cs-CZ"/>
        </w:rPr>
        <w:t>dosavadní</w:t>
      </w:r>
      <w:r w:rsidRPr="00FD21B7">
        <w:rPr>
          <w:rFonts w:ascii="Times New Roman" w:eastAsia="Times New Roman" w:hAnsi="Times New Roman" w:cs="Times New Roman"/>
          <w:b/>
          <w:bCs/>
          <w:sz w:val="24"/>
          <w:szCs w:val="24"/>
          <w:lang w:eastAsia="cs-CZ"/>
        </w:rPr>
        <w:t xml:space="preserve"> část</w:t>
      </w:r>
      <w:r w:rsidR="00A50642">
        <w:rPr>
          <w:rFonts w:ascii="Times New Roman" w:eastAsia="Times New Roman" w:hAnsi="Times New Roman" w:cs="Times New Roman"/>
          <w:b/>
          <w:bCs/>
          <w:sz w:val="24"/>
          <w:szCs w:val="24"/>
          <w:lang w:eastAsia="cs-CZ"/>
        </w:rPr>
        <w:t xml:space="preserve"> druhou se vkládá nová část třetí, která zní:</w:t>
      </w:r>
    </w:p>
    <w:p w14:paraId="7879085C" w14:textId="621231D8" w:rsidR="00A50642" w:rsidRDefault="00A50642" w:rsidP="00FD21B7">
      <w:pPr>
        <w:spacing w:after="0" w:line="240" w:lineRule="auto"/>
        <w:ind w:left="425"/>
        <w:jc w:val="center"/>
        <w:rPr>
          <w:rFonts w:ascii="Times New Roman" w:eastAsia="Times New Roman" w:hAnsi="Times New Roman" w:cs="Times New Roman"/>
          <w:sz w:val="24"/>
          <w:szCs w:val="24"/>
          <w:lang w:eastAsia="cs-CZ"/>
        </w:rPr>
      </w:pPr>
      <w:r w:rsidRPr="00FD21B7">
        <w:rPr>
          <w:rFonts w:ascii="Times New Roman" w:eastAsia="Times New Roman" w:hAnsi="Times New Roman" w:cs="Times New Roman"/>
          <w:sz w:val="24"/>
          <w:szCs w:val="24"/>
          <w:lang w:eastAsia="cs-CZ"/>
        </w:rPr>
        <w:t>„ČÁST TŘETÍ</w:t>
      </w:r>
    </w:p>
    <w:p w14:paraId="61082E3D" w14:textId="003F6F21" w:rsidR="00777567" w:rsidRDefault="00DF2861" w:rsidP="00777567">
      <w:pPr>
        <w:spacing w:after="120" w:line="240" w:lineRule="auto"/>
        <w:ind w:left="425"/>
        <w:jc w:val="center"/>
        <w:rPr>
          <w:rFonts w:ascii="Times New Roman" w:eastAsia="Times New Roman" w:hAnsi="Times New Roman" w:cs="Times New Roman"/>
          <w:sz w:val="24"/>
          <w:szCs w:val="24"/>
          <w:lang w:eastAsia="cs-CZ"/>
        </w:rPr>
      </w:pPr>
      <w:r>
        <w:rPr>
          <w:rFonts w:ascii="Times New Roman" w:eastAsia="Times New Roman" w:hAnsi="Times New Roman" w:cs="Times New Roman"/>
          <w:b/>
          <w:bCs/>
          <w:sz w:val="24"/>
          <w:szCs w:val="24"/>
          <w:lang w:eastAsia="cs-CZ"/>
        </w:rPr>
        <w:t>Změna zákona o rozpočtovém určení daní</w:t>
      </w:r>
    </w:p>
    <w:p w14:paraId="14EF8615" w14:textId="72D019F1" w:rsidR="00FA5E31" w:rsidRDefault="00FA5E31" w:rsidP="00777567">
      <w:pPr>
        <w:spacing w:after="120" w:line="240" w:lineRule="auto"/>
        <w:ind w:left="425"/>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Čl. </w:t>
      </w:r>
      <w:r w:rsidR="00FC15F2">
        <w:rPr>
          <w:rFonts w:ascii="Times New Roman" w:eastAsia="Times New Roman" w:hAnsi="Times New Roman" w:cs="Times New Roman"/>
          <w:sz w:val="24"/>
          <w:szCs w:val="24"/>
          <w:lang w:eastAsia="cs-CZ"/>
        </w:rPr>
        <w:t>IV</w:t>
      </w:r>
    </w:p>
    <w:p w14:paraId="4EED3A02" w14:textId="160B74F5" w:rsidR="00FA5E31" w:rsidRDefault="003A2AA9" w:rsidP="00885EC2">
      <w:pPr>
        <w:spacing w:after="120" w:line="240" w:lineRule="auto"/>
        <w:ind w:left="425"/>
        <w:jc w:val="both"/>
        <w:rPr>
          <w:rFonts w:ascii="Times New Roman" w:eastAsia="SimSun" w:hAnsi="Times New Roman" w:cs="Mangal"/>
          <w:color w:val="000000"/>
          <w:kern w:val="1"/>
          <w:sz w:val="24"/>
          <w:szCs w:val="24"/>
          <w:lang w:eastAsia="zh-CN" w:bidi="hi-IN"/>
        </w:rPr>
      </w:pPr>
      <w:r w:rsidRPr="003A2AA9">
        <w:rPr>
          <w:rFonts w:ascii="Times New Roman" w:eastAsia="SimSun" w:hAnsi="Times New Roman" w:cs="Mangal"/>
          <w:color w:val="000000"/>
          <w:kern w:val="1"/>
          <w:sz w:val="24"/>
          <w:szCs w:val="24"/>
          <w:lang w:eastAsia="zh-CN" w:bidi="hi-IN"/>
        </w:rPr>
        <w:t xml:space="preserve">Zákon č. </w:t>
      </w:r>
      <w:bookmarkStart w:id="1" w:name="_Hlk169671939"/>
      <w:r w:rsidRPr="003A2AA9">
        <w:rPr>
          <w:rFonts w:ascii="Times New Roman" w:eastAsia="SimSun" w:hAnsi="Times New Roman" w:cs="Mangal"/>
          <w:color w:val="000000"/>
          <w:kern w:val="1"/>
          <w:sz w:val="24"/>
          <w:szCs w:val="24"/>
          <w:lang w:eastAsia="zh-CN" w:bidi="hi-IN"/>
        </w:rPr>
        <w:t>243/2000</w:t>
      </w:r>
      <w:bookmarkEnd w:id="1"/>
      <w:r w:rsidRPr="003A2AA9">
        <w:rPr>
          <w:rFonts w:ascii="Times New Roman" w:eastAsia="SimSun" w:hAnsi="Times New Roman" w:cs="Mangal"/>
          <w:color w:val="000000"/>
          <w:kern w:val="1"/>
          <w:sz w:val="24"/>
          <w:szCs w:val="24"/>
          <w:lang w:eastAsia="zh-CN" w:bidi="hi-IN"/>
        </w:rPr>
        <w:t xml:space="preserve"> Sb., o rozpočtovém určení výnosů některých daní územním samosprávným celkům a některým státním fondům (zákon o rozpočtovém určení daní), ve znění zákona č. 492/2000 Sb., zákona č. 483/2001 Sb., zákona č. 387/2004 Sb., zákona č. 1/2005 Sb., zákona č. 377/2007 Sb., zákona č. 370/2011 Sb., zákona č. 458/2011 Sb., zákona č. 295/2012 Sb., zákona č. 500/2012 Sb., zákonného opatření Senátu č. 344/2013 Sb., zákona č. 267/2014 Sb., zákona č. 391/2015 Sb., zákona č. 24/2017 Sb., zákona č. 260/2017 Sb., zákona č. 540/2020 Sb., </w:t>
      </w:r>
      <w:bookmarkStart w:id="2" w:name="_Hlk169672005"/>
      <w:r w:rsidRPr="003A2AA9">
        <w:rPr>
          <w:rFonts w:ascii="Times New Roman" w:eastAsia="SimSun" w:hAnsi="Times New Roman" w:cs="Mangal"/>
          <w:color w:val="000000"/>
          <w:kern w:val="1"/>
          <w:sz w:val="24"/>
          <w:szCs w:val="24"/>
          <w:lang w:eastAsia="zh-CN" w:bidi="hi-IN"/>
        </w:rPr>
        <w:t>zákona č. 609/2020 Sb. a zákona č. 349/2023 Sb.</w:t>
      </w:r>
      <w:bookmarkEnd w:id="2"/>
      <w:r w:rsidRPr="003A2AA9">
        <w:rPr>
          <w:rFonts w:ascii="Times New Roman" w:eastAsia="SimSun" w:hAnsi="Times New Roman" w:cs="Mangal"/>
          <w:color w:val="000000"/>
          <w:kern w:val="1"/>
          <w:sz w:val="24"/>
          <w:szCs w:val="24"/>
          <w:lang w:eastAsia="zh-CN" w:bidi="hi-IN"/>
        </w:rPr>
        <w:t>, se mění takto:</w:t>
      </w:r>
    </w:p>
    <w:p w14:paraId="38A27409" w14:textId="05389CEA" w:rsidR="003A2AA9" w:rsidRPr="00EE4428" w:rsidRDefault="00A53E90" w:rsidP="00FD21B7">
      <w:pPr>
        <w:pStyle w:val="ListParagraph"/>
        <w:numPr>
          <w:ilvl w:val="0"/>
          <w:numId w:val="16"/>
        </w:numPr>
        <w:spacing w:after="120" w:line="240" w:lineRule="auto"/>
        <w:ind w:left="782" w:hanging="357"/>
        <w:contextualSpacing w:val="0"/>
        <w:jc w:val="both"/>
        <w:rPr>
          <w:rFonts w:ascii="Times New Roman" w:eastAsia="Times New Roman" w:hAnsi="Times New Roman" w:cs="Times New Roman"/>
          <w:sz w:val="24"/>
          <w:szCs w:val="24"/>
          <w:lang w:eastAsia="cs-CZ"/>
        </w:rPr>
      </w:pPr>
      <w:r w:rsidRPr="00B3624C">
        <w:rPr>
          <w:rFonts w:ascii="Times New Roman" w:eastAsia="EB Garamond" w:hAnsi="Times New Roman" w:cs="Times New Roman"/>
          <w:sz w:val="24"/>
          <w:szCs w:val="24"/>
          <w:lang w:eastAsia="cs-CZ"/>
        </w:rPr>
        <w:t xml:space="preserve">V </w:t>
      </w:r>
      <w:r w:rsidRPr="00B3624C">
        <w:rPr>
          <w:rFonts w:ascii="Times New Roman" w:hAnsi="Times New Roman" w:cs="Times New Roman"/>
          <w:sz w:val="24"/>
          <w:szCs w:val="24"/>
        </w:rPr>
        <w:t>§ 3 odst. 1 písm. b) až g) se číslo „9,</w:t>
      </w:r>
      <w:r>
        <w:rPr>
          <w:rFonts w:ascii="Times New Roman" w:hAnsi="Times New Roman" w:cs="Times New Roman"/>
          <w:sz w:val="24"/>
          <w:szCs w:val="24"/>
        </w:rPr>
        <w:t>45</w:t>
      </w:r>
      <w:r w:rsidRPr="00B3624C">
        <w:rPr>
          <w:rFonts w:ascii="Times New Roman" w:hAnsi="Times New Roman" w:cs="Times New Roman"/>
          <w:sz w:val="24"/>
          <w:szCs w:val="24"/>
        </w:rPr>
        <w:t>“ nahrazuje číslem „</w:t>
      </w:r>
      <w:r w:rsidR="001B3491" w:rsidRPr="008B0481">
        <w:rPr>
          <w:rFonts w:ascii="Times New Roman" w:hAnsi="Times New Roman" w:cs="Times New Roman"/>
          <w:sz w:val="24"/>
          <w:szCs w:val="24"/>
        </w:rPr>
        <w:t>10,17</w:t>
      </w:r>
      <w:r w:rsidRPr="008B0481">
        <w:rPr>
          <w:rFonts w:ascii="Times New Roman" w:hAnsi="Times New Roman" w:cs="Times New Roman"/>
          <w:sz w:val="24"/>
          <w:szCs w:val="24"/>
        </w:rPr>
        <w:t>“.</w:t>
      </w:r>
    </w:p>
    <w:p w14:paraId="02057794" w14:textId="097E472E" w:rsidR="00A53E90" w:rsidRPr="00FD21B7" w:rsidRDefault="00D829A0" w:rsidP="00885EC2">
      <w:pPr>
        <w:pStyle w:val="ListParagraph"/>
        <w:numPr>
          <w:ilvl w:val="0"/>
          <w:numId w:val="16"/>
        </w:numPr>
        <w:spacing w:after="120" w:line="240" w:lineRule="auto"/>
        <w:ind w:left="782" w:hanging="357"/>
        <w:contextualSpacing w:val="0"/>
        <w:jc w:val="both"/>
        <w:rPr>
          <w:rFonts w:ascii="Times New Roman" w:eastAsia="Times New Roman" w:hAnsi="Times New Roman" w:cs="Times New Roman"/>
          <w:sz w:val="24"/>
          <w:szCs w:val="24"/>
          <w:lang w:eastAsia="cs-CZ"/>
        </w:rPr>
      </w:pPr>
      <w:r w:rsidRPr="00EE4428">
        <w:rPr>
          <w:rFonts w:ascii="Times New Roman" w:eastAsia="Times New Roman" w:hAnsi="Times New Roman" w:cs="Times New Roman"/>
          <w:sz w:val="24"/>
          <w:szCs w:val="24"/>
        </w:rPr>
        <w:t xml:space="preserve">V </w:t>
      </w:r>
      <w:r w:rsidRPr="00EE4428">
        <w:rPr>
          <w:rFonts w:ascii="Times New Roman" w:hAnsi="Times New Roman" w:cs="Times New Roman"/>
          <w:sz w:val="24"/>
          <w:szCs w:val="24"/>
        </w:rPr>
        <w:t xml:space="preserve">§ 3 odst. 1 </w:t>
      </w:r>
      <w:r w:rsidRPr="00EE4428">
        <w:rPr>
          <w:rFonts w:ascii="Times New Roman" w:eastAsia="EB Garamond" w:hAnsi="Times New Roman" w:cs="Times New Roman"/>
          <w:sz w:val="24"/>
          <w:szCs w:val="24"/>
          <w:lang w:eastAsia="cs-CZ"/>
        </w:rPr>
        <w:t>písm</w:t>
      </w:r>
      <w:r w:rsidRPr="00EE4428">
        <w:rPr>
          <w:rFonts w:ascii="Times New Roman" w:hAnsi="Times New Roman" w:cs="Times New Roman"/>
          <w:sz w:val="24"/>
          <w:szCs w:val="24"/>
        </w:rPr>
        <w:t>. b) až g) se číslo „</w:t>
      </w:r>
      <w:r w:rsidR="008B0481" w:rsidRPr="008B0481">
        <w:rPr>
          <w:rFonts w:ascii="Times New Roman" w:hAnsi="Times New Roman" w:cs="Times New Roman"/>
          <w:sz w:val="24"/>
          <w:szCs w:val="24"/>
        </w:rPr>
        <w:t>10,17</w:t>
      </w:r>
      <w:r w:rsidRPr="00EE4428">
        <w:rPr>
          <w:rFonts w:ascii="Times New Roman" w:hAnsi="Times New Roman" w:cs="Times New Roman"/>
          <w:sz w:val="24"/>
          <w:szCs w:val="24"/>
        </w:rPr>
        <w:t>“ nahrazuje číslem „</w:t>
      </w:r>
      <w:r w:rsidR="008B0481" w:rsidRPr="008B0481">
        <w:rPr>
          <w:rFonts w:ascii="Times New Roman" w:hAnsi="Times New Roman" w:cs="Times New Roman"/>
          <w:sz w:val="24"/>
          <w:szCs w:val="24"/>
        </w:rPr>
        <w:t>10,23</w:t>
      </w:r>
      <w:r w:rsidRPr="008B0481">
        <w:rPr>
          <w:rFonts w:ascii="Times New Roman" w:hAnsi="Times New Roman" w:cs="Times New Roman"/>
          <w:sz w:val="24"/>
          <w:szCs w:val="24"/>
        </w:rPr>
        <w:t>“.</w:t>
      </w:r>
    </w:p>
    <w:p w14:paraId="4D4FEF32" w14:textId="77777777" w:rsidR="00AB530A" w:rsidRPr="00AB530A" w:rsidRDefault="00AB530A" w:rsidP="00885EC2">
      <w:pPr>
        <w:pStyle w:val="ListParagraph"/>
        <w:numPr>
          <w:ilvl w:val="0"/>
          <w:numId w:val="16"/>
        </w:numPr>
        <w:spacing w:after="120" w:line="240" w:lineRule="auto"/>
        <w:ind w:left="782" w:hanging="357"/>
        <w:contextualSpacing w:val="0"/>
        <w:rPr>
          <w:rFonts w:ascii="Times New Roman" w:eastAsia="Times New Roman" w:hAnsi="Times New Roman" w:cs="Times New Roman"/>
          <w:sz w:val="24"/>
          <w:szCs w:val="24"/>
          <w:lang w:eastAsia="cs-CZ"/>
        </w:rPr>
      </w:pPr>
      <w:r w:rsidRPr="00AB530A">
        <w:rPr>
          <w:rFonts w:ascii="Times New Roman" w:eastAsia="Times New Roman" w:hAnsi="Times New Roman" w:cs="Times New Roman"/>
          <w:sz w:val="24"/>
          <w:szCs w:val="24"/>
          <w:lang w:eastAsia="cs-CZ"/>
        </w:rPr>
        <w:t>V § 3 odstavec 2 zní:</w:t>
      </w:r>
    </w:p>
    <w:p w14:paraId="0E983473" w14:textId="77777777" w:rsidR="00AB530A" w:rsidRPr="00AB530A" w:rsidRDefault="00AB530A" w:rsidP="00115EC6">
      <w:pPr>
        <w:pStyle w:val="ListParagraph"/>
        <w:spacing w:after="120" w:line="240" w:lineRule="auto"/>
        <w:ind w:left="782"/>
        <w:contextualSpacing w:val="0"/>
        <w:jc w:val="both"/>
        <w:rPr>
          <w:rFonts w:ascii="Times New Roman" w:eastAsia="Times New Roman" w:hAnsi="Times New Roman" w:cs="Times New Roman"/>
          <w:sz w:val="24"/>
          <w:szCs w:val="24"/>
          <w:lang w:eastAsia="cs-CZ"/>
        </w:rPr>
      </w:pPr>
      <w:r w:rsidRPr="00AB530A">
        <w:rPr>
          <w:rFonts w:ascii="Times New Roman" w:eastAsia="Times New Roman" w:hAnsi="Times New Roman" w:cs="Times New Roman"/>
          <w:sz w:val="24"/>
          <w:szCs w:val="24"/>
          <w:lang w:eastAsia="cs-CZ"/>
        </w:rPr>
        <w:t>„(2) Kraj se na části celostátního hrubého výnosu daně podle odstavce 1 písm. b) až f) a výnosu záloh a daně podle odstavce 1 písm. g) podílí procentem, které se vypočte jako součet</w:t>
      </w:r>
    </w:p>
    <w:p w14:paraId="0020C6BF" w14:textId="6558B9B0" w:rsidR="00AB530A" w:rsidRPr="00AB530A" w:rsidRDefault="00AB530A" w:rsidP="00FD21B7">
      <w:pPr>
        <w:pStyle w:val="ListParagraph"/>
        <w:numPr>
          <w:ilvl w:val="0"/>
          <w:numId w:val="21"/>
        </w:numPr>
        <w:spacing w:after="120" w:line="240" w:lineRule="auto"/>
        <w:ind w:left="1139" w:hanging="357"/>
        <w:contextualSpacing w:val="0"/>
        <w:jc w:val="both"/>
        <w:rPr>
          <w:rFonts w:ascii="Times New Roman" w:eastAsia="Times New Roman" w:hAnsi="Times New Roman" w:cs="Times New Roman"/>
          <w:sz w:val="24"/>
          <w:szCs w:val="24"/>
          <w:lang w:eastAsia="cs-CZ"/>
        </w:rPr>
      </w:pPr>
      <w:r w:rsidRPr="00AB530A">
        <w:rPr>
          <w:rFonts w:ascii="Times New Roman" w:eastAsia="Times New Roman" w:hAnsi="Times New Roman" w:cs="Times New Roman"/>
          <w:sz w:val="24"/>
          <w:szCs w:val="24"/>
          <w:lang w:eastAsia="cs-CZ"/>
        </w:rPr>
        <w:t xml:space="preserve">procentního podílu uvedeného v příloze č. 1 k tomuto zákonu násobeného koeficientem </w:t>
      </w:r>
      <w:r w:rsidR="001F6180">
        <w:rPr>
          <w:rFonts w:ascii="Times New Roman" w:eastAsia="Times New Roman" w:hAnsi="Times New Roman" w:cs="Times New Roman"/>
          <w:sz w:val="24"/>
          <w:szCs w:val="24"/>
          <w:lang w:eastAsia="cs-CZ"/>
        </w:rPr>
        <w:t>0,9</w:t>
      </w:r>
      <w:r w:rsidR="00FA191C">
        <w:rPr>
          <w:rFonts w:ascii="Times New Roman" w:eastAsia="Times New Roman" w:hAnsi="Times New Roman" w:cs="Times New Roman"/>
          <w:sz w:val="24"/>
          <w:szCs w:val="24"/>
          <w:lang w:eastAsia="cs-CZ"/>
        </w:rPr>
        <w:t>284</w:t>
      </w:r>
      <w:r w:rsidRPr="00AB530A">
        <w:rPr>
          <w:rFonts w:ascii="Times New Roman" w:eastAsia="Times New Roman" w:hAnsi="Times New Roman" w:cs="Times New Roman"/>
          <w:sz w:val="24"/>
          <w:szCs w:val="24"/>
          <w:lang w:eastAsia="cs-CZ"/>
        </w:rPr>
        <w:t>,</w:t>
      </w:r>
    </w:p>
    <w:p w14:paraId="5AC5A8E2" w14:textId="46BDC86A" w:rsidR="00D829A0" w:rsidRDefault="00AB530A" w:rsidP="00885EC2">
      <w:pPr>
        <w:pStyle w:val="ListParagraph"/>
        <w:numPr>
          <w:ilvl w:val="0"/>
          <w:numId w:val="21"/>
        </w:numPr>
        <w:spacing w:after="120" w:line="240" w:lineRule="auto"/>
        <w:contextualSpacing w:val="0"/>
        <w:jc w:val="both"/>
        <w:rPr>
          <w:rFonts w:ascii="Times New Roman" w:eastAsia="Times New Roman" w:hAnsi="Times New Roman" w:cs="Times New Roman"/>
          <w:sz w:val="24"/>
          <w:szCs w:val="24"/>
          <w:lang w:eastAsia="cs-CZ"/>
        </w:rPr>
      </w:pPr>
      <w:r w:rsidRPr="00AB530A">
        <w:rPr>
          <w:rFonts w:ascii="Times New Roman" w:eastAsia="Times New Roman" w:hAnsi="Times New Roman" w:cs="Times New Roman"/>
          <w:sz w:val="24"/>
          <w:szCs w:val="24"/>
          <w:lang w:eastAsia="cs-CZ"/>
        </w:rPr>
        <w:t>poměru počtu dětí, žáků a studentů ve školách, s výjimkou jazykových škol s právem státní jazykové zkoušky, a ve školských výchovných a ubytovacích zařízeních zajišťujících celodenní výchovu, ubytování a stravování a dětí v</w:t>
      </w:r>
      <w:r w:rsidRPr="00AB530A" w:rsidDel="00AD157D">
        <w:rPr>
          <w:rFonts w:ascii="Times New Roman" w:eastAsia="Times New Roman" w:hAnsi="Times New Roman" w:cs="Times New Roman"/>
          <w:sz w:val="24"/>
          <w:szCs w:val="24"/>
          <w:lang w:eastAsia="cs-CZ"/>
        </w:rPr>
        <w:t xml:space="preserve"> </w:t>
      </w:r>
      <w:r w:rsidRPr="00AB530A">
        <w:rPr>
          <w:rFonts w:ascii="Times New Roman" w:eastAsia="Times New Roman" w:hAnsi="Times New Roman" w:cs="Times New Roman"/>
          <w:sz w:val="24"/>
          <w:szCs w:val="24"/>
          <w:lang w:eastAsia="cs-CZ"/>
        </w:rPr>
        <w:t xml:space="preserve">dětských domovech zřizovaných krajem k počtu těchto dětí, žáků a studentů za všechny kraje, vyjádřeného v procentech a násobeného koeficientem </w:t>
      </w:r>
      <w:r w:rsidR="00FA191C">
        <w:rPr>
          <w:rFonts w:ascii="Times New Roman" w:eastAsia="Times New Roman" w:hAnsi="Times New Roman" w:cs="Times New Roman"/>
          <w:sz w:val="24"/>
          <w:szCs w:val="24"/>
          <w:lang w:eastAsia="cs-CZ"/>
        </w:rPr>
        <w:t>0,0716</w:t>
      </w:r>
      <w:r w:rsidRPr="00AB530A">
        <w:rPr>
          <w:rFonts w:ascii="Times New Roman" w:eastAsia="Times New Roman" w:hAnsi="Times New Roman" w:cs="Times New Roman"/>
          <w:sz w:val="24"/>
          <w:szCs w:val="24"/>
          <w:lang w:eastAsia="cs-CZ"/>
        </w:rPr>
        <w:t xml:space="preserve">, přičemž do počtu dětí, žáků a studentů se nezapočítávají individuálně vzdělávané děti, individuálně vzdělávaní žáci, žáci plnící povinnou školní docházku ve škole mimo území České republiky, ve škole zřízené při diplomatické misi nebo konzulárním úřadu České republiky, v zahraniční škole uskutečňující na území České republiky vzdělávání podle zahraničního vzdělávacího programu, v níž </w:t>
      </w:r>
      <w:r w:rsidR="00E11AF4">
        <w:rPr>
          <w:rFonts w:ascii="Times New Roman" w:eastAsia="Times New Roman" w:hAnsi="Times New Roman" w:cs="Times New Roman"/>
          <w:sz w:val="24"/>
          <w:szCs w:val="24"/>
          <w:lang w:eastAsia="cs-CZ"/>
        </w:rPr>
        <w:t>M</w:t>
      </w:r>
      <w:r w:rsidRPr="00AB530A">
        <w:rPr>
          <w:rFonts w:ascii="Times New Roman" w:eastAsia="Times New Roman" w:hAnsi="Times New Roman" w:cs="Times New Roman"/>
          <w:sz w:val="24"/>
          <w:szCs w:val="24"/>
          <w:lang w:eastAsia="cs-CZ"/>
        </w:rPr>
        <w:t>inisterstvo</w:t>
      </w:r>
      <w:r w:rsidR="00E11AF4">
        <w:rPr>
          <w:rFonts w:ascii="Times New Roman" w:eastAsia="Times New Roman" w:hAnsi="Times New Roman" w:cs="Times New Roman"/>
          <w:sz w:val="24"/>
          <w:szCs w:val="24"/>
          <w:lang w:eastAsia="cs-CZ"/>
        </w:rPr>
        <w:t xml:space="preserve"> školství, mládeže a tělovýchovy</w:t>
      </w:r>
      <w:r w:rsidRPr="00AB530A">
        <w:rPr>
          <w:rFonts w:ascii="Times New Roman" w:eastAsia="Times New Roman" w:hAnsi="Times New Roman" w:cs="Times New Roman"/>
          <w:sz w:val="24"/>
          <w:szCs w:val="24"/>
          <w:lang w:eastAsia="cs-CZ"/>
        </w:rPr>
        <w:t xml:space="preserve"> povolilo plnění povinné školní docházky, a v evropské škole působící na základě Úmluvy o statutu Evropských škol.“.</w:t>
      </w:r>
    </w:p>
    <w:p w14:paraId="7F0A26CA" w14:textId="39FC8D9D" w:rsidR="00096D97" w:rsidRDefault="00096D97" w:rsidP="00FD21B7">
      <w:pPr>
        <w:pStyle w:val="ListParagraph"/>
        <w:numPr>
          <w:ilvl w:val="0"/>
          <w:numId w:val="16"/>
        </w:numPr>
        <w:spacing w:after="120" w:line="240" w:lineRule="auto"/>
        <w:ind w:left="782" w:hanging="357"/>
        <w:contextualSpacing w:val="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 § 3 odst. 2 zní:</w:t>
      </w:r>
    </w:p>
    <w:p w14:paraId="759FFB90" w14:textId="37ECAD0E" w:rsidR="00096D97" w:rsidRPr="00FA191C" w:rsidRDefault="00A435D5" w:rsidP="00FD21B7">
      <w:pPr>
        <w:pStyle w:val="ListParagraph"/>
        <w:spacing w:after="120" w:line="240" w:lineRule="auto"/>
        <w:ind w:left="782"/>
        <w:contextualSpacing w:val="0"/>
        <w:jc w:val="both"/>
        <w:rPr>
          <w:rFonts w:ascii="Times New Roman" w:eastAsia="SimSun" w:hAnsi="Times New Roman" w:cs="Times New Roman"/>
          <w:kern w:val="1"/>
          <w:sz w:val="24"/>
          <w:szCs w:val="24"/>
          <w:lang w:bidi="hi-IN"/>
        </w:rPr>
      </w:pPr>
      <w:r w:rsidRPr="00A435D5">
        <w:rPr>
          <w:rFonts w:ascii="Times New Roman" w:eastAsia="SimSun" w:hAnsi="Times New Roman" w:cs="Times New Roman"/>
          <w:kern w:val="1"/>
          <w:sz w:val="24"/>
          <w:szCs w:val="24"/>
          <w:lang w:eastAsia="zh-CN" w:bidi="hi-IN"/>
        </w:rPr>
        <w:t xml:space="preserve">„(2) Kraj se na části celostátního hrubého výnosu daně podle odstavce 1 písm. b) až f) a výnosu záloh a daně podle odstavce 1 písm. g) podílí procentem, které se vypočte </w:t>
      </w:r>
      <w:r w:rsidRPr="00FA191C">
        <w:rPr>
          <w:rFonts w:ascii="Times New Roman" w:eastAsia="SimSun" w:hAnsi="Times New Roman" w:cs="Times New Roman"/>
          <w:kern w:val="1"/>
          <w:sz w:val="24"/>
          <w:szCs w:val="24"/>
          <w:lang w:bidi="hi-IN"/>
        </w:rPr>
        <w:t>jako součet</w:t>
      </w:r>
    </w:p>
    <w:p w14:paraId="3E1CE270" w14:textId="3F98B617" w:rsidR="00174500" w:rsidRPr="00FA191C" w:rsidRDefault="00174500" w:rsidP="00174500">
      <w:pPr>
        <w:pStyle w:val="ListParagraph"/>
        <w:numPr>
          <w:ilvl w:val="0"/>
          <w:numId w:val="22"/>
        </w:numPr>
        <w:autoSpaceDN w:val="0"/>
        <w:spacing w:after="120" w:line="240" w:lineRule="auto"/>
        <w:contextualSpacing w:val="0"/>
        <w:jc w:val="both"/>
        <w:rPr>
          <w:rFonts w:ascii="Times New Roman" w:hAnsi="Times New Roman" w:cs="Times New Roman"/>
          <w:sz w:val="24"/>
          <w:szCs w:val="24"/>
        </w:rPr>
      </w:pPr>
      <w:r w:rsidRPr="00FA191C">
        <w:rPr>
          <w:rFonts w:ascii="Times New Roman" w:hAnsi="Times New Roman" w:cs="Times New Roman"/>
          <w:sz w:val="24"/>
          <w:szCs w:val="24"/>
        </w:rPr>
        <w:t xml:space="preserve">procentního podílu uvedeného v příloze č. 1 k tomuto zákonu násobeného koeficientem </w:t>
      </w:r>
      <w:r w:rsidR="00FA191C" w:rsidRPr="00FA191C">
        <w:rPr>
          <w:rFonts w:ascii="Times New Roman" w:hAnsi="Times New Roman" w:cs="Times New Roman"/>
          <w:sz w:val="24"/>
          <w:szCs w:val="24"/>
        </w:rPr>
        <w:t>0</w:t>
      </w:r>
      <w:r w:rsidRPr="00FA191C">
        <w:rPr>
          <w:rFonts w:ascii="Times New Roman" w:hAnsi="Times New Roman" w:cs="Times New Roman"/>
          <w:sz w:val="24"/>
          <w:szCs w:val="24"/>
        </w:rPr>
        <w:t>,</w:t>
      </w:r>
      <w:r w:rsidR="00FA191C" w:rsidRPr="00FA191C">
        <w:rPr>
          <w:rFonts w:ascii="Times New Roman" w:hAnsi="Times New Roman" w:cs="Times New Roman"/>
          <w:sz w:val="24"/>
          <w:szCs w:val="24"/>
        </w:rPr>
        <w:t>9222</w:t>
      </w:r>
      <w:r w:rsidR="006E6BD4">
        <w:rPr>
          <w:rFonts w:ascii="Times New Roman" w:hAnsi="Times New Roman" w:cs="Times New Roman"/>
          <w:sz w:val="24"/>
          <w:szCs w:val="24"/>
        </w:rPr>
        <w:t>,</w:t>
      </w:r>
    </w:p>
    <w:p w14:paraId="561165C2" w14:textId="5F621351" w:rsidR="00A435D5" w:rsidRPr="00FD21B7" w:rsidRDefault="00EE706A" w:rsidP="00FD21B7">
      <w:pPr>
        <w:pStyle w:val="ListParagraph"/>
        <w:numPr>
          <w:ilvl w:val="0"/>
          <w:numId w:val="22"/>
        </w:numPr>
        <w:spacing w:after="120" w:line="240" w:lineRule="auto"/>
        <w:ind w:left="1139" w:hanging="357"/>
        <w:contextualSpacing w:val="0"/>
        <w:jc w:val="both"/>
        <w:rPr>
          <w:rFonts w:ascii="Times New Roman" w:eastAsia="Times New Roman" w:hAnsi="Times New Roman" w:cs="Times New Roman"/>
          <w:sz w:val="24"/>
          <w:szCs w:val="24"/>
          <w:lang w:eastAsia="cs-CZ"/>
        </w:rPr>
      </w:pPr>
      <w:r w:rsidRPr="00B3624C">
        <w:rPr>
          <w:rFonts w:ascii="Times New Roman" w:hAnsi="Times New Roman" w:cs="Times New Roman"/>
          <w:sz w:val="24"/>
          <w:szCs w:val="24"/>
        </w:rPr>
        <w:t>poměru počtu dětí, žáků a studentů ve školách</w:t>
      </w:r>
      <w:r w:rsidR="00A26FE1">
        <w:rPr>
          <w:rFonts w:ascii="Times New Roman" w:hAnsi="Times New Roman" w:cs="Times New Roman"/>
          <w:sz w:val="24"/>
          <w:szCs w:val="24"/>
        </w:rPr>
        <w:t>,</w:t>
      </w:r>
      <w:r w:rsidR="00A26FE1" w:rsidRPr="00AB530A">
        <w:rPr>
          <w:rFonts w:ascii="Times New Roman" w:eastAsia="Times New Roman" w:hAnsi="Times New Roman" w:cs="Times New Roman"/>
          <w:sz w:val="24"/>
          <w:szCs w:val="24"/>
          <w:lang w:eastAsia="cs-CZ"/>
        </w:rPr>
        <w:t xml:space="preserve"> s výjimkou jazykových škol s právem státní jazykové zkoušky,</w:t>
      </w:r>
      <w:r>
        <w:rPr>
          <w:rFonts w:ascii="Times New Roman" w:hAnsi="Times New Roman" w:cs="Times New Roman"/>
          <w:sz w:val="24"/>
          <w:szCs w:val="24"/>
        </w:rPr>
        <w:t xml:space="preserve"> a ve školských výchovných a ubytovacích zařízeních </w:t>
      </w:r>
      <w:r w:rsidRPr="00D26E7F">
        <w:rPr>
          <w:rFonts w:ascii="Times New Roman" w:hAnsi="Times New Roman" w:cs="Times New Roman"/>
          <w:sz w:val="24"/>
          <w:szCs w:val="24"/>
        </w:rPr>
        <w:t>zajišťující</w:t>
      </w:r>
      <w:r>
        <w:rPr>
          <w:rFonts w:ascii="Times New Roman" w:hAnsi="Times New Roman" w:cs="Times New Roman"/>
          <w:sz w:val="24"/>
          <w:szCs w:val="24"/>
        </w:rPr>
        <w:t>ch</w:t>
      </w:r>
      <w:r w:rsidRPr="00D26E7F">
        <w:rPr>
          <w:rFonts w:ascii="Times New Roman" w:hAnsi="Times New Roman" w:cs="Times New Roman"/>
          <w:sz w:val="24"/>
          <w:szCs w:val="24"/>
        </w:rPr>
        <w:t xml:space="preserve"> </w:t>
      </w:r>
      <w:r w:rsidRPr="00AE34E1">
        <w:rPr>
          <w:rFonts w:ascii="Times New Roman" w:hAnsi="Times New Roman" w:cs="Times New Roman"/>
          <w:sz w:val="24"/>
          <w:szCs w:val="24"/>
        </w:rPr>
        <w:t>celodenní výchovu, ubytování a stravování</w:t>
      </w:r>
      <w:r>
        <w:rPr>
          <w:rFonts w:ascii="Times New Roman" w:hAnsi="Times New Roman" w:cs="Times New Roman"/>
          <w:sz w:val="24"/>
          <w:szCs w:val="24"/>
        </w:rPr>
        <w:t xml:space="preserve"> a dětí v</w:t>
      </w:r>
      <w:r w:rsidR="00FA764A">
        <w:rPr>
          <w:rFonts w:ascii="Times New Roman" w:hAnsi="Times New Roman" w:cs="Times New Roman"/>
          <w:sz w:val="24"/>
          <w:szCs w:val="24"/>
        </w:rPr>
        <w:t> </w:t>
      </w:r>
      <w:r w:rsidRPr="5C53E1B2">
        <w:rPr>
          <w:rFonts w:ascii="Times New Roman" w:hAnsi="Times New Roman" w:cs="Times New Roman"/>
          <w:sz w:val="24"/>
          <w:szCs w:val="24"/>
        </w:rPr>
        <w:t>dětských domovech</w:t>
      </w:r>
      <w:r>
        <w:rPr>
          <w:rFonts w:ascii="Times New Roman" w:hAnsi="Times New Roman" w:cs="Times New Roman"/>
          <w:sz w:val="24"/>
          <w:szCs w:val="24"/>
        </w:rPr>
        <w:t xml:space="preserve"> se sídlem</w:t>
      </w:r>
      <w:r w:rsidRPr="00B3624C">
        <w:rPr>
          <w:rFonts w:ascii="Times New Roman" w:hAnsi="Times New Roman" w:cs="Times New Roman"/>
          <w:sz w:val="24"/>
          <w:szCs w:val="24"/>
        </w:rPr>
        <w:t xml:space="preserve"> na území kr</w:t>
      </w:r>
      <w:r>
        <w:rPr>
          <w:rFonts w:ascii="Times New Roman" w:hAnsi="Times New Roman" w:cs="Times New Roman"/>
          <w:sz w:val="24"/>
          <w:szCs w:val="24"/>
        </w:rPr>
        <w:t>aje k počtu těchto dětí, žáků a </w:t>
      </w:r>
      <w:r w:rsidRPr="00B3624C">
        <w:rPr>
          <w:rFonts w:ascii="Times New Roman" w:hAnsi="Times New Roman" w:cs="Times New Roman"/>
          <w:sz w:val="24"/>
          <w:szCs w:val="24"/>
        </w:rPr>
        <w:t xml:space="preserve">studentů za všechny kraje, vyjádřeného v procentech a násobeného koeficientem </w:t>
      </w:r>
      <w:r w:rsidR="00FA191C">
        <w:rPr>
          <w:rFonts w:ascii="Times New Roman" w:hAnsi="Times New Roman" w:cs="Times New Roman"/>
          <w:sz w:val="24"/>
          <w:szCs w:val="24"/>
        </w:rPr>
        <w:t>0,0778</w:t>
      </w:r>
      <w:r>
        <w:rPr>
          <w:rFonts w:ascii="Times New Roman" w:hAnsi="Times New Roman" w:cs="Times New Roman"/>
          <w:sz w:val="24"/>
          <w:szCs w:val="24"/>
        </w:rPr>
        <w:t>,</w:t>
      </w:r>
      <w:r w:rsidRPr="00B3624C">
        <w:rPr>
          <w:rFonts w:ascii="Times New Roman" w:hAnsi="Times New Roman" w:cs="Times New Roman"/>
          <w:sz w:val="24"/>
          <w:szCs w:val="24"/>
        </w:rPr>
        <w:t xml:space="preserve"> přičemž do počtu dětí, žáků a studentů se nezapočítávají individuálně vzdělávané děti, individuálně vzdělávaní žáci, žáci plnící povinnou školní docházku ve škole mimo území České republiky, ve škole zřízené při diplomatické misi nebo konzulárním úřadu České republiky, v zahraniční škole uskutečňující na území České republiky vzdělávání podle zahraničního vzdělávacího programu, v níž </w:t>
      </w:r>
      <w:r w:rsidR="00F53470">
        <w:rPr>
          <w:rFonts w:ascii="Times New Roman" w:eastAsia="Times New Roman" w:hAnsi="Times New Roman" w:cs="Times New Roman"/>
          <w:sz w:val="24"/>
          <w:szCs w:val="24"/>
          <w:lang w:eastAsia="cs-CZ"/>
        </w:rPr>
        <w:t>M</w:t>
      </w:r>
      <w:r w:rsidR="00F53470" w:rsidRPr="00AB530A">
        <w:rPr>
          <w:rFonts w:ascii="Times New Roman" w:eastAsia="Times New Roman" w:hAnsi="Times New Roman" w:cs="Times New Roman"/>
          <w:sz w:val="24"/>
          <w:szCs w:val="24"/>
          <w:lang w:eastAsia="cs-CZ"/>
        </w:rPr>
        <w:t>inisterstvo</w:t>
      </w:r>
      <w:r w:rsidR="00F53470">
        <w:rPr>
          <w:rFonts w:ascii="Times New Roman" w:eastAsia="Times New Roman" w:hAnsi="Times New Roman" w:cs="Times New Roman"/>
          <w:sz w:val="24"/>
          <w:szCs w:val="24"/>
          <w:lang w:eastAsia="cs-CZ"/>
        </w:rPr>
        <w:t xml:space="preserve"> školství, mládeže a tělovýchovy</w:t>
      </w:r>
      <w:r w:rsidRPr="00B3624C">
        <w:rPr>
          <w:rFonts w:ascii="Times New Roman" w:hAnsi="Times New Roman" w:cs="Times New Roman"/>
          <w:sz w:val="24"/>
          <w:szCs w:val="24"/>
        </w:rPr>
        <w:t xml:space="preserve"> povolilo plnění povinné školní docházky, a v evropské škole působící na základě Úmluvy o statutu Evropských škol.“.</w:t>
      </w:r>
    </w:p>
    <w:p w14:paraId="36B5C3D1" w14:textId="4E02F914" w:rsidR="00EE706A" w:rsidRDefault="004E767C" w:rsidP="00FD21B7">
      <w:pPr>
        <w:pStyle w:val="ListParagraph"/>
        <w:numPr>
          <w:ilvl w:val="0"/>
          <w:numId w:val="16"/>
        </w:numPr>
        <w:spacing w:after="120" w:line="240" w:lineRule="auto"/>
        <w:ind w:left="782" w:hanging="357"/>
        <w:contextualSpacing w:val="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rPr>
        <w:t xml:space="preserve">V § 3 </w:t>
      </w:r>
      <w:r w:rsidRPr="008C4CFC">
        <w:rPr>
          <w:rFonts w:ascii="Times New Roman" w:eastAsia="Times New Roman" w:hAnsi="Times New Roman" w:cs="Times New Roman"/>
          <w:sz w:val="24"/>
          <w:szCs w:val="24"/>
        </w:rPr>
        <w:t>se za odstavec 2 vkládají nové odstavce 3 a 4, které znějí:</w:t>
      </w:r>
    </w:p>
    <w:p w14:paraId="2F86A849" w14:textId="77777777" w:rsidR="00B80918" w:rsidRPr="00EE4428" w:rsidRDefault="00B80918" w:rsidP="00FD21B7">
      <w:pPr>
        <w:pStyle w:val="Standard"/>
        <w:suppressAutoHyphens w:val="0"/>
        <w:spacing w:after="120"/>
        <w:ind w:left="785"/>
        <w:rPr>
          <w:kern w:val="0"/>
          <w:lang w:eastAsia="en-US" w:bidi="ar-SA"/>
        </w:rPr>
      </w:pPr>
      <w:r w:rsidRPr="00B80918">
        <w:rPr>
          <w:rFonts w:eastAsia="Times New Roman"/>
        </w:rPr>
        <w:t>„</w:t>
      </w:r>
      <w:r w:rsidRPr="00B80918">
        <w:rPr>
          <w:rFonts w:eastAsia="EB Garamond"/>
          <w:lang w:eastAsia="cs-CZ"/>
        </w:rPr>
        <w:t xml:space="preserve">(3) </w:t>
      </w:r>
      <w:r w:rsidRPr="00B80918">
        <w:rPr>
          <w:kern w:val="0"/>
          <w:lang w:eastAsia="en-US" w:bidi="ar-SA"/>
        </w:rPr>
        <w:t>Při stanovení počtu dětí, žáků a studentů se pro účely propočtů podle odstavce 2 vychází z dokumentace škol vedené podle školského zákona, a to ze stavu k 30. září roku, který bezprostředně předchází běžnému roku. V případě vyšších odborných škol</w:t>
      </w:r>
      <w:r w:rsidRPr="00B80918">
        <w:rPr>
          <w:lang w:eastAsia="en-US" w:bidi="ar-SA"/>
        </w:rPr>
        <w:t>,</w:t>
      </w:r>
      <w:r w:rsidRPr="00B80918">
        <w:rPr>
          <w:kern w:val="0"/>
          <w:lang w:eastAsia="en-US" w:bidi="ar-SA"/>
        </w:rPr>
        <w:t xml:space="preserve"> </w:t>
      </w:r>
      <w:r w:rsidRPr="00B80918">
        <w:rPr>
          <w:lang w:eastAsia="en-US" w:bidi="ar-SA"/>
        </w:rPr>
        <w:t xml:space="preserve">dětských domovů a školských výchovných a ubytovacích zařízení </w:t>
      </w:r>
      <w:r w:rsidRPr="00B80918">
        <w:rPr>
          <w:kern w:val="0"/>
          <w:lang w:eastAsia="en-US" w:bidi="ar-SA"/>
        </w:rPr>
        <w:t>se vychází ze stavu k 31</w:t>
      </w:r>
      <w:r w:rsidRPr="00EE4428">
        <w:rPr>
          <w:kern w:val="0"/>
          <w:lang w:eastAsia="en-US" w:bidi="ar-SA"/>
        </w:rPr>
        <w:t xml:space="preserve">. říjnu roku, který bezprostředně předchází běžnému roku. </w:t>
      </w:r>
    </w:p>
    <w:p w14:paraId="5BF2CB3D" w14:textId="0DF2A3A1" w:rsidR="00B80918" w:rsidRPr="00EE4428" w:rsidRDefault="00B80918" w:rsidP="00FD21B7">
      <w:pPr>
        <w:pStyle w:val="ListParagraph"/>
        <w:spacing w:before="120" w:after="120" w:line="240" w:lineRule="auto"/>
        <w:ind w:left="782"/>
        <w:contextualSpacing w:val="0"/>
        <w:jc w:val="both"/>
        <w:rPr>
          <w:rFonts w:ascii="Times New Roman" w:eastAsia="EB Garamond" w:hAnsi="Times New Roman" w:cs="Times New Roman"/>
          <w:sz w:val="24"/>
          <w:szCs w:val="24"/>
          <w:lang w:eastAsia="cs-CZ"/>
        </w:rPr>
      </w:pPr>
      <w:r w:rsidRPr="00EE4428">
        <w:rPr>
          <w:rFonts w:ascii="Times New Roman" w:hAnsi="Times New Roman" w:cs="Times New Roman"/>
          <w:sz w:val="24"/>
          <w:szCs w:val="24"/>
        </w:rPr>
        <w:t xml:space="preserve">(4) </w:t>
      </w:r>
      <w:r w:rsidRPr="00EE4428">
        <w:rPr>
          <w:rFonts w:ascii="Times New Roman" w:eastAsia="EB Garamond" w:hAnsi="Times New Roman" w:cs="Times New Roman"/>
          <w:sz w:val="24"/>
          <w:szCs w:val="24"/>
          <w:lang w:eastAsia="cs-CZ"/>
        </w:rPr>
        <w:t>Pro účely propočtů podle odstavce 2 se počty dětí, žáků a studentů násobí koeficienty, které stanoví vláda svým nařízením.“.</w:t>
      </w:r>
    </w:p>
    <w:p w14:paraId="1D31F231" w14:textId="0C6BD162" w:rsidR="004E767C" w:rsidRDefault="00B80918" w:rsidP="00B80918">
      <w:pPr>
        <w:pStyle w:val="ListParagraph"/>
        <w:spacing w:after="120" w:line="240" w:lineRule="auto"/>
        <w:ind w:left="782"/>
        <w:contextualSpacing w:val="0"/>
        <w:jc w:val="both"/>
        <w:rPr>
          <w:rFonts w:ascii="Times New Roman" w:hAnsi="Times New Roman" w:cs="Times New Roman"/>
          <w:sz w:val="24"/>
          <w:szCs w:val="24"/>
        </w:rPr>
      </w:pPr>
      <w:r w:rsidRPr="00FD21B7">
        <w:rPr>
          <w:rFonts w:ascii="Times New Roman" w:hAnsi="Times New Roman" w:cs="Times New Roman"/>
          <w:sz w:val="24"/>
          <w:szCs w:val="24"/>
        </w:rPr>
        <w:t>Dosavadní odstavec 3 se označuje jako odstavec 5.</w:t>
      </w:r>
    </w:p>
    <w:p w14:paraId="7DBADA15" w14:textId="77777777" w:rsidR="00390214" w:rsidRPr="00390214" w:rsidRDefault="00390214" w:rsidP="00FD21B7">
      <w:pPr>
        <w:pStyle w:val="ListParagraph"/>
        <w:numPr>
          <w:ilvl w:val="0"/>
          <w:numId w:val="16"/>
        </w:numPr>
        <w:autoSpaceDE w:val="0"/>
        <w:spacing w:before="240" w:after="120" w:line="240" w:lineRule="auto"/>
        <w:ind w:left="782"/>
        <w:contextualSpacing w:val="0"/>
        <w:jc w:val="both"/>
        <w:rPr>
          <w:rFonts w:ascii="Times New Roman" w:eastAsia="Times New Roman" w:hAnsi="Times New Roman" w:cs="Times New Roman"/>
          <w:sz w:val="24"/>
          <w:szCs w:val="24"/>
        </w:rPr>
      </w:pPr>
      <w:r w:rsidRPr="008C4CFC">
        <w:rPr>
          <w:rFonts w:ascii="Times New Roman" w:eastAsia="Times New Roman" w:hAnsi="Times New Roman" w:cs="Times New Roman"/>
          <w:sz w:val="24"/>
          <w:szCs w:val="24"/>
        </w:rPr>
        <w:t xml:space="preserve">V § 3 se </w:t>
      </w:r>
      <w:r w:rsidRPr="00390214">
        <w:rPr>
          <w:rFonts w:ascii="Times New Roman" w:eastAsia="Times New Roman" w:hAnsi="Times New Roman" w:cs="Times New Roman"/>
          <w:sz w:val="24"/>
          <w:szCs w:val="24"/>
        </w:rPr>
        <w:t>doplňuje odstavec 6, který zní:</w:t>
      </w:r>
    </w:p>
    <w:p w14:paraId="52CC619F" w14:textId="044D5FB4" w:rsidR="00B80918" w:rsidRPr="007C355A" w:rsidRDefault="00390214" w:rsidP="007C355A">
      <w:pPr>
        <w:pStyle w:val="ListParagraph"/>
        <w:spacing w:after="120" w:line="240" w:lineRule="auto"/>
        <w:ind w:left="782"/>
        <w:contextualSpacing w:val="0"/>
        <w:jc w:val="both"/>
        <w:rPr>
          <w:rFonts w:ascii="Times New Roman" w:hAnsi="Times New Roman" w:cs="Times New Roman"/>
          <w:sz w:val="24"/>
          <w:szCs w:val="24"/>
        </w:rPr>
      </w:pPr>
      <w:r w:rsidRPr="00FD21B7">
        <w:rPr>
          <w:rFonts w:ascii="Times New Roman" w:hAnsi="Times New Roman" w:cs="Times New Roman"/>
          <w:sz w:val="24"/>
          <w:szCs w:val="24"/>
        </w:rPr>
        <w:t>„(6) Ministerstvo financí stanoví vyhláškou vydanou na základě údajů zpracovaných Ministerstvem školství, mládeže a tělovýchovy vždy s účinností od 1. září běžného roku procento, kterým se jednotlivé kraje podílejí na části celostátního hrubého výnosu daní podle odstavce 1 písm. b) až f) a výnosu záloh a daně podle odstavce 1 písm. g).“.</w:t>
      </w:r>
    </w:p>
    <w:p w14:paraId="2A249B87" w14:textId="62B13079" w:rsidR="00390214" w:rsidRPr="00FD21B7" w:rsidRDefault="00D23F7A" w:rsidP="00FD21B7">
      <w:pPr>
        <w:pStyle w:val="ListParagraph"/>
        <w:numPr>
          <w:ilvl w:val="0"/>
          <w:numId w:val="16"/>
        </w:numPr>
        <w:spacing w:after="120" w:line="240" w:lineRule="auto"/>
        <w:contextualSpacing w:val="0"/>
        <w:jc w:val="both"/>
        <w:rPr>
          <w:rFonts w:ascii="Times New Roman" w:eastAsia="Times New Roman" w:hAnsi="Times New Roman" w:cs="Times New Roman"/>
          <w:sz w:val="24"/>
          <w:szCs w:val="24"/>
          <w:lang w:eastAsia="cs-CZ"/>
        </w:rPr>
      </w:pPr>
      <w:r w:rsidRPr="007C355A">
        <w:rPr>
          <w:rFonts w:ascii="Times New Roman" w:eastAsia="SimSun" w:hAnsi="Times New Roman" w:cs="Times New Roman"/>
          <w:kern w:val="3"/>
          <w:sz w:val="24"/>
          <w:szCs w:val="24"/>
          <w:lang w:eastAsia="zh-CN" w:bidi="hi-IN"/>
        </w:rPr>
        <w:t>V § 4 odst. 1 písm. b) až f) a i) se číslo „24,16“ nahrazuje číslem „</w:t>
      </w:r>
      <w:r w:rsidR="00BF31D7" w:rsidRPr="00BF31D7">
        <w:rPr>
          <w:rFonts w:ascii="Times New Roman" w:eastAsia="SimSun" w:hAnsi="Times New Roman" w:cs="Times New Roman"/>
          <w:kern w:val="3"/>
          <w:sz w:val="24"/>
          <w:szCs w:val="24"/>
          <w:lang w:eastAsia="zh-CN" w:bidi="hi-IN"/>
        </w:rPr>
        <w:t>25,79</w:t>
      </w:r>
      <w:r w:rsidRPr="00BF31D7">
        <w:rPr>
          <w:rFonts w:ascii="Times New Roman" w:eastAsia="SimSun" w:hAnsi="Times New Roman" w:cs="Times New Roman"/>
          <w:kern w:val="3"/>
          <w:sz w:val="24"/>
          <w:szCs w:val="24"/>
          <w:lang w:eastAsia="zh-CN" w:bidi="hi-IN"/>
        </w:rPr>
        <w:t>“.</w:t>
      </w:r>
    </w:p>
    <w:p w14:paraId="2E2D786E" w14:textId="63B69694" w:rsidR="00D23F7A" w:rsidRPr="00FD21B7" w:rsidRDefault="00EE2BB0" w:rsidP="00FD21B7">
      <w:pPr>
        <w:pStyle w:val="ListParagraph"/>
        <w:numPr>
          <w:ilvl w:val="0"/>
          <w:numId w:val="16"/>
        </w:numPr>
        <w:spacing w:after="120" w:line="240" w:lineRule="auto"/>
        <w:contextualSpacing w:val="0"/>
        <w:jc w:val="both"/>
        <w:rPr>
          <w:rFonts w:ascii="Times New Roman" w:eastAsia="Times New Roman" w:hAnsi="Times New Roman" w:cs="Times New Roman"/>
          <w:sz w:val="24"/>
          <w:szCs w:val="24"/>
          <w:lang w:eastAsia="cs-CZ"/>
        </w:rPr>
      </w:pPr>
      <w:r w:rsidRPr="007C355A">
        <w:rPr>
          <w:rFonts w:ascii="Times New Roman" w:eastAsia="SimSun" w:hAnsi="Times New Roman" w:cs="Times New Roman"/>
          <w:kern w:val="3"/>
          <w:sz w:val="24"/>
          <w:szCs w:val="24"/>
          <w:lang w:eastAsia="zh-CN" w:bidi="hi-IN"/>
        </w:rPr>
        <w:t>V § 4 odst. 1 písm. b) až f) a i) se číslo „</w:t>
      </w:r>
      <w:r w:rsidR="00BF31D7" w:rsidRPr="00BF31D7">
        <w:rPr>
          <w:rFonts w:ascii="Times New Roman" w:eastAsia="SimSun" w:hAnsi="Times New Roman" w:cs="Times New Roman"/>
          <w:kern w:val="3"/>
          <w:sz w:val="24"/>
          <w:szCs w:val="24"/>
          <w:lang w:eastAsia="zh-CN" w:bidi="hi-IN"/>
        </w:rPr>
        <w:t>25,79</w:t>
      </w:r>
      <w:r w:rsidRPr="007C355A">
        <w:rPr>
          <w:rFonts w:ascii="Times New Roman" w:eastAsia="SimSun" w:hAnsi="Times New Roman" w:cs="Times New Roman"/>
          <w:kern w:val="3"/>
          <w:sz w:val="24"/>
          <w:szCs w:val="24"/>
          <w:lang w:eastAsia="zh-CN" w:bidi="hi-IN"/>
        </w:rPr>
        <w:t>“ nahrazuje číslem „</w:t>
      </w:r>
      <w:r w:rsidR="00BF31D7" w:rsidRPr="00BF31D7">
        <w:rPr>
          <w:rFonts w:ascii="Times New Roman" w:eastAsia="SimSun" w:hAnsi="Times New Roman" w:cs="Times New Roman"/>
          <w:kern w:val="3"/>
          <w:sz w:val="24"/>
          <w:szCs w:val="24"/>
          <w:lang w:eastAsia="zh-CN" w:bidi="hi-IN"/>
        </w:rPr>
        <w:t>25,93</w:t>
      </w:r>
      <w:r w:rsidRPr="007C355A">
        <w:rPr>
          <w:rFonts w:ascii="Times New Roman" w:eastAsia="SimSun" w:hAnsi="Times New Roman" w:cs="Times New Roman"/>
          <w:kern w:val="3"/>
          <w:sz w:val="24"/>
          <w:szCs w:val="24"/>
          <w:lang w:eastAsia="zh-CN" w:bidi="hi-IN"/>
        </w:rPr>
        <w:t>“.</w:t>
      </w:r>
    </w:p>
    <w:p w14:paraId="5E912951" w14:textId="77777777" w:rsidR="001E27DC" w:rsidRPr="007C355A" w:rsidRDefault="001E27DC" w:rsidP="00FD21B7">
      <w:pPr>
        <w:pStyle w:val="ListParagraph"/>
        <w:numPr>
          <w:ilvl w:val="0"/>
          <w:numId w:val="16"/>
        </w:numPr>
        <w:spacing w:after="120" w:line="240" w:lineRule="auto"/>
        <w:contextualSpacing w:val="0"/>
        <w:jc w:val="both"/>
        <w:rPr>
          <w:rFonts w:ascii="Times New Roman" w:eastAsia="SimSun" w:hAnsi="Times New Roman" w:cs="Times New Roman"/>
          <w:kern w:val="3"/>
          <w:sz w:val="24"/>
          <w:szCs w:val="24"/>
          <w:lang w:eastAsia="zh-CN" w:bidi="hi-IN"/>
        </w:rPr>
      </w:pPr>
      <w:r w:rsidRPr="007C355A">
        <w:rPr>
          <w:rFonts w:ascii="Times New Roman" w:eastAsia="SimSun" w:hAnsi="Times New Roman" w:cs="Times New Roman"/>
          <w:kern w:val="3"/>
          <w:sz w:val="24"/>
          <w:szCs w:val="24"/>
          <w:lang w:eastAsia="zh-CN" w:bidi="hi-IN"/>
        </w:rPr>
        <w:t xml:space="preserve">V § 4 odstavec 2 zní: </w:t>
      </w:r>
    </w:p>
    <w:p w14:paraId="4E4334A9" w14:textId="04FCB5CF" w:rsidR="001E27DC" w:rsidRPr="00FD21B7" w:rsidRDefault="005A7DE2" w:rsidP="00FD21B7">
      <w:pPr>
        <w:pStyle w:val="ListParagraph"/>
        <w:spacing w:after="120" w:line="240" w:lineRule="auto"/>
        <w:ind w:left="785"/>
        <w:contextualSpacing w:val="0"/>
        <w:jc w:val="both"/>
        <w:rPr>
          <w:rFonts w:ascii="Times New Roman" w:hAnsi="Times New Roman" w:cs="Times New Roman"/>
          <w:sz w:val="24"/>
          <w:szCs w:val="24"/>
        </w:rPr>
      </w:pPr>
      <w:r w:rsidRPr="00FD21B7">
        <w:rPr>
          <w:rFonts w:ascii="Times New Roman" w:eastAsia="EB Garamond" w:hAnsi="Times New Roman" w:cs="Times New Roman"/>
          <w:sz w:val="24"/>
          <w:szCs w:val="24"/>
        </w:rPr>
        <w:t>„</w:t>
      </w:r>
      <w:r w:rsidRPr="00FD21B7">
        <w:rPr>
          <w:rFonts w:ascii="Times New Roman" w:hAnsi="Times New Roman" w:cs="Times New Roman"/>
          <w:sz w:val="24"/>
          <w:szCs w:val="24"/>
        </w:rPr>
        <w:t>(2) Procento, kterým se obce s výjimkou hlavního města Prahy, Plzně, Ostravy a Brna (dále jen „ostatní obce“) podílejí na části celostátního hrubého výnosu daní podle odstavce 1 písm. b) až f) a výnosu záloh a daně podle odstavce 1 písm. i), se vypočte jako součet</w:t>
      </w:r>
    </w:p>
    <w:p w14:paraId="6E67A355" w14:textId="11561618" w:rsidR="005A7DE2" w:rsidRPr="00BF31D7" w:rsidRDefault="002D10B0" w:rsidP="00FD21B7">
      <w:pPr>
        <w:pStyle w:val="ListParagraph"/>
        <w:numPr>
          <w:ilvl w:val="0"/>
          <w:numId w:val="24"/>
        </w:numPr>
        <w:spacing w:after="120" w:line="240" w:lineRule="auto"/>
        <w:contextualSpacing w:val="0"/>
        <w:jc w:val="both"/>
        <w:rPr>
          <w:rFonts w:ascii="Times New Roman" w:eastAsia="SimSun" w:hAnsi="Times New Roman" w:cs="Times New Roman"/>
          <w:kern w:val="3"/>
          <w:sz w:val="24"/>
          <w:szCs w:val="24"/>
          <w:lang w:eastAsia="zh-CN" w:bidi="hi-IN"/>
        </w:rPr>
      </w:pPr>
      <w:r w:rsidRPr="00BF31D7">
        <w:rPr>
          <w:rFonts w:ascii="Times New Roman" w:hAnsi="Times New Roman" w:cs="Times New Roman"/>
          <w:sz w:val="24"/>
          <w:szCs w:val="24"/>
        </w:rPr>
        <w:t>poměru započtené výměry katastrálních území obce (odstavec 7) k celkově započtené výměře katastrálních území všech obcí, vyjádřeného v procentech a</w:t>
      </w:r>
      <w:r w:rsidR="00982CA2">
        <w:rPr>
          <w:rFonts w:ascii="Times New Roman" w:hAnsi="Times New Roman" w:cs="Times New Roman"/>
          <w:sz w:val="24"/>
          <w:szCs w:val="24"/>
        </w:rPr>
        <w:t> </w:t>
      </w:r>
      <w:r w:rsidRPr="00BF31D7">
        <w:rPr>
          <w:rFonts w:ascii="Times New Roman" w:hAnsi="Times New Roman" w:cs="Times New Roman"/>
          <w:sz w:val="24"/>
          <w:szCs w:val="24"/>
        </w:rPr>
        <w:t xml:space="preserve">násobeného koeficientem </w:t>
      </w:r>
      <w:r w:rsidR="00BF31D7" w:rsidRPr="00BF31D7">
        <w:rPr>
          <w:rFonts w:ascii="Times New Roman" w:hAnsi="Times New Roman" w:cs="Times New Roman"/>
          <w:sz w:val="24"/>
          <w:szCs w:val="24"/>
        </w:rPr>
        <w:t>0,0281</w:t>
      </w:r>
      <w:r w:rsidRPr="00BF31D7">
        <w:rPr>
          <w:rFonts w:ascii="Times New Roman" w:hAnsi="Times New Roman" w:cs="Times New Roman"/>
          <w:sz w:val="24"/>
          <w:szCs w:val="24"/>
        </w:rPr>
        <w:t>,</w:t>
      </w:r>
    </w:p>
    <w:p w14:paraId="2FFD4905" w14:textId="4FAD6DFE" w:rsidR="00B737F4" w:rsidRPr="00BF31D7" w:rsidRDefault="00B737F4" w:rsidP="007C355A">
      <w:pPr>
        <w:pStyle w:val="PZTextpsmene"/>
        <w:numPr>
          <w:ilvl w:val="0"/>
          <w:numId w:val="24"/>
        </w:numPr>
        <w:spacing w:after="120"/>
        <w:rPr>
          <w:szCs w:val="24"/>
        </w:rPr>
      </w:pPr>
      <w:r w:rsidRPr="00BF31D7">
        <w:rPr>
          <w:szCs w:val="24"/>
        </w:rPr>
        <w:t xml:space="preserve">poměru počtu obyvatel obce k počtu obyvatel všech obcí vyjádřeného v procentech a násobeného koeficientem </w:t>
      </w:r>
      <w:r w:rsidR="00BF31D7" w:rsidRPr="00BF31D7">
        <w:rPr>
          <w:szCs w:val="24"/>
        </w:rPr>
        <w:t>0,0938</w:t>
      </w:r>
      <w:r w:rsidRPr="00BF31D7">
        <w:rPr>
          <w:szCs w:val="24"/>
        </w:rPr>
        <w:t>,</w:t>
      </w:r>
    </w:p>
    <w:p w14:paraId="0010F513" w14:textId="2C645BE3" w:rsidR="002D10B0" w:rsidRPr="00FD21B7" w:rsidRDefault="00450034" w:rsidP="00FD21B7">
      <w:pPr>
        <w:pStyle w:val="ListParagraph"/>
        <w:numPr>
          <w:ilvl w:val="0"/>
          <w:numId w:val="24"/>
        </w:numPr>
        <w:spacing w:after="120" w:line="240" w:lineRule="auto"/>
        <w:contextualSpacing w:val="0"/>
        <w:jc w:val="both"/>
        <w:rPr>
          <w:rFonts w:ascii="Times New Roman" w:eastAsia="SimSun" w:hAnsi="Times New Roman" w:cs="Times New Roman"/>
          <w:kern w:val="3"/>
          <w:sz w:val="24"/>
          <w:szCs w:val="24"/>
          <w:lang w:eastAsia="zh-CN" w:bidi="hi-IN"/>
        </w:rPr>
      </w:pPr>
      <w:r w:rsidRPr="00BF31D7">
        <w:rPr>
          <w:rFonts w:ascii="Times New Roman" w:hAnsi="Times New Roman" w:cs="Times New Roman"/>
          <w:sz w:val="24"/>
          <w:szCs w:val="24"/>
        </w:rPr>
        <w:t>poměru počtu</w:t>
      </w:r>
      <w:r w:rsidRPr="00FD21B7">
        <w:rPr>
          <w:rFonts w:ascii="Times New Roman" w:hAnsi="Times New Roman" w:cs="Times New Roman"/>
          <w:sz w:val="24"/>
          <w:szCs w:val="24"/>
        </w:rPr>
        <w:t xml:space="preserve"> dětí, žáků a studentů ve školách,</w:t>
      </w:r>
      <w:r w:rsidRPr="00FD21B7">
        <w:rPr>
          <w:rFonts w:ascii="Times New Roman" w:eastAsia="EB Garamond" w:hAnsi="Times New Roman" w:cs="Times New Roman"/>
          <w:sz w:val="24"/>
          <w:szCs w:val="24"/>
        </w:rPr>
        <w:t xml:space="preserve"> s výjimkou jazykových škol s právem státní jazykové zkoušky, </w:t>
      </w:r>
      <w:r w:rsidRPr="00FD21B7">
        <w:rPr>
          <w:rFonts w:ascii="Times New Roman" w:hAnsi="Times New Roman" w:cs="Times New Roman"/>
          <w:sz w:val="24"/>
          <w:szCs w:val="24"/>
        </w:rPr>
        <w:t>a ve školských výchovných a ubytovacích zařízeních zajišťujících celodenní výchovu, ubytování a stravování a dětí v</w:t>
      </w:r>
      <w:r w:rsidR="00982CA2">
        <w:rPr>
          <w:rFonts w:ascii="Times New Roman" w:hAnsi="Times New Roman" w:cs="Times New Roman"/>
          <w:sz w:val="24"/>
          <w:szCs w:val="24"/>
        </w:rPr>
        <w:t> </w:t>
      </w:r>
      <w:r w:rsidRPr="00FD21B7">
        <w:rPr>
          <w:rFonts w:ascii="Times New Roman" w:hAnsi="Times New Roman" w:cs="Times New Roman"/>
          <w:sz w:val="24"/>
          <w:szCs w:val="24"/>
        </w:rPr>
        <w:t>dětských domovech</w:t>
      </w:r>
      <w:r w:rsidRPr="00FD21B7" w:rsidDel="005F6AC8">
        <w:rPr>
          <w:rFonts w:ascii="Times New Roman" w:hAnsi="Times New Roman" w:cs="Times New Roman"/>
          <w:sz w:val="24"/>
          <w:szCs w:val="24"/>
        </w:rPr>
        <w:t xml:space="preserve"> </w:t>
      </w:r>
      <w:r w:rsidRPr="00FD21B7">
        <w:rPr>
          <w:rFonts w:ascii="Times New Roman" w:hAnsi="Times New Roman" w:cs="Times New Roman"/>
          <w:sz w:val="24"/>
          <w:szCs w:val="24"/>
        </w:rPr>
        <w:t xml:space="preserve">zřizovaných obcí a dobrovolným svazkem obcí, k součtu těchto dětí, žáků a studentů za všechny obce a dobrovolné svazky obcí, vyjádřeného v procentech a násobeného koeficientem </w:t>
      </w:r>
      <w:r w:rsidR="00BF31D7">
        <w:rPr>
          <w:rFonts w:ascii="Times New Roman" w:hAnsi="Times New Roman" w:cs="Times New Roman"/>
          <w:sz w:val="24"/>
          <w:szCs w:val="24"/>
        </w:rPr>
        <w:t>0,1466</w:t>
      </w:r>
      <w:r w:rsidRPr="00BF31D7">
        <w:rPr>
          <w:rFonts w:ascii="Times New Roman" w:hAnsi="Times New Roman" w:cs="Times New Roman"/>
          <w:sz w:val="24"/>
          <w:szCs w:val="24"/>
        </w:rPr>
        <w:t>,</w:t>
      </w:r>
      <w:r w:rsidRPr="00FD21B7">
        <w:rPr>
          <w:rFonts w:ascii="Times New Roman" w:hAnsi="Times New Roman" w:cs="Times New Roman"/>
          <w:sz w:val="24"/>
          <w:szCs w:val="24"/>
        </w:rPr>
        <w:t xml:space="preserve"> přičemž do počtu dětí, žáků a studentů se nezapočítávají individuálně vzdělávané děti, individuálně vzdělávaní žáci, žáci plnící povinnou školní docházku ve škole mimo území České republiky, ve škole zřízené při diplomatické misi nebo konzulárním úřadu České republiky, v zahraniční škole uskutečňující na území České republiky vzdělávání podle zahraničního vzdělávacího programu, v níž </w:t>
      </w:r>
      <w:r w:rsidR="0037037E">
        <w:rPr>
          <w:rFonts w:ascii="Times New Roman" w:eastAsia="Times New Roman" w:hAnsi="Times New Roman" w:cs="Times New Roman"/>
          <w:sz w:val="24"/>
          <w:szCs w:val="24"/>
          <w:lang w:eastAsia="cs-CZ"/>
        </w:rPr>
        <w:t>M</w:t>
      </w:r>
      <w:r w:rsidR="0037037E" w:rsidRPr="00AB530A">
        <w:rPr>
          <w:rFonts w:ascii="Times New Roman" w:eastAsia="Times New Roman" w:hAnsi="Times New Roman" w:cs="Times New Roman"/>
          <w:sz w:val="24"/>
          <w:szCs w:val="24"/>
          <w:lang w:eastAsia="cs-CZ"/>
        </w:rPr>
        <w:t>inisterstvo</w:t>
      </w:r>
      <w:r w:rsidR="0037037E">
        <w:rPr>
          <w:rFonts w:ascii="Times New Roman" w:eastAsia="Times New Roman" w:hAnsi="Times New Roman" w:cs="Times New Roman"/>
          <w:sz w:val="24"/>
          <w:szCs w:val="24"/>
          <w:lang w:eastAsia="cs-CZ"/>
        </w:rPr>
        <w:t xml:space="preserve"> školství, mládeže a</w:t>
      </w:r>
      <w:r w:rsidR="00982CA2">
        <w:rPr>
          <w:rFonts w:ascii="Times New Roman" w:eastAsia="Times New Roman" w:hAnsi="Times New Roman" w:cs="Times New Roman"/>
          <w:sz w:val="24"/>
          <w:szCs w:val="24"/>
          <w:lang w:eastAsia="cs-CZ"/>
        </w:rPr>
        <w:t> </w:t>
      </w:r>
      <w:r w:rsidR="0037037E">
        <w:rPr>
          <w:rFonts w:ascii="Times New Roman" w:eastAsia="Times New Roman" w:hAnsi="Times New Roman" w:cs="Times New Roman"/>
          <w:sz w:val="24"/>
          <w:szCs w:val="24"/>
          <w:lang w:eastAsia="cs-CZ"/>
        </w:rPr>
        <w:t>tělovýchovy</w:t>
      </w:r>
      <w:r w:rsidRPr="00FD21B7">
        <w:rPr>
          <w:rFonts w:ascii="Times New Roman" w:hAnsi="Times New Roman" w:cs="Times New Roman"/>
          <w:sz w:val="24"/>
          <w:szCs w:val="24"/>
        </w:rPr>
        <w:t xml:space="preserve"> povolilo plnění povinné školní docházky, a v evropské škole působící na základě Úmluvy o statutu Evropských škol,</w:t>
      </w:r>
    </w:p>
    <w:p w14:paraId="72734027" w14:textId="779C87A7" w:rsidR="00450034" w:rsidRPr="007C355A" w:rsidRDefault="007C355A" w:rsidP="00FD21B7">
      <w:pPr>
        <w:pStyle w:val="ListParagraph"/>
        <w:numPr>
          <w:ilvl w:val="0"/>
          <w:numId w:val="24"/>
        </w:numPr>
        <w:spacing w:after="120" w:line="240" w:lineRule="auto"/>
        <w:contextualSpacing w:val="0"/>
        <w:jc w:val="both"/>
        <w:rPr>
          <w:rFonts w:ascii="Times New Roman" w:eastAsia="SimSun" w:hAnsi="Times New Roman" w:cs="Times New Roman"/>
          <w:kern w:val="3"/>
          <w:sz w:val="24"/>
          <w:szCs w:val="24"/>
          <w:lang w:eastAsia="zh-CN" w:bidi="hi-IN"/>
        </w:rPr>
      </w:pPr>
      <w:r w:rsidRPr="00FD21B7">
        <w:rPr>
          <w:rFonts w:ascii="Times New Roman" w:hAnsi="Times New Roman" w:cs="Times New Roman"/>
          <w:sz w:val="24"/>
          <w:szCs w:val="24"/>
        </w:rPr>
        <w:t>poměru násobku postupných přechodů, vypočteného pro obec pomocí koeficientů postupných přechodů, k součtu násobků postupných přechodů vypočtených za</w:t>
      </w:r>
      <w:r w:rsidR="00982CA2">
        <w:rPr>
          <w:rFonts w:ascii="Times New Roman" w:hAnsi="Times New Roman" w:cs="Times New Roman"/>
          <w:sz w:val="24"/>
          <w:szCs w:val="24"/>
        </w:rPr>
        <w:t> </w:t>
      </w:r>
      <w:r w:rsidRPr="00FD21B7">
        <w:rPr>
          <w:rFonts w:ascii="Times New Roman" w:hAnsi="Times New Roman" w:cs="Times New Roman"/>
          <w:sz w:val="24"/>
          <w:szCs w:val="24"/>
        </w:rPr>
        <w:t xml:space="preserve">ostatní obce, vyjádřeného v procentech a násobeného koeficientem </w:t>
      </w:r>
      <w:r w:rsidR="00BF31D7">
        <w:rPr>
          <w:rFonts w:ascii="Times New Roman" w:hAnsi="Times New Roman" w:cs="Times New Roman"/>
          <w:sz w:val="24"/>
          <w:szCs w:val="24"/>
        </w:rPr>
        <w:t>0,7315</w:t>
      </w:r>
      <w:r w:rsidRPr="00FD21B7">
        <w:rPr>
          <w:rFonts w:ascii="Times New Roman" w:hAnsi="Times New Roman" w:cs="Times New Roman"/>
          <w:sz w:val="24"/>
          <w:szCs w:val="24"/>
        </w:rPr>
        <w:t xml:space="preserve"> a</w:t>
      </w:r>
      <w:r w:rsidR="00982CA2">
        <w:rPr>
          <w:rFonts w:ascii="Times New Roman" w:hAnsi="Times New Roman" w:cs="Times New Roman"/>
          <w:sz w:val="24"/>
          <w:szCs w:val="24"/>
        </w:rPr>
        <w:t> </w:t>
      </w:r>
      <w:r w:rsidRPr="00FD21B7">
        <w:rPr>
          <w:rFonts w:ascii="Times New Roman" w:hAnsi="Times New Roman" w:cs="Times New Roman"/>
          <w:sz w:val="24"/>
          <w:szCs w:val="24"/>
        </w:rPr>
        <w:t>dále násobeného celkovým procentem, kterým se na části celostátního hrubého výnosu daní podle odstavce 1 písm. b) až f) a výnosu záloh a daně podle odstavce 1 písm. i) podílejí ostatní obce, toto celkové procento se vypočte způsobem uvedeným v odstavci 4.“.</w:t>
      </w:r>
    </w:p>
    <w:p w14:paraId="70231D45" w14:textId="288FE797" w:rsidR="00EE2BB0" w:rsidRPr="00FD21B7" w:rsidRDefault="000558F0" w:rsidP="00FD21B7">
      <w:pPr>
        <w:pStyle w:val="ListParagraph"/>
        <w:numPr>
          <w:ilvl w:val="0"/>
          <w:numId w:val="16"/>
        </w:numPr>
        <w:spacing w:after="120" w:line="240" w:lineRule="auto"/>
        <w:contextualSpacing w:val="0"/>
        <w:jc w:val="both"/>
        <w:rPr>
          <w:rFonts w:ascii="Times New Roman" w:eastAsia="Times New Roman" w:hAnsi="Times New Roman" w:cs="Times New Roman"/>
          <w:sz w:val="24"/>
          <w:szCs w:val="24"/>
          <w:lang w:eastAsia="cs-CZ"/>
        </w:rPr>
      </w:pPr>
      <w:r w:rsidRPr="00B3624C">
        <w:rPr>
          <w:rFonts w:ascii="Times New Roman" w:eastAsia="SimSun" w:hAnsi="Times New Roman" w:cs="Times New Roman"/>
          <w:kern w:val="3"/>
          <w:sz w:val="24"/>
          <w:szCs w:val="24"/>
          <w:lang w:eastAsia="zh-CN" w:bidi="hi-IN"/>
        </w:rPr>
        <w:t>V § 4 odstavec 2 zní:</w:t>
      </w:r>
    </w:p>
    <w:p w14:paraId="6BC10BAC" w14:textId="60CD4CF6" w:rsidR="000558F0" w:rsidRPr="00FD21B7" w:rsidRDefault="00B75694" w:rsidP="00FD21B7">
      <w:pPr>
        <w:pStyle w:val="ListParagraph"/>
        <w:spacing w:after="120" w:line="240" w:lineRule="auto"/>
        <w:ind w:left="785"/>
        <w:contextualSpacing w:val="0"/>
        <w:jc w:val="both"/>
        <w:rPr>
          <w:rFonts w:ascii="Times New Roman" w:hAnsi="Times New Roman" w:cs="Times New Roman"/>
          <w:sz w:val="24"/>
          <w:szCs w:val="24"/>
        </w:rPr>
      </w:pPr>
      <w:r w:rsidRPr="00FD21B7">
        <w:rPr>
          <w:rFonts w:ascii="Times New Roman" w:eastAsia="EB Garamond" w:hAnsi="Times New Roman" w:cs="Times New Roman"/>
          <w:sz w:val="24"/>
          <w:szCs w:val="24"/>
        </w:rPr>
        <w:t>„</w:t>
      </w:r>
      <w:r w:rsidRPr="00FD21B7">
        <w:rPr>
          <w:rFonts w:ascii="Times New Roman" w:hAnsi="Times New Roman" w:cs="Times New Roman"/>
          <w:sz w:val="24"/>
          <w:szCs w:val="24"/>
        </w:rPr>
        <w:t>(2) Procento, kterým se obce s výjimkou hlavního města Prahy, Plzně, Ostravy a Brna (dále jen „ostatní obce“) podílejí na části celostátního hrubého výnosu daní podle odstavce 1 písm. b) až f) a výnosu záloh a daně podle odstavce 1 písm. i), se vypočte jako součet</w:t>
      </w:r>
    </w:p>
    <w:p w14:paraId="1E8A2C80" w14:textId="3A9C5F95" w:rsidR="00B75694" w:rsidRPr="00FD21B7" w:rsidRDefault="00953DCA" w:rsidP="00FD21B7">
      <w:pPr>
        <w:pStyle w:val="ListParagraph"/>
        <w:numPr>
          <w:ilvl w:val="0"/>
          <w:numId w:val="26"/>
        </w:numPr>
        <w:spacing w:after="120" w:line="240" w:lineRule="auto"/>
        <w:contextualSpacing w:val="0"/>
        <w:jc w:val="both"/>
        <w:rPr>
          <w:rFonts w:ascii="Times New Roman" w:eastAsia="Times New Roman" w:hAnsi="Times New Roman" w:cs="Times New Roman"/>
          <w:sz w:val="24"/>
          <w:szCs w:val="24"/>
          <w:lang w:eastAsia="cs-CZ"/>
        </w:rPr>
      </w:pPr>
      <w:r w:rsidRPr="00FD21B7">
        <w:rPr>
          <w:rFonts w:ascii="Times New Roman" w:hAnsi="Times New Roman" w:cs="Times New Roman"/>
          <w:sz w:val="24"/>
          <w:szCs w:val="24"/>
        </w:rPr>
        <w:t xml:space="preserve">poměru započtené výměry katastrálních území obce (odstavec 7) k celkově započtené výměře katastrálních území všech obcí, vyjádřeného v procentech a násobeného koeficientem </w:t>
      </w:r>
      <w:r w:rsidR="00BF31D7">
        <w:rPr>
          <w:rFonts w:ascii="Times New Roman" w:hAnsi="Times New Roman" w:cs="Times New Roman"/>
          <w:sz w:val="24"/>
          <w:szCs w:val="24"/>
        </w:rPr>
        <w:t>0,0280</w:t>
      </w:r>
      <w:r w:rsidRPr="00FD21B7">
        <w:rPr>
          <w:rFonts w:ascii="Times New Roman" w:hAnsi="Times New Roman" w:cs="Times New Roman"/>
          <w:sz w:val="24"/>
          <w:szCs w:val="24"/>
        </w:rPr>
        <w:t>,</w:t>
      </w:r>
    </w:p>
    <w:p w14:paraId="2C56B114" w14:textId="10B3E9F4" w:rsidR="00953DCA" w:rsidRPr="00FD21B7" w:rsidRDefault="00A44993" w:rsidP="00FD21B7">
      <w:pPr>
        <w:pStyle w:val="ListParagraph"/>
        <w:numPr>
          <w:ilvl w:val="0"/>
          <w:numId w:val="26"/>
        </w:numPr>
        <w:spacing w:after="120" w:line="240" w:lineRule="auto"/>
        <w:contextualSpacing w:val="0"/>
        <w:jc w:val="both"/>
        <w:rPr>
          <w:rFonts w:ascii="Times New Roman" w:eastAsia="Times New Roman" w:hAnsi="Times New Roman" w:cs="Times New Roman"/>
          <w:sz w:val="24"/>
          <w:szCs w:val="24"/>
          <w:lang w:eastAsia="cs-CZ"/>
        </w:rPr>
      </w:pPr>
      <w:r w:rsidRPr="00FD21B7">
        <w:rPr>
          <w:rFonts w:ascii="Times New Roman" w:hAnsi="Times New Roman" w:cs="Times New Roman"/>
          <w:sz w:val="24"/>
          <w:szCs w:val="24"/>
        </w:rPr>
        <w:t xml:space="preserve">poměru počtu obyvatel obce k počtu obyvatel všech obcí vyjádřeného v procentech a násobeného koeficientem </w:t>
      </w:r>
      <w:r w:rsidR="00BF31D7" w:rsidRPr="00BF31D7">
        <w:rPr>
          <w:rFonts w:ascii="Times New Roman" w:hAnsi="Times New Roman" w:cs="Times New Roman"/>
          <w:sz w:val="24"/>
          <w:szCs w:val="24"/>
        </w:rPr>
        <w:t>0,0932</w:t>
      </w:r>
      <w:r w:rsidRPr="00BF31D7">
        <w:rPr>
          <w:rFonts w:ascii="Times New Roman" w:hAnsi="Times New Roman" w:cs="Times New Roman"/>
          <w:sz w:val="24"/>
          <w:szCs w:val="24"/>
        </w:rPr>
        <w:t>,</w:t>
      </w:r>
    </w:p>
    <w:p w14:paraId="7B87AEBB" w14:textId="348C5A0D" w:rsidR="00A44993" w:rsidRPr="00FD21B7" w:rsidRDefault="00FE0EAA" w:rsidP="00FD21B7">
      <w:pPr>
        <w:pStyle w:val="ListParagraph"/>
        <w:numPr>
          <w:ilvl w:val="0"/>
          <w:numId w:val="26"/>
        </w:numPr>
        <w:spacing w:after="120" w:line="240" w:lineRule="auto"/>
        <w:contextualSpacing w:val="0"/>
        <w:jc w:val="both"/>
        <w:rPr>
          <w:rFonts w:ascii="Times New Roman" w:eastAsia="Times New Roman" w:hAnsi="Times New Roman" w:cs="Times New Roman"/>
          <w:sz w:val="24"/>
          <w:szCs w:val="24"/>
          <w:lang w:eastAsia="cs-CZ"/>
        </w:rPr>
      </w:pPr>
      <w:r w:rsidRPr="00FD21B7">
        <w:rPr>
          <w:rFonts w:ascii="Times New Roman" w:hAnsi="Times New Roman" w:cs="Times New Roman"/>
          <w:sz w:val="24"/>
          <w:szCs w:val="24"/>
        </w:rPr>
        <w:t>poměru počtu dětí, žáků a studentů ve školách,</w:t>
      </w:r>
      <w:r w:rsidRPr="00FD21B7">
        <w:rPr>
          <w:rFonts w:ascii="Times New Roman" w:eastAsia="EB Garamond" w:hAnsi="Times New Roman" w:cs="Times New Roman"/>
          <w:sz w:val="24"/>
          <w:szCs w:val="24"/>
        </w:rPr>
        <w:t xml:space="preserve"> s výjimkou jazykových škol s právem státní jazykové zkoušky, </w:t>
      </w:r>
      <w:r w:rsidRPr="00FD21B7">
        <w:rPr>
          <w:rFonts w:ascii="Times New Roman" w:hAnsi="Times New Roman" w:cs="Times New Roman"/>
          <w:sz w:val="24"/>
          <w:szCs w:val="24"/>
        </w:rPr>
        <w:t>a ve školských výchovných a ubytovacích zařízeních zajišťujících celodenní výchovu, ubytování a stravování a dětí v</w:t>
      </w:r>
      <w:r w:rsidR="005374B6">
        <w:rPr>
          <w:rFonts w:ascii="Times New Roman" w:hAnsi="Times New Roman" w:cs="Times New Roman"/>
          <w:sz w:val="24"/>
          <w:szCs w:val="24"/>
        </w:rPr>
        <w:t> </w:t>
      </w:r>
      <w:r w:rsidRPr="00FD21B7">
        <w:rPr>
          <w:rFonts w:ascii="Times New Roman" w:hAnsi="Times New Roman" w:cs="Times New Roman"/>
          <w:sz w:val="24"/>
          <w:szCs w:val="24"/>
        </w:rPr>
        <w:t>dětských domovech</w:t>
      </w:r>
      <w:r w:rsidRPr="00FD21B7" w:rsidDel="006F0AE0">
        <w:rPr>
          <w:rFonts w:ascii="Times New Roman" w:hAnsi="Times New Roman" w:cs="Times New Roman"/>
          <w:sz w:val="24"/>
          <w:szCs w:val="24"/>
        </w:rPr>
        <w:t xml:space="preserve"> </w:t>
      </w:r>
      <w:r w:rsidRPr="00FD21B7">
        <w:rPr>
          <w:rFonts w:ascii="Times New Roman" w:hAnsi="Times New Roman" w:cs="Times New Roman"/>
          <w:sz w:val="24"/>
          <w:szCs w:val="24"/>
        </w:rPr>
        <w:t xml:space="preserve">zřizovaných obcí a dobrovolným svazkem obcí k součtu těchto dětí, žáků a studentů za všechny obce a dobrovolné svazky obcí, vyjádřeného v procentech a násobeného koeficientem </w:t>
      </w:r>
      <w:r w:rsidR="00BF31D7">
        <w:rPr>
          <w:rFonts w:ascii="Times New Roman" w:hAnsi="Times New Roman" w:cs="Times New Roman"/>
          <w:sz w:val="24"/>
          <w:szCs w:val="24"/>
        </w:rPr>
        <w:t>0,1515</w:t>
      </w:r>
      <w:r w:rsidRPr="00FD21B7">
        <w:rPr>
          <w:rFonts w:ascii="Times New Roman" w:hAnsi="Times New Roman" w:cs="Times New Roman"/>
          <w:sz w:val="24"/>
          <w:szCs w:val="24"/>
        </w:rPr>
        <w:t xml:space="preserve">, přičemž do počtu dětí, žáků a studentů se nezapočítávají individuálně vzdělávané děti, individuálně vzdělávaní žáci, žáci plnící povinnou školní docházku ve škole mimo území České republiky, ve škole zřízené při diplomatické misi nebo konzulárním úřadu České republiky, v zahraniční škole uskutečňující na území České republiky vzdělávání podle zahraničního vzdělávacího programu, v níž </w:t>
      </w:r>
      <w:r w:rsidR="008E0E4C">
        <w:rPr>
          <w:rFonts w:ascii="Times New Roman" w:eastAsia="Times New Roman" w:hAnsi="Times New Roman" w:cs="Times New Roman"/>
          <w:sz w:val="24"/>
          <w:szCs w:val="24"/>
          <w:lang w:eastAsia="cs-CZ"/>
        </w:rPr>
        <w:t>M</w:t>
      </w:r>
      <w:r w:rsidR="008E0E4C" w:rsidRPr="00AB530A">
        <w:rPr>
          <w:rFonts w:ascii="Times New Roman" w:eastAsia="Times New Roman" w:hAnsi="Times New Roman" w:cs="Times New Roman"/>
          <w:sz w:val="24"/>
          <w:szCs w:val="24"/>
          <w:lang w:eastAsia="cs-CZ"/>
        </w:rPr>
        <w:t>inisterstvo</w:t>
      </w:r>
      <w:r w:rsidR="008E0E4C">
        <w:rPr>
          <w:rFonts w:ascii="Times New Roman" w:eastAsia="Times New Roman" w:hAnsi="Times New Roman" w:cs="Times New Roman"/>
          <w:sz w:val="24"/>
          <w:szCs w:val="24"/>
          <w:lang w:eastAsia="cs-CZ"/>
        </w:rPr>
        <w:t xml:space="preserve"> školství, mládeže a</w:t>
      </w:r>
      <w:r w:rsidR="005374B6">
        <w:rPr>
          <w:rFonts w:ascii="Times New Roman" w:eastAsia="Times New Roman" w:hAnsi="Times New Roman" w:cs="Times New Roman"/>
          <w:sz w:val="24"/>
          <w:szCs w:val="24"/>
          <w:lang w:eastAsia="cs-CZ"/>
        </w:rPr>
        <w:t> </w:t>
      </w:r>
      <w:r w:rsidR="008E0E4C">
        <w:rPr>
          <w:rFonts w:ascii="Times New Roman" w:eastAsia="Times New Roman" w:hAnsi="Times New Roman" w:cs="Times New Roman"/>
          <w:sz w:val="24"/>
          <w:szCs w:val="24"/>
          <w:lang w:eastAsia="cs-CZ"/>
        </w:rPr>
        <w:t>tělovýchovy</w:t>
      </w:r>
      <w:r w:rsidRPr="00FD21B7">
        <w:rPr>
          <w:rFonts w:ascii="Times New Roman" w:hAnsi="Times New Roman" w:cs="Times New Roman"/>
          <w:sz w:val="24"/>
          <w:szCs w:val="24"/>
        </w:rPr>
        <w:t xml:space="preserve"> povolilo plnění povinné školní docházky, a v evropské škole působící na základě Úmluvy o statutu Evropských škol,</w:t>
      </w:r>
    </w:p>
    <w:p w14:paraId="1E32CC54" w14:textId="532E6710" w:rsidR="00FE0EAA" w:rsidRPr="00FD21B7" w:rsidRDefault="00216E3F" w:rsidP="00FD21B7">
      <w:pPr>
        <w:pStyle w:val="ListParagraph"/>
        <w:numPr>
          <w:ilvl w:val="0"/>
          <w:numId w:val="26"/>
        </w:numPr>
        <w:spacing w:after="120" w:line="240" w:lineRule="auto"/>
        <w:contextualSpacing w:val="0"/>
        <w:jc w:val="both"/>
        <w:rPr>
          <w:rFonts w:ascii="Times New Roman" w:eastAsia="Times New Roman" w:hAnsi="Times New Roman" w:cs="Times New Roman"/>
          <w:sz w:val="24"/>
          <w:szCs w:val="24"/>
          <w:lang w:eastAsia="cs-CZ"/>
        </w:rPr>
      </w:pPr>
      <w:r w:rsidRPr="00FD21B7">
        <w:rPr>
          <w:rFonts w:ascii="Times New Roman" w:hAnsi="Times New Roman" w:cs="Times New Roman"/>
          <w:sz w:val="24"/>
          <w:szCs w:val="24"/>
        </w:rPr>
        <w:t>poměru násobku postupných přechodů, vypočteného pro obec pomocí koeficientů postupných přechodů, k součtu násobků postupných přechodů vypočtených za</w:t>
      </w:r>
      <w:r w:rsidR="005374B6">
        <w:rPr>
          <w:rFonts w:ascii="Times New Roman" w:hAnsi="Times New Roman" w:cs="Times New Roman"/>
          <w:sz w:val="24"/>
          <w:szCs w:val="24"/>
        </w:rPr>
        <w:t> </w:t>
      </w:r>
      <w:r w:rsidRPr="00FD21B7">
        <w:rPr>
          <w:rFonts w:ascii="Times New Roman" w:hAnsi="Times New Roman" w:cs="Times New Roman"/>
          <w:sz w:val="24"/>
          <w:szCs w:val="24"/>
        </w:rPr>
        <w:t xml:space="preserve">ostatní obce, vyjádřeného v procentech a násobeného koeficientem </w:t>
      </w:r>
      <w:r w:rsidR="00B82304">
        <w:rPr>
          <w:rFonts w:ascii="Times New Roman" w:hAnsi="Times New Roman" w:cs="Times New Roman"/>
          <w:sz w:val="24"/>
          <w:szCs w:val="24"/>
        </w:rPr>
        <w:t>0,7273</w:t>
      </w:r>
      <w:r w:rsidRPr="00FD21B7">
        <w:rPr>
          <w:rFonts w:ascii="Times New Roman" w:hAnsi="Times New Roman" w:cs="Times New Roman"/>
          <w:sz w:val="24"/>
          <w:szCs w:val="24"/>
        </w:rPr>
        <w:t xml:space="preserve"> a</w:t>
      </w:r>
      <w:r w:rsidR="005374B6">
        <w:rPr>
          <w:rFonts w:ascii="Times New Roman" w:hAnsi="Times New Roman" w:cs="Times New Roman"/>
          <w:sz w:val="24"/>
          <w:szCs w:val="24"/>
        </w:rPr>
        <w:t> </w:t>
      </w:r>
      <w:r w:rsidRPr="00FD21B7">
        <w:rPr>
          <w:rFonts w:ascii="Times New Roman" w:hAnsi="Times New Roman" w:cs="Times New Roman"/>
          <w:sz w:val="24"/>
          <w:szCs w:val="24"/>
        </w:rPr>
        <w:t>dále násobeného celkovým procentem, kterým se na části celostátního hrubého výnosu daní podle odstavce 1 písm. b) až f) a výnosu záloh a daně podle odstavce 1 písm.</w:t>
      </w:r>
      <w:r w:rsidR="005374B6">
        <w:rPr>
          <w:rFonts w:ascii="Times New Roman" w:hAnsi="Times New Roman" w:cs="Times New Roman"/>
          <w:sz w:val="24"/>
          <w:szCs w:val="24"/>
        </w:rPr>
        <w:t> </w:t>
      </w:r>
      <w:r w:rsidRPr="00FD21B7">
        <w:rPr>
          <w:rFonts w:ascii="Times New Roman" w:hAnsi="Times New Roman" w:cs="Times New Roman"/>
          <w:sz w:val="24"/>
          <w:szCs w:val="24"/>
        </w:rPr>
        <w:t>i) podílejí ostatní obce, toto celkové procento se vypočte způsobem uvedeným v odstavci 4.“.</w:t>
      </w:r>
    </w:p>
    <w:p w14:paraId="77DFAF8F" w14:textId="41A0957E" w:rsidR="000558F0" w:rsidRPr="00FD21B7" w:rsidRDefault="006014BC" w:rsidP="00FD21B7">
      <w:pPr>
        <w:pStyle w:val="ListParagraph"/>
        <w:numPr>
          <w:ilvl w:val="0"/>
          <w:numId w:val="16"/>
        </w:numPr>
        <w:spacing w:after="120" w:line="240" w:lineRule="auto"/>
        <w:contextualSpacing w:val="0"/>
        <w:jc w:val="both"/>
        <w:rPr>
          <w:rFonts w:ascii="Times New Roman" w:eastAsia="Times New Roman" w:hAnsi="Times New Roman" w:cs="Times New Roman"/>
          <w:sz w:val="24"/>
          <w:szCs w:val="24"/>
          <w:lang w:eastAsia="cs-CZ"/>
        </w:rPr>
      </w:pPr>
      <w:r w:rsidRPr="00665018">
        <w:rPr>
          <w:rFonts w:ascii="Times New Roman" w:eastAsia="SimSun" w:hAnsi="Times New Roman" w:cs="Times New Roman"/>
          <w:kern w:val="3"/>
          <w:sz w:val="24"/>
          <w:szCs w:val="24"/>
          <w:lang w:eastAsia="zh-CN" w:bidi="hi-IN"/>
        </w:rPr>
        <w:t>V § 4 odstavec 5 zní:</w:t>
      </w:r>
    </w:p>
    <w:p w14:paraId="11B9CF64" w14:textId="0D664D5B" w:rsidR="006014BC" w:rsidRPr="00FD21B7" w:rsidRDefault="005812D4" w:rsidP="00FD21B7">
      <w:pPr>
        <w:pStyle w:val="ListParagraph"/>
        <w:spacing w:after="120" w:line="240" w:lineRule="auto"/>
        <w:ind w:left="785"/>
        <w:contextualSpacing w:val="0"/>
        <w:jc w:val="both"/>
        <w:rPr>
          <w:rFonts w:ascii="Times New Roman" w:hAnsi="Times New Roman" w:cs="Times New Roman"/>
          <w:sz w:val="24"/>
          <w:szCs w:val="24"/>
        </w:rPr>
      </w:pPr>
      <w:r w:rsidRPr="00FD21B7">
        <w:rPr>
          <w:rFonts w:ascii="Times New Roman" w:hAnsi="Times New Roman" w:cs="Times New Roman"/>
          <w:sz w:val="24"/>
          <w:szCs w:val="24"/>
        </w:rPr>
        <w:t>„(5) Procento, kterým se hlavní město Praha, Plzeň, Ostrava a Brno podílejí na části celostátního hrubého výnosu daní podle odstavce 1 písm. b) až f) a výnosu záloh a daně podle odstavce 1 písm. i), se vypočte jako součet</w:t>
      </w:r>
    </w:p>
    <w:p w14:paraId="3F478006" w14:textId="5D366B8D" w:rsidR="005812D4" w:rsidRPr="00FD21B7" w:rsidRDefault="00976046" w:rsidP="00FD21B7">
      <w:pPr>
        <w:pStyle w:val="ListParagraph"/>
        <w:numPr>
          <w:ilvl w:val="0"/>
          <w:numId w:val="27"/>
        </w:numPr>
        <w:spacing w:after="120" w:line="240" w:lineRule="auto"/>
        <w:contextualSpacing w:val="0"/>
        <w:jc w:val="both"/>
        <w:rPr>
          <w:rFonts w:ascii="Times New Roman" w:eastAsia="Times New Roman" w:hAnsi="Times New Roman" w:cs="Times New Roman"/>
          <w:sz w:val="24"/>
          <w:szCs w:val="24"/>
          <w:lang w:eastAsia="cs-CZ"/>
        </w:rPr>
      </w:pPr>
      <w:r w:rsidRPr="00FD21B7">
        <w:rPr>
          <w:rFonts w:ascii="Times New Roman" w:hAnsi="Times New Roman" w:cs="Times New Roman"/>
          <w:sz w:val="24"/>
          <w:szCs w:val="24"/>
        </w:rPr>
        <w:t>poměru započtené výměry katastrálních území obce (odstavec 7) k celkově započtené výměře katastrálních území všech obcí, vyjádřeného v procentech a</w:t>
      </w:r>
      <w:r w:rsidR="00022053">
        <w:rPr>
          <w:rFonts w:ascii="Times New Roman" w:hAnsi="Times New Roman" w:cs="Times New Roman"/>
          <w:sz w:val="24"/>
          <w:szCs w:val="24"/>
          <w:lang w:val="en-GB"/>
        </w:rPr>
        <w:t> </w:t>
      </w:r>
      <w:r w:rsidRPr="00FD21B7">
        <w:rPr>
          <w:rFonts w:ascii="Times New Roman" w:hAnsi="Times New Roman" w:cs="Times New Roman"/>
          <w:sz w:val="24"/>
          <w:szCs w:val="24"/>
        </w:rPr>
        <w:t xml:space="preserve">násobeného koeficientem </w:t>
      </w:r>
      <w:r w:rsidR="00B82304">
        <w:rPr>
          <w:rFonts w:ascii="Times New Roman" w:hAnsi="Times New Roman" w:cs="Times New Roman"/>
          <w:sz w:val="24"/>
          <w:szCs w:val="24"/>
        </w:rPr>
        <w:t>0,0281</w:t>
      </w:r>
      <w:r w:rsidRPr="00FD21B7">
        <w:rPr>
          <w:rFonts w:ascii="Times New Roman" w:hAnsi="Times New Roman" w:cs="Times New Roman"/>
          <w:sz w:val="24"/>
          <w:szCs w:val="24"/>
        </w:rPr>
        <w:t>,</w:t>
      </w:r>
    </w:p>
    <w:p w14:paraId="76750E8D" w14:textId="34737D33" w:rsidR="00976046" w:rsidRPr="00FD21B7" w:rsidRDefault="000267F7" w:rsidP="00FD21B7">
      <w:pPr>
        <w:pStyle w:val="ListParagraph"/>
        <w:numPr>
          <w:ilvl w:val="0"/>
          <w:numId w:val="27"/>
        </w:numPr>
        <w:spacing w:after="120" w:line="240" w:lineRule="auto"/>
        <w:contextualSpacing w:val="0"/>
        <w:jc w:val="both"/>
        <w:rPr>
          <w:rFonts w:ascii="Times New Roman" w:eastAsia="Times New Roman" w:hAnsi="Times New Roman" w:cs="Times New Roman"/>
          <w:sz w:val="24"/>
          <w:szCs w:val="24"/>
          <w:lang w:eastAsia="cs-CZ"/>
        </w:rPr>
      </w:pPr>
      <w:r w:rsidRPr="00FD21B7">
        <w:rPr>
          <w:rFonts w:ascii="Times New Roman" w:hAnsi="Times New Roman" w:cs="Times New Roman"/>
          <w:sz w:val="24"/>
          <w:szCs w:val="24"/>
        </w:rPr>
        <w:t>poměru počtu obyvatel obce k počtu obyvatel všech obcí, vyjádřeného v</w:t>
      </w:r>
      <w:r w:rsidR="00022053">
        <w:rPr>
          <w:rFonts w:ascii="Times New Roman" w:hAnsi="Times New Roman" w:cs="Times New Roman"/>
          <w:sz w:val="24"/>
          <w:szCs w:val="24"/>
        </w:rPr>
        <w:t> </w:t>
      </w:r>
      <w:r w:rsidRPr="00FD21B7">
        <w:rPr>
          <w:rFonts w:ascii="Times New Roman" w:hAnsi="Times New Roman" w:cs="Times New Roman"/>
          <w:sz w:val="24"/>
          <w:szCs w:val="24"/>
        </w:rPr>
        <w:t xml:space="preserve">procentech a násobeného </w:t>
      </w:r>
      <w:r w:rsidR="00B82304">
        <w:rPr>
          <w:rFonts w:ascii="Times New Roman" w:hAnsi="Times New Roman" w:cs="Times New Roman"/>
          <w:sz w:val="24"/>
          <w:szCs w:val="24"/>
        </w:rPr>
        <w:t>0,0938</w:t>
      </w:r>
      <w:r w:rsidRPr="00FD21B7">
        <w:rPr>
          <w:rFonts w:ascii="Times New Roman" w:hAnsi="Times New Roman" w:cs="Times New Roman"/>
          <w:sz w:val="24"/>
          <w:szCs w:val="24"/>
        </w:rPr>
        <w:t>,</w:t>
      </w:r>
    </w:p>
    <w:p w14:paraId="25834387" w14:textId="3F862C6A" w:rsidR="000267F7" w:rsidRPr="00FD21B7" w:rsidRDefault="00DF5E4C" w:rsidP="00FD21B7">
      <w:pPr>
        <w:pStyle w:val="ListParagraph"/>
        <w:numPr>
          <w:ilvl w:val="0"/>
          <w:numId w:val="27"/>
        </w:numPr>
        <w:spacing w:after="120" w:line="240" w:lineRule="auto"/>
        <w:contextualSpacing w:val="0"/>
        <w:jc w:val="both"/>
        <w:rPr>
          <w:rFonts w:ascii="Times New Roman" w:eastAsia="Times New Roman" w:hAnsi="Times New Roman" w:cs="Times New Roman"/>
          <w:sz w:val="24"/>
          <w:szCs w:val="24"/>
          <w:lang w:eastAsia="cs-CZ"/>
        </w:rPr>
      </w:pPr>
      <w:r w:rsidRPr="00FD21B7">
        <w:rPr>
          <w:rFonts w:ascii="Times New Roman" w:hAnsi="Times New Roman" w:cs="Times New Roman"/>
          <w:sz w:val="24"/>
          <w:szCs w:val="24"/>
        </w:rPr>
        <w:t>poměru počtu dětí, žáků a studentů ve školách,</w:t>
      </w:r>
      <w:r w:rsidRPr="00FD21B7">
        <w:rPr>
          <w:rFonts w:ascii="Times New Roman" w:eastAsia="EB Garamond" w:hAnsi="Times New Roman" w:cs="Times New Roman"/>
          <w:sz w:val="24"/>
          <w:szCs w:val="24"/>
        </w:rPr>
        <w:t xml:space="preserve"> s výjimkou jazykových škol s právem státní jazykové zkoušky, </w:t>
      </w:r>
      <w:r w:rsidRPr="00FD21B7">
        <w:rPr>
          <w:rFonts w:ascii="Times New Roman" w:hAnsi="Times New Roman" w:cs="Times New Roman"/>
          <w:sz w:val="24"/>
          <w:szCs w:val="24"/>
        </w:rPr>
        <w:t>a ve školských výchovných a ubytovacích zařízeních zajišťujících celodenní výchovu, ubytování a stravování a dětí v</w:t>
      </w:r>
      <w:r w:rsidR="00022053">
        <w:rPr>
          <w:rFonts w:ascii="Times New Roman" w:hAnsi="Times New Roman" w:cs="Times New Roman"/>
          <w:sz w:val="24"/>
          <w:szCs w:val="24"/>
        </w:rPr>
        <w:t> </w:t>
      </w:r>
      <w:r w:rsidRPr="00FD21B7">
        <w:rPr>
          <w:rFonts w:ascii="Times New Roman" w:hAnsi="Times New Roman" w:cs="Times New Roman"/>
          <w:sz w:val="24"/>
          <w:szCs w:val="24"/>
        </w:rPr>
        <w:t>dětských domovech</w:t>
      </w:r>
      <w:r w:rsidRPr="00FD21B7" w:rsidDel="006F0AE0">
        <w:rPr>
          <w:rFonts w:ascii="Times New Roman" w:hAnsi="Times New Roman" w:cs="Times New Roman"/>
          <w:sz w:val="24"/>
          <w:szCs w:val="24"/>
        </w:rPr>
        <w:t xml:space="preserve"> </w:t>
      </w:r>
      <w:r w:rsidRPr="00FD21B7">
        <w:rPr>
          <w:rFonts w:ascii="Times New Roman" w:hAnsi="Times New Roman" w:cs="Times New Roman"/>
          <w:sz w:val="24"/>
          <w:szCs w:val="24"/>
        </w:rPr>
        <w:t xml:space="preserve">zřizovaných obcí a dobrovolným svazkem obcí k součtu těchto dětí, žáků a studentů za všechny obce a dobrovolné svazky obcí, vyjádřeného v procentech a násobeného koeficientem </w:t>
      </w:r>
      <w:r w:rsidR="00813467" w:rsidRPr="00813467">
        <w:rPr>
          <w:rFonts w:ascii="Times New Roman" w:hAnsi="Times New Roman" w:cs="Times New Roman"/>
          <w:sz w:val="24"/>
          <w:szCs w:val="24"/>
        </w:rPr>
        <w:t>0,1466</w:t>
      </w:r>
      <w:r w:rsidRPr="00813467">
        <w:rPr>
          <w:rFonts w:ascii="Times New Roman" w:hAnsi="Times New Roman" w:cs="Times New Roman"/>
          <w:sz w:val="24"/>
          <w:szCs w:val="24"/>
        </w:rPr>
        <w:t>,</w:t>
      </w:r>
      <w:r w:rsidRPr="00FD21B7">
        <w:rPr>
          <w:rFonts w:ascii="Times New Roman" w:hAnsi="Times New Roman" w:cs="Times New Roman"/>
          <w:sz w:val="24"/>
          <w:szCs w:val="24"/>
        </w:rPr>
        <w:t xml:space="preserve"> přičemž do počtu dětí, žáků a studentů se nezapočítávají individuálně vzdělávané děti, individuálně vzdělávaní žáci, žáci plnící povinnou školní docházku ve škole mimo území České republiky, ve škole zřízené při diplomatické misi nebo konzulárním úřadu České republiky, v zahraniční škole uskutečňující na území České republiky vzdělávání podle zahraničního vzdělávacího programu, v níž </w:t>
      </w:r>
      <w:r w:rsidR="00562293">
        <w:rPr>
          <w:rFonts w:ascii="Times New Roman" w:eastAsia="Times New Roman" w:hAnsi="Times New Roman" w:cs="Times New Roman"/>
          <w:sz w:val="24"/>
          <w:szCs w:val="24"/>
          <w:lang w:eastAsia="cs-CZ"/>
        </w:rPr>
        <w:t>M</w:t>
      </w:r>
      <w:r w:rsidR="00562293" w:rsidRPr="00AB530A">
        <w:rPr>
          <w:rFonts w:ascii="Times New Roman" w:eastAsia="Times New Roman" w:hAnsi="Times New Roman" w:cs="Times New Roman"/>
          <w:sz w:val="24"/>
          <w:szCs w:val="24"/>
          <w:lang w:eastAsia="cs-CZ"/>
        </w:rPr>
        <w:t>inisterstvo</w:t>
      </w:r>
      <w:r w:rsidR="00562293">
        <w:rPr>
          <w:rFonts w:ascii="Times New Roman" w:eastAsia="Times New Roman" w:hAnsi="Times New Roman" w:cs="Times New Roman"/>
          <w:sz w:val="24"/>
          <w:szCs w:val="24"/>
          <w:lang w:eastAsia="cs-CZ"/>
        </w:rPr>
        <w:t xml:space="preserve"> školství, mládeže a</w:t>
      </w:r>
      <w:r w:rsidR="00022053">
        <w:rPr>
          <w:rFonts w:ascii="Times New Roman" w:eastAsia="Times New Roman" w:hAnsi="Times New Roman" w:cs="Times New Roman"/>
          <w:sz w:val="24"/>
          <w:szCs w:val="24"/>
          <w:lang w:eastAsia="cs-CZ"/>
        </w:rPr>
        <w:t> </w:t>
      </w:r>
      <w:r w:rsidR="00562293">
        <w:rPr>
          <w:rFonts w:ascii="Times New Roman" w:eastAsia="Times New Roman" w:hAnsi="Times New Roman" w:cs="Times New Roman"/>
          <w:sz w:val="24"/>
          <w:szCs w:val="24"/>
          <w:lang w:eastAsia="cs-CZ"/>
        </w:rPr>
        <w:t>tělovýchovy</w:t>
      </w:r>
      <w:r w:rsidRPr="00FD21B7">
        <w:rPr>
          <w:rFonts w:ascii="Times New Roman" w:hAnsi="Times New Roman" w:cs="Times New Roman"/>
          <w:sz w:val="24"/>
          <w:szCs w:val="24"/>
        </w:rPr>
        <w:t xml:space="preserve"> povolilo plnění povinné školní docházky, a v evropské škole působící na základě Úmluvy o statutu Evropských škol,</w:t>
      </w:r>
    </w:p>
    <w:p w14:paraId="4CA6D8E8" w14:textId="0A4A5BB9" w:rsidR="00DF5E4C" w:rsidRPr="00FD21B7" w:rsidRDefault="00665018" w:rsidP="00FD21B7">
      <w:pPr>
        <w:pStyle w:val="ListParagraph"/>
        <w:numPr>
          <w:ilvl w:val="0"/>
          <w:numId w:val="27"/>
        </w:numPr>
        <w:spacing w:after="120" w:line="240" w:lineRule="auto"/>
        <w:contextualSpacing w:val="0"/>
        <w:jc w:val="both"/>
        <w:rPr>
          <w:rFonts w:ascii="Times New Roman" w:eastAsia="Times New Roman" w:hAnsi="Times New Roman" w:cs="Times New Roman"/>
          <w:sz w:val="24"/>
          <w:szCs w:val="24"/>
          <w:lang w:eastAsia="cs-CZ"/>
        </w:rPr>
      </w:pPr>
      <w:r w:rsidRPr="00FD21B7">
        <w:rPr>
          <w:rFonts w:ascii="Times New Roman" w:hAnsi="Times New Roman" w:cs="Times New Roman"/>
          <w:sz w:val="24"/>
          <w:szCs w:val="24"/>
        </w:rPr>
        <w:t>poměru násobku příslušného přepočítacího koeficientu uvedeného v příloze č. 3 k</w:t>
      </w:r>
      <w:r w:rsidR="00022053">
        <w:rPr>
          <w:rFonts w:ascii="Times New Roman" w:hAnsi="Times New Roman" w:cs="Times New Roman"/>
          <w:sz w:val="24"/>
          <w:szCs w:val="24"/>
        </w:rPr>
        <w:t> </w:t>
      </w:r>
      <w:r w:rsidRPr="00FD21B7">
        <w:rPr>
          <w:rFonts w:ascii="Times New Roman" w:hAnsi="Times New Roman" w:cs="Times New Roman"/>
          <w:sz w:val="24"/>
          <w:szCs w:val="24"/>
        </w:rPr>
        <w:t>tomuto zákonu a připadajícího na hlavní město Prahu, Plzeň, Ostravu nebo Brno a počtu obyvatel hlavního města Prahy, Plzně, Ostravy nebo Brna k součtu násobků příslušných přepočítacích koeficientů uvedených v příloze č. 3 k tomuto zákonu a</w:t>
      </w:r>
      <w:r w:rsidR="00022053">
        <w:rPr>
          <w:rFonts w:ascii="Times New Roman" w:hAnsi="Times New Roman" w:cs="Times New Roman"/>
          <w:sz w:val="24"/>
          <w:szCs w:val="24"/>
        </w:rPr>
        <w:t> </w:t>
      </w:r>
      <w:r w:rsidRPr="00FD21B7">
        <w:rPr>
          <w:rFonts w:ascii="Times New Roman" w:hAnsi="Times New Roman" w:cs="Times New Roman"/>
          <w:sz w:val="24"/>
          <w:szCs w:val="24"/>
        </w:rPr>
        <w:t>počtu obyvatel připadajících na hlavní město Prahu, Plzeň, Ostravu, Brno a</w:t>
      </w:r>
      <w:r w:rsidR="00022053">
        <w:rPr>
          <w:rFonts w:ascii="Times New Roman" w:hAnsi="Times New Roman" w:cs="Times New Roman"/>
          <w:sz w:val="24"/>
          <w:szCs w:val="24"/>
        </w:rPr>
        <w:t> </w:t>
      </w:r>
      <w:r w:rsidRPr="00FD21B7">
        <w:rPr>
          <w:rFonts w:ascii="Times New Roman" w:hAnsi="Times New Roman" w:cs="Times New Roman"/>
          <w:sz w:val="24"/>
          <w:szCs w:val="24"/>
        </w:rPr>
        <w:t>na</w:t>
      </w:r>
      <w:r w:rsidR="00022053">
        <w:rPr>
          <w:rFonts w:ascii="Times New Roman" w:hAnsi="Times New Roman" w:cs="Times New Roman"/>
          <w:sz w:val="24"/>
          <w:szCs w:val="24"/>
        </w:rPr>
        <w:t> </w:t>
      </w:r>
      <w:r w:rsidRPr="00FD21B7">
        <w:rPr>
          <w:rFonts w:ascii="Times New Roman" w:hAnsi="Times New Roman" w:cs="Times New Roman"/>
          <w:sz w:val="24"/>
          <w:szCs w:val="24"/>
        </w:rPr>
        <w:t xml:space="preserve">ostatní obce, vyjádřeného v procentech a násobeného koeficientem </w:t>
      </w:r>
      <w:r w:rsidR="00813467">
        <w:rPr>
          <w:rFonts w:ascii="Times New Roman" w:hAnsi="Times New Roman" w:cs="Times New Roman"/>
          <w:sz w:val="24"/>
          <w:szCs w:val="24"/>
        </w:rPr>
        <w:t>0,7315</w:t>
      </w:r>
      <w:r w:rsidRPr="00FD21B7">
        <w:rPr>
          <w:rFonts w:ascii="Times New Roman" w:hAnsi="Times New Roman" w:cs="Times New Roman"/>
          <w:sz w:val="24"/>
          <w:szCs w:val="24"/>
        </w:rPr>
        <w:t>.“.</w:t>
      </w:r>
    </w:p>
    <w:p w14:paraId="0840240C" w14:textId="2F522046" w:rsidR="006014BC" w:rsidRPr="00FD21B7" w:rsidRDefault="00A94967" w:rsidP="00FD21B7">
      <w:pPr>
        <w:pStyle w:val="ListParagraph"/>
        <w:numPr>
          <w:ilvl w:val="0"/>
          <w:numId w:val="16"/>
        </w:numPr>
        <w:spacing w:after="120" w:line="240" w:lineRule="auto"/>
        <w:contextualSpacing w:val="0"/>
        <w:jc w:val="both"/>
        <w:rPr>
          <w:rFonts w:ascii="Times New Roman" w:eastAsia="Times New Roman" w:hAnsi="Times New Roman" w:cs="Times New Roman"/>
          <w:sz w:val="24"/>
          <w:szCs w:val="24"/>
          <w:lang w:eastAsia="cs-CZ"/>
        </w:rPr>
      </w:pPr>
      <w:r w:rsidRPr="00B3624C">
        <w:rPr>
          <w:rFonts w:ascii="Times New Roman" w:eastAsia="SimSun" w:hAnsi="Times New Roman" w:cs="Times New Roman"/>
          <w:kern w:val="3"/>
          <w:sz w:val="24"/>
          <w:szCs w:val="24"/>
          <w:lang w:eastAsia="zh-CN" w:bidi="hi-IN"/>
        </w:rPr>
        <w:t>V § 4 odstavec 5 zní:</w:t>
      </w:r>
    </w:p>
    <w:p w14:paraId="4480B6CA" w14:textId="5906E7E1" w:rsidR="00A94967" w:rsidRPr="00FD21B7" w:rsidRDefault="00410D26" w:rsidP="00FD21B7">
      <w:pPr>
        <w:pStyle w:val="ListParagraph"/>
        <w:spacing w:after="120" w:line="240" w:lineRule="auto"/>
        <w:ind w:left="785"/>
        <w:contextualSpacing w:val="0"/>
        <w:jc w:val="both"/>
        <w:rPr>
          <w:rFonts w:ascii="Times New Roman" w:hAnsi="Times New Roman" w:cs="Times New Roman"/>
          <w:sz w:val="24"/>
          <w:szCs w:val="24"/>
        </w:rPr>
      </w:pPr>
      <w:r w:rsidRPr="00FD21B7">
        <w:rPr>
          <w:rFonts w:ascii="Times New Roman" w:hAnsi="Times New Roman" w:cs="Times New Roman"/>
          <w:sz w:val="24"/>
          <w:szCs w:val="24"/>
        </w:rPr>
        <w:t>„(5) Procento, kterým se hlavní město Praha, Plzeň, Ostrava a Brno podílejí na části celostátního hrubého výnosu daní podle odstavce 1 písm. b) až f) a výnosu záloh a</w:t>
      </w:r>
      <w:r w:rsidR="00022053">
        <w:rPr>
          <w:rFonts w:ascii="Times New Roman" w:hAnsi="Times New Roman" w:cs="Times New Roman"/>
          <w:sz w:val="24"/>
          <w:szCs w:val="24"/>
        </w:rPr>
        <w:t> </w:t>
      </w:r>
      <w:r w:rsidRPr="00FD21B7">
        <w:rPr>
          <w:rFonts w:ascii="Times New Roman" w:hAnsi="Times New Roman" w:cs="Times New Roman"/>
          <w:sz w:val="24"/>
          <w:szCs w:val="24"/>
        </w:rPr>
        <w:t>daně podle odstavce 1 písm. i), se vypočte jako součet</w:t>
      </w:r>
    </w:p>
    <w:p w14:paraId="3E8B6073" w14:textId="40C2DAD0" w:rsidR="00410D26" w:rsidRPr="00FD21B7" w:rsidRDefault="00CD7591" w:rsidP="00FD21B7">
      <w:pPr>
        <w:pStyle w:val="ListParagraph"/>
        <w:numPr>
          <w:ilvl w:val="0"/>
          <w:numId w:val="28"/>
        </w:numPr>
        <w:spacing w:after="120" w:line="240" w:lineRule="auto"/>
        <w:contextualSpacing w:val="0"/>
        <w:jc w:val="both"/>
        <w:rPr>
          <w:rFonts w:ascii="Times New Roman" w:eastAsia="Times New Roman" w:hAnsi="Times New Roman" w:cs="Times New Roman"/>
          <w:sz w:val="24"/>
          <w:szCs w:val="24"/>
          <w:lang w:eastAsia="cs-CZ"/>
        </w:rPr>
      </w:pPr>
      <w:r w:rsidRPr="00FD21B7">
        <w:rPr>
          <w:rFonts w:ascii="Times New Roman" w:hAnsi="Times New Roman" w:cs="Times New Roman"/>
          <w:sz w:val="24"/>
          <w:szCs w:val="24"/>
        </w:rPr>
        <w:t>poměru započtené výměry katastrálních území obce (odstavec 7) k celkově započtené výměře katastrálních území všech obcí, vyjádřeného v procentech a</w:t>
      </w:r>
      <w:r w:rsidR="00022053">
        <w:rPr>
          <w:rFonts w:ascii="Times New Roman" w:hAnsi="Times New Roman" w:cs="Times New Roman"/>
          <w:sz w:val="24"/>
          <w:szCs w:val="24"/>
        </w:rPr>
        <w:t> </w:t>
      </w:r>
      <w:r w:rsidRPr="00FD21B7">
        <w:rPr>
          <w:rFonts w:ascii="Times New Roman" w:hAnsi="Times New Roman" w:cs="Times New Roman"/>
          <w:sz w:val="24"/>
          <w:szCs w:val="24"/>
        </w:rPr>
        <w:t xml:space="preserve">násobeného koeficientem </w:t>
      </w:r>
      <w:r w:rsidR="00813467">
        <w:rPr>
          <w:rFonts w:ascii="Times New Roman" w:hAnsi="Times New Roman" w:cs="Times New Roman"/>
          <w:sz w:val="24"/>
          <w:szCs w:val="24"/>
        </w:rPr>
        <w:t>0,0280</w:t>
      </w:r>
      <w:r w:rsidRPr="00FD21B7">
        <w:rPr>
          <w:rFonts w:ascii="Times New Roman" w:hAnsi="Times New Roman" w:cs="Times New Roman"/>
          <w:sz w:val="24"/>
          <w:szCs w:val="24"/>
        </w:rPr>
        <w:t>,</w:t>
      </w:r>
    </w:p>
    <w:p w14:paraId="2F20E6C3" w14:textId="5A7CD679" w:rsidR="00CD7591" w:rsidRPr="00FD21B7" w:rsidRDefault="004C0171" w:rsidP="00FD21B7">
      <w:pPr>
        <w:pStyle w:val="ListParagraph"/>
        <w:numPr>
          <w:ilvl w:val="0"/>
          <w:numId w:val="28"/>
        </w:numPr>
        <w:spacing w:after="120" w:line="240" w:lineRule="auto"/>
        <w:contextualSpacing w:val="0"/>
        <w:jc w:val="both"/>
        <w:rPr>
          <w:rFonts w:ascii="Times New Roman" w:eastAsia="Times New Roman" w:hAnsi="Times New Roman" w:cs="Times New Roman"/>
          <w:sz w:val="24"/>
          <w:szCs w:val="24"/>
          <w:lang w:eastAsia="cs-CZ"/>
        </w:rPr>
      </w:pPr>
      <w:r w:rsidRPr="00FD21B7">
        <w:rPr>
          <w:rFonts w:ascii="Times New Roman" w:hAnsi="Times New Roman" w:cs="Times New Roman"/>
          <w:sz w:val="24"/>
          <w:szCs w:val="24"/>
        </w:rPr>
        <w:t>poměru počtu obyvatel obce k počtu obyvatel všech obcí, vyjádřeného v</w:t>
      </w:r>
      <w:r w:rsidR="00022053">
        <w:rPr>
          <w:rFonts w:ascii="Times New Roman" w:hAnsi="Times New Roman" w:cs="Times New Roman"/>
          <w:sz w:val="24"/>
          <w:szCs w:val="24"/>
        </w:rPr>
        <w:t> </w:t>
      </w:r>
      <w:r w:rsidRPr="00FD21B7">
        <w:rPr>
          <w:rFonts w:ascii="Times New Roman" w:hAnsi="Times New Roman" w:cs="Times New Roman"/>
          <w:sz w:val="24"/>
          <w:szCs w:val="24"/>
        </w:rPr>
        <w:t xml:space="preserve">procentech a násobeného koeficientem </w:t>
      </w:r>
      <w:r w:rsidR="00813467">
        <w:rPr>
          <w:rFonts w:ascii="Times New Roman" w:hAnsi="Times New Roman" w:cs="Times New Roman"/>
          <w:sz w:val="24"/>
          <w:szCs w:val="24"/>
        </w:rPr>
        <w:t>0,0932</w:t>
      </w:r>
      <w:r w:rsidRPr="00FD21B7">
        <w:rPr>
          <w:rFonts w:ascii="Times New Roman" w:hAnsi="Times New Roman" w:cs="Times New Roman"/>
          <w:sz w:val="24"/>
          <w:szCs w:val="24"/>
        </w:rPr>
        <w:t>,</w:t>
      </w:r>
    </w:p>
    <w:p w14:paraId="39F2B0CA" w14:textId="6E20DF3F" w:rsidR="004C0171" w:rsidRPr="00FD21B7" w:rsidRDefault="0053790E" w:rsidP="00FD21B7">
      <w:pPr>
        <w:pStyle w:val="ListParagraph"/>
        <w:numPr>
          <w:ilvl w:val="0"/>
          <w:numId w:val="28"/>
        </w:numPr>
        <w:spacing w:after="120" w:line="240" w:lineRule="auto"/>
        <w:contextualSpacing w:val="0"/>
        <w:jc w:val="both"/>
        <w:rPr>
          <w:rFonts w:ascii="Times New Roman" w:eastAsia="Times New Roman" w:hAnsi="Times New Roman" w:cs="Times New Roman"/>
          <w:sz w:val="24"/>
          <w:szCs w:val="24"/>
          <w:lang w:eastAsia="cs-CZ"/>
        </w:rPr>
      </w:pPr>
      <w:r w:rsidRPr="00FD21B7">
        <w:rPr>
          <w:rFonts w:ascii="Times New Roman" w:hAnsi="Times New Roman" w:cs="Times New Roman"/>
          <w:sz w:val="24"/>
          <w:szCs w:val="24"/>
        </w:rPr>
        <w:t>poměru počtu dětí, žáků a studentů ve školách,</w:t>
      </w:r>
      <w:r w:rsidRPr="00FD21B7">
        <w:rPr>
          <w:rFonts w:ascii="Times New Roman" w:eastAsia="EB Garamond" w:hAnsi="Times New Roman" w:cs="Times New Roman"/>
          <w:sz w:val="24"/>
          <w:szCs w:val="24"/>
        </w:rPr>
        <w:t xml:space="preserve"> s výjimkou jazykových škol s právem státní jazykové zkoušky, </w:t>
      </w:r>
      <w:r w:rsidRPr="00FD21B7">
        <w:rPr>
          <w:rFonts w:ascii="Times New Roman" w:hAnsi="Times New Roman" w:cs="Times New Roman"/>
          <w:sz w:val="24"/>
          <w:szCs w:val="24"/>
        </w:rPr>
        <w:t>a ve školských výchovných a ubytovacích zařízeních zajišťujících celodenní výchovu, ubytování a stravování a dětí v</w:t>
      </w:r>
      <w:r w:rsidR="00022053">
        <w:rPr>
          <w:rFonts w:ascii="Times New Roman" w:hAnsi="Times New Roman" w:cs="Times New Roman"/>
          <w:sz w:val="24"/>
          <w:szCs w:val="24"/>
        </w:rPr>
        <w:t> </w:t>
      </w:r>
      <w:r w:rsidRPr="00FD21B7">
        <w:rPr>
          <w:rFonts w:ascii="Times New Roman" w:hAnsi="Times New Roman" w:cs="Times New Roman"/>
          <w:sz w:val="24"/>
          <w:szCs w:val="24"/>
        </w:rPr>
        <w:t>dětských domovech</w:t>
      </w:r>
      <w:r w:rsidRPr="00FD21B7" w:rsidDel="006F0AE0">
        <w:rPr>
          <w:rFonts w:ascii="Times New Roman" w:hAnsi="Times New Roman" w:cs="Times New Roman"/>
          <w:sz w:val="24"/>
          <w:szCs w:val="24"/>
        </w:rPr>
        <w:t xml:space="preserve"> </w:t>
      </w:r>
      <w:r w:rsidRPr="00FD21B7">
        <w:rPr>
          <w:rFonts w:ascii="Times New Roman" w:hAnsi="Times New Roman" w:cs="Times New Roman"/>
          <w:sz w:val="24"/>
          <w:szCs w:val="24"/>
        </w:rPr>
        <w:t xml:space="preserve">zřizovaných obcí a dobrovolným svazkem obcí k součtu těchto dětí, žáků a studentů za všechny obce a dobrovolné svazky obcí, vyjádřeného v procentech a násobeného koeficientem </w:t>
      </w:r>
      <w:r w:rsidR="00813467">
        <w:rPr>
          <w:rFonts w:ascii="Times New Roman" w:hAnsi="Times New Roman" w:cs="Times New Roman"/>
          <w:sz w:val="24"/>
          <w:szCs w:val="24"/>
        </w:rPr>
        <w:t>0,1515</w:t>
      </w:r>
      <w:r w:rsidRPr="00813467">
        <w:rPr>
          <w:rFonts w:ascii="Times New Roman" w:hAnsi="Times New Roman" w:cs="Times New Roman"/>
          <w:sz w:val="24"/>
          <w:szCs w:val="24"/>
        </w:rPr>
        <w:t>,</w:t>
      </w:r>
      <w:r w:rsidRPr="00FD21B7">
        <w:rPr>
          <w:rFonts w:ascii="Times New Roman" w:hAnsi="Times New Roman" w:cs="Times New Roman"/>
          <w:sz w:val="24"/>
          <w:szCs w:val="24"/>
        </w:rPr>
        <w:t xml:space="preserve"> přičemž do počtu dětí, žáků a studentů se nezapočítávají individuálně vzdělávané děti, individuálně vzdělávaní žáci, žáci plnící povinnou školní docházku ve škole mimo území České republiky, ve škole zřízené při diplomatické misi nebo konzulárním úřadu České republiky, v zahraniční škole uskutečňující na území České republiky vzdělávání podle zahraničního vzdělávacího programu, v níž </w:t>
      </w:r>
      <w:r w:rsidR="00562293">
        <w:rPr>
          <w:rFonts w:ascii="Times New Roman" w:eastAsia="Times New Roman" w:hAnsi="Times New Roman" w:cs="Times New Roman"/>
          <w:sz w:val="24"/>
          <w:szCs w:val="24"/>
          <w:lang w:eastAsia="cs-CZ"/>
        </w:rPr>
        <w:t>M</w:t>
      </w:r>
      <w:r w:rsidR="00562293" w:rsidRPr="00AB530A">
        <w:rPr>
          <w:rFonts w:ascii="Times New Roman" w:eastAsia="Times New Roman" w:hAnsi="Times New Roman" w:cs="Times New Roman"/>
          <w:sz w:val="24"/>
          <w:szCs w:val="24"/>
          <w:lang w:eastAsia="cs-CZ"/>
        </w:rPr>
        <w:t>inisterstvo</w:t>
      </w:r>
      <w:r w:rsidR="00562293">
        <w:rPr>
          <w:rFonts w:ascii="Times New Roman" w:eastAsia="Times New Roman" w:hAnsi="Times New Roman" w:cs="Times New Roman"/>
          <w:sz w:val="24"/>
          <w:szCs w:val="24"/>
          <w:lang w:eastAsia="cs-CZ"/>
        </w:rPr>
        <w:t xml:space="preserve"> školství, mládeže a tělovýchovy</w:t>
      </w:r>
      <w:r w:rsidRPr="00FD21B7">
        <w:rPr>
          <w:rFonts w:ascii="Times New Roman" w:hAnsi="Times New Roman" w:cs="Times New Roman"/>
          <w:sz w:val="24"/>
          <w:szCs w:val="24"/>
        </w:rPr>
        <w:t xml:space="preserve"> povolilo plnění povinné školní docházky, a v evropské škole působící na základě Úmluvy o statutu Evropských škol,</w:t>
      </w:r>
    </w:p>
    <w:p w14:paraId="40D30D80" w14:textId="55BB3600" w:rsidR="0053790E" w:rsidRPr="00FD21B7" w:rsidRDefault="00D57596" w:rsidP="00FD21B7">
      <w:pPr>
        <w:pStyle w:val="ListParagraph"/>
        <w:numPr>
          <w:ilvl w:val="0"/>
          <w:numId w:val="28"/>
        </w:numPr>
        <w:spacing w:after="120" w:line="240" w:lineRule="auto"/>
        <w:contextualSpacing w:val="0"/>
        <w:jc w:val="both"/>
        <w:rPr>
          <w:rFonts w:ascii="Times New Roman" w:eastAsia="Times New Roman" w:hAnsi="Times New Roman" w:cs="Times New Roman"/>
          <w:sz w:val="24"/>
          <w:szCs w:val="24"/>
          <w:lang w:eastAsia="cs-CZ"/>
        </w:rPr>
      </w:pPr>
      <w:r w:rsidRPr="00FD21B7">
        <w:rPr>
          <w:rFonts w:ascii="Times New Roman" w:hAnsi="Times New Roman" w:cs="Times New Roman"/>
          <w:sz w:val="24"/>
          <w:szCs w:val="24"/>
        </w:rPr>
        <w:t>poměru násobku příslušného přepočítacího koeficientu uvedeného v příloze č. 3 k</w:t>
      </w:r>
      <w:r w:rsidR="00250FB7">
        <w:rPr>
          <w:rFonts w:ascii="Times New Roman" w:hAnsi="Times New Roman" w:cs="Times New Roman"/>
          <w:sz w:val="24"/>
          <w:szCs w:val="24"/>
        </w:rPr>
        <w:t> </w:t>
      </w:r>
      <w:r w:rsidRPr="00FD21B7">
        <w:rPr>
          <w:rFonts w:ascii="Times New Roman" w:hAnsi="Times New Roman" w:cs="Times New Roman"/>
          <w:sz w:val="24"/>
          <w:szCs w:val="24"/>
        </w:rPr>
        <w:t>tomuto zákonu a připadajícího na hlavní město Prahu, Plzeň, Ostravu nebo Brno a počtu obyvatel hlavního města Prahy, Plzně, Ostravy nebo Brna k součtu násobků příslušných přepočítacích koeficientů uvedených v příloze č. 3 k tomuto zákonu a</w:t>
      </w:r>
      <w:r w:rsidR="00250FB7">
        <w:rPr>
          <w:rFonts w:ascii="Times New Roman" w:hAnsi="Times New Roman" w:cs="Times New Roman"/>
          <w:sz w:val="24"/>
          <w:szCs w:val="24"/>
        </w:rPr>
        <w:t> </w:t>
      </w:r>
      <w:r w:rsidRPr="00FD21B7">
        <w:rPr>
          <w:rFonts w:ascii="Times New Roman" w:hAnsi="Times New Roman" w:cs="Times New Roman"/>
          <w:sz w:val="24"/>
          <w:szCs w:val="24"/>
        </w:rPr>
        <w:t>počtu obyvatel připadajících na hlavní město Prahu, Plzeň, Ostravu, Brno a</w:t>
      </w:r>
      <w:r w:rsidR="00250FB7">
        <w:rPr>
          <w:rFonts w:ascii="Times New Roman" w:hAnsi="Times New Roman" w:cs="Times New Roman"/>
          <w:sz w:val="24"/>
          <w:szCs w:val="24"/>
        </w:rPr>
        <w:t> </w:t>
      </w:r>
      <w:r w:rsidRPr="00FD21B7">
        <w:rPr>
          <w:rFonts w:ascii="Times New Roman" w:hAnsi="Times New Roman" w:cs="Times New Roman"/>
          <w:sz w:val="24"/>
          <w:szCs w:val="24"/>
        </w:rPr>
        <w:t>na</w:t>
      </w:r>
      <w:r w:rsidR="00250FB7">
        <w:rPr>
          <w:rFonts w:ascii="Times New Roman" w:hAnsi="Times New Roman" w:cs="Times New Roman"/>
          <w:sz w:val="24"/>
          <w:szCs w:val="24"/>
        </w:rPr>
        <w:t> </w:t>
      </w:r>
      <w:r w:rsidRPr="00FD21B7">
        <w:rPr>
          <w:rFonts w:ascii="Times New Roman" w:hAnsi="Times New Roman" w:cs="Times New Roman"/>
          <w:sz w:val="24"/>
          <w:szCs w:val="24"/>
        </w:rPr>
        <w:t xml:space="preserve">ostatní obce, vyjádřeného v procentech a násobeného koeficientem </w:t>
      </w:r>
      <w:r w:rsidR="00813467" w:rsidRPr="00813467">
        <w:rPr>
          <w:rFonts w:ascii="Times New Roman" w:hAnsi="Times New Roman" w:cs="Times New Roman"/>
          <w:sz w:val="24"/>
          <w:szCs w:val="24"/>
        </w:rPr>
        <w:t>0,7273</w:t>
      </w:r>
      <w:r w:rsidRPr="00813467">
        <w:rPr>
          <w:rFonts w:ascii="Times New Roman" w:hAnsi="Times New Roman" w:cs="Times New Roman"/>
          <w:sz w:val="24"/>
          <w:szCs w:val="24"/>
        </w:rPr>
        <w:t>.“.</w:t>
      </w:r>
    </w:p>
    <w:p w14:paraId="792E7066" w14:textId="7E09BF66" w:rsidR="00A94967" w:rsidRPr="00FD21B7" w:rsidRDefault="008B7CC7" w:rsidP="00FD21B7">
      <w:pPr>
        <w:pStyle w:val="ListParagraph"/>
        <w:numPr>
          <w:ilvl w:val="0"/>
          <w:numId w:val="16"/>
        </w:numPr>
        <w:spacing w:after="120" w:line="240" w:lineRule="auto"/>
        <w:ind w:left="782"/>
        <w:contextualSpacing w:val="0"/>
        <w:jc w:val="both"/>
        <w:rPr>
          <w:rFonts w:ascii="Times New Roman" w:eastAsia="Times New Roman" w:hAnsi="Times New Roman" w:cs="Times New Roman"/>
          <w:sz w:val="24"/>
          <w:szCs w:val="24"/>
          <w:lang w:eastAsia="cs-CZ"/>
        </w:rPr>
      </w:pPr>
      <w:r>
        <w:rPr>
          <w:rFonts w:ascii="Times New Roman" w:eastAsia="EB Garamond" w:hAnsi="Times New Roman" w:cs="Times New Roman"/>
          <w:sz w:val="24"/>
          <w:lang w:eastAsia="cs-CZ"/>
        </w:rPr>
        <w:t xml:space="preserve">V § 4 odstavce </w:t>
      </w:r>
      <w:r w:rsidRPr="001D1790">
        <w:rPr>
          <w:rFonts w:ascii="Times New Roman" w:eastAsia="EB Garamond" w:hAnsi="Times New Roman" w:cs="Times New Roman"/>
          <w:sz w:val="24"/>
          <w:szCs w:val="24"/>
          <w:lang w:eastAsia="cs-CZ"/>
        </w:rPr>
        <w:t>8 a 9 znějí:</w:t>
      </w:r>
    </w:p>
    <w:p w14:paraId="2EA6F99D" w14:textId="362387AE" w:rsidR="001D1790" w:rsidRPr="00FD21B7" w:rsidRDefault="001D1790" w:rsidP="00FD21B7">
      <w:pPr>
        <w:pStyle w:val="ListParagraph"/>
        <w:spacing w:after="120" w:line="240" w:lineRule="auto"/>
        <w:ind w:left="782"/>
        <w:contextualSpacing w:val="0"/>
        <w:jc w:val="both"/>
        <w:rPr>
          <w:rFonts w:ascii="Times New Roman" w:eastAsia="EB Garamond" w:hAnsi="Times New Roman" w:cs="Times New Roman"/>
          <w:sz w:val="24"/>
          <w:szCs w:val="24"/>
          <w:lang w:eastAsia="cs-CZ"/>
        </w:rPr>
      </w:pPr>
      <w:r w:rsidRPr="00FD21B7">
        <w:rPr>
          <w:rFonts w:ascii="Times New Roman" w:eastAsia="EB Garamond" w:hAnsi="Times New Roman" w:cs="Times New Roman"/>
          <w:sz w:val="24"/>
          <w:szCs w:val="24"/>
          <w:lang w:eastAsia="cs-CZ"/>
        </w:rPr>
        <w:t xml:space="preserve">„(8) </w:t>
      </w:r>
      <w:r w:rsidRPr="00FD21B7">
        <w:rPr>
          <w:rFonts w:ascii="Times New Roman" w:hAnsi="Times New Roman" w:cs="Times New Roman"/>
          <w:sz w:val="24"/>
          <w:szCs w:val="24"/>
        </w:rPr>
        <w:t>Při stanovení počtu dětí, žáků a studentů se pro účely propočtů podle odstavce 2 a 5 vychází z dokumentace škol vedené podle školského zákona, a to ze stavu k 30.</w:t>
      </w:r>
      <w:r w:rsidR="00AF1575">
        <w:rPr>
          <w:rFonts w:ascii="Times New Roman" w:hAnsi="Times New Roman" w:cs="Times New Roman"/>
          <w:sz w:val="24"/>
          <w:szCs w:val="24"/>
        </w:rPr>
        <w:t> </w:t>
      </w:r>
      <w:r w:rsidRPr="00FD21B7">
        <w:rPr>
          <w:rFonts w:ascii="Times New Roman" w:hAnsi="Times New Roman" w:cs="Times New Roman"/>
          <w:sz w:val="24"/>
          <w:szCs w:val="24"/>
        </w:rPr>
        <w:t>září roku, který bezprostředně předchází běžnému roku. V případě vyšších odborných škol, dětských domovů a školských výchovných a ubytovacích zařízení se vychází ze stavu k 31. říjnu roku, který bezprostředně předchází běžnému roku.</w:t>
      </w:r>
    </w:p>
    <w:p w14:paraId="229D045F" w14:textId="22FFAD67" w:rsidR="008B7CC7" w:rsidRPr="00FD21B7" w:rsidRDefault="001D1790" w:rsidP="00FD21B7">
      <w:pPr>
        <w:pStyle w:val="ListParagraph"/>
        <w:spacing w:after="120" w:line="240" w:lineRule="auto"/>
        <w:ind w:left="782"/>
        <w:contextualSpacing w:val="0"/>
        <w:jc w:val="both"/>
        <w:rPr>
          <w:rFonts w:ascii="Times New Roman" w:eastAsia="Times New Roman" w:hAnsi="Times New Roman" w:cs="Times New Roman"/>
          <w:sz w:val="24"/>
          <w:szCs w:val="24"/>
          <w:lang w:eastAsia="cs-CZ"/>
        </w:rPr>
      </w:pPr>
      <w:r w:rsidRPr="001D1790">
        <w:rPr>
          <w:rFonts w:ascii="Times New Roman" w:eastAsia="EB Garamond" w:hAnsi="Times New Roman" w:cs="Times New Roman"/>
          <w:sz w:val="24"/>
          <w:szCs w:val="24"/>
          <w:lang w:eastAsia="cs-CZ"/>
        </w:rPr>
        <w:t>(9) V případě školy, školského výchovného a ubytovacího zařízení zajišťujícího celodenní výchovu, ubytování a stravování a dětského domova zřizovaného dobrovolným svazkem obcí se</w:t>
      </w:r>
      <w:r w:rsidRPr="1C9FAE7D">
        <w:rPr>
          <w:rFonts w:ascii="Times New Roman" w:eastAsia="EB Garamond" w:hAnsi="Times New Roman" w:cs="Times New Roman"/>
          <w:sz w:val="24"/>
          <w:szCs w:val="24"/>
          <w:lang w:eastAsia="cs-CZ"/>
        </w:rPr>
        <w:t xml:space="preserve"> pro účely propočt</w:t>
      </w:r>
      <w:r>
        <w:rPr>
          <w:rFonts w:ascii="Times New Roman" w:eastAsia="EB Garamond" w:hAnsi="Times New Roman" w:cs="Times New Roman"/>
          <w:sz w:val="24"/>
          <w:szCs w:val="24"/>
          <w:lang w:eastAsia="cs-CZ"/>
        </w:rPr>
        <w:t>ů</w:t>
      </w:r>
      <w:r w:rsidRPr="1C9FAE7D">
        <w:rPr>
          <w:rFonts w:ascii="Times New Roman" w:eastAsia="EB Garamond" w:hAnsi="Times New Roman" w:cs="Times New Roman"/>
          <w:sz w:val="24"/>
          <w:szCs w:val="24"/>
          <w:lang w:eastAsia="cs-CZ"/>
        </w:rPr>
        <w:t xml:space="preserve"> podle odstavce 2 a 5 počty dětí, žáků a studentů této školy, školského výchovného a ubytovacího zařízení zajišťujícího</w:t>
      </w:r>
      <w:r>
        <w:rPr>
          <w:rFonts w:ascii="Times New Roman" w:eastAsia="EB Garamond" w:hAnsi="Times New Roman" w:cs="Times New Roman"/>
          <w:sz w:val="24"/>
          <w:szCs w:val="24"/>
          <w:lang w:eastAsia="cs-CZ"/>
        </w:rPr>
        <w:t xml:space="preserve"> celodenní výchovu, ubytování a stravování a </w:t>
      </w:r>
      <w:r w:rsidRPr="1C9FAE7D">
        <w:rPr>
          <w:rFonts w:ascii="Times New Roman" w:eastAsia="EB Garamond" w:hAnsi="Times New Roman" w:cs="Times New Roman"/>
          <w:sz w:val="24"/>
          <w:szCs w:val="24"/>
          <w:lang w:eastAsia="cs-CZ"/>
        </w:rPr>
        <w:t>dětského domova přiřadí obci, v níž má právnická osoba vykonávající činnost školy nebo školského výchovného a</w:t>
      </w:r>
      <w:r w:rsidR="001B25CD">
        <w:rPr>
          <w:rFonts w:ascii="Times New Roman" w:eastAsia="EB Garamond" w:hAnsi="Times New Roman" w:cs="Times New Roman"/>
          <w:sz w:val="24"/>
          <w:szCs w:val="24"/>
          <w:lang w:eastAsia="cs-CZ"/>
        </w:rPr>
        <w:t> </w:t>
      </w:r>
      <w:r w:rsidRPr="1C9FAE7D">
        <w:rPr>
          <w:rFonts w:ascii="Times New Roman" w:eastAsia="EB Garamond" w:hAnsi="Times New Roman" w:cs="Times New Roman"/>
          <w:sz w:val="24"/>
          <w:szCs w:val="24"/>
          <w:lang w:eastAsia="cs-CZ"/>
        </w:rPr>
        <w:t>ubytovacího zařízení zajišťujícího</w:t>
      </w:r>
      <w:r>
        <w:rPr>
          <w:rFonts w:ascii="Times New Roman" w:eastAsia="EB Garamond" w:hAnsi="Times New Roman" w:cs="Times New Roman"/>
          <w:sz w:val="24"/>
          <w:szCs w:val="24"/>
          <w:lang w:eastAsia="cs-CZ"/>
        </w:rPr>
        <w:t xml:space="preserve"> celodenní výchovu, ubytování a </w:t>
      </w:r>
      <w:r w:rsidRPr="1C9FAE7D">
        <w:rPr>
          <w:rFonts w:ascii="Times New Roman" w:eastAsia="EB Garamond" w:hAnsi="Times New Roman" w:cs="Times New Roman"/>
          <w:sz w:val="24"/>
          <w:szCs w:val="24"/>
          <w:lang w:eastAsia="cs-CZ"/>
        </w:rPr>
        <w:t>stravování nebo dětského domova sídlo.“.</w:t>
      </w:r>
    </w:p>
    <w:p w14:paraId="7CA481DA" w14:textId="521EBD85" w:rsidR="008B7CC7" w:rsidRPr="00EE4428" w:rsidRDefault="00111AD6" w:rsidP="00FD21B7">
      <w:pPr>
        <w:pStyle w:val="ListParagraph"/>
        <w:numPr>
          <w:ilvl w:val="0"/>
          <w:numId w:val="16"/>
        </w:numPr>
        <w:spacing w:after="120" w:line="240" w:lineRule="auto"/>
        <w:ind w:left="782"/>
        <w:contextualSpacing w:val="0"/>
        <w:jc w:val="both"/>
        <w:rPr>
          <w:rFonts w:ascii="Times New Roman" w:eastAsia="Times New Roman" w:hAnsi="Times New Roman" w:cs="Times New Roman"/>
          <w:sz w:val="24"/>
          <w:szCs w:val="24"/>
          <w:lang w:eastAsia="cs-CZ"/>
        </w:rPr>
      </w:pPr>
      <w:r w:rsidRPr="00B3624C">
        <w:rPr>
          <w:rFonts w:ascii="Times New Roman" w:eastAsia="EB Garamond" w:hAnsi="Times New Roman" w:cs="Times New Roman"/>
          <w:sz w:val="24"/>
          <w:szCs w:val="24"/>
          <w:lang w:eastAsia="cs-CZ"/>
        </w:rPr>
        <w:t xml:space="preserve">V § 4 se za </w:t>
      </w:r>
      <w:r w:rsidRPr="00DB1F3B">
        <w:rPr>
          <w:rFonts w:ascii="Times New Roman" w:eastAsia="EB Garamond" w:hAnsi="Times New Roman" w:cs="Times New Roman"/>
          <w:sz w:val="24"/>
          <w:szCs w:val="24"/>
          <w:lang w:eastAsia="cs-CZ"/>
        </w:rPr>
        <w:t xml:space="preserve">odstavec 9 vkládá nový odstavec </w:t>
      </w:r>
      <w:r w:rsidRPr="00EE4428">
        <w:rPr>
          <w:rFonts w:ascii="Times New Roman" w:eastAsia="EB Garamond" w:hAnsi="Times New Roman" w:cs="Times New Roman"/>
          <w:sz w:val="24"/>
          <w:szCs w:val="24"/>
          <w:lang w:eastAsia="cs-CZ"/>
        </w:rPr>
        <w:t>10, který zní:</w:t>
      </w:r>
    </w:p>
    <w:p w14:paraId="05CDCE5A" w14:textId="6618ECA7" w:rsidR="00111AD6" w:rsidRPr="00EE4428" w:rsidRDefault="00FB6E32" w:rsidP="00FD21B7">
      <w:pPr>
        <w:pStyle w:val="ListParagraph"/>
        <w:spacing w:after="120" w:line="240" w:lineRule="auto"/>
        <w:ind w:left="782"/>
        <w:contextualSpacing w:val="0"/>
        <w:jc w:val="both"/>
        <w:rPr>
          <w:rFonts w:ascii="Times New Roman" w:eastAsia="EB Garamond" w:hAnsi="Times New Roman" w:cs="Times New Roman"/>
          <w:sz w:val="24"/>
          <w:szCs w:val="24"/>
          <w:lang w:eastAsia="cs-CZ"/>
        </w:rPr>
      </w:pPr>
      <w:r w:rsidRPr="00EE4428">
        <w:rPr>
          <w:rFonts w:ascii="Times New Roman" w:eastAsia="EB Garamond" w:hAnsi="Times New Roman" w:cs="Times New Roman"/>
          <w:sz w:val="24"/>
          <w:szCs w:val="24"/>
          <w:lang w:eastAsia="cs-CZ"/>
        </w:rPr>
        <w:t>„(10) Pro účely propočtů podle odstavce 2 a 5 se počty dětí, žáků a studentů, násobí koeficienty, které stanoví vláda svým nařízením.“.</w:t>
      </w:r>
    </w:p>
    <w:p w14:paraId="10EEFD5A" w14:textId="4D99FDC8" w:rsidR="00FB6E32" w:rsidRPr="00EE4428" w:rsidRDefault="00DB1F3B" w:rsidP="00FD21B7">
      <w:pPr>
        <w:pStyle w:val="ListParagraph"/>
        <w:spacing w:after="120" w:line="240" w:lineRule="auto"/>
        <w:ind w:left="782"/>
        <w:contextualSpacing w:val="0"/>
        <w:jc w:val="both"/>
        <w:rPr>
          <w:rFonts w:ascii="Times New Roman" w:eastAsia="Times New Roman" w:hAnsi="Times New Roman" w:cs="Times New Roman"/>
          <w:sz w:val="24"/>
          <w:szCs w:val="24"/>
          <w:lang w:eastAsia="cs-CZ"/>
        </w:rPr>
      </w:pPr>
      <w:r w:rsidRPr="00EE4428">
        <w:rPr>
          <w:rFonts w:ascii="Times New Roman" w:eastAsia="EB Garamond" w:hAnsi="Times New Roman" w:cs="Times New Roman"/>
          <w:sz w:val="24"/>
          <w:szCs w:val="24"/>
          <w:lang w:eastAsia="cs-CZ"/>
        </w:rPr>
        <w:t>Dosavadní odstavce 10 a 11 se označují jako odstavce 11 a 12.</w:t>
      </w:r>
    </w:p>
    <w:p w14:paraId="4A7CC744" w14:textId="7E927050" w:rsidR="00111AD6" w:rsidRPr="00FD21B7" w:rsidRDefault="008350F9" w:rsidP="00FD21B7">
      <w:pPr>
        <w:pStyle w:val="ListParagraph"/>
        <w:numPr>
          <w:ilvl w:val="0"/>
          <w:numId w:val="16"/>
        </w:numPr>
        <w:spacing w:after="120" w:line="240" w:lineRule="auto"/>
        <w:ind w:left="782" w:hanging="357"/>
        <w:contextualSpacing w:val="0"/>
        <w:jc w:val="both"/>
        <w:rPr>
          <w:rFonts w:ascii="Times New Roman" w:eastAsia="Times New Roman" w:hAnsi="Times New Roman" w:cs="Times New Roman"/>
          <w:sz w:val="24"/>
          <w:szCs w:val="24"/>
          <w:lang w:eastAsia="cs-CZ"/>
        </w:rPr>
      </w:pPr>
      <w:r w:rsidRPr="007318BA">
        <w:rPr>
          <w:rFonts w:ascii="Times New Roman" w:eastAsia="EB Garamond" w:hAnsi="Times New Roman" w:cs="Times New Roman"/>
          <w:sz w:val="24"/>
          <w:szCs w:val="24"/>
          <w:lang w:eastAsia="cs-CZ"/>
        </w:rPr>
        <w:t xml:space="preserve">V § 6 odst. 4 se za slovo „podle“ vkládá text „§ 3 odst. 6 a“ a číslo </w:t>
      </w:r>
      <w:r w:rsidR="005121A4">
        <w:rPr>
          <w:rFonts w:ascii="Times New Roman" w:eastAsia="EB Garamond" w:hAnsi="Times New Roman" w:cs="Times New Roman"/>
          <w:sz w:val="24"/>
          <w:szCs w:val="24"/>
          <w:lang w:eastAsia="cs-CZ"/>
        </w:rPr>
        <w:t>„</w:t>
      </w:r>
      <w:r w:rsidRPr="007318BA">
        <w:rPr>
          <w:rFonts w:ascii="Times New Roman" w:eastAsia="EB Garamond" w:hAnsi="Times New Roman" w:cs="Times New Roman"/>
          <w:sz w:val="24"/>
          <w:szCs w:val="24"/>
          <w:lang w:eastAsia="cs-CZ"/>
        </w:rPr>
        <w:t>11</w:t>
      </w:r>
      <w:r w:rsidR="005121A4">
        <w:rPr>
          <w:rFonts w:ascii="Times New Roman" w:eastAsia="EB Garamond" w:hAnsi="Times New Roman" w:cs="Times New Roman"/>
          <w:sz w:val="24"/>
          <w:szCs w:val="24"/>
          <w:lang w:eastAsia="cs-CZ"/>
        </w:rPr>
        <w:t>“</w:t>
      </w:r>
      <w:r w:rsidRPr="007318BA">
        <w:rPr>
          <w:rFonts w:ascii="Times New Roman" w:eastAsia="EB Garamond" w:hAnsi="Times New Roman" w:cs="Times New Roman"/>
          <w:sz w:val="24"/>
          <w:szCs w:val="24"/>
          <w:lang w:eastAsia="cs-CZ"/>
        </w:rPr>
        <w:t xml:space="preserve"> se nahrazuje číslem </w:t>
      </w:r>
      <w:r w:rsidR="005121A4">
        <w:rPr>
          <w:rFonts w:ascii="Times New Roman" w:eastAsia="EB Garamond" w:hAnsi="Times New Roman" w:cs="Times New Roman"/>
          <w:sz w:val="24"/>
          <w:szCs w:val="24"/>
          <w:lang w:eastAsia="cs-CZ"/>
        </w:rPr>
        <w:t>„</w:t>
      </w:r>
      <w:r w:rsidRPr="007318BA">
        <w:rPr>
          <w:rFonts w:ascii="Times New Roman" w:eastAsia="EB Garamond" w:hAnsi="Times New Roman" w:cs="Times New Roman"/>
          <w:sz w:val="24"/>
          <w:szCs w:val="24"/>
          <w:lang w:eastAsia="cs-CZ"/>
        </w:rPr>
        <w:t>12</w:t>
      </w:r>
      <w:r w:rsidR="005121A4">
        <w:rPr>
          <w:rFonts w:ascii="Times New Roman" w:eastAsia="EB Garamond" w:hAnsi="Times New Roman" w:cs="Times New Roman"/>
          <w:sz w:val="24"/>
          <w:szCs w:val="24"/>
          <w:lang w:eastAsia="cs-CZ"/>
        </w:rPr>
        <w:t>“</w:t>
      </w:r>
      <w:r w:rsidRPr="007318BA">
        <w:rPr>
          <w:rFonts w:ascii="Times New Roman" w:eastAsia="EB Garamond" w:hAnsi="Times New Roman" w:cs="Times New Roman"/>
          <w:sz w:val="24"/>
          <w:szCs w:val="24"/>
          <w:lang w:eastAsia="cs-CZ"/>
        </w:rPr>
        <w:t>.</w:t>
      </w:r>
    </w:p>
    <w:p w14:paraId="18F822BB" w14:textId="39ED07B9" w:rsidR="008350F9" w:rsidRDefault="00ED6EBA" w:rsidP="00FD21B7">
      <w:pPr>
        <w:pStyle w:val="ListParagraph"/>
        <w:spacing w:after="120" w:line="240" w:lineRule="auto"/>
        <w:ind w:left="785"/>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Čl. </w:t>
      </w:r>
      <w:r w:rsidR="00FC15F2">
        <w:rPr>
          <w:rFonts w:ascii="Times New Roman" w:eastAsia="Times New Roman" w:hAnsi="Times New Roman" w:cs="Times New Roman"/>
          <w:sz w:val="24"/>
          <w:szCs w:val="24"/>
          <w:lang w:eastAsia="cs-CZ"/>
        </w:rPr>
        <w:t>V</w:t>
      </w:r>
    </w:p>
    <w:p w14:paraId="4EEF802F" w14:textId="48804269" w:rsidR="00ED6EBA" w:rsidRPr="00FD21B7" w:rsidRDefault="00ED6EBA" w:rsidP="00FD21B7">
      <w:pPr>
        <w:pStyle w:val="ListParagraph"/>
        <w:spacing w:after="120" w:line="240" w:lineRule="auto"/>
        <w:ind w:left="782"/>
        <w:contextualSpacing w:val="0"/>
        <w:jc w:val="center"/>
        <w:rPr>
          <w:rFonts w:ascii="Times New Roman" w:eastAsia="Times New Roman" w:hAnsi="Times New Roman" w:cs="Times New Roman"/>
          <w:b/>
          <w:bCs/>
          <w:sz w:val="24"/>
          <w:szCs w:val="24"/>
          <w:lang w:eastAsia="cs-CZ"/>
        </w:rPr>
      </w:pPr>
      <w:r w:rsidRPr="00FD21B7">
        <w:rPr>
          <w:rFonts w:ascii="Times New Roman" w:eastAsia="Times New Roman" w:hAnsi="Times New Roman" w:cs="Times New Roman"/>
          <w:b/>
          <w:bCs/>
          <w:sz w:val="24"/>
          <w:szCs w:val="24"/>
          <w:lang w:eastAsia="cs-CZ"/>
        </w:rPr>
        <w:t>Přechodná ustanovení</w:t>
      </w:r>
    </w:p>
    <w:p w14:paraId="526CED77" w14:textId="78F8FFF3" w:rsidR="00ED6EBA" w:rsidRPr="00FD21B7" w:rsidRDefault="00707D7E" w:rsidP="00707D7E">
      <w:pPr>
        <w:spacing w:after="120" w:line="240" w:lineRule="auto"/>
        <w:ind w:left="426"/>
        <w:jc w:val="both"/>
        <w:rPr>
          <w:rFonts w:ascii="Times New Roman" w:eastAsia="Times New Roman" w:hAnsi="Times New Roman" w:cs="Times New Roman"/>
          <w:sz w:val="24"/>
          <w:szCs w:val="24"/>
          <w:lang w:eastAsia="cs-CZ"/>
        </w:rPr>
      </w:pPr>
      <w:r>
        <w:rPr>
          <w:rFonts w:ascii="Times New Roman" w:hAnsi="Times New Roman" w:cs="Times New Roman"/>
          <w:sz w:val="24"/>
          <w:szCs w:val="24"/>
        </w:rPr>
        <w:t xml:space="preserve">1. </w:t>
      </w:r>
      <w:r w:rsidR="00712C6C" w:rsidRPr="00FD21B7">
        <w:rPr>
          <w:rFonts w:ascii="Times New Roman" w:hAnsi="Times New Roman" w:cs="Times New Roman"/>
          <w:sz w:val="24"/>
          <w:szCs w:val="24"/>
        </w:rPr>
        <w:t>Pro stanovení podílů krajů na daňových příjmech a při převodu daňových příjmů, na</w:t>
      </w:r>
      <w:r w:rsidR="000D0BAA">
        <w:rPr>
          <w:rFonts w:ascii="Times New Roman" w:hAnsi="Times New Roman" w:cs="Times New Roman"/>
          <w:sz w:val="24"/>
          <w:szCs w:val="24"/>
        </w:rPr>
        <w:t> </w:t>
      </w:r>
      <w:r w:rsidR="00712C6C" w:rsidRPr="00FD21B7">
        <w:rPr>
          <w:rFonts w:ascii="Times New Roman" w:hAnsi="Times New Roman" w:cs="Times New Roman"/>
          <w:sz w:val="24"/>
          <w:szCs w:val="24"/>
        </w:rPr>
        <w:t xml:space="preserve">které vznikl krajům nárok podle zákona č. 243/2000 Sb., ve znění účinném </w:t>
      </w:r>
      <w:r w:rsidR="00712C6C" w:rsidRPr="00707D7E">
        <w:rPr>
          <w:rFonts w:ascii="Times New Roman" w:hAnsi="Times New Roman" w:cs="Times New Roman"/>
          <w:sz w:val="24"/>
          <w:szCs w:val="24"/>
        </w:rPr>
        <w:t>před</w:t>
      </w:r>
      <w:r w:rsidR="000D0BAA">
        <w:rPr>
          <w:rFonts w:ascii="Times New Roman" w:hAnsi="Times New Roman" w:cs="Times New Roman"/>
          <w:sz w:val="24"/>
          <w:szCs w:val="24"/>
        </w:rPr>
        <w:t>e dnem</w:t>
      </w:r>
      <w:r w:rsidR="00712C6C" w:rsidRPr="00707D7E">
        <w:rPr>
          <w:rFonts w:ascii="Times New Roman" w:hAnsi="Times New Roman" w:cs="Times New Roman"/>
          <w:sz w:val="24"/>
          <w:szCs w:val="24"/>
        </w:rPr>
        <w:t xml:space="preserve"> 1. září</w:t>
      </w:r>
      <w:r w:rsidR="00712C6C" w:rsidRPr="00FD21B7">
        <w:rPr>
          <w:rFonts w:ascii="Times New Roman" w:hAnsi="Times New Roman" w:cs="Times New Roman"/>
          <w:sz w:val="24"/>
          <w:szCs w:val="24"/>
        </w:rPr>
        <w:t xml:space="preserve"> 2025, a které nebyly převedeny do rozpočtů krajů před 1. zářím 2025, se použije zákon</w:t>
      </w:r>
      <w:r w:rsidR="00712C6C" w:rsidRPr="00FD21B7" w:rsidDel="00B55811">
        <w:rPr>
          <w:rFonts w:ascii="Times New Roman" w:hAnsi="Times New Roman" w:cs="Times New Roman"/>
          <w:sz w:val="24"/>
          <w:szCs w:val="24"/>
        </w:rPr>
        <w:t xml:space="preserve"> </w:t>
      </w:r>
      <w:r w:rsidR="00712C6C" w:rsidRPr="00FD21B7">
        <w:rPr>
          <w:rFonts w:ascii="Times New Roman" w:hAnsi="Times New Roman" w:cs="Times New Roman"/>
          <w:sz w:val="24"/>
          <w:szCs w:val="24"/>
        </w:rPr>
        <w:t xml:space="preserve">č. 243/2000 Sb., ve znění účinném </w:t>
      </w:r>
      <w:r w:rsidR="00712C6C" w:rsidRPr="00707D7E">
        <w:rPr>
          <w:rFonts w:ascii="Times New Roman" w:hAnsi="Times New Roman" w:cs="Times New Roman"/>
          <w:sz w:val="24"/>
          <w:szCs w:val="24"/>
        </w:rPr>
        <w:t>před</w:t>
      </w:r>
      <w:r w:rsidR="001C127B">
        <w:rPr>
          <w:rFonts w:ascii="Times New Roman" w:hAnsi="Times New Roman" w:cs="Times New Roman"/>
          <w:sz w:val="24"/>
          <w:szCs w:val="24"/>
        </w:rPr>
        <w:t>e dnem</w:t>
      </w:r>
      <w:r w:rsidR="00712C6C" w:rsidRPr="00707D7E">
        <w:rPr>
          <w:rFonts w:ascii="Times New Roman" w:hAnsi="Times New Roman" w:cs="Times New Roman"/>
          <w:sz w:val="24"/>
          <w:szCs w:val="24"/>
        </w:rPr>
        <w:t xml:space="preserve"> 1. září</w:t>
      </w:r>
      <w:r w:rsidR="00712C6C" w:rsidRPr="00FD21B7">
        <w:rPr>
          <w:rFonts w:ascii="Times New Roman" w:hAnsi="Times New Roman" w:cs="Times New Roman"/>
          <w:sz w:val="24"/>
          <w:szCs w:val="24"/>
        </w:rPr>
        <w:t xml:space="preserve"> 2025.</w:t>
      </w:r>
    </w:p>
    <w:p w14:paraId="1E9D51D3" w14:textId="78A16079" w:rsidR="00712C6C" w:rsidRPr="00FD21B7" w:rsidRDefault="00707D7E" w:rsidP="00707D7E">
      <w:pPr>
        <w:spacing w:after="120" w:line="240" w:lineRule="auto"/>
        <w:ind w:left="426"/>
        <w:jc w:val="both"/>
        <w:rPr>
          <w:rFonts w:ascii="Times New Roman" w:eastAsia="Times New Roman" w:hAnsi="Times New Roman" w:cs="Times New Roman"/>
          <w:sz w:val="24"/>
          <w:szCs w:val="24"/>
          <w:lang w:eastAsia="cs-CZ"/>
        </w:rPr>
      </w:pPr>
      <w:r>
        <w:rPr>
          <w:rFonts w:ascii="Times New Roman" w:hAnsi="Times New Roman" w:cs="Times New Roman"/>
          <w:sz w:val="24"/>
          <w:szCs w:val="24"/>
        </w:rPr>
        <w:t xml:space="preserve">2. </w:t>
      </w:r>
      <w:r w:rsidR="00C32A5D" w:rsidRPr="00FD21B7">
        <w:rPr>
          <w:rFonts w:ascii="Times New Roman" w:hAnsi="Times New Roman" w:cs="Times New Roman"/>
          <w:sz w:val="24"/>
          <w:szCs w:val="24"/>
        </w:rPr>
        <w:t>Pro stanovení podílů obcí na daňových příjmech a při převodu daňových příjmů, na</w:t>
      </w:r>
      <w:r w:rsidR="00CF67E0">
        <w:rPr>
          <w:rFonts w:ascii="Times New Roman" w:hAnsi="Times New Roman" w:cs="Times New Roman"/>
          <w:sz w:val="24"/>
          <w:szCs w:val="24"/>
        </w:rPr>
        <w:t> </w:t>
      </w:r>
      <w:r w:rsidR="00C32A5D" w:rsidRPr="00FD21B7">
        <w:rPr>
          <w:rFonts w:ascii="Times New Roman" w:hAnsi="Times New Roman" w:cs="Times New Roman"/>
          <w:sz w:val="24"/>
          <w:szCs w:val="24"/>
        </w:rPr>
        <w:t xml:space="preserve">které vznikl obcím nárok podle zákona č. 243/2000 Sb., ve znění účinném </w:t>
      </w:r>
      <w:r w:rsidR="00C32A5D" w:rsidRPr="00707D7E">
        <w:rPr>
          <w:rFonts w:ascii="Times New Roman" w:hAnsi="Times New Roman" w:cs="Times New Roman"/>
          <w:sz w:val="24"/>
          <w:szCs w:val="24"/>
        </w:rPr>
        <w:t>před</w:t>
      </w:r>
      <w:r w:rsidR="00AA59ED">
        <w:rPr>
          <w:rFonts w:ascii="Times New Roman" w:hAnsi="Times New Roman" w:cs="Times New Roman"/>
          <w:sz w:val="24"/>
          <w:szCs w:val="24"/>
        </w:rPr>
        <w:t>e dnem</w:t>
      </w:r>
      <w:r w:rsidR="00C32A5D" w:rsidRPr="00707D7E">
        <w:rPr>
          <w:rFonts w:ascii="Times New Roman" w:hAnsi="Times New Roman" w:cs="Times New Roman"/>
          <w:sz w:val="24"/>
          <w:szCs w:val="24"/>
        </w:rPr>
        <w:t xml:space="preserve"> 1. září</w:t>
      </w:r>
      <w:r w:rsidR="00C32A5D" w:rsidRPr="00FD21B7">
        <w:rPr>
          <w:rFonts w:ascii="Times New Roman" w:hAnsi="Times New Roman" w:cs="Times New Roman"/>
          <w:sz w:val="24"/>
          <w:szCs w:val="24"/>
        </w:rPr>
        <w:t xml:space="preserve"> 2025, a které nebyly převedeny do rozpočtů obcí před 1. zářím 2025, se použije zákon</w:t>
      </w:r>
      <w:r w:rsidR="00C32A5D" w:rsidRPr="00FD21B7" w:rsidDel="00B55811">
        <w:rPr>
          <w:rFonts w:ascii="Times New Roman" w:hAnsi="Times New Roman" w:cs="Times New Roman"/>
          <w:sz w:val="24"/>
          <w:szCs w:val="24"/>
        </w:rPr>
        <w:t xml:space="preserve"> </w:t>
      </w:r>
      <w:r w:rsidR="00C32A5D" w:rsidRPr="00FD21B7">
        <w:rPr>
          <w:rFonts w:ascii="Times New Roman" w:hAnsi="Times New Roman" w:cs="Times New Roman"/>
          <w:sz w:val="24"/>
          <w:szCs w:val="24"/>
        </w:rPr>
        <w:t xml:space="preserve">č. 243/2000 Sb., ve znění účinném </w:t>
      </w:r>
      <w:r w:rsidR="00C32A5D" w:rsidRPr="00707D7E">
        <w:rPr>
          <w:rFonts w:ascii="Times New Roman" w:hAnsi="Times New Roman" w:cs="Times New Roman"/>
          <w:sz w:val="24"/>
          <w:szCs w:val="24"/>
        </w:rPr>
        <w:t>před</w:t>
      </w:r>
      <w:r w:rsidR="00CF67E0">
        <w:rPr>
          <w:rFonts w:ascii="Times New Roman" w:hAnsi="Times New Roman" w:cs="Times New Roman"/>
          <w:sz w:val="24"/>
          <w:szCs w:val="24"/>
        </w:rPr>
        <w:t>e dnem</w:t>
      </w:r>
      <w:r w:rsidR="00C32A5D" w:rsidRPr="00707D7E">
        <w:rPr>
          <w:rFonts w:ascii="Times New Roman" w:hAnsi="Times New Roman" w:cs="Times New Roman"/>
          <w:sz w:val="24"/>
          <w:szCs w:val="24"/>
        </w:rPr>
        <w:t xml:space="preserve"> 1. září</w:t>
      </w:r>
      <w:r w:rsidR="00C32A5D" w:rsidRPr="00FD21B7">
        <w:rPr>
          <w:rFonts w:ascii="Times New Roman" w:hAnsi="Times New Roman" w:cs="Times New Roman"/>
          <w:sz w:val="24"/>
          <w:szCs w:val="24"/>
        </w:rPr>
        <w:t xml:space="preserve"> 2025.</w:t>
      </w:r>
    </w:p>
    <w:p w14:paraId="05A1B018" w14:textId="24D96B31" w:rsidR="00C32A5D" w:rsidRPr="00FD21B7" w:rsidRDefault="00707D7E" w:rsidP="00707D7E">
      <w:pPr>
        <w:spacing w:after="120" w:line="240" w:lineRule="auto"/>
        <w:ind w:left="426"/>
        <w:jc w:val="both"/>
        <w:rPr>
          <w:rFonts w:ascii="Times New Roman" w:eastAsia="Times New Roman" w:hAnsi="Times New Roman" w:cs="Times New Roman"/>
          <w:sz w:val="24"/>
          <w:szCs w:val="24"/>
          <w:lang w:eastAsia="cs-CZ"/>
        </w:rPr>
      </w:pPr>
      <w:r>
        <w:rPr>
          <w:rFonts w:ascii="Times New Roman" w:hAnsi="Times New Roman" w:cs="Times New Roman"/>
          <w:sz w:val="24"/>
          <w:szCs w:val="24"/>
        </w:rPr>
        <w:t xml:space="preserve">3. </w:t>
      </w:r>
      <w:r w:rsidR="003539B7" w:rsidRPr="00FD21B7">
        <w:rPr>
          <w:rFonts w:ascii="Times New Roman" w:hAnsi="Times New Roman" w:cs="Times New Roman"/>
          <w:sz w:val="24"/>
          <w:szCs w:val="24"/>
        </w:rPr>
        <w:t xml:space="preserve">Pro stanovení podílů krajů na daňových příjmech a při převodu daňových příjmů, na které vznikl krajům nárok podle zákona č. 243/2000 Sb., ve znění účinném </w:t>
      </w:r>
      <w:r w:rsidR="00211547">
        <w:rPr>
          <w:rFonts w:ascii="Times New Roman" w:hAnsi="Times New Roman" w:cs="Times New Roman"/>
          <w:sz w:val="24"/>
          <w:szCs w:val="24"/>
        </w:rPr>
        <w:t xml:space="preserve">ode dne 1. září 2025 </w:t>
      </w:r>
      <w:r w:rsidR="00CF7764">
        <w:rPr>
          <w:rFonts w:ascii="Times New Roman" w:hAnsi="Times New Roman" w:cs="Times New Roman"/>
          <w:sz w:val="24"/>
          <w:szCs w:val="24"/>
        </w:rPr>
        <w:t>do</w:t>
      </w:r>
      <w:r w:rsidR="003539B7" w:rsidRPr="00FD21B7">
        <w:rPr>
          <w:rFonts w:ascii="Times New Roman" w:hAnsi="Times New Roman" w:cs="Times New Roman"/>
          <w:sz w:val="24"/>
          <w:szCs w:val="24"/>
        </w:rPr>
        <w:t xml:space="preserve"> </w:t>
      </w:r>
      <w:r w:rsidR="00C65808">
        <w:rPr>
          <w:rFonts w:ascii="Times New Roman" w:hAnsi="Times New Roman" w:cs="Times New Roman"/>
          <w:sz w:val="24"/>
          <w:szCs w:val="24"/>
        </w:rPr>
        <w:t>31. prosince</w:t>
      </w:r>
      <w:r w:rsidR="0031703C">
        <w:rPr>
          <w:rFonts w:ascii="Times New Roman" w:hAnsi="Times New Roman" w:cs="Times New Roman"/>
          <w:sz w:val="24"/>
          <w:szCs w:val="24"/>
        </w:rPr>
        <w:t xml:space="preserve"> 202</w:t>
      </w:r>
      <w:r w:rsidR="00C65808">
        <w:rPr>
          <w:rFonts w:ascii="Times New Roman" w:hAnsi="Times New Roman" w:cs="Times New Roman"/>
          <w:sz w:val="24"/>
          <w:szCs w:val="24"/>
        </w:rPr>
        <w:t>5</w:t>
      </w:r>
      <w:r w:rsidR="003539B7" w:rsidRPr="00FD21B7">
        <w:rPr>
          <w:rFonts w:ascii="Times New Roman" w:hAnsi="Times New Roman" w:cs="Times New Roman"/>
          <w:sz w:val="24"/>
          <w:szCs w:val="24"/>
        </w:rPr>
        <w:t xml:space="preserve">, a které nebyly převedeny do rozpočtů krajů před </w:t>
      </w:r>
      <w:r w:rsidR="003779CC">
        <w:rPr>
          <w:rFonts w:ascii="Times New Roman" w:hAnsi="Times New Roman" w:cs="Times New Roman"/>
          <w:sz w:val="24"/>
          <w:szCs w:val="24"/>
        </w:rPr>
        <w:t>1. lednem 2026</w:t>
      </w:r>
      <w:r w:rsidR="003539B7" w:rsidRPr="00FD21B7">
        <w:rPr>
          <w:rFonts w:ascii="Times New Roman" w:hAnsi="Times New Roman" w:cs="Times New Roman"/>
          <w:sz w:val="24"/>
          <w:szCs w:val="24"/>
        </w:rPr>
        <w:t>, se použije zákon</w:t>
      </w:r>
      <w:r w:rsidR="003539B7" w:rsidRPr="00FD21B7" w:rsidDel="00B55811">
        <w:rPr>
          <w:rFonts w:ascii="Times New Roman" w:hAnsi="Times New Roman" w:cs="Times New Roman"/>
          <w:sz w:val="24"/>
          <w:szCs w:val="24"/>
        </w:rPr>
        <w:t xml:space="preserve"> </w:t>
      </w:r>
      <w:r w:rsidR="003539B7" w:rsidRPr="00FD21B7">
        <w:rPr>
          <w:rFonts w:ascii="Times New Roman" w:hAnsi="Times New Roman" w:cs="Times New Roman"/>
          <w:sz w:val="24"/>
          <w:szCs w:val="24"/>
        </w:rPr>
        <w:t xml:space="preserve">č. 243/2000 Sb., ve znění účinném přede dnem </w:t>
      </w:r>
      <w:r w:rsidR="00867EE8">
        <w:rPr>
          <w:rFonts w:ascii="Times New Roman" w:hAnsi="Times New Roman" w:cs="Times New Roman"/>
          <w:sz w:val="24"/>
          <w:szCs w:val="24"/>
        </w:rPr>
        <w:t>1. ledna 2026</w:t>
      </w:r>
      <w:r w:rsidR="003539B7" w:rsidRPr="00FD21B7">
        <w:rPr>
          <w:rFonts w:ascii="Times New Roman" w:hAnsi="Times New Roman" w:cs="Times New Roman"/>
          <w:sz w:val="24"/>
          <w:szCs w:val="24"/>
        </w:rPr>
        <w:t>.</w:t>
      </w:r>
    </w:p>
    <w:p w14:paraId="030F5939" w14:textId="67332B2E" w:rsidR="003539B7" w:rsidRPr="00FD21B7" w:rsidRDefault="00707D7E" w:rsidP="00707D7E">
      <w:pPr>
        <w:spacing w:after="120" w:line="240" w:lineRule="auto"/>
        <w:ind w:left="426"/>
        <w:jc w:val="both"/>
        <w:rPr>
          <w:rFonts w:ascii="Times New Roman" w:eastAsia="Times New Roman" w:hAnsi="Times New Roman" w:cs="Times New Roman"/>
          <w:sz w:val="24"/>
          <w:szCs w:val="24"/>
          <w:lang w:eastAsia="cs-CZ"/>
        </w:rPr>
      </w:pPr>
      <w:r>
        <w:rPr>
          <w:rFonts w:ascii="Times New Roman" w:hAnsi="Times New Roman" w:cs="Times New Roman"/>
          <w:sz w:val="24"/>
          <w:szCs w:val="24"/>
        </w:rPr>
        <w:t xml:space="preserve">4. </w:t>
      </w:r>
      <w:r w:rsidR="008F0F54" w:rsidRPr="00FD21B7">
        <w:rPr>
          <w:rFonts w:ascii="Times New Roman" w:hAnsi="Times New Roman" w:cs="Times New Roman"/>
          <w:sz w:val="24"/>
          <w:szCs w:val="24"/>
        </w:rPr>
        <w:t xml:space="preserve">Pro stanovení podílů obcí na daňových příjmech a při převodu daňových příjmů, na které vznikl obcím nárok podle zákona č. 243/2000 Sb., ve znění účinném </w:t>
      </w:r>
      <w:r w:rsidR="0058470F">
        <w:rPr>
          <w:rFonts w:ascii="Times New Roman" w:hAnsi="Times New Roman" w:cs="Times New Roman"/>
          <w:sz w:val="24"/>
          <w:szCs w:val="24"/>
        </w:rPr>
        <w:t xml:space="preserve">ode dne 1. září 2025 do </w:t>
      </w:r>
      <w:r w:rsidR="00C65808">
        <w:rPr>
          <w:rFonts w:ascii="Times New Roman" w:hAnsi="Times New Roman" w:cs="Times New Roman"/>
          <w:sz w:val="24"/>
          <w:szCs w:val="24"/>
        </w:rPr>
        <w:t>31. prosince</w:t>
      </w:r>
      <w:r w:rsidR="0058470F">
        <w:rPr>
          <w:rFonts w:ascii="Times New Roman" w:hAnsi="Times New Roman" w:cs="Times New Roman"/>
          <w:sz w:val="24"/>
          <w:szCs w:val="24"/>
        </w:rPr>
        <w:t xml:space="preserve"> 202</w:t>
      </w:r>
      <w:r w:rsidR="00C65808">
        <w:rPr>
          <w:rFonts w:ascii="Times New Roman" w:hAnsi="Times New Roman" w:cs="Times New Roman"/>
          <w:sz w:val="24"/>
          <w:szCs w:val="24"/>
        </w:rPr>
        <w:t>5</w:t>
      </w:r>
      <w:r w:rsidR="008F0F54" w:rsidRPr="00FD21B7">
        <w:rPr>
          <w:rFonts w:ascii="Times New Roman" w:hAnsi="Times New Roman" w:cs="Times New Roman"/>
          <w:sz w:val="24"/>
          <w:szCs w:val="24"/>
        </w:rPr>
        <w:t xml:space="preserve">, a které nebyly převedeny do rozpočtů obcí </w:t>
      </w:r>
      <w:r w:rsidR="008F0F54" w:rsidRPr="00707D7E">
        <w:rPr>
          <w:rFonts w:ascii="Times New Roman" w:hAnsi="Times New Roman" w:cs="Times New Roman"/>
          <w:sz w:val="24"/>
          <w:szCs w:val="24"/>
        </w:rPr>
        <w:t>před</w:t>
      </w:r>
      <w:r w:rsidR="00D86382">
        <w:rPr>
          <w:rFonts w:ascii="Times New Roman" w:hAnsi="Times New Roman" w:cs="Times New Roman"/>
          <w:sz w:val="24"/>
          <w:szCs w:val="24"/>
        </w:rPr>
        <w:t xml:space="preserve"> </w:t>
      </w:r>
      <w:r w:rsidR="00582876">
        <w:rPr>
          <w:rFonts w:ascii="Times New Roman" w:hAnsi="Times New Roman" w:cs="Times New Roman"/>
          <w:sz w:val="24"/>
          <w:szCs w:val="24"/>
        </w:rPr>
        <w:t>1. lednem 2026</w:t>
      </w:r>
      <w:r w:rsidR="008F0F54" w:rsidRPr="00FD21B7">
        <w:rPr>
          <w:rFonts w:ascii="Times New Roman" w:hAnsi="Times New Roman" w:cs="Times New Roman"/>
          <w:sz w:val="24"/>
          <w:szCs w:val="24"/>
        </w:rPr>
        <w:t>, se použije zákon</w:t>
      </w:r>
      <w:r w:rsidR="008F0F54" w:rsidRPr="00FD21B7" w:rsidDel="00B55811">
        <w:rPr>
          <w:rFonts w:ascii="Times New Roman" w:hAnsi="Times New Roman" w:cs="Times New Roman"/>
          <w:sz w:val="24"/>
          <w:szCs w:val="24"/>
        </w:rPr>
        <w:t xml:space="preserve"> </w:t>
      </w:r>
      <w:r w:rsidR="008F0F54" w:rsidRPr="00FD21B7">
        <w:rPr>
          <w:rFonts w:ascii="Times New Roman" w:hAnsi="Times New Roman" w:cs="Times New Roman"/>
          <w:sz w:val="24"/>
          <w:szCs w:val="24"/>
        </w:rPr>
        <w:t xml:space="preserve">č. 243/2000 Sb., ve znění účinném přede dnem </w:t>
      </w:r>
      <w:r w:rsidR="00E94F8C">
        <w:rPr>
          <w:rFonts w:ascii="Times New Roman" w:hAnsi="Times New Roman" w:cs="Times New Roman"/>
          <w:sz w:val="24"/>
          <w:szCs w:val="24"/>
        </w:rPr>
        <w:t>1. ledna 2026</w:t>
      </w:r>
      <w:r w:rsidR="008F0F54" w:rsidRPr="00707D7E">
        <w:rPr>
          <w:rFonts w:ascii="Times New Roman" w:hAnsi="Times New Roman" w:cs="Times New Roman"/>
          <w:sz w:val="24"/>
          <w:szCs w:val="24"/>
        </w:rPr>
        <w:t>.</w:t>
      </w:r>
    </w:p>
    <w:p w14:paraId="59FCAAF1" w14:textId="475BBAC7" w:rsidR="008F0F54" w:rsidRPr="00FD21B7" w:rsidRDefault="00707D7E" w:rsidP="00707D7E">
      <w:pPr>
        <w:spacing w:after="120" w:line="240" w:lineRule="auto"/>
        <w:ind w:left="426"/>
        <w:jc w:val="both"/>
        <w:rPr>
          <w:rFonts w:ascii="Times New Roman" w:eastAsia="Times New Roman" w:hAnsi="Times New Roman" w:cs="Times New Roman"/>
          <w:sz w:val="24"/>
          <w:szCs w:val="24"/>
          <w:lang w:eastAsia="cs-CZ"/>
        </w:rPr>
      </w:pPr>
      <w:r>
        <w:rPr>
          <w:rFonts w:ascii="Times New Roman" w:hAnsi="Times New Roman" w:cs="Times New Roman"/>
          <w:sz w:val="24"/>
          <w:szCs w:val="24"/>
        </w:rPr>
        <w:t xml:space="preserve">5. </w:t>
      </w:r>
      <w:r w:rsidR="00935883" w:rsidRPr="00FD21B7">
        <w:rPr>
          <w:rFonts w:ascii="Times New Roman" w:hAnsi="Times New Roman" w:cs="Times New Roman"/>
          <w:sz w:val="24"/>
          <w:szCs w:val="24"/>
        </w:rPr>
        <w:t xml:space="preserve">Pro účely zúčtování převodů daňových příjmů za období od 1. ledna 2025 do 31. srpna 2025 stanoví Ministerstvo financí vyhláškou (dále jen „zúčtovací vyhláška“) vydanou s účinností od 1. září 2025, </w:t>
      </w:r>
      <w:r w:rsidR="009D2B55">
        <w:rPr>
          <w:rFonts w:ascii="Times New Roman" w:hAnsi="Times New Roman" w:cs="Times New Roman"/>
          <w:sz w:val="24"/>
          <w:szCs w:val="24"/>
        </w:rPr>
        <w:t xml:space="preserve">a to </w:t>
      </w:r>
      <w:r w:rsidR="00935883" w:rsidRPr="00FD21B7">
        <w:rPr>
          <w:rFonts w:ascii="Times New Roman" w:hAnsi="Times New Roman" w:cs="Times New Roman"/>
          <w:sz w:val="24"/>
          <w:szCs w:val="24"/>
        </w:rPr>
        <w:t>na základě údajů zpracovaných Českým statistickým úřadem, Českým úřadem zeměměři</w:t>
      </w:r>
      <w:r w:rsidR="00D26DBE">
        <w:rPr>
          <w:rFonts w:ascii="Times New Roman" w:hAnsi="Times New Roman" w:cs="Times New Roman"/>
          <w:sz w:val="24"/>
          <w:szCs w:val="24"/>
        </w:rPr>
        <w:t>c</w:t>
      </w:r>
      <w:r w:rsidR="00935883" w:rsidRPr="00FD21B7">
        <w:rPr>
          <w:rFonts w:ascii="Times New Roman" w:hAnsi="Times New Roman" w:cs="Times New Roman"/>
          <w:sz w:val="24"/>
          <w:szCs w:val="24"/>
        </w:rPr>
        <w:t>kým a katastrálním a Ministerstvem školství, mládeže a tělovýchovy</w:t>
      </w:r>
    </w:p>
    <w:p w14:paraId="75DFA000" w14:textId="17104D75" w:rsidR="00935883" w:rsidRPr="00FD21B7" w:rsidRDefault="00707D7E" w:rsidP="00707D7E">
      <w:pPr>
        <w:spacing w:after="120" w:line="240" w:lineRule="auto"/>
        <w:ind w:left="426"/>
        <w:jc w:val="both"/>
        <w:rPr>
          <w:rFonts w:ascii="Times New Roman" w:eastAsia="Times New Roman" w:hAnsi="Times New Roman" w:cs="Times New Roman"/>
          <w:sz w:val="24"/>
          <w:szCs w:val="24"/>
          <w:lang w:eastAsia="cs-CZ"/>
        </w:rPr>
      </w:pPr>
      <w:r>
        <w:rPr>
          <w:rFonts w:ascii="Times New Roman" w:hAnsi="Times New Roman" w:cs="Times New Roman"/>
          <w:sz w:val="24"/>
          <w:szCs w:val="24"/>
        </w:rPr>
        <w:t xml:space="preserve">a) </w:t>
      </w:r>
      <w:r w:rsidR="00E628DB" w:rsidRPr="00FD21B7">
        <w:rPr>
          <w:rFonts w:ascii="Times New Roman" w:hAnsi="Times New Roman" w:cs="Times New Roman"/>
          <w:sz w:val="24"/>
          <w:szCs w:val="24"/>
        </w:rPr>
        <w:t xml:space="preserve">celkové procento, kterým se ostatní obce podílejí na části celostátního hrubého výnosu daní podle § 4 odstavce 1 písm. b) až f) a výnosu záloh a daně podle odstavce 1 písm. i) zákona č. 243/2000 Sb., ve znění účinném </w:t>
      </w:r>
      <w:r w:rsidR="00E628DB" w:rsidRPr="00707D7E">
        <w:rPr>
          <w:rFonts w:ascii="Times New Roman" w:hAnsi="Times New Roman" w:cs="Times New Roman"/>
          <w:sz w:val="24"/>
          <w:szCs w:val="24"/>
        </w:rPr>
        <w:t>před</w:t>
      </w:r>
      <w:r w:rsidR="00A023B1">
        <w:rPr>
          <w:rFonts w:ascii="Times New Roman" w:hAnsi="Times New Roman" w:cs="Times New Roman"/>
          <w:sz w:val="24"/>
          <w:szCs w:val="24"/>
        </w:rPr>
        <w:t>e dnem</w:t>
      </w:r>
      <w:r w:rsidR="00E628DB" w:rsidRPr="00707D7E">
        <w:rPr>
          <w:rFonts w:ascii="Times New Roman" w:hAnsi="Times New Roman" w:cs="Times New Roman"/>
          <w:sz w:val="24"/>
          <w:szCs w:val="24"/>
        </w:rPr>
        <w:t xml:space="preserve"> 1. září</w:t>
      </w:r>
      <w:r w:rsidR="00E628DB" w:rsidRPr="00FD21B7">
        <w:rPr>
          <w:rFonts w:ascii="Times New Roman" w:hAnsi="Times New Roman" w:cs="Times New Roman"/>
          <w:sz w:val="24"/>
          <w:szCs w:val="24"/>
        </w:rPr>
        <w:t xml:space="preserve"> 2025,</w:t>
      </w:r>
    </w:p>
    <w:p w14:paraId="1909089A" w14:textId="3ED639A3" w:rsidR="00E628DB" w:rsidRPr="00FD21B7" w:rsidRDefault="00707D7E" w:rsidP="00707D7E">
      <w:pPr>
        <w:spacing w:after="120" w:line="240" w:lineRule="auto"/>
        <w:ind w:left="426"/>
        <w:jc w:val="both"/>
        <w:rPr>
          <w:rFonts w:ascii="Times New Roman" w:eastAsia="Times New Roman" w:hAnsi="Times New Roman" w:cs="Times New Roman"/>
          <w:sz w:val="24"/>
          <w:szCs w:val="24"/>
          <w:lang w:eastAsia="cs-CZ"/>
        </w:rPr>
      </w:pPr>
      <w:r>
        <w:rPr>
          <w:rFonts w:ascii="Times New Roman" w:hAnsi="Times New Roman" w:cs="Times New Roman"/>
          <w:sz w:val="24"/>
          <w:szCs w:val="24"/>
        </w:rPr>
        <w:t xml:space="preserve">b) </w:t>
      </w:r>
      <w:r w:rsidR="00EF5434" w:rsidRPr="00FD21B7">
        <w:rPr>
          <w:rFonts w:ascii="Times New Roman" w:hAnsi="Times New Roman" w:cs="Times New Roman"/>
          <w:sz w:val="24"/>
          <w:szCs w:val="24"/>
        </w:rPr>
        <w:t xml:space="preserve">procento, kterým se jednotlivé obce podílejí na části celostátního hrubého výnosu daní podle § 4 odstavce 1 písm. b) až f) a výnosu záloh a daně podle odstavce 1 písm. i) zákona č. 243/2000 Sb., ve znění účinném </w:t>
      </w:r>
      <w:r w:rsidR="00EF5434" w:rsidRPr="00707D7E">
        <w:rPr>
          <w:rFonts w:ascii="Times New Roman" w:hAnsi="Times New Roman" w:cs="Times New Roman"/>
          <w:sz w:val="24"/>
          <w:szCs w:val="24"/>
        </w:rPr>
        <w:t>před</w:t>
      </w:r>
      <w:r w:rsidR="00A023B1">
        <w:rPr>
          <w:rFonts w:ascii="Times New Roman" w:hAnsi="Times New Roman" w:cs="Times New Roman"/>
          <w:sz w:val="24"/>
          <w:szCs w:val="24"/>
        </w:rPr>
        <w:t>e dnem</w:t>
      </w:r>
      <w:r w:rsidR="00EF5434" w:rsidRPr="00707D7E">
        <w:rPr>
          <w:rFonts w:ascii="Times New Roman" w:hAnsi="Times New Roman" w:cs="Times New Roman"/>
          <w:sz w:val="24"/>
          <w:szCs w:val="24"/>
        </w:rPr>
        <w:t xml:space="preserve"> 1. září</w:t>
      </w:r>
      <w:r w:rsidR="00EF5434" w:rsidRPr="00FD21B7">
        <w:rPr>
          <w:rFonts w:ascii="Times New Roman" w:hAnsi="Times New Roman" w:cs="Times New Roman"/>
          <w:sz w:val="24"/>
          <w:szCs w:val="24"/>
        </w:rPr>
        <w:t xml:space="preserve"> 2025,</w:t>
      </w:r>
    </w:p>
    <w:p w14:paraId="2F016B69" w14:textId="5390F5E5" w:rsidR="00EF5434" w:rsidRPr="00FD21B7" w:rsidRDefault="00707D7E" w:rsidP="00707D7E">
      <w:pPr>
        <w:spacing w:after="120" w:line="240" w:lineRule="auto"/>
        <w:ind w:left="426"/>
        <w:jc w:val="both"/>
        <w:rPr>
          <w:rFonts w:ascii="Times New Roman" w:eastAsia="Times New Roman" w:hAnsi="Times New Roman" w:cs="Times New Roman"/>
          <w:sz w:val="24"/>
          <w:szCs w:val="24"/>
          <w:lang w:eastAsia="cs-CZ"/>
        </w:rPr>
      </w:pPr>
      <w:r>
        <w:rPr>
          <w:rFonts w:ascii="Times New Roman" w:hAnsi="Times New Roman" w:cs="Times New Roman"/>
          <w:sz w:val="24"/>
          <w:szCs w:val="24"/>
        </w:rPr>
        <w:t xml:space="preserve">c) </w:t>
      </w:r>
      <w:r w:rsidR="00F077F3" w:rsidRPr="00FD21B7">
        <w:rPr>
          <w:rFonts w:ascii="Times New Roman" w:hAnsi="Times New Roman" w:cs="Times New Roman"/>
          <w:sz w:val="24"/>
          <w:szCs w:val="24"/>
        </w:rPr>
        <w:t xml:space="preserve">procento, kterým se jednotlivé obce podílejí na části celostátního hrubého výnosu daně podle § 4 odstavce 1 písm. h) zákona č. 243/2000 Sb., ve znění účinném </w:t>
      </w:r>
      <w:r w:rsidR="00F077F3" w:rsidRPr="00707D7E">
        <w:rPr>
          <w:rFonts w:ascii="Times New Roman" w:hAnsi="Times New Roman" w:cs="Times New Roman"/>
          <w:sz w:val="24"/>
          <w:szCs w:val="24"/>
        </w:rPr>
        <w:t>před</w:t>
      </w:r>
      <w:r w:rsidR="00A023B1">
        <w:rPr>
          <w:rFonts w:ascii="Times New Roman" w:hAnsi="Times New Roman" w:cs="Times New Roman"/>
          <w:sz w:val="24"/>
          <w:szCs w:val="24"/>
        </w:rPr>
        <w:t>e dnem</w:t>
      </w:r>
      <w:r w:rsidR="00F077F3" w:rsidRPr="00707D7E">
        <w:rPr>
          <w:rFonts w:ascii="Times New Roman" w:hAnsi="Times New Roman" w:cs="Times New Roman"/>
          <w:sz w:val="24"/>
          <w:szCs w:val="24"/>
        </w:rPr>
        <w:t xml:space="preserve"> 1.</w:t>
      </w:r>
      <w:r w:rsidR="00A023B1">
        <w:rPr>
          <w:rFonts w:ascii="Times New Roman" w:hAnsi="Times New Roman" w:cs="Times New Roman"/>
          <w:sz w:val="24"/>
          <w:szCs w:val="24"/>
        </w:rPr>
        <w:t> </w:t>
      </w:r>
      <w:r w:rsidR="00F077F3" w:rsidRPr="00707D7E">
        <w:rPr>
          <w:rFonts w:ascii="Times New Roman" w:hAnsi="Times New Roman" w:cs="Times New Roman"/>
          <w:sz w:val="24"/>
          <w:szCs w:val="24"/>
        </w:rPr>
        <w:t>září</w:t>
      </w:r>
      <w:r w:rsidR="00F077F3" w:rsidRPr="00FD21B7">
        <w:rPr>
          <w:rFonts w:ascii="Times New Roman" w:hAnsi="Times New Roman" w:cs="Times New Roman"/>
          <w:sz w:val="24"/>
          <w:szCs w:val="24"/>
        </w:rPr>
        <w:t xml:space="preserve"> 2025, stanovené v závislosti na poměru počtu zaměstnanců v obci, vykázanému v příloze k vyúčtování daně z příjmů ze závislé činnosti, k celkovému počtu zaměstnanců takto vykázaných v České republice, a to podle stavu k 1. prosinci 2024.</w:t>
      </w:r>
    </w:p>
    <w:p w14:paraId="63D76976" w14:textId="739D33E5" w:rsidR="00F077F3" w:rsidRPr="00FD21B7" w:rsidRDefault="00707D7E" w:rsidP="00707D7E">
      <w:pPr>
        <w:spacing w:after="120" w:line="240" w:lineRule="auto"/>
        <w:ind w:left="426"/>
        <w:jc w:val="both"/>
        <w:rPr>
          <w:rFonts w:ascii="Times New Roman" w:eastAsia="Times New Roman" w:hAnsi="Times New Roman" w:cs="Times New Roman"/>
          <w:sz w:val="24"/>
          <w:szCs w:val="24"/>
          <w:lang w:eastAsia="cs-CZ"/>
        </w:rPr>
      </w:pPr>
      <w:r>
        <w:rPr>
          <w:rFonts w:ascii="Times New Roman" w:hAnsi="Times New Roman" w:cs="Times New Roman"/>
          <w:sz w:val="24"/>
          <w:szCs w:val="24"/>
        </w:rPr>
        <w:t xml:space="preserve">6. </w:t>
      </w:r>
      <w:r w:rsidR="00F51798" w:rsidRPr="00FD21B7">
        <w:rPr>
          <w:rFonts w:ascii="Times New Roman" w:hAnsi="Times New Roman" w:cs="Times New Roman"/>
          <w:sz w:val="24"/>
          <w:szCs w:val="24"/>
        </w:rPr>
        <w:t>Zúčtovací vyhlášku podle bodu 5 vydá Ministerstvo financí na základě údajů</w:t>
      </w:r>
    </w:p>
    <w:p w14:paraId="169674F5" w14:textId="30667B5B" w:rsidR="00F51798" w:rsidRPr="00FD21B7" w:rsidRDefault="00707D7E" w:rsidP="00707D7E">
      <w:pPr>
        <w:spacing w:after="120" w:line="240" w:lineRule="auto"/>
        <w:ind w:left="426"/>
        <w:jc w:val="both"/>
        <w:rPr>
          <w:rFonts w:ascii="Times New Roman" w:eastAsia="Times New Roman" w:hAnsi="Times New Roman" w:cs="Times New Roman"/>
          <w:sz w:val="24"/>
          <w:szCs w:val="24"/>
          <w:lang w:eastAsia="cs-CZ"/>
        </w:rPr>
      </w:pPr>
      <w:r>
        <w:rPr>
          <w:rFonts w:ascii="Times New Roman" w:hAnsi="Times New Roman" w:cs="Times New Roman"/>
          <w:sz w:val="24"/>
          <w:szCs w:val="24"/>
        </w:rPr>
        <w:t xml:space="preserve">a) </w:t>
      </w:r>
      <w:r w:rsidR="00215A43" w:rsidRPr="00FD21B7">
        <w:rPr>
          <w:rFonts w:ascii="Times New Roman" w:hAnsi="Times New Roman" w:cs="Times New Roman"/>
          <w:sz w:val="24"/>
          <w:szCs w:val="24"/>
        </w:rPr>
        <w:t>k 30. září 2024, pokud jde o počty dětí, žáků a studentů,</w:t>
      </w:r>
    </w:p>
    <w:p w14:paraId="6BE06450" w14:textId="4077D14E" w:rsidR="00215A43" w:rsidRPr="00FD21B7" w:rsidRDefault="00707D7E" w:rsidP="00707D7E">
      <w:pPr>
        <w:spacing w:after="120" w:line="240" w:lineRule="auto"/>
        <w:ind w:left="426"/>
        <w:jc w:val="both"/>
        <w:rPr>
          <w:rFonts w:ascii="Times New Roman" w:eastAsia="Times New Roman" w:hAnsi="Times New Roman" w:cs="Times New Roman"/>
          <w:sz w:val="24"/>
          <w:szCs w:val="24"/>
          <w:lang w:eastAsia="cs-CZ"/>
        </w:rPr>
      </w:pPr>
      <w:r>
        <w:rPr>
          <w:rFonts w:ascii="Times New Roman" w:hAnsi="Times New Roman" w:cs="Times New Roman"/>
          <w:sz w:val="24"/>
          <w:szCs w:val="24"/>
        </w:rPr>
        <w:t xml:space="preserve">b) </w:t>
      </w:r>
      <w:r w:rsidR="00C0778A" w:rsidRPr="00FD21B7">
        <w:rPr>
          <w:rFonts w:ascii="Times New Roman" w:hAnsi="Times New Roman" w:cs="Times New Roman"/>
          <w:sz w:val="24"/>
          <w:szCs w:val="24"/>
        </w:rPr>
        <w:t>k 1. prosinci 2024, pokud jde o počty zaměstnanců v obci,</w:t>
      </w:r>
    </w:p>
    <w:p w14:paraId="102B9A9C" w14:textId="691BB506" w:rsidR="00C0778A" w:rsidRPr="00FD21B7" w:rsidRDefault="00707D7E" w:rsidP="00707D7E">
      <w:pPr>
        <w:spacing w:after="120" w:line="240" w:lineRule="auto"/>
        <w:ind w:left="426"/>
        <w:jc w:val="both"/>
        <w:rPr>
          <w:rFonts w:ascii="Times New Roman" w:eastAsia="Times New Roman" w:hAnsi="Times New Roman" w:cs="Times New Roman"/>
          <w:sz w:val="24"/>
          <w:szCs w:val="24"/>
          <w:lang w:eastAsia="cs-CZ"/>
        </w:rPr>
      </w:pPr>
      <w:r>
        <w:rPr>
          <w:rFonts w:ascii="Times New Roman" w:hAnsi="Times New Roman" w:cs="Times New Roman"/>
          <w:sz w:val="24"/>
          <w:szCs w:val="24"/>
        </w:rPr>
        <w:t xml:space="preserve">c) </w:t>
      </w:r>
      <w:r w:rsidR="000060A3" w:rsidRPr="00FD21B7">
        <w:rPr>
          <w:rFonts w:ascii="Times New Roman" w:hAnsi="Times New Roman" w:cs="Times New Roman"/>
          <w:sz w:val="24"/>
          <w:szCs w:val="24"/>
        </w:rPr>
        <w:t>k 1. lednu 2025, pokud jde o ostatní údaje.</w:t>
      </w:r>
    </w:p>
    <w:p w14:paraId="463BA85E" w14:textId="77AF99B9" w:rsidR="00F51798" w:rsidRPr="00FD21B7" w:rsidRDefault="00707D7E" w:rsidP="00707D7E">
      <w:pPr>
        <w:spacing w:after="120" w:line="240" w:lineRule="auto"/>
        <w:ind w:left="426"/>
        <w:jc w:val="both"/>
        <w:rPr>
          <w:rFonts w:ascii="Times New Roman" w:eastAsia="Times New Roman" w:hAnsi="Times New Roman" w:cs="Times New Roman"/>
          <w:sz w:val="24"/>
          <w:szCs w:val="24"/>
          <w:lang w:eastAsia="cs-CZ"/>
        </w:rPr>
      </w:pPr>
      <w:r>
        <w:rPr>
          <w:rFonts w:ascii="Times New Roman" w:hAnsi="Times New Roman" w:cs="Times New Roman"/>
          <w:sz w:val="24"/>
          <w:szCs w:val="24"/>
        </w:rPr>
        <w:t xml:space="preserve">7. </w:t>
      </w:r>
      <w:r w:rsidR="00CD7161" w:rsidRPr="00FD21B7">
        <w:rPr>
          <w:rFonts w:ascii="Times New Roman" w:hAnsi="Times New Roman" w:cs="Times New Roman"/>
          <w:sz w:val="24"/>
          <w:szCs w:val="24"/>
        </w:rPr>
        <w:t>Celkové částky převedené příjemcům správcem daně v období od 1. ledna 2025 do</w:t>
      </w:r>
      <w:r w:rsidR="00AB66FA">
        <w:rPr>
          <w:rFonts w:ascii="Times New Roman" w:hAnsi="Times New Roman" w:cs="Times New Roman"/>
          <w:sz w:val="24"/>
          <w:szCs w:val="24"/>
        </w:rPr>
        <w:t> </w:t>
      </w:r>
      <w:r w:rsidR="00CD7161" w:rsidRPr="00FD21B7">
        <w:rPr>
          <w:rFonts w:ascii="Times New Roman" w:hAnsi="Times New Roman" w:cs="Times New Roman"/>
          <w:sz w:val="24"/>
          <w:szCs w:val="24"/>
        </w:rPr>
        <w:t xml:space="preserve">31. srpna 2025 na základě poslední platné vyhlášky vydané podle § 4 odstavce 11 zákona č. 243/2000 Sb., ve znění účinném </w:t>
      </w:r>
      <w:r w:rsidR="00CD7161" w:rsidRPr="00707D7E">
        <w:rPr>
          <w:rFonts w:ascii="Times New Roman" w:hAnsi="Times New Roman" w:cs="Times New Roman"/>
          <w:sz w:val="24"/>
          <w:szCs w:val="24"/>
        </w:rPr>
        <w:t>před</w:t>
      </w:r>
      <w:r w:rsidR="00993DAE">
        <w:rPr>
          <w:rFonts w:ascii="Times New Roman" w:hAnsi="Times New Roman" w:cs="Times New Roman"/>
          <w:sz w:val="24"/>
          <w:szCs w:val="24"/>
        </w:rPr>
        <w:t>e dnem</w:t>
      </w:r>
      <w:r w:rsidR="00CD7161" w:rsidRPr="00707D7E">
        <w:rPr>
          <w:rFonts w:ascii="Times New Roman" w:hAnsi="Times New Roman" w:cs="Times New Roman"/>
          <w:sz w:val="24"/>
          <w:szCs w:val="24"/>
        </w:rPr>
        <w:t xml:space="preserve"> 1. září</w:t>
      </w:r>
      <w:r w:rsidR="00CD7161" w:rsidRPr="00FD21B7">
        <w:rPr>
          <w:rFonts w:ascii="Times New Roman" w:hAnsi="Times New Roman" w:cs="Times New Roman"/>
          <w:sz w:val="24"/>
          <w:szCs w:val="24"/>
        </w:rPr>
        <w:t xml:space="preserve"> 2025, se zúčtují na základě zúčtovací vyhlášky vydané podle bodu 5.</w:t>
      </w:r>
    </w:p>
    <w:p w14:paraId="7845F011" w14:textId="6514CC46" w:rsidR="00CD7161" w:rsidRPr="007A2871" w:rsidRDefault="00707D7E" w:rsidP="00707D7E">
      <w:pPr>
        <w:spacing w:after="120" w:line="240" w:lineRule="auto"/>
        <w:ind w:left="426"/>
        <w:jc w:val="both"/>
        <w:rPr>
          <w:rFonts w:ascii="Times New Roman" w:eastAsia="Times New Roman" w:hAnsi="Times New Roman" w:cs="Times New Roman"/>
          <w:sz w:val="24"/>
          <w:szCs w:val="24"/>
          <w:lang w:eastAsia="cs-CZ"/>
        </w:rPr>
      </w:pPr>
      <w:r w:rsidRPr="009B5A51">
        <w:rPr>
          <w:rFonts w:ascii="Times New Roman" w:hAnsi="Times New Roman" w:cs="Times New Roman"/>
          <w:sz w:val="24"/>
          <w:szCs w:val="24"/>
        </w:rPr>
        <w:t xml:space="preserve">8. </w:t>
      </w:r>
      <w:r w:rsidR="00B51850" w:rsidRPr="009B5A51">
        <w:rPr>
          <w:rFonts w:ascii="Times New Roman" w:hAnsi="Times New Roman" w:cs="Times New Roman"/>
          <w:sz w:val="24"/>
          <w:szCs w:val="24"/>
        </w:rPr>
        <w:t xml:space="preserve">Pokud počet dětí, žáků a studentů ve školách a ve školských výchovných a ubytovacích zařízeních zajišťujících celodenní výchovu, ubytování a stravování a dětí v dětských domovech zřizovaných obcí v souhrnu za obec nepřesáhne hodnotu stanovenou nařízením vlády, navýší se pro účely propočtů podle </w:t>
      </w:r>
      <w:r w:rsidR="0023240F">
        <w:rPr>
          <w:rFonts w:ascii="Times New Roman" w:hAnsi="Times New Roman" w:cs="Times New Roman"/>
          <w:sz w:val="24"/>
          <w:szCs w:val="24"/>
        </w:rPr>
        <w:t xml:space="preserve">§ 4 </w:t>
      </w:r>
      <w:r w:rsidR="00B51850" w:rsidRPr="009B5A51">
        <w:rPr>
          <w:rFonts w:ascii="Times New Roman" w:hAnsi="Times New Roman" w:cs="Times New Roman"/>
          <w:sz w:val="24"/>
          <w:szCs w:val="24"/>
        </w:rPr>
        <w:t>odst</w:t>
      </w:r>
      <w:r w:rsidR="0023240F">
        <w:rPr>
          <w:rFonts w:ascii="Times New Roman" w:hAnsi="Times New Roman" w:cs="Times New Roman"/>
          <w:sz w:val="24"/>
          <w:szCs w:val="24"/>
        </w:rPr>
        <w:t>.</w:t>
      </w:r>
      <w:r w:rsidR="00B51850" w:rsidRPr="009B5A51">
        <w:rPr>
          <w:rFonts w:ascii="Times New Roman" w:hAnsi="Times New Roman" w:cs="Times New Roman"/>
          <w:sz w:val="24"/>
          <w:szCs w:val="24"/>
        </w:rPr>
        <w:t xml:space="preserve"> 2 a 5</w:t>
      </w:r>
      <w:r w:rsidR="0023240F">
        <w:rPr>
          <w:rFonts w:ascii="Times New Roman" w:hAnsi="Times New Roman" w:cs="Times New Roman"/>
          <w:sz w:val="24"/>
          <w:szCs w:val="24"/>
        </w:rPr>
        <w:t xml:space="preserve"> zákona č. 243/2000 Sb., ve znění účinném ode dne</w:t>
      </w:r>
      <w:r w:rsidR="00D064C7">
        <w:rPr>
          <w:rFonts w:ascii="Times New Roman" w:hAnsi="Times New Roman" w:cs="Times New Roman"/>
          <w:sz w:val="24"/>
          <w:szCs w:val="24"/>
        </w:rPr>
        <w:t xml:space="preserve"> </w:t>
      </w:r>
      <w:r w:rsidR="00E818BC">
        <w:rPr>
          <w:rFonts w:ascii="Times New Roman" w:hAnsi="Times New Roman" w:cs="Times New Roman"/>
          <w:sz w:val="24"/>
          <w:szCs w:val="24"/>
        </w:rPr>
        <w:t>1. září 2025</w:t>
      </w:r>
      <w:r w:rsidR="000F373B">
        <w:rPr>
          <w:rFonts w:ascii="Times New Roman" w:hAnsi="Times New Roman" w:cs="Times New Roman"/>
          <w:sz w:val="24"/>
          <w:szCs w:val="24"/>
        </w:rPr>
        <w:t>,</w:t>
      </w:r>
      <w:r w:rsidR="00B51850" w:rsidRPr="009B5A51">
        <w:rPr>
          <w:rFonts w:ascii="Times New Roman" w:hAnsi="Times New Roman" w:cs="Times New Roman"/>
          <w:sz w:val="24"/>
          <w:szCs w:val="24"/>
        </w:rPr>
        <w:t xml:space="preserve"> souhrnná hodnota získaná násobením počtů těchto dětí, žáků a studentů příslušnými koeficienty </w:t>
      </w:r>
      <w:r w:rsidR="00A36D9D" w:rsidRPr="009B5A51">
        <w:rPr>
          <w:rFonts w:ascii="Times New Roman" w:hAnsi="Times New Roman" w:cs="Times New Roman"/>
          <w:sz w:val="24"/>
          <w:szCs w:val="24"/>
        </w:rPr>
        <w:t>stanovenými nařízením vlády</w:t>
      </w:r>
      <w:r w:rsidR="00535792" w:rsidRPr="009B5A51">
        <w:rPr>
          <w:rFonts w:ascii="Times New Roman" w:hAnsi="Times New Roman" w:cs="Times New Roman"/>
          <w:sz w:val="24"/>
          <w:szCs w:val="24"/>
        </w:rPr>
        <w:t xml:space="preserve"> podle § 3 odst. </w:t>
      </w:r>
      <w:r w:rsidR="00CA299F">
        <w:rPr>
          <w:rFonts w:ascii="Times New Roman" w:hAnsi="Times New Roman" w:cs="Times New Roman"/>
          <w:sz w:val="24"/>
          <w:szCs w:val="24"/>
        </w:rPr>
        <w:t>4</w:t>
      </w:r>
      <w:r w:rsidR="00535792" w:rsidRPr="009B5A51">
        <w:rPr>
          <w:rFonts w:ascii="Times New Roman" w:hAnsi="Times New Roman" w:cs="Times New Roman"/>
          <w:sz w:val="24"/>
          <w:szCs w:val="24"/>
        </w:rPr>
        <w:t xml:space="preserve"> a</w:t>
      </w:r>
      <w:r w:rsidR="00AB66FA">
        <w:rPr>
          <w:rFonts w:ascii="Times New Roman" w:hAnsi="Times New Roman" w:cs="Times New Roman"/>
          <w:sz w:val="24"/>
          <w:szCs w:val="24"/>
        </w:rPr>
        <w:t> </w:t>
      </w:r>
      <w:r w:rsidR="00535792" w:rsidRPr="009B5A51">
        <w:rPr>
          <w:rFonts w:ascii="Times New Roman" w:hAnsi="Times New Roman" w:cs="Times New Roman"/>
          <w:sz w:val="24"/>
          <w:szCs w:val="24"/>
        </w:rPr>
        <w:t>§ 4 odst. 10</w:t>
      </w:r>
      <w:r w:rsidR="002664AF" w:rsidRPr="009B5A51">
        <w:rPr>
          <w:rFonts w:ascii="Times New Roman" w:hAnsi="Times New Roman" w:cs="Times New Roman"/>
          <w:sz w:val="24"/>
          <w:szCs w:val="24"/>
        </w:rPr>
        <w:t xml:space="preserve"> zákona č. </w:t>
      </w:r>
      <w:r w:rsidR="009D7EDE" w:rsidRPr="009B5A51">
        <w:rPr>
          <w:rFonts w:ascii="Times New Roman" w:hAnsi="Times New Roman" w:cs="Times New Roman"/>
          <w:sz w:val="24"/>
          <w:szCs w:val="24"/>
        </w:rPr>
        <w:t>243/2000 Sb.</w:t>
      </w:r>
      <w:r w:rsidR="002664AF" w:rsidRPr="009B5A51">
        <w:rPr>
          <w:rFonts w:ascii="Times New Roman" w:hAnsi="Times New Roman" w:cs="Times New Roman"/>
          <w:sz w:val="24"/>
          <w:szCs w:val="24"/>
        </w:rPr>
        <w:t>, ve znění účinném ode dne</w:t>
      </w:r>
      <w:r w:rsidR="009D7EDE" w:rsidRPr="009B5A51">
        <w:rPr>
          <w:rFonts w:ascii="Times New Roman" w:hAnsi="Times New Roman" w:cs="Times New Roman"/>
          <w:sz w:val="24"/>
          <w:szCs w:val="24"/>
        </w:rPr>
        <w:t xml:space="preserve"> </w:t>
      </w:r>
      <w:r w:rsidR="00A05F6B" w:rsidRPr="009B5A51">
        <w:rPr>
          <w:rFonts w:ascii="Times New Roman" w:hAnsi="Times New Roman" w:cs="Times New Roman"/>
          <w:sz w:val="24"/>
          <w:szCs w:val="24"/>
        </w:rPr>
        <w:t>1.</w:t>
      </w:r>
      <w:r w:rsidR="00421913" w:rsidRPr="009B5A51">
        <w:rPr>
          <w:rFonts w:ascii="Times New Roman" w:hAnsi="Times New Roman" w:cs="Times New Roman"/>
          <w:sz w:val="24"/>
          <w:szCs w:val="24"/>
        </w:rPr>
        <w:t xml:space="preserve"> září 2025</w:t>
      </w:r>
      <w:r w:rsidR="00A36D9D" w:rsidRPr="009B5A51">
        <w:rPr>
          <w:rFonts w:ascii="Times New Roman" w:hAnsi="Times New Roman" w:cs="Times New Roman"/>
          <w:sz w:val="24"/>
          <w:szCs w:val="24"/>
        </w:rPr>
        <w:t xml:space="preserve"> </w:t>
      </w:r>
      <w:r w:rsidR="00B51850" w:rsidRPr="009B5A51">
        <w:rPr>
          <w:rFonts w:ascii="Times New Roman" w:hAnsi="Times New Roman" w:cs="Times New Roman"/>
          <w:sz w:val="24"/>
          <w:szCs w:val="24"/>
        </w:rPr>
        <w:t xml:space="preserve">o hodnotu stanovenou nařízením vlády. Toto ustanovení se použije pro období od 1. </w:t>
      </w:r>
      <w:r w:rsidR="00BC6B68" w:rsidRPr="009B5A51">
        <w:rPr>
          <w:rFonts w:ascii="Times New Roman" w:hAnsi="Times New Roman" w:cs="Times New Roman"/>
          <w:sz w:val="24"/>
          <w:szCs w:val="24"/>
        </w:rPr>
        <w:t>září</w:t>
      </w:r>
      <w:r w:rsidR="00B51850" w:rsidRPr="009B5A51">
        <w:rPr>
          <w:rFonts w:ascii="Times New Roman" w:hAnsi="Times New Roman" w:cs="Times New Roman"/>
          <w:sz w:val="24"/>
          <w:szCs w:val="24"/>
        </w:rPr>
        <w:t xml:space="preserve"> 2025 do</w:t>
      </w:r>
      <w:r w:rsidR="00AB66FA">
        <w:rPr>
          <w:rFonts w:ascii="Times New Roman" w:hAnsi="Times New Roman" w:cs="Times New Roman"/>
          <w:sz w:val="24"/>
          <w:szCs w:val="24"/>
        </w:rPr>
        <w:t> </w:t>
      </w:r>
      <w:r w:rsidR="00B51850" w:rsidRPr="009B5A51">
        <w:rPr>
          <w:rFonts w:ascii="Times New Roman" w:hAnsi="Times New Roman" w:cs="Times New Roman"/>
          <w:sz w:val="24"/>
          <w:szCs w:val="24"/>
        </w:rPr>
        <w:t>31.</w:t>
      </w:r>
      <w:r w:rsidR="00AB66FA">
        <w:rPr>
          <w:rFonts w:ascii="Times New Roman" w:hAnsi="Times New Roman" w:cs="Times New Roman"/>
          <w:sz w:val="24"/>
          <w:szCs w:val="24"/>
        </w:rPr>
        <w:t> </w:t>
      </w:r>
      <w:r w:rsidR="002F1C65" w:rsidRPr="009B5A51">
        <w:rPr>
          <w:rFonts w:ascii="Times New Roman" w:hAnsi="Times New Roman" w:cs="Times New Roman"/>
          <w:sz w:val="24"/>
          <w:szCs w:val="24"/>
        </w:rPr>
        <w:t>prosince</w:t>
      </w:r>
      <w:r w:rsidR="009D7EDE" w:rsidRPr="009B5A51">
        <w:rPr>
          <w:rFonts w:ascii="Times New Roman" w:hAnsi="Times New Roman" w:cs="Times New Roman"/>
          <w:sz w:val="24"/>
          <w:szCs w:val="24"/>
        </w:rPr>
        <w:t xml:space="preserve"> </w:t>
      </w:r>
      <w:r w:rsidR="00B51850" w:rsidRPr="009B5A51">
        <w:rPr>
          <w:rFonts w:ascii="Times New Roman" w:hAnsi="Times New Roman" w:cs="Times New Roman"/>
          <w:sz w:val="24"/>
          <w:szCs w:val="24"/>
        </w:rPr>
        <w:t>2026.</w:t>
      </w:r>
      <w:r w:rsidR="00582CEC">
        <w:rPr>
          <w:rFonts w:ascii="Times New Roman" w:hAnsi="Times New Roman" w:cs="Times New Roman"/>
          <w:sz w:val="24"/>
          <w:szCs w:val="24"/>
        </w:rPr>
        <w:t>“.</w:t>
      </w:r>
    </w:p>
    <w:p w14:paraId="0D4331E8" w14:textId="3E2C09AC" w:rsidR="006C554E" w:rsidRDefault="00A82070" w:rsidP="00582CEC">
      <w:pPr>
        <w:spacing w:after="240" w:line="240" w:lineRule="auto"/>
        <w:jc w:val="both"/>
        <w:rPr>
          <w:rFonts w:ascii="Times New Roman" w:eastAsia="Times New Roman" w:hAnsi="Times New Roman" w:cs="Times New Roman"/>
          <w:b/>
          <w:bCs/>
          <w:sz w:val="24"/>
          <w:szCs w:val="24"/>
          <w:lang w:eastAsia="cs-CZ"/>
        </w:rPr>
      </w:pPr>
      <w:r w:rsidRPr="00FD21B7">
        <w:rPr>
          <w:rFonts w:ascii="Times New Roman" w:eastAsia="Times New Roman" w:hAnsi="Times New Roman" w:cs="Times New Roman"/>
          <w:b/>
          <w:bCs/>
          <w:sz w:val="24"/>
          <w:szCs w:val="24"/>
          <w:lang w:eastAsia="cs-CZ"/>
        </w:rPr>
        <w:t>Následující části a č</w:t>
      </w:r>
      <w:r w:rsidR="00C53A35" w:rsidRPr="00FD21B7">
        <w:rPr>
          <w:rFonts w:ascii="Times New Roman" w:eastAsia="Times New Roman" w:hAnsi="Times New Roman" w:cs="Times New Roman"/>
          <w:b/>
          <w:bCs/>
          <w:sz w:val="24"/>
          <w:szCs w:val="24"/>
          <w:lang w:eastAsia="cs-CZ"/>
        </w:rPr>
        <w:t>lánky se přečíslují.</w:t>
      </w:r>
    </w:p>
    <w:p w14:paraId="09CED733" w14:textId="5EA97F07" w:rsidR="00183CE9" w:rsidRDefault="004C1644" w:rsidP="001B60AE">
      <w:pPr>
        <w:numPr>
          <w:ilvl w:val="0"/>
          <w:numId w:val="14"/>
        </w:numPr>
        <w:spacing w:after="120" w:line="240" w:lineRule="auto"/>
        <w:ind w:left="425" w:hanging="425"/>
        <w:jc w:val="both"/>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 xml:space="preserve">Čl. VIII (účinnost) se upraví tak, že </w:t>
      </w:r>
      <w:r w:rsidR="004C24BB">
        <w:rPr>
          <w:rFonts w:ascii="Times New Roman" w:eastAsia="Times New Roman" w:hAnsi="Times New Roman" w:cs="Times New Roman"/>
          <w:b/>
          <w:bCs/>
          <w:sz w:val="24"/>
          <w:szCs w:val="24"/>
          <w:lang w:eastAsia="cs-CZ"/>
        </w:rPr>
        <w:t xml:space="preserve">dnem </w:t>
      </w:r>
    </w:p>
    <w:p w14:paraId="58D63932" w14:textId="15E6B2C7" w:rsidR="00664E2B" w:rsidRPr="00364A00" w:rsidRDefault="00AD15D1" w:rsidP="00B35609">
      <w:pPr>
        <w:pStyle w:val="ListParagraph"/>
        <w:numPr>
          <w:ilvl w:val="0"/>
          <w:numId w:val="33"/>
        </w:numPr>
        <w:spacing w:after="120" w:line="240" w:lineRule="auto"/>
        <w:ind w:left="782" w:hanging="357"/>
        <w:contextualSpacing w:val="0"/>
        <w:jc w:val="both"/>
        <w:rPr>
          <w:rFonts w:ascii="Times New Roman" w:eastAsia="Times New Roman" w:hAnsi="Times New Roman" w:cs="Times New Roman"/>
          <w:b/>
          <w:bCs/>
          <w:sz w:val="24"/>
          <w:szCs w:val="24"/>
          <w:lang w:eastAsia="cs-CZ"/>
        </w:rPr>
      </w:pPr>
      <w:r w:rsidRPr="00364A00">
        <w:rPr>
          <w:rFonts w:ascii="Times New Roman" w:eastAsia="Times New Roman" w:hAnsi="Times New Roman" w:cs="Times New Roman"/>
          <w:b/>
          <w:bCs/>
          <w:sz w:val="24"/>
          <w:szCs w:val="24"/>
          <w:lang w:eastAsia="cs-CZ"/>
        </w:rPr>
        <w:t>1. září 2025</w:t>
      </w:r>
      <w:r w:rsidR="008846A9" w:rsidRPr="00364A00">
        <w:rPr>
          <w:rFonts w:ascii="Times New Roman" w:eastAsia="Times New Roman" w:hAnsi="Times New Roman" w:cs="Times New Roman"/>
          <w:b/>
          <w:bCs/>
          <w:sz w:val="24"/>
          <w:szCs w:val="24"/>
          <w:lang w:eastAsia="cs-CZ"/>
        </w:rPr>
        <w:t xml:space="preserve"> </w:t>
      </w:r>
      <w:r w:rsidR="004C24BB">
        <w:rPr>
          <w:rFonts w:ascii="Times New Roman" w:eastAsia="Times New Roman" w:hAnsi="Times New Roman" w:cs="Times New Roman"/>
          <w:b/>
          <w:bCs/>
          <w:sz w:val="24"/>
          <w:szCs w:val="24"/>
          <w:lang w:eastAsia="cs-CZ"/>
        </w:rPr>
        <w:t xml:space="preserve">nabývají účinnosti </w:t>
      </w:r>
      <w:r w:rsidR="00664E2B" w:rsidRPr="00364A00">
        <w:rPr>
          <w:rFonts w:ascii="Times New Roman" w:eastAsia="Times New Roman" w:hAnsi="Times New Roman" w:cs="Times New Roman"/>
          <w:b/>
          <w:bCs/>
          <w:sz w:val="24"/>
          <w:szCs w:val="24"/>
          <w:lang w:eastAsia="cs-CZ"/>
        </w:rPr>
        <w:t>čl. I body X</w:t>
      </w:r>
      <w:r w:rsidR="001A2A31">
        <w:rPr>
          <w:rFonts w:ascii="Times New Roman" w:eastAsia="Times New Roman" w:hAnsi="Times New Roman" w:cs="Times New Roman"/>
          <w:b/>
          <w:bCs/>
          <w:sz w:val="24"/>
          <w:szCs w:val="24"/>
          <w:lang w:eastAsia="cs-CZ"/>
        </w:rPr>
        <w:t>1</w:t>
      </w:r>
      <w:r w:rsidR="00664E2B" w:rsidRPr="00364A00">
        <w:rPr>
          <w:rFonts w:ascii="Times New Roman" w:eastAsia="Times New Roman" w:hAnsi="Times New Roman" w:cs="Times New Roman"/>
          <w:b/>
          <w:bCs/>
          <w:sz w:val="24"/>
          <w:szCs w:val="24"/>
          <w:lang w:eastAsia="cs-CZ"/>
        </w:rPr>
        <w:t xml:space="preserve"> až </w:t>
      </w:r>
      <w:r w:rsidR="00387A10" w:rsidRPr="00364A00">
        <w:rPr>
          <w:rFonts w:ascii="Times New Roman" w:eastAsia="Times New Roman" w:hAnsi="Times New Roman" w:cs="Times New Roman"/>
          <w:b/>
          <w:bCs/>
          <w:sz w:val="24"/>
          <w:szCs w:val="24"/>
          <w:lang w:eastAsia="cs-CZ"/>
        </w:rPr>
        <w:t>X1</w:t>
      </w:r>
      <w:r w:rsidR="002574FE">
        <w:rPr>
          <w:rFonts w:ascii="Times New Roman" w:eastAsia="Times New Roman" w:hAnsi="Times New Roman" w:cs="Times New Roman"/>
          <w:b/>
          <w:bCs/>
          <w:sz w:val="24"/>
          <w:szCs w:val="24"/>
          <w:lang w:eastAsia="cs-CZ"/>
        </w:rPr>
        <w:t>0, X11 až X16</w:t>
      </w:r>
      <w:r w:rsidR="00387A10" w:rsidRPr="00364A00">
        <w:rPr>
          <w:rFonts w:ascii="Times New Roman" w:eastAsia="Times New Roman" w:hAnsi="Times New Roman" w:cs="Times New Roman"/>
          <w:b/>
          <w:bCs/>
          <w:sz w:val="24"/>
          <w:szCs w:val="24"/>
          <w:lang w:eastAsia="cs-CZ"/>
        </w:rPr>
        <w:t xml:space="preserve">, 86, </w:t>
      </w:r>
      <w:r w:rsidR="003B6542" w:rsidRPr="00364A00">
        <w:rPr>
          <w:rFonts w:ascii="Times New Roman" w:eastAsia="Times New Roman" w:hAnsi="Times New Roman" w:cs="Times New Roman"/>
          <w:b/>
          <w:bCs/>
          <w:sz w:val="24"/>
          <w:szCs w:val="24"/>
          <w:lang w:eastAsia="cs-CZ"/>
        </w:rPr>
        <w:t xml:space="preserve">X17, 88, X18 a X19, 89, </w:t>
      </w:r>
      <w:r w:rsidR="00D10F46" w:rsidRPr="00364A00">
        <w:rPr>
          <w:rFonts w:ascii="Times New Roman" w:eastAsia="Times New Roman" w:hAnsi="Times New Roman" w:cs="Times New Roman"/>
          <w:b/>
          <w:bCs/>
          <w:sz w:val="24"/>
          <w:szCs w:val="24"/>
          <w:lang w:eastAsia="cs-CZ"/>
        </w:rPr>
        <w:t>94 a</w:t>
      </w:r>
      <w:r w:rsidR="00EE7CD9">
        <w:rPr>
          <w:rFonts w:ascii="Times New Roman" w:eastAsia="Times New Roman" w:hAnsi="Times New Roman" w:cs="Times New Roman"/>
          <w:b/>
          <w:bCs/>
          <w:sz w:val="24"/>
          <w:szCs w:val="24"/>
          <w:lang w:eastAsia="cs-CZ"/>
        </w:rPr>
        <w:t xml:space="preserve"> 95</w:t>
      </w:r>
      <w:r w:rsidR="00D10F46" w:rsidRPr="00364A00">
        <w:rPr>
          <w:rFonts w:ascii="Times New Roman" w:eastAsia="Times New Roman" w:hAnsi="Times New Roman" w:cs="Times New Roman"/>
          <w:b/>
          <w:bCs/>
          <w:sz w:val="24"/>
          <w:szCs w:val="24"/>
          <w:lang w:eastAsia="cs-CZ"/>
        </w:rPr>
        <w:t>, X21</w:t>
      </w:r>
      <w:r w:rsidR="001A2A31">
        <w:rPr>
          <w:rFonts w:ascii="Times New Roman" w:eastAsia="Times New Roman" w:hAnsi="Times New Roman" w:cs="Times New Roman"/>
          <w:b/>
          <w:bCs/>
          <w:sz w:val="24"/>
          <w:szCs w:val="24"/>
          <w:lang w:eastAsia="cs-CZ"/>
        </w:rPr>
        <w:t xml:space="preserve"> až </w:t>
      </w:r>
      <w:r w:rsidR="00066FBB" w:rsidRPr="00364A00">
        <w:rPr>
          <w:rFonts w:ascii="Times New Roman" w:eastAsia="Times New Roman" w:hAnsi="Times New Roman" w:cs="Times New Roman"/>
          <w:b/>
          <w:bCs/>
          <w:sz w:val="24"/>
          <w:szCs w:val="24"/>
          <w:lang w:eastAsia="cs-CZ"/>
        </w:rPr>
        <w:t>X29</w:t>
      </w:r>
      <w:r w:rsidR="00BD4BF7" w:rsidRPr="00364A00">
        <w:rPr>
          <w:rFonts w:ascii="Times New Roman" w:eastAsia="Times New Roman" w:hAnsi="Times New Roman" w:cs="Times New Roman"/>
          <w:b/>
          <w:bCs/>
          <w:sz w:val="24"/>
          <w:szCs w:val="24"/>
          <w:lang w:eastAsia="cs-CZ"/>
        </w:rPr>
        <w:t xml:space="preserve">, čl. </w:t>
      </w:r>
      <w:r w:rsidR="00F719D5">
        <w:rPr>
          <w:rFonts w:ascii="Times New Roman" w:eastAsia="Times New Roman" w:hAnsi="Times New Roman" w:cs="Times New Roman"/>
          <w:b/>
          <w:bCs/>
          <w:sz w:val="24"/>
          <w:szCs w:val="24"/>
          <w:lang w:eastAsia="cs-CZ"/>
        </w:rPr>
        <w:t>III body X30, X3</w:t>
      </w:r>
      <w:r w:rsidR="00056D12">
        <w:rPr>
          <w:rFonts w:ascii="Times New Roman" w:eastAsia="Times New Roman" w:hAnsi="Times New Roman" w:cs="Times New Roman"/>
          <w:b/>
          <w:bCs/>
          <w:sz w:val="24"/>
          <w:szCs w:val="24"/>
          <w:lang w:eastAsia="cs-CZ"/>
        </w:rPr>
        <w:t>1,</w:t>
      </w:r>
      <w:r w:rsidR="00F719D5">
        <w:rPr>
          <w:rFonts w:ascii="Times New Roman" w:eastAsia="Times New Roman" w:hAnsi="Times New Roman" w:cs="Times New Roman"/>
          <w:b/>
          <w:bCs/>
          <w:sz w:val="24"/>
          <w:szCs w:val="24"/>
          <w:lang w:eastAsia="cs-CZ"/>
        </w:rPr>
        <w:t xml:space="preserve"> X32</w:t>
      </w:r>
      <w:r w:rsidR="00056D12">
        <w:rPr>
          <w:rFonts w:ascii="Times New Roman" w:eastAsia="Times New Roman" w:hAnsi="Times New Roman" w:cs="Times New Roman"/>
          <w:b/>
          <w:bCs/>
          <w:sz w:val="24"/>
          <w:szCs w:val="24"/>
          <w:lang w:eastAsia="cs-CZ"/>
        </w:rPr>
        <w:t xml:space="preserve"> a X33</w:t>
      </w:r>
      <w:r w:rsidR="00F719D5">
        <w:rPr>
          <w:rFonts w:ascii="Times New Roman" w:eastAsia="Times New Roman" w:hAnsi="Times New Roman" w:cs="Times New Roman"/>
          <w:b/>
          <w:bCs/>
          <w:sz w:val="24"/>
          <w:szCs w:val="24"/>
          <w:lang w:eastAsia="cs-CZ"/>
        </w:rPr>
        <w:t xml:space="preserve">, </w:t>
      </w:r>
      <w:r w:rsidR="00BD4BF7" w:rsidRPr="00364A00">
        <w:rPr>
          <w:rFonts w:ascii="Times New Roman" w:eastAsia="Times New Roman" w:hAnsi="Times New Roman" w:cs="Times New Roman"/>
          <w:b/>
          <w:bCs/>
          <w:sz w:val="24"/>
          <w:szCs w:val="24"/>
          <w:lang w:eastAsia="cs-CZ"/>
        </w:rPr>
        <w:t xml:space="preserve">čl. </w:t>
      </w:r>
      <w:r w:rsidR="0051277E" w:rsidRPr="00364A00">
        <w:rPr>
          <w:rFonts w:ascii="Times New Roman" w:eastAsia="Times New Roman" w:hAnsi="Times New Roman" w:cs="Times New Roman"/>
          <w:b/>
          <w:bCs/>
          <w:sz w:val="24"/>
          <w:szCs w:val="24"/>
          <w:lang w:eastAsia="cs-CZ"/>
        </w:rPr>
        <w:t>IV</w:t>
      </w:r>
      <w:r w:rsidR="00BD4BF7" w:rsidRPr="00364A00">
        <w:rPr>
          <w:rFonts w:ascii="Times New Roman" w:eastAsia="Times New Roman" w:hAnsi="Times New Roman" w:cs="Times New Roman"/>
          <w:b/>
          <w:bCs/>
          <w:sz w:val="24"/>
          <w:szCs w:val="24"/>
          <w:lang w:eastAsia="cs-CZ"/>
        </w:rPr>
        <w:t xml:space="preserve"> body 1, 3, 5 až 7, 9, </w:t>
      </w:r>
      <w:r w:rsidR="00EE451D" w:rsidRPr="00364A00">
        <w:rPr>
          <w:rFonts w:ascii="Times New Roman" w:eastAsia="Times New Roman" w:hAnsi="Times New Roman" w:cs="Times New Roman"/>
          <w:b/>
          <w:bCs/>
          <w:sz w:val="24"/>
          <w:szCs w:val="24"/>
          <w:lang w:eastAsia="cs-CZ"/>
        </w:rPr>
        <w:t>11, 13 až 15</w:t>
      </w:r>
      <w:r w:rsidR="00364A00">
        <w:rPr>
          <w:rFonts w:ascii="Times New Roman" w:eastAsia="Times New Roman" w:hAnsi="Times New Roman" w:cs="Times New Roman"/>
          <w:b/>
          <w:bCs/>
          <w:sz w:val="24"/>
          <w:szCs w:val="24"/>
          <w:lang w:eastAsia="cs-CZ"/>
        </w:rPr>
        <w:t>,</w:t>
      </w:r>
    </w:p>
    <w:p w14:paraId="5ED7E484" w14:textId="1A87039C" w:rsidR="008846A9" w:rsidRPr="00AD15D1" w:rsidRDefault="00364A00" w:rsidP="00364A00">
      <w:pPr>
        <w:pStyle w:val="ListParagraph"/>
        <w:numPr>
          <w:ilvl w:val="0"/>
          <w:numId w:val="33"/>
        </w:numPr>
        <w:spacing w:after="120" w:line="240" w:lineRule="auto"/>
        <w:jc w:val="both"/>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1</w:t>
      </w:r>
      <w:r w:rsidR="008846A9" w:rsidRPr="00364A00">
        <w:rPr>
          <w:rFonts w:ascii="Times New Roman" w:eastAsia="Times New Roman" w:hAnsi="Times New Roman" w:cs="Times New Roman"/>
          <w:b/>
          <w:bCs/>
          <w:sz w:val="24"/>
          <w:szCs w:val="24"/>
          <w:lang w:eastAsia="cs-CZ"/>
        </w:rPr>
        <w:t>. ledna 2026</w:t>
      </w:r>
      <w:r w:rsidR="006C46AF" w:rsidRPr="00364A00">
        <w:rPr>
          <w:rFonts w:ascii="Times New Roman" w:eastAsia="Times New Roman" w:hAnsi="Times New Roman" w:cs="Times New Roman"/>
          <w:b/>
          <w:bCs/>
          <w:sz w:val="24"/>
          <w:szCs w:val="24"/>
          <w:lang w:eastAsia="cs-CZ"/>
        </w:rPr>
        <w:t xml:space="preserve"> </w:t>
      </w:r>
      <w:r w:rsidR="004C24BB">
        <w:rPr>
          <w:rFonts w:ascii="Times New Roman" w:eastAsia="Times New Roman" w:hAnsi="Times New Roman" w:cs="Times New Roman"/>
          <w:b/>
          <w:bCs/>
          <w:sz w:val="24"/>
          <w:szCs w:val="24"/>
          <w:lang w:eastAsia="cs-CZ"/>
        </w:rPr>
        <w:t xml:space="preserve">nabývají účinnosti </w:t>
      </w:r>
      <w:r w:rsidR="00571BD3" w:rsidRPr="00364A00">
        <w:rPr>
          <w:rFonts w:ascii="Times New Roman" w:eastAsia="Times New Roman" w:hAnsi="Times New Roman" w:cs="Times New Roman"/>
          <w:b/>
          <w:bCs/>
          <w:sz w:val="24"/>
          <w:szCs w:val="24"/>
          <w:lang w:eastAsia="cs-CZ"/>
        </w:rPr>
        <w:t xml:space="preserve">čl. I </w:t>
      </w:r>
      <w:r w:rsidR="0088376C" w:rsidRPr="00364A00">
        <w:rPr>
          <w:rFonts w:ascii="Times New Roman" w:eastAsia="Times New Roman" w:hAnsi="Times New Roman" w:cs="Times New Roman"/>
          <w:b/>
          <w:bCs/>
          <w:sz w:val="24"/>
          <w:szCs w:val="24"/>
          <w:lang w:eastAsia="cs-CZ"/>
        </w:rPr>
        <w:t>body</w:t>
      </w:r>
      <w:r w:rsidR="00F17BE6" w:rsidRPr="00364A00">
        <w:rPr>
          <w:rFonts w:ascii="Times New Roman" w:eastAsia="Times New Roman" w:hAnsi="Times New Roman" w:cs="Times New Roman"/>
          <w:b/>
          <w:bCs/>
          <w:sz w:val="24"/>
          <w:szCs w:val="24"/>
          <w:lang w:eastAsia="cs-CZ"/>
        </w:rPr>
        <w:t xml:space="preserve"> </w:t>
      </w:r>
      <w:r w:rsidR="007C0BB2" w:rsidRPr="00364A00">
        <w:rPr>
          <w:rFonts w:ascii="Times New Roman" w:eastAsia="Times New Roman" w:hAnsi="Times New Roman" w:cs="Times New Roman"/>
          <w:b/>
          <w:bCs/>
          <w:sz w:val="24"/>
          <w:szCs w:val="24"/>
          <w:lang w:eastAsia="cs-CZ"/>
        </w:rPr>
        <w:t xml:space="preserve">85, </w:t>
      </w:r>
      <w:r w:rsidR="00D542F2" w:rsidRPr="00364A00">
        <w:rPr>
          <w:rFonts w:ascii="Times New Roman" w:eastAsia="Times New Roman" w:hAnsi="Times New Roman" w:cs="Times New Roman"/>
          <w:b/>
          <w:bCs/>
          <w:sz w:val="24"/>
          <w:szCs w:val="24"/>
          <w:lang w:eastAsia="cs-CZ"/>
        </w:rPr>
        <w:t xml:space="preserve">X20, 90, </w:t>
      </w:r>
      <w:r w:rsidR="00EE7CD9">
        <w:rPr>
          <w:rFonts w:ascii="Times New Roman" w:eastAsia="Times New Roman" w:hAnsi="Times New Roman" w:cs="Times New Roman"/>
          <w:b/>
          <w:bCs/>
          <w:sz w:val="24"/>
          <w:szCs w:val="24"/>
          <w:lang w:eastAsia="cs-CZ"/>
        </w:rPr>
        <w:t xml:space="preserve">96, </w:t>
      </w:r>
      <w:r w:rsidR="00DD21CA" w:rsidRPr="00364A00">
        <w:rPr>
          <w:rFonts w:ascii="Times New Roman" w:eastAsia="Times New Roman" w:hAnsi="Times New Roman" w:cs="Times New Roman"/>
          <w:b/>
          <w:bCs/>
          <w:sz w:val="24"/>
          <w:szCs w:val="24"/>
          <w:lang w:eastAsia="cs-CZ"/>
        </w:rPr>
        <w:t>99</w:t>
      </w:r>
      <w:r w:rsidR="00BD30BD">
        <w:rPr>
          <w:rFonts w:ascii="Times New Roman" w:eastAsia="Times New Roman" w:hAnsi="Times New Roman" w:cs="Times New Roman"/>
          <w:b/>
          <w:bCs/>
          <w:sz w:val="24"/>
          <w:szCs w:val="24"/>
          <w:lang w:eastAsia="cs-CZ"/>
        </w:rPr>
        <w:t xml:space="preserve">, čl. III body 2, </w:t>
      </w:r>
      <w:r w:rsidR="004F2F3F">
        <w:rPr>
          <w:rFonts w:ascii="Times New Roman" w:eastAsia="Times New Roman" w:hAnsi="Times New Roman" w:cs="Times New Roman"/>
          <w:b/>
          <w:bCs/>
          <w:sz w:val="24"/>
          <w:szCs w:val="24"/>
          <w:lang w:eastAsia="cs-CZ"/>
        </w:rPr>
        <w:t>3 a 4</w:t>
      </w:r>
      <w:r w:rsidR="00F719D5">
        <w:rPr>
          <w:rFonts w:ascii="Times New Roman" w:eastAsia="Times New Roman" w:hAnsi="Times New Roman" w:cs="Times New Roman"/>
          <w:b/>
          <w:bCs/>
          <w:sz w:val="24"/>
          <w:szCs w:val="24"/>
          <w:lang w:eastAsia="cs-CZ"/>
        </w:rPr>
        <w:t xml:space="preserve"> </w:t>
      </w:r>
      <w:r w:rsidR="00257840" w:rsidRPr="00364A00">
        <w:rPr>
          <w:rFonts w:ascii="Times New Roman" w:eastAsia="Times New Roman" w:hAnsi="Times New Roman" w:cs="Times New Roman"/>
          <w:b/>
          <w:bCs/>
          <w:sz w:val="24"/>
          <w:szCs w:val="24"/>
          <w:lang w:eastAsia="cs-CZ"/>
        </w:rPr>
        <w:t>a</w:t>
      </w:r>
      <w:r w:rsidR="00571BD3" w:rsidRPr="00364A00">
        <w:rPr>
          <w:rFonts w:ascii="Times New Roman" w:eastAsia="Times New Roman" w:hAnsi="Times New Roman" w:cs="Times New Roman"/>
          <w:b/>
          <w:bCs/>
          <w:sz w:val="24"/>
          <w:szCs w:val="24"/>
          <w:lang w:eastAsia="cs-CZ"/>
        </w:rPr>
        <w:t xml:space="preserve"> </w:t>
      </w:r>
      <w:r w:rsidR="00257840" w:rsidRPr="00364A00">
        <w:rPr>
          <w:rFonts w:ascii="Times New Roman" w:eastAsia="Times New Roman" w:hAnsi="Times New Roman" w:cs="Times New Roman"/>
          <w:b/>
          <w:bCs/>
          <w:sz w:val="24"/>
          <w:szCs w:val="24"/>
          <w:lang w:eastAsia="cs-CZ"/>
        </w:rPr>
        <w:t>č</w:t>
      </w:r>
      <w:r w:rsidR="00B85F18" w:rsidRPr="00364A00">
        <w:rPr>
          <w:rFonts w:ascii="Times New Roman" w:eastAsia="Times New Roman" w:hAnsi="Times New Roman" w:cs="Times New Roman"/>
          <w:b/>
          <w:bCs/>
          <w:sz w:val="24"/>
          <w:szCs w:val="24"/>
          <w:lang w:eastAsia="cs-CZ"/>
        </w:rPr>
        <w:t xml:space="preserve">l. </w:t>
      </w:r>
      <w:r w:rsidR="00C62386" w:rsidRPr="00364A00">
        <w:rPr>
          <w:rFonts w:ascii="Times New Roman" w:eastAsia="Times New Roman" w:hAnsi="Times New Roman" w:cs="Times New Roman"/>
          <w:b/>
          <w:bCs/>
          <w:sz w:val="24"/>
          <w:szCs w:val="24"/>
          <w:lang w:eastAsia="cs-CZ"/>
        </w:rPr>
        <w:t>IV</w:t>
      </w:r>
      <w:r w:rsidR="00B85F18">
        <w:rPr>
          <w:rFonts w:ascii="Times New Roman" w:eastAsia="Times New Roman" w:hAnsi="Times New Roman" w:cs="Times New Roman"/>
          <w:b/>
          <w:bCs/>
          <w:sz w:val="24"/>
          <w:szCs w:val="24"/>
          <w:lang w:eastAsia="cs-CZ"/>
        </w:rPr>
        <w:t xml:space="preserve"> body 2, 4, 8, 10 a 12</w:t>
      </w:r>
      <w:r w:rsidR="0063747B">
        <w:rPr>
          <w:rFonts w:ascii="Times New Roman" w:eastAsia="Times New Roman" w:hAnsi="Times New Roman" w:cs="Times New Roman"/>
          <w:b/>
          <w:bCs/>
          <w:sz w:val="24"/>
          <w:szCs w:val="24"/>
          <w:lang w:eastAsia="cs-CZ"/>
        </w:rPr>
        <w:t>.</w:t>
      </w:r>
    </w:p>
    <w:p w14:paraId="66EADF59" w14:textId="06141769" w:rsidR="00834A06" w:rsidRPr="00834A06" w:rsidRDefault="00834A06" w:rsidP="00834A06">
      <w:pPr>
        <w:spacing w:after="120" w:line="240" w:lineRule="auto"/>
        <w:ind w:left="425"/>
        <w:jc w:val="both"/>
        <w:rPr>
          <w:rFonts w:ascii="Times New Roman" w:eastAsia="Times New Roman" w:hAnsi="Times New Roman" w:cs="Times New Roman"/>
          <w:i/>
          <w:iCs/>
          <w:sz w:val="24"/>
          <w:szCs w:val="24"/>
          <w:lang w:eastAsia="cs-CZ"/>
        </w:rPr>
      </w:pPr>
      <w:r w:rsidRPr="00834A06">
        <w:rPr>
          <w:rFonts w:ascii="Times New Roman" w:eastAsia="Times New Roman" w:hAnsi="Times New Roman" w:cs="Times New Roman"/>
          <w:i/>
          <w:iCs/>
          <w:sz w:val="24"/>
          <w:szCs w:val="24"/>
          <w:lang w:eastAsia="cs-CZ"/>
        </w:rPr>
        <w:t>(poznámka: jsou uvedeny body odpovídající znění ST 829, potřeba je po úpravě přečíslovat)</w:t>
      </w:r>
    </w:p>
    <w:p w14:paraId="444C49E4" w14:textId="77777777" w:rsidR="00FA6E57" w:rsidRDefault="00FA6E57" w:rsidP="00B24774">
      <w:pPr>
        <w:spacing w:after="0" w:line="240" w:lineRule="auto"/>
        <w:jc w:val="both"/>
        <w:rPr>
          <w:rFonts w:ascii="Times New Roman" w:eastAsia="Times New Roman" w:hAnsi="Times New Roman" w:cs="Times New Roman"/>
          <w:b/>
          <w:bCs/>
          <w:sz w:val="24"/>
          <w:szCs w:val="24"/>
        </w:rPr>
      </w:pPr>
    </w:p>
    <w:p w14:paraId="092FDC23" w14:textId="77777777" w:rsidR="00834A06" w:rsidRDefault="00834A06" w:rsidP="00B24774">
      <w:pPr>
        <w:spacing w:after="0" w:line="240" w:lineRule="auto"/>
        <w:jc w:val="both"/>
        <w:rPr>
          <w:rFonts w:ascii="Times New Roman" w:eastAsia="Times New Roman" w:hAnsi="Times New Roman" w:cs="Times New Roman"/>
          <w:b/>
          <w:bCs/>
          <w:sz w:val="24"/>
          <w:szCs w:val="24"/>
        </w:rPr>
      </w:pPr>
    </w:p>
    <w:p w14:paraId="6E85B7FC" w14:textId="77777777" w:rsidR="0086025A" w:rsidRDefault="0086025A" w:rsidP="00DF1410">
      <w:pPr>
        <w:spacing w:after="0" w:line="240" w:lineRule="auto"/>
        <w:jc w:val="center"/>
        <w:rPr>
          <w:rFonts w:ascii="Times New Roman" w:eastAsia="Times New Roman" w:hAnsi="Times New Roman" w:cs="Times New Roman"/>
          <w:b/>
          <w:bCs/>
          <w:sz w:val="24"/>
          <w:szCs w:val="24"/>
        </w:rPr>
      </w:pPr>
    </w:p>
    <w:p w14:paraId="6AFC6FBD" w14:textId="77777777" w:rsidR="0086025A" w:rsidRDefault="0086025A" w:rsidP="00DF1410">
      <w:pPr>
        <w:spacing w:after="0" w:line="240" w:lineRule="auto"/>
        <w:jc w:val="center"/>
        <w:rPr>
          <w:rFonts w:ascii="Times New Roman" w:eastAsia="Times New Roman" w:hAnsi="Times New Roman" w:cs="Times New Roman"/>
          <w:b/>
          <w:bCs/>
          <w:sz w:val="24"/>
          <w:szCs w:val="24"/>
        </w:rPr>
      </w:pPr>
    </w:p>
    <w:p w14:paraId="0D6C42A5" w14:textId="77777777" w:rsidR="0086025A" w:rsidRDefault="0086025A" w:rsidP="00DF1410">
      <w:pPr>
        <w:spacing w:after="0" w:line="240" w:lineRule="auto"/>
        <w:jc w:val="center"/>
        <w:rPr>
          <w:rFonts w:ascii="Times New Roman" w:eastAsia="Times New Roman" w:hAnsi="Times New Roman" w:cs="Times New Roman"/>
          <w:b/>
          <w:bCs/>
          <w:sz w:val="24"/>
          <w:szCs w:val="24"/>
        </w:rPr>
      </w:pPr>
    </w:p>
    <w:p w14:paraId="64B28CE9" w14:textId="77777777" w:rsidR="0086025A" w:rsidRDefault="0086025A" w:rsidP="00DF1410">
      <w:pPr>
        <w:spacing w:after="0" w:line="240" w:lineRule="auto"/>
        <w:jc w:val="center"/>
        <w:rPr>
          <w:rFonts w:ascii="Times New Roman" w:eastAsia="Times New Roman" w:hAnsi="Times New Roman" w:cs="Times New Roman"/>
          <w:b/>
          <w:bCs/>
          <w:sz w:val="24"/>
          <w:szCs w:val="24"/>
        </w:rPr>
      </w:pPr>
    </w:p>
    <w:p w14:paraId="3B22269E" w14:textId="77777777" w:rsidR="0086025A" w:rsidRDefault="0086025A" w:rsidP="00DF1410">
      <w:pPr>
        <w:spacing w:after="0" w:line="240" w:lineRule="auto"/>
        <w:jc w:val="center"/>
        <w:rPr>
          <w:rFonts w:ascii="Times New Roman" w:eastAsia="Times New Roman" w:hAnsi="Times New Roman" w:cs="Times New Roman"/>
          <w:b/>
          <w:bCs/>
          <w:sz w:val="24"/>
          <w:szCs w:val="24"/>
        </w:rPr>
      </w:pPr>
    </w:p>
    <w:p w14:paraId="651015A1" w14:textId="77777777" w:rsidR="0086025A" w:rsidRDefault="0086025A" w:rsidP="00DF1410">
      <w:pPr>
        <w:spacing w:after="0" w:line="240" w:lineRule="auto"/>
        <w:jc w:val="center"/>
        <w:rPr>
          <w:rFonts w:ascii="Times New Roman" w:eastAsia="Times New Roman" w:hAnsi="Times New Roman" w:cs="Times New Roman"/>
          <w:b/>
          <w:bCs/>
          <w:sz w:val="24"/>
          <w:szCs w:val="24"/>
        </w:rPr>
      </w:pPr>
    </w:p>
    <w:p w14:paraId="53DA3147" w14:textId="77777777" w:rsidR="0086025A" w:rsidRDefault="0086025A" w:rsidP="00DF1410">
      <w:pPr>
        <w:spacing w:after="0" w:line="240" w:lineRule="auto"/>
        <w:jc w:val="center"/>
        <w:rPr>
          <w:rFonts w:ascii="Times New Roman" w:eastAsia="Times New Roman" w:hAnsi="Times New Roman" w:cs="Times New Roman"/>
          <w:b/>
          <w:bCs/>
          <w:sz w:val="24"/>
          <w:szCs w:val="24"/>
        </w:rPr>
      </w:pPr>
    </w:p>
    <w:p w14:paraId="5678FC9A" w14:textId="77777777" w:rsidR="0086025A" w:rsidRDefault="0086025A" w:rsidP="00DF1410">
      <w:pPr>
        <w:spacing w:after="0" w:line="240" w:lineRule="auto"/>
        <w:jc w:val="center"/>
        <w:rPr>
          <w:rFonts w:ascii="Times New Roman" w:eastAsia="Times New Roman" w:hAnsi="Times New Roman" w:cs="Times New Roman"/>
          <w:b/>
          <w:bCs/>
          <w:sz w:val="24"/>
          <w:szCs w:val="24"/>
        </w:rPr>
      </w:pPr>
    </w:p>
    <w:p w14:paraId="48402999" w14:textId="5B283123" w:rsidR="00834A06" w:rsidRDefault="00DF1410" w:rsidP="00DF1410">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DŮVODOVÁ ZPRÁVA</w:t>
      </w:r>
    </w:p>
    <w:p w14:paraId="747F9198" w14:textId="77777777" w:rsidR="00834A06" w:rsidRDefault="00834A06" w:rsidP="00B24774">
      <w:pPr>
        <w:spacing w:after="0" w:line="240" w:lineRule="auto"/>
        <w:jc w:val="both"/>
        <w:rPr>
          <w:rFonts w:ascii="Times New Roman" w:eastAsia="Times New Roman" w:hAnsi="Times New Roman" w:cs="Times New Roman"/>
          <w:b/>
          <w:bCs/>
          <w:sz w:val="24"/>
          <w:szCs w:val="24"/>
        </w:rPr>
      </w:pPr>
    </w:p>
    <w:p w14:paraId="6ABAE07A" w14:textId="66217651" w:rsidR="0039465C" w:rsidRPr="0039465C" w:rsidRDefault="0039465C" w:rsidP="0039465C">
      <w:pPr>
        <w:spacing w:after="120" w:line="240" w:lineRule="auto"/>
        <w:jc w:val="both"/>
        <w:rPr>
          <w:rFonts w:ascii="Times New Roman" w:eastAsia="Times New Roman" w:hAnsi="Times New Roman" w:cs="Times New Roman"/>
          <w:sz w:val="24"/>
          <w:szCs w:val="24"/>
          <w:lang w:eastAsia="cs-CZ"/>
        </w:rPr>
      </w:pPr>
      <w:r w:rsidRPr="0039465C">
        <w:rPr>
          <w:rFonts w:ascii="Times New Roman" w:eastAsia="Times New Roman" w:hAnsi="Times New Roman" w:cs="Times New Roman"/>
          <w:sz w:val="24"/>
          <w:szCs w:val="24"/>
          <w:lang w:eastAsia="cs-CZ"/>
        </w:rPr>
        <w:t>Návrh zákona, kterým se mění zákon č. 561/2004 Sb., o předškolním, základním, středním, vyšším odborném a jiném vzdělávání (školský zákon), ve znění pozdějších předpisů, zákon č.</w:t>
      </w:r>
      <w:r w:rsidR="00460511">
        <w:rPr>
          <w:rFonts w:ascii="Times New Roman" w:eastAsia="Times New Roman" w:hAnsi="Times New Roman" w:cs="Times New Roman"/>
          <w:sz w:val="24"/>
          <w:szCs w:val="24"/>
          <w:lang w:eastAsia="cs-CZ"/>
        </w:rPr>
        <w:t> </w:t>
      </w:r>
      <w:r w:rsidRPr="0039465C">
        <w:rPr>
          <w:rFonts w:ascii="Times New Roman" w:eastAsia="Times New Roman" w:hAnsi="Times New Roman" w:cs="Times New Roman"/>
          <w:sz w:val="24"/>
          <w:szCs w:val="24"/>
          <w:lang w:eastAsia="cs-CZ"/>
        </w:rPr>
        <w:t>306/1999 Sb., o poskytování dotací soukromým školám, předškolním a školským zařízením, ve znění pozdějších předpisů, a zákon č. 243/2000 Sb., o rozpočtovém určení výnosů některých daní územním samosprávným celkům a některým státním fondům (zákon o rozpočtovém určení daní), ve znění pozdějších předpisů</w:t>
      </w:r>
      <w:r w:rsidR="00F86226">
        <w:rPr>
          <w:rFonts w:ascii="Times New Roman" w:eastAsia="Times New Roman" w:hAnsi="Times New Roman" w:cs="Times New Roman"/>
          <w:sz w:val="24"/>
          <w:szCs w:val="24"/>
          <w:lang w:eastAsia="cs-CZ"/>
        </w:rPr>
        <w:t xml:space="preserve"> (dále jen „zákon o RUD“).</w:t>
      </w:r>
    </w:p>
    <w:p w14:paraId="1E429558" w14:textId="77777777" w:rsidR="0039465C" w:rsidRPr="0039465C" w:rsidRDefault="0039465C" w:rsidP="0039465C">
      <w:pPr>
        <w:spacing w:after="120" w:line="240" w:lineRule="auto"/>
        <w:jc w:val="both"/>
        <w:rPr>
          <w:rFonts w:ascii="Times New Roman" w:eastAsia="Times New Roman" w:hAnsi="Times New Roman" w:cs="Times New Roman"/>
          <w:bCs/>
          <w:sz w:val="24"/>
          <w:szCs w:val="24"/>
          <w:lang w:eastAsia="cs-CZ"/>
        </w:rPr>
      </w:pPr>
    </w:p>
    <w:p w14:paraId="7B680F75" w14:textId="77777777" w:rsidR="0039465C" w:rsidRPr="0039465C" w:rsidRDefault="0039465C" w:rsidP="0039465C">
      <w:pPr>
        <w:keepNext/>
        <w:keepLines/>
        <w:spacing w:after="0" w:line="240" w:lineRule="auto"/>
        <w:jc w:val="center"/>
        <w:outlineLvl w:val="0"/>
        <w:rPr>
          <w:rFonts w:ascii="Times New Roman" w:eastAsia="Times New Roman" w:hAnsi="Times New Roman" w:cs="Times New Roman"/>
          <w:b/>
          <w:bCs/>
          <w:sz w:val="24"/>
          <w:szCs w:val="20"/>
          <w:lang w:eastAsia="cs-CZ"/>
        </w:rPr>
      </w:pPr>
      <w:r w:rsidRPr="0039465C">
        <w:rPr>
          <w:rFonts w:ascii="Times New Roman" w:eastAsia="Times New Roman" w:hAnsi="Times New Roman" w:cs="Times New Roman"/>
          <w:b/>
          <w:bCs/>
          <w:sz w:val="24"/>
          <w:szCs w:val="20"/>
          <w:lang w:eastAsia="cs-CZ"/>
        </w:rPr>
        <w:t>OBECNÁ ČÁST</w:t>
      </w:r>
    </w:p>
    <w:p w14:paraId="6225E813" w14:textId="77777777" w:rsidR="0039465C" w:rsidRPr="0039465C" w:rsidRDefault="0039465C" w:rsidP="0039465C">
      <w:pPr>
        <w:spacing w:after="0" w:line="240" w:lineRule="auto"/>
        <w:jc w:val="center"/>
        <w:rPr>
          <w:rFonts w:ascii="Times New Roman" w:eastAsia="Times New Roman" w:hAnsi="Times New Roman" w:cs="Times New Roman"/>
          <w:b/>
          <w:sz w:val="24"/>
          <w:szCs w:val="24"/>
          <w:lang w:eastAsia="cs-CZ"/>
        </w:rPr>
      </w:pPr>
    </w:p>
    <w:p w14:paraId="63450262" w14:textId="77777777" w:rsidR="0039465C" w:rsidRPr="0039465C" w:rsidRDefault="0039465C" w:rsidP="0039465C">
      <w:pPr>
        <w:numPr>
          <w:ilvl w:val="0"/>
          <w:numId w:val="61"/>
        </w:numPr>
        <w:spacing w:after="120" w:line="240" w:lineRule="auto"/>
        <w:jc w:val="both"/>
        <w:rPr>
          <w:rFonts w:ascii="Times New Roman" w:eastAsia="Times New Roman" w:hAnsi="Times New Roman" w:cs="Times New Roman"/>
          <w:sz w:val="24"/>
          <w:szCs w:val="24"/>
          <w:lang w:eastAsia="cs-CZ"/>
        </w:rPr>
      </w:pPr>
      <w:r w:rsidRPr="0039465C">
        <w:rPr>
          <w:rFonts w:ascii="Times New Roman" w:eastAsia="Times New Roman" w:hAnsi="Times New Roman" w:cs="Times New Roman"/>
          <w:b/>
          <w:sz w:val="24"/>
          <w:szCs w:val="24"/>
          <w:lang w:eastAsia="cs-CZ"/>
        </w:rPr>
        <w:t>Zhodnocení platného právního stavu a odůvodnění nezbytnosti jeho změny </w:t>
      </w:r>
    </w:p>
    <w:p w14:paraId="69794F80" w14:textId="77777777" w:rsidR="0039465C" w:rsidRPr="0039465C" w:rsidRDefault="0039465C" w:rsidP="0039465C">
      <w:pPr>
        <w:spacing w:after="120" w:line="240" w:lineRule="auto"/>
        <w:jc w:val="both"/>
        <w:rPr>
          <w:rFonts w:ascii="Times New Roman" w:eastAsia="Times New Roman" w:hAnsi="Times New Roman" w:cs="Times New Roman"/>
          <w:sz w:val="24"/>
          <w:szCs w:val="24"/>
          <w:lang w:eastAsia="cs-CZ"/>
        </w:rPr>
      </w:pPr>
      <w:r w:rsidRPr="0039465C">
        <w:rPr>
          <w:rFonts w:ascii="Times New Roman" w:eastAsia="Times New Roman" w:hAnsi="Times New Roman" w:cs="Times New Roman"/>
          <w:sz w:val="24"/>
          <w:szCs w:val="24"/>
          <w:lang w:eastAsia="cs-CZ"/>
        </w:rPr>
        <w:t>Oblast výchovy a vzdělávání je v podmínkách České republiky samostatnou působností územních samosprávných celků (srov. § 35 odst. 2 zákona č. 128/2000 Sb., o obcích (obecní zřízení), ve znění pozdějších předpisů; § 78 odst. 6 zákona č. 129/2000 Sb., o krajích (krajské zřízení), ve znění pozdějších předpisů; § 177 a násl. školského zákona). Pouze velmi malá část této oblasti je zákonem svěřena do působnosti státu (srov. § 169 a 172 školského zákona).</w:t>
      </w:r>
    </w:p>
    <w:p w14:paraId="6DEBE2E6" w14:textId="26FA166D" w:rsidR="0039465C" w:rsidRPr="0039465C" w:rsidRDefault="0039465C" w:rsidP="0039465C">
      <w:pPr>
        <w:spacing w:after="120" w:line="240" w:lineRule="auto"/>
        <w:jc w:val="both"/>
        <w:rPr>
          <w:rFonts w:ascii="Times New Roman" w:eastAsia="Times New Roman" w:hAnsi="Times New Roman" w:cs="Times New Roman"/>
          <w:sz w:val="24"/>
          <w:szCs w:val="24"/>
          <w:lang w:eastAsia="cs-CZ"/>
        </w:rPr>
      </w:pPr>
      <w:r w:rsidRPr="0039465C">
        <w:rPr>
          <w:rFonts w:ascii="Times New Roman" w:eastAsia="Times New Roman" w:hAnsi="Times New Roman" w:cs="Times New Roman"/>
          <w:sz w:val="24"/>
          <w:szCs w:val="24"/>
          <w:lang w:eastAsia="cs-CZ"/>
        </w:rPr>
        <w:t>Platná právní úprava rozděluje odpovědnost za financování této samostatné působnosti krajů a</w:t>
      </w:r>
      <w:r w:rsidR="00460511">
        <w:rPr>
          <w:rFonts w:ascii="Times New Roman" w:eastAsia="Times New Roman" w:hAnsi="Times New Roman" w:cs="Times New Roman"/>
          <w:sz w:val="24"/>
          <w:szCs w:val="24"/>
          <w:lang w:eastAsia="cs-CZ"/>
        </w:rPr>
        <w:t> </w:t>
      </w:r>
      <w:r w:rsidRPr="0039465C">
        <w:rPr>
          <w:rFonts w:ascii="Times New Roman" w:eastAsia="Times New Roman" w:hAnsi="Times New Roman" w:cs="Times New Roman"/>
          <w:sz w:val="24"/>
          <w:szCs w:val="24"/>
          <w:lang w:eastAsia="cs-CZ"/>
        </w:rPr>
        <w:t>obcí mezi stát a zřizovatele škol a školských zařízení, přičemž lidská práce zajišťující činnost škol a školských zařízení je financována ze státního rozpočtu (srov. § 160 odst. 1 písm. c) a d) školského zákona). Odpovědnost zřizovatelů se tak v oblasti financování činnosti škol a</w:t>
      </w:r>
      <w:r w:rsidR="00460511">
        <w:rPr>
          <w:rFonts w:ascii="Times New Roman" w:eastAsia="Times New Roman" w:hAnsi="Times New Roman" w:cs="Times New Roman"/>
          <w:sz w:val="24"/>
          <w:szCs w:val="24"/>
          <w:lang w:eastAsia="cs-CZ"/>
        </w:rPr>
        <w:t> </w:t>
      </w:r>
      <w:r w:rsidRPr="0039465C">
        <w:rPr>
          <w:rFonts w:ascii="Times New Roman" w:eastAsia="Times New Roman" w:hAnsi="Times New Roman" w:cs="Times New Roman"/>
          <w:sz w:val="24"/>
          <w:szCs w:val="24"/>
          <w:lang w:eastAsia="cs-CZ"/>
        </w:rPr>
        <w:t xml:space="preserve">školských zařízení omezuje na výdaje investičního a provozního charakteru, které jsou zohledněny v rámci výnosu sdílených daní podle zákona </w:t>
      </w:r>
      <w:r w:rsidR="00F86226">
        <w:rPr>
          <w:rFonts w:ascii="Times New Roman" w:eastAsia="Times New Roman" w:hAnsi="Times New Roman" w:cs="Times New Roman"/>
          <w:sz w:val="24"/>
          <w:szCs w:val="24"/>
          <w:lang w:eastAsia="cs-CZ"/>
        </w:rPr>
        <w:t>o RUD</w:t>
      </w:r>
      <w:r w:rsidRPr="0039465C">
        <w:rPr>
          <w:rFonts w:ascii="Times New Roman" w:eastAsia="Times New Roman" w:hAnsi="Times New Roman" w:cs="Times New Roman"/>
          <w:sz w:val="24"/>
          <w:szCs w:val="24"/>
          <w:lang w:eastAsia="cs-CZ"/>
        </w:rPr>
        <w:t>, případně ve státním rozpočtu v</w:t>
      </w:r>
      <w:r w:rsidR="00460511">
        <w:rPr>
          <w:rFonts w:ascii="Times New Roman" w:eastAsia="Times New Roman" w:hAnsi="Times New Roman" w:cs="Times New Roman"/>
          <w:sz w:val="24"/>
          <w:szCs w:val="24"/>
          <w:lang w:eastAsia="cs-CZ"/>
        </w:rPr>
        <w:t> </w:t>
      </w:r>
      <w:r w:rsidRPr="0039465C">
        <w:rPr>
          <w:rFonts w:ascii="Times New Roman" w:eastAsia="Times New Roman" w:hAnsi="Times New Roman" w:cs="Times New Roman"/>
          <w:sz w:val="24"/>
          <w:szCs w:val="24"/>
          <w:lang w:eastAsia="cs-CZ"/>
        </w:rPr>
        <w:t>případě dobrovolných svazků obcí</w:t>
      </w:r>
      <w:r w:rsidR="00D00469">
        <w:rPr>
          <w:rFonts w:ascii="Times New Roman" w:eastAsia="Times New Roman" w:hAnsi="Times New Roman" w:cs="Times New Roman"/>
          <w:sz w:val="24"/>
          <w:szCs w:val="24"/>
          <w:lang w:eastAsia="cs-CZ"/>
        </w:rPr>
        <w:t xml:space="preserve"> (dále jen „DSO“)</w:t>
      </w:r>
      <w:r w:rsidRPr="0039465C">
        <w:rPr>
          <w:rFonts w:ascii="Times New Roman" w:eastAsia="Times New Roman" w:hAnsi="Times New Roman" w:cs="Times New Roman"/>
          <w:sz w:val="24"/>
          <w:szCs w:val="24"/>
          <w:lang w:eastAsia="cs-CZ"/>
        </w:rPr>
        <w:t xml:space="preserve">, které neparticipují na sdílení daňových výnosů. V případě některých investičních a provozních výdajů a </w:t>
      </w:r>
      <w:proofErr w:type="gramStart"/>
      <w:r w:rsidRPr="0039465C">
        <w:rPr>
          <w:rFonts w:ascii="Times New Roman" w:eastAsia="Times New Roman" w:hAnsi="Times New Roman" w:cs="Times New Roman"/>
          <w:sz w:val="24"/>
          <w:szCs w:val="24"/>
          <w:lang w:eastAsia="cs-CZ"/>
        </w:rPr>
        <w:t>jiné</w:t>
      </w:r>
      <w:proofErr w:type="gramEnd"/>
      <w:r w:rsidRPr="0039465C">
        <w:rPr>
          <w:rFonts w:ascii="Times New Roman" w:eastAsia="Times New Roman" w:hAnsi="Times New Roman" w:cs="Times New Roman"/>
          <w:sz w:val="24"/>
          <w:szCs w:val="24"/>
          <w:lang w:eastAsia="cs-CZ"/>
        </w:rPr>
        <w:t xml:space="preserve"> než pedagogické práce přitom existuje tzv.</w:t>
      </w:r>
      <w:r w:rsidR="00460511">
        <w:rPr>
          <w:rFonts w:ascii="Times New Roman" w:eastAsia="Times New Roman" w:hAnsi="Times New Roman" w:cs="Times New Roman"/>
          <w:sz w:val="24"/>
          <w:szCs w:val="24"/>
          <w:lang w:eastAsia="cs-CZ"/>
        </w:rPr>
        <w:t> </w:t>
      </w:r>
      <w:r w:rsidRPr="0039465C">
        <w:rPr>
          <w:rFonts w:ascii="Times New Roman" w:eastAsia="Times New Roman" w:hAnsi="Times New Roman" w:cs="Times New Roman"/>
          <w:sz w:val="24"/>
          <w:szCs w:val="24"/>
          <w:lang w:eastAsia="cs-CZ"/>
        </w:rPr>
        <w:t>substituční efekt, přičemž ale za financování těchto substitutů odpovídají různé veřejné rozpočty, což není v souladu se zásadami 3E z pohledu veřejných rozpočtů jako celku.</w:t>
      </w:r>
    </w:p>
    <w:p w14:paraId="0D6C85FF" w14:textId="14FBB0F9" w:rsidR="0039465C" w:rsidRPr="0039465C" w:rsidRDefault="0039465C" w:rsidP="0039465C">
      <w:pPr>
        <w:spacing w:after="120" w:line="240" w:lineRule="auto"/>
        <w:jc w:val="both"/>
        <w:rPr>
          <w:rFonts w:ascii="Times New Roman" w:eastAsia="Times New Roman" w:hAnsi="Times New Roman" w:cs="Times New Roman"/>
          <w:sz w:val="24"/>
          <w:szCs w:val="24"/>
          <w:lang w:eastAsia="cs-CZ"/>
        </w:rPr>
      </w:pPr>
      <w:r w:rsidRPr="0039465C">
        <w:rPr>
          <w:rFonts w:ascii="Times New Roman" w:eastAsia="Times New Roman" w:hAnsi="Times New Roman" w:cs="Times New Roman"/>
          <w:sz w:val="24"/>
          <w:szCs w:val="24"/>
          <w:lang w:eastAsia="cs-CZ"/>
        </w:rPr>
        <w:t xml:space="preserve">Stávající úprava financování nepedagogické práce a ostatních neinvestičních výdajů ve školách a školských zařízeních zřizovaných krajem, obcí, nebo </w:t>
      </w:r>
      <w:r w:rsidR="00864DB6">
        <w:rPr>
          <w:rFonts w:ascii="Times New Roman" w:eastAsia="Times New Roman" w:hAnsi="Times New Roman" w:cs="Times New Roman"/>
          <w:sz w:val="24"/>
          <w:szCs w:val="24"/>
          <w:lang w:eastAsia="cs-CZ"/>
        </w:rPr>
        <w:t>DSO</w:t>
      </w:r>
      <w:r w:rsidRPr="0039465C">
        <w:rPr>
          <w:rFonts w:ascii="Times New Roman" w:eastAsia="Times New Roman" w:hAnsi="Times New Roman" w:cs="Times New Roman"/>
          <w:sz w:val="24"/>
          <w:szCs w:val="24"/>
          <w:lang w:eastAsia="cs-CZ"/>
        </w:rPr>
        <w:t xml:space="preserve"> je založena na normativním financování, což umožňuje financovat průměrnou potřebu jednotlivých škol a</w:t>
      </w:r>
      <w:r w:rsidR="00C93818">
        <w:rPr>
          <w:rFonts w:ascii="Times New Roman" w:eastAsia="Times New Roman" w:hAnsi="Times New Roman" w:cs="Times New Roman"/>
          <w:sz w:val="24"/>
          <w:szCs w:val="24"/>
          <w:lang w:eastAsia="cs-CZ"/>
        </w:rPr>
        <w:t> </w:t>
      </w:r>
      <w:r w:rsidRPr="0039465C">
        <w:rPr>
          <w:rFonts w:ascii="Times New Roman" w:eastAsia="Times New Roman" w:hAnsi="Times New Roman" w:cs="Times New Roman"/>
          <w:sz w:val="24"/>
          <w:szCs w:val="24"/>
          <w:lang w:eastAsia="cs-CZ"/>
        </w:rPr>
        <w:t>školských zařízení. Změna ve způsobu stanovení normativů pro většinu druhů škol od roku 2020 zajistila vyšší předvídatelnost ve financování díky opuštění vazby na „žáka“, nicméně neodstranila výše uvedený systémový problém. Naopak v některých případech tato změna posílila tendence k</w:t>
      </w:r>
      <w:r w:rsidR="00F15689">
        <w:rPr>
          <w:rFonts w:ascii="Times New Roman" w:eastAsia="Times New Roman" w:hAnsi="Times New Roman" w:cs="Times New Roman"/>
          <w:sz w:val="24"/>
          <w:szCs w:val="24"/>
          <w:lang w:eastAsia="cs-CZ"/>
        </w:rPr>
        <w:t> </w:t>
      </w:r>
      <w:r w:rsidRPr="0039465C">
        <w:rPr>
          <w:rFonts w:ascii="Times New Roman" w:eastAsia="Times New Roman" w:hAnsi="Times New Roman" w:cs="Times New Roman"/>
          <w:sz w:val="24"/>
          <w:szCs w:val="24"/>
          <w:lang w:eastAsia="cs-CZ"/>
        </w:rPr>
        <w:t>větší neefektivnosti systému tím, že vytvořila motivace k rozdělování tříd při zachování stejného celkového počtu dětí nebo žáků.</w:t>
      </w:r>
    </w:p>
    <w:p w14:paraId="175D459B" w14:textId="757ABD11" w:rsidR="0039465C" w:rsidRPr="0039465C" w:rsidRDefault="0039465C" w:rsidP="0039465C">
      <w:pPr>
        <w:spacing w:after="120" w:line="240" w:lineRule="auto"/>
        <w:jc w:val="both"/>
        <w:rPr>
          <w:rFonts w:ascii="Times New Roman" w:eastAsia="Times New Roman" w:hAnsi="Times New Roman" w:cs="Times New Roman"/>
          <w:color w:val="000000"/>
          <w:sz w:val="24"/>
          <w:szCs w:val="24"/>
          <w:lang w:eastAsia="cs-CZ"/>
        </w:rPr>
      </w:pPr>
      <w:r w:rsidRPr="0039465C">
        <w:rPr>
          <w:rFonts w:ascii="Times New Roman" w:eastAsia="Times New Roman" w:hAnsi="Times New Roman" w:cs="Times New Roman"/>
          <w:sz w:val="24"/>
          <w:szCs w:val="24"/>
          <w:lang w:eastAsia="cs-CZ"/>
        </w:rPr>
        <w:t xml:space="preserve">Školský zákon v případě </w:t>
      </w:r>
      <w:proofErr w:type="gramStart"/>
      <w:r w:rsidRPr="0039465C">
        <w:rPr>
          <w:rFonts w:ascii="Times New Roman" w:eastAsia="Times New Roman" w:hAnsi="Times New Roman" w:cs="Times New Roman"/>
          <w:sz w:val="24"/>
          <w:szCs w:val="24"/>
          <w:lang w:eastAsia="cs-CZ"/>
        </w:rPr>
        <w:t>jiné</w:t>
      </w:r>
      <w:proofErr w:type="gramEnd"/>
      <w:r w:rsidRPr="0039465C">
        <w:rPr>
          <w:rFonts w:ascii="Times New Roman" w:eastAsia="Times New Roman" w:hAnsi="Times New Roman" w:cs="Times New Roman"/>
          <w:sz w:val="24"/>
          <w:szCs w:val="24"/>
          <w:lang w:eastAsia="cs-CZ"/>
        </w:rPr>
        <w:t xml:space="preserve"> než pedagogické práce neumožňuje finanční prostředky poskytované na činnost škol a školských zařízení ze státního rozpočtu využít na outsourcing </w:t>
      </w:r>
      <w:r w:rsidR="00550626">
        <w:rPr>
          <w:rFonts w:ascii="Times New Roman" w:eastAsia="Times New Roman" w:hAnsi="Times New Roman" w:cs="Times New Roman"/>
          <w:sz w:val="24"/>
          <w:szCs w:val="24"/>
          <w:lang w:eastAsia="cs-CZ"/>
        </w:rPr>
        <w:t>–</w:t>
      </w:r>
      <w:r w:rsidRPr="0039465C">
        <w:rPr>
          <w:rFonts w:ascii="Times New Roman" w:eastAsia="Times New Roman" w:hAnsi="Times New Roman" w:cs="Times New Roman"/>
          <w:sz w:val="24"/>
          <w:szCs w:val="24"/>
          <w:lang w:eastAsia="cs-CZ"/>
        </w:rPr>
        <w:t xml:space="preserve"> službu (ať už soukromým dodavatelem, či ze strany zřizovatele, společenství obcí atp.), případně na pořízení nástrojů či přístrojů. Aby tedy bylo možné finanční prostředky poskytované na činnost škol a školských zařízení ze státního rozpočtu využít, je nutné tuto oblast zajistit výhradně vlastními zaměstnanci. Dodavatelsky lze zajistit nepedagogickou práci pouze z jiných zdrojů, např. z rozpočtu zřizovatele. V takovém případě pak mohou školy normativně stanovené prostředky na nepedagogickou práci využít ke zlepšení odměňování svých zaměstnanců nebo např. k financování pedagogické práce</w:t>
      </w:r>
      <w:r w:rsidRPr="0039465C">
        <w:rPr>
          <w:rFonts w:ascii="Times New Roman" w:eastAsia="Times New Roman" w:hAnsi="Times New Roman" w:cs="Times New Roman"/>
          <w:sz w:val="24"/>
          <w:szCs w:val="24"/>
          <w:vertAlign w:val="superscript"/>
          <w:lang w:eastAsia="cs-CZ"/>
        </w:rPr>
        <w:footnoteReference w:id="2"/>
      </w:r>
      <w:r w:rsidRPr="0039465C">
        <w:rPr>
          <w:rFonts w:ascii="Times New Roman" w:eastAsia="Times New Roman" w:hAnsi="Times New Roman" w:cs="Times New Roman"/>
          <w:sz w:val="24"/>
          <w:szCs w:val="24"/>
          <w:lang w:eastAsia="cs-CZ"/>
        </w:rPr>
        <w:t xml:space="preserve"> (např. psycholog, speciální pedagog, hodiny výuky nad </w:t>
      </w:r>
      <w:proofErr w:type="spellStart"/>
      <w:r w:rsidRPr="0039465C">
        <w:rPr>
          <w:rFonts w:ascii="Times New Roman" w:eastAsia="Times New Roman" w:hAnsi="Times New Roman" w:cs="Times New Roman"/>
          <w:sz w:val="24"/>
          <w:szCs w:val="24"/>
          <w:lang w:eastAsia="cs-CZ"/>
        </w:rPr>
        <w:t>PHmax</w:t>
      </w:r>
      <w:proofErr w:type="spellEnd"/>
      <w:r w:rsidRPr="0039465C">
        <w:rPr>
          <w:rFonts w:ascii="Times New Roman" w:eastAsia="Times New Roman" w:hAnsi="Times New Roman" w:cs="Times New Roman"/>
          <w:sz w:val="24"/>
          <w:szCs w:val="24"/>
          <w:lang w:eastAsia="cs-CZ"/>
        </w:rPr>
        <w:t xml:space="preserve"> atp.). V této souvislosti je také třeba zmínit, že např. v případě vyšší potřeby nepedagogické práce může docházet k posílení této oblasti z finančních prostředků normativně stanovených na zajišťování pedagogické práce. Tato možnost tak do</w:t>
      </w:r>
      <w:r w:rsidR="009F176D">
        <w:rPr>
          <w:rFonts w:ascii="Times New Roman" w:eastAsia="Times New Roman" w:hAnsi="Times New Roman" w:cs="Times New Roman"/>
          <w:sz w:val="24"/>
          <w:szCs w:val="24"/>
          <w:lang w:eastAsia="cs-CZ"/>
        </w:rPr>
        <w:t> </w:t>
      </w:r>
      <w:r w:rsidRPr="0039465C">
        <w:rPr>
          <w:rFonts w:ascii="Times New Roman" w:eastAsia="Times New Roman" w:hAnsi="Times New Roman" w:cs="Times New Roman"/>
          <w:sz w:val="24"/>
          <w:szCs w:val="24"/>
          <w:lang w:eastAsia="cs-CZ"/>
        </w:rPr>
        <w:t xml:space="preserve">jisté míry eroduje záměr zákonodárce na udržování určitého poměru průměrného platu učitelů k nominální mzdě v národním hospodářství.  </w:t>
      </w:r>
    </w:p>
    <w:p w14:paraId="70440719" w14:textId="77777777" w:rsidR="0039465C" w:rsidRPr="0039465C" w:rsidRDefault="0039465C" w:rsidP="0039465C">
      <w:pPr>
        <w:spacing w:after="120" w:line="240" w:lineRule="auto"/>
        <w:jc w:val="both"/>
        <w:rPr>
          <w:rFonts w:ascii="Times New Roman" w:eastAsia="Times New Roman" w:hAnsi="Times New Roman" w:cs="Times New Roman"/>
          <w:color w:val="000000"/>
          <w:sz w:val="24"/>
          <w:szCs w:val="24"/>
          <w:lang w:eastAsia="cs-CZ"/>
        </w:rPr>
      </w:pPr>
      <w:r w:rsidRPr="0039465C">
        <w:rPr>
          <w:rFonts w:ascii="Times New Roman" w:eastAsia="Times New Roman" w:hAnsi="Times New Roman" w:cs="Times New Roman"/>
          <w:color w:val="000000"/>
          <w:sz w:val="24"/>
          <w:szCs w:val="24"/>
          <w:lang w:eastAsia="cs-CZ"/>
        </w:rPr>
        <w:t>Výzkumem v oblasti nepedagogické práce se zabýval projekt „</w:t>
      </w:r>
      <w:r w:rsidRPr="0039465C">
        <w:rPr>
          <w:rFonts w:ascii="Times New Roman" w:eastAsia="Times New Roman" w:hAnsi="Times New Roman" w:cs="Times New Roman"/>
          <w:i/>
          <w:iCs/>
          <w:color w:val="000000"/>
          <w:sz w:val="24"/>
          <w:szCs w:val="24"/>
          <w:lang w:eastAsia="cs-CZ"/>
        </w:rPr>
        <w:t>Specializované činnosti pedagogických pracovníků a nepedagogická práce či další činnosti v regionálním školství: analýza stavu a návrhy doporučení</w:t>
      </w:r>
      <w:r w:rsidRPr="0039465C">
        <w:rPr>
          <w:rFonts w:ascii="Times New Roman" w:eastAsia="Times New Roman" w:hAnsi="Times New Roman" w:cs="Times New Roman"/>
          <w:color w:val="000000"/>
          <w:sz w:val="24"/>
          <w:szCs w:val="24"/>
          <w:lang w:eastAsia="cs-CZ"/>
        </w:rPr>
        <w:t>“</w:t>
      </w:r>
      <w:r w:rsidRPr="0039465C">
        <w:rPr>
          <w:rFonts w:ascii="Times New Roman" w:eastAsia="Times New Roman" w:hAnsi="Times New Roman" w:cs="Times New Roman"/>
          <w:color w:val="000000"/>
          <w:sz w:val="24"/>
          <w:szCs w:val="24"/>
          <w:vertAlign w:val="superscript"/>
          <w:lang w:eastAsia="cs-CZ"/>
        </w:rPr>
        <w:footnoteReference w:id="3"/>
      </w:r>
      <w:r w:rsidRPr="0039465C">
        <w:rPr>
          <w:rFonts w:ascii="Times New Roman" w:eastAsia="Times New Roman" w:hAnsi="Times New Roman" w:cs="Times New Roman"/>
          <w:color w:val="000000"/>
          <w:sz w:val="24"/>
          <w:szCs w:val="24"/>
          <w:lang w:eastAsia="cs-CZ"/>
        </w:rPr>
        <w:t>. Z tohoto výzkumu např. vyplývá, že třetina všech škol nevyužívá plně finanční prostředky přidělené na základě normativů pro nepedagogickou práci a ředitelé tyto finanční prostředky využívají nejčastěji jako nadtarifní složku jiným nepedagogickým zaměstnancům, případně pedagogickým zaměstnancům (viz strana 17 a 217).</w:t>
      </w:r>
    </w:p>
    <w:p w14:paraId="7CD14855" w14:textId="648E8898" w:rsidR="0039465C" w:rsidRPr="0039465C" w:rsidRDefault="0039465C" w:rsidP="0039465C">
      <w:pPr>
        <w:spacing w:after="120" w:line="240" w:lineRule="auto"/>
        <w:jc w:val="both"/>
        <w:rPr>
          <w:rFonts w:ascii="Times New Roman" w:eastAsia="Times New Roman" w:hAnsi="Times New Roman" w:cs="Times New Roman"/>
          <w:i/>
          <w:iCs/>
          <w:color w:val="000000"/>
          <w:sz w:val="24"/>
          <w:szCs w:val="24"/>
          <w:lang w:eastAsia="cs-CZ"/>
        </w:rPr>
      </w:pPr>
      <w:r w:rsidRPr="0039465C">
        <w:rPr>
          <w:rFonts w:ascii="Times New Roman" w:eastAsia="Times New Roman" w:hAnsi="Times New Roman" w:cs="Times New Roman"/>
          <w:color w:val="000000"/>
          <w:sz w:val="24"/>
          <w:szCs w:val="24"/>
          <w:lang w:eastAsia="cs-CZ"/>
        </w:rPr>
        <w:t xml:space="preserve">Jedno z doporučení týkající se nepedagogické práce uvedené na straně 21 je </w:t>
      </w:r>
      <w:r w:rsidRPr="0039465C">
        <w:rPr>
          <w:rFonts w:ascii="Times New Roman" w:eastAsia="Times New Roman" w:hAnsi="Times New Roman" w:cs="Times New Roman"/>
          <w:i/>
          <w:iCs/>
          <w:color w:val="000000"/>
          <w:sz w:val="24"/>
          <w:szCs w:val="24"/>
          <w:lang w:eastAsia="cs-CZ"/>
        </w:rPr>
        <w:t>„Revize nastavení financování činností spadajících do nepedagogické práce škol má potenciál zlepšit fungování a efektivitu těchto činností (např. prostřednicím externích služeb)“</w:t>
      </w:r>
      <w:r w:rsidRPr="0039465C">
        <w:rPr>
          <w:rFonts w:ascii="Times New Roman" w:eastAsia="Times New Roman" w:hAnsi="Times New Roman" w:cs="Times New Roman"/>
          <w:color w:val="000000"/>
          <w:sz w:val="24"/>
          <w:szCs w:val="24"/>
          <w:lang w:eastAsia="cs-CZ"/>
        </w:rPr>
        <w:t xml:space="preserve">. Dále se pak v tomto doporučení uvádí </w:t>
      </w:r>
      <w:r w:rsidRPr="0039465C">
        <w:rPr>
          <w:rFonts w:ascii="Times New Roman" w:eastAsia="Times New Roman" w:hAnsi="Times New Roman" w:cs="Times New Roman"/>
          <w:i/>
          <w:iCs/>
          <w:color w:val="000000"/>
          <w:sz w:val="24"/>
          <w:szCs w:val="24"/>
          <w:lang w:eastAsia="cs-CZ"/>
        </w:rPr>
        <w:t>„Zde existuje potenciál ke koordinovaným řešením, která by mohla být efektivnější z pohledu vynaložených veřejných prostředků. … Změna nastavení systému (například skrze větší centralizaci nebo koordinaci subjektů) by proto mohla přispět nejen k úsporám, ale také napomoct kvalitě vzdělávání.“</w:t>
      </w:r>
      <w:r w:rsidR="00EB3F19">
        <w:rPr>
          <w:rFonts w:ascii="Times New Roman" w:eastAsia="Times New Roman" w:hAnsi="Times New Roman" w:cs="Times New Roman"/>
          <w:i/>
          <w:iCs/>
          <w:color w:val="000000"/>
          <w:sz w:val="24"/>
          <w:szCs w:val="24"/>
          <w:lang w:eastAsia="cs-CZ"/>
        </w:rPr>
        <w:t>.</w:t>
      </w:r>
    </w:p>
    <w:p w14:paraId="03D0E7A2" w14:textId="77777777" w:rsidR="0039465C" w:rsidRPr="0039465C" w:rsidRDefault="0039465C" w:rsidP="0039465C">
      <w:pPr>
        <w:spacing w:after="120" w:line="240" w:lineRule="auto"/>
        <w:jc w:val="both"/>
        <w:rPr>
          <w:rFonts w:ascii="Times New Roman" w:eastAsia="Times New Roman" w:hAnsi="Times New Roman" w:cs="Times New Roman"/>
          <w:color w:val="000000"/>
          <w:sz w:val="24"/>
          <w:szCs w:val="24"/>
          <w:lang w:eastAsia="cs-CZ"/>
        </w:rPr>
      </w:pPr>
      <w:r w:rsidRPr="0039465C">
        <w:rPr>
          <w:rFonts w:ascii="Times New Roman" w:eastAsia="Times New Roman" w:hAnsi="Times New Roman" w:cs="Times New Roman"/>
          <w:color w:val="000000"/>
          <w:sz w:val="24"/>
          <w:szCs w:val="24"/>
          <w:lang w:eastAsia="cs-CZ"/>
        </w:rPr>
        <w:t>Nepedagogickou prací ve vazbě</w:t>
      </w:r>
      <w:r w:rsidRPr="0039465C">
        <w:rPr>
          <w:rFonts w:ascii="Times New Roman" w:eastAsia="Times New Roman" w:hAnsi="Times New Roman" w:cs="Times New Roman"/>
          <w:sz w:val="24"/>
          <w:szCs w:val="24"/>
          <w:lang w:eastAsia="cs-CZ"/>
        </w:rPr>
        <w:t xml:space="preserve"> </w:t>
      </w:r>
      <w:r w:rsidRPr="0039465C">
        <w:rPr>
          <w:rFonts w:ascii="Times New Roman" w:eastAsia="Times New Roman" w:hAnsi="Times New Roman" w:cs="Times New Roman"/>
          <w:color w:val="000000"/>
          <w:sz w:val="24"/>
          <w:szCs w:val="24"/>
          <w:lang w:eastAsia="cs-CZ"/>
        </w:rPr>
        <w:t xml:space="preserve">na snížení administrativní zátěže ředitelů škol se také zabývala studie Jakuba Fischera a Petra </w:t>
      </w:r>
      <w:proofErr w:type="spellStart"/>
      <w:r w:rsidRPr="0039465C">
        <w:rPr>
          <w:rFonts w:ascii="Times New Roman" w:eastAsia="Times New Roman" w:hAnsi="Times New Roman" w:cs="Times New Roman"/>
          <w:color w:val="000000"/>
          <w:sz w:val="24"/>
          <w:szCs w:val="24"/>
          <w:lang w:eastAsia="cs-CZ"/>
        </w:rPr>
        <w:t>Mazoucha</w:t>
      </w:r>
      <w:proofErr w:type="spellEnd"/>
      <w:r w:rsidRPr="0039465C">
        <w:rPr>
          <w:rFonts w:ascii="Times New Roman" w:eastAsia="Times New Roman" w:hAnsi="Times New Roman" w:cs="Times New Roman"/>
          <w:color w:val="000000"/>
          <w:sz w:val="24"/>
          <w:szCs w:val="24"/>
          <w:vertAlign w:val="superscript"/>
          <w:lang w:eastAsia="cs-CZ"/>
        </w:rPr>
        <w:footnoteReference w:id="4"/>
      </w:r>
      <w:r w:rsidRPr="0039465C">
        <w:rPr>
          <w:rFonts w:ascii="Times New Roman" w:eastAsia="Times New Roman" w:hAnsi="Times New Roman" w:cs="Times New Roman"/>
          <w:color w:val="000000"/>
          <w:sz w:val="24"/>
          <w:szCs w:val="24"/>
          <w:lang w:eastAsia="cs-CZ"/>
        </w:rPr>
        <w:t xml:space="preserve">, která na straně 4 uvádí </w:t>
      </w:r>
      <w:r w:rsidRPr="0039465C">
        <w:rPr>
          <w:rFonts w:ascii="Times New Roman" w:eastAsia="Times New Roman" w:hAnsi="Times New Roman" w:cs="Times New Roman"/>
          <w:i/>
          <w:iCs/>
          <w:color w:val="000000"/>
          <w:sz w:val="24"/>
          <w:szCs w:val="24"/>
          <w:lang w:eastAsia="cs-CZ"/>
        </w:rPr>
        <w:t>„Na úrovni ČR by bylo možné optimalizací (sdílením) činností v oblastech vedení finančního a mzdového účetnictví, úklidu, údržby a činnosti školníků dosáhnout úspory cca 3,9 tisíce plných pracovních úvazků (full-</w:t>
      </w:r>
      <w:proofErr w:type="spellStart"/>
      <w:r w:rsidRPr="0039465C">
        <w:rPr>
          <w:rFonts w:ascii="Times New Roman" w:eastAsia="Times New Roman" w:hAnsi="Times New Roman" w:cs="Times New Roman"/>
          <w:i/>
          <w:iCs/>
          <w:color w:val="000000"/>
          <w:sz w:val="24"/>
          <w:szCs w:val="24"/>
          <w:lang w:eastAsia="cs-CZ"/>
        </w:rPr>
        <w:t>time</w:t>
      </w:r>
      <w:proofErr w:type="spellEnd"/>
      <w:r w:rsidRPr="0039465C">
        <w:rPr>
          <w:rFonts w:ascii="Times New Roman" w:eastAsia="Times New Roman" w:hAnsi="Times New Roman" w:cs="Times New Roman"/>
          <w:i/>
          <w:iCs/>
          <w:color w:val="000000"/>
          <w:sz w:val="24"/>
          <w:szCs w:val="24"/>
          <w:lang w:eastAsia="cs-CZ"/>
        </w:rPr>
        <w:t xml:space="preserve"> </w:t>
      </w:r>
      <w:proofErr w:type="spellStart"/>
      <w:r w:rsidRPr="0039465C">
        <w:rPr>
          <w:rFonts w:ascii="Times New Roman" w:eastAsia="Times New Roman" w:hAnsi="Times New Roman" w:cs="Times New Roman"/>
          <w:i/>
          <w:iCs/>
          <w:color w:val="000000"/>
          <w:sz w:val="24"/>
          <w:szCs w:val="24"/>
          <w:lang w:eastAsia="cs-CZ"/>
        </w:rPr>
        <w:t>equivalent</w:t>
      </w:r>
      <w:proofErr w:type="spellEnd"/>
      <w:r w:rsidRPr="0039465C">
        <w:rPr>
          <w:rFonts w:ascii="Times New Roman" w:eastAsia="Times New Roman" w:hAnsi="Times New Roman" w:cs="Times New Roman"/>
          <w:i/>
          <w:iCs/>
          <w:color w:val="000000"/>
          <w:sz w:val="24"/>
          <w:szCs w:val="24"/>
          <w:lang w:eastAsia="cs-CZ"/>
        </w:rPr>
        <w:t>, dále jen FTE), tj. 21 % současného stavu v uvedených pracovních pozicích.“</w:t>
      </w:r>
      <w:r w:rsidRPr="0039465C">
        <w:rPr>
          <w:rFonts w:ascii="Times New Roman" w:eastAsia="Times New Roman" w:hAnsi="Times New Roman" w:cs="Times New Roman"/>
          <w:color w:val="000000"/>
          <w:sz w:val="24"/>
          <w:szCs w:val="24"/>
          <w:lang w:eastAsia="cs-CZ"/>
        </w:rPr>
        <w:t>.</w:t>
      </w:r>
    </w:p>
    <w:p w14:paraId="0052E3FC" w14:textId="5BCD3A53" w:rsidR="0039465C" w:rsidRPr="0039465C" w:rsidRDefault="0039465C" w:rsidP="0039465C">
      <w:pPr>
        <w:spacing w:after="120" w:line="240" w:lineRule="auto"/>
        <w:jc w:val="both"/>
        <w:rPr>
          <w:rFonts w:ascii="Times New Roman" w:eastAsia="Times New Roman" w:hAnsi="Times New Roman" w:cs="Times New Roman"/>
          <w:color w:val="000000"/>
          <w:sz w:val="24"/>
          <w:szCs w:val="24"/>
          <w:lang w:eastAsia="cs-CZ"/>
        </w:rPr>
      </w:pPr>
      <w:r w:rsidRPr="0039465C">
        <w:rPr>
          <w:rFonts w:ascii="Times New Roman" w:eastAsia="Times New Roman" w:hAnsi="Times New Roman" w:cs="Times New Roman"/>
          <w:color w:val="000000"/>
          <w:sz w:val="24"/>
          <w:szCs w:val="24"/>
          <w:lang w:eastAsia="cs-CZ"/>
        </w:rPr>
        <w:t>V případě ostatních neinvestičních výdajů (dále jen „ONIV“) je stávající systém obdobn</w:t>
      </w:r>
      <w:r w:rsidR="004D151A">
        <w:rPr>
          <w:rFonts w:ascii="Times New Roman" w:eastAsia="Times New Roman" w:hAnsi="Times New Roman" w:cs="Times New Roman"/>
          <w:color w:val="000000"/>
          <w:sz w:val="24"/>
          <w:szCs w:val="24"/>
          <w:lang w:eastAsia="cs-CZ"/>
        </w:rPr>
        <w:t>ě</w:t>
      </w:r>
      <w:r w:rsidRPr="0039465C">
        <w:rPr>
          <w:rFonts w:ascii="Times New Roman" w:eastAsia="Times New Roman" w:hAnsi="Times New Roman" w:cs="Times New Roman"/>
          <w:color w:val="000000"/>
          <w:sz w:val="24"/>
          <w:szCs w:val="24"/>
          <w:lang w:eastAsia="cs-CZ"/>
        </w:rPr>
        <w:t xml:space="preserve"> neefekti</w:t>
      </w:r>
      <w:r w:rsidR="004D151A">
        <w:rPr>
          <w:rFonts w:ascii="Times New Roman" w:eastAsia="Times New Roman" w:hAnsi="Times New Roman" w:cs="Times New Roman"/>
          <w:color w:val="000000"/>
          <w:sz w:val="24"/>
          <w:szCs w:val="24"/>
          <w:lang w:eastAsia="cs-CZ"/>
        </w:rPr>
        <w:t>vní</w:t>
      </w:r>
      <w:r w:rsidRPr="0039465C">
        <w:rPr>
          <w:rFonts w:ascii="Times New Roman" w:eastAsia="Times New Roman" w:hAnsi="Times New Roman" w:cs="Times New Roman"/>
          <w:color w:val="000000"/>
          <w:sz w:val="24"/>
          <w:szCs w:val="24"/>
          <w:lang w:eastAsia="cs-CZ"/>
        </w:rPr>
        <w:t xml:space="preserve"> a v řadě případů je jen tenká hranice mezi tím, které výdaje jsou „provozního“ charakteru a mají být tedy ze zákona zajišťovány zřizovatelem, a které výdaje lze považovat za ONIV (financované z finančních prostředků poskytnutých ze státního rozpočtu). Ředitelé škol tak jsou vystaveni nejistotě, na jaké konkrétní výdaje lze finanční prostředky poskytnuté ze státního rozpočtu použít. V případě učebnic je pak v platné právní úpravě vazba mezi ONIV a učebnicemi s doložkou Ministerstva školství, mládeže a</w:t>
      </w:r>
      <w:r w:rsidR="00031FF1">
        <w:rPr>
          <w:rFonts w:ascii="Times New Roman" w:eastAsia="Times New Roman" w:hAnsi="Times New Roman" w:cs="Times New Roman"/>
          <w:color w:val="000000"/>
          <w:sz w:val="24"/>
          <w:szCs w:val="24"/>
          <w:lang w:eastAsia="cs-CZ"/>
        </w:rPr>
        <w:t> </w:t>
      </w:r>
      <w:r w:rsidRPr="0039465C">
        <w:rPr>
          <w:rFonts w:ascii="Times New Roman" w:eastAsia="Times New Roman" w:hAnsi="Times New Roman" w:cs="Times New Roman"/>
          <w:color w:val="000000"/>
          <w:sz w:val="24"/>
          <w:szCs w:val="24"/>
          <w:lang w:eastAsia="cs-CZ"/>
        </w:rPr>
        <w:t>tělovýchovy (dále jen „MŠMT“), přestože školský zákon umožňuje školám využívat jakékoliv učebnice, které nejsou v rozporu se zákonem či s rámcovým vzdělávacím programem. Posílení zdrojů zřizovatelů i o finanční prostředky vynakládané ze státního rozpočtu na ONIV tak rozšíří možnost jejich využití, vč.</w:t>
      </w:r>
      <w:r w:rsidR="00D37D55">
        <w:rPr>
          <w:rFonts w:ascii="Times New Roman" w:eastAsia="Times New Roman" w:hAnsi="Times New Roman" w:cs="Times New Roman"/>
          <w:color w:val="000000"/>
          <w:sz w:val="24"/>
          <w:szCs w:val="24"/>
          <w:lang w:eastAsia="cs-CZ"/>
        </w:rPr>
        <w:t> </w:t>
      </w:r>
      <w:r w:rsidRPr="0039465C">
        <w:rPr>
          <w:rFonts w:ascii="Times New Roman" w:eastAsia="Times New Roman" w:hAnsi="Times New Roman" w:cs="Times New Roman"/>
          <w:color w:val="000000"/>
          <w:sz w:val="24"/>
          <w:szCs w:val="24"/>
          <w:lang w:eastAsia="cs-CZ"/>
        </w:rPr>
        <w:t xml:space="preserve">využití pro digitální vzdělávací obsah.  </w:t>
      </w:r>
    </w:p>
    <w:p w14:paraId="0700DB85" w14:textId="26A2C311" w:rsidR="0039465C" w:rsidRPr="0039465C" w:rsidRDefault="0039465C" w:rsidP="0039465C">
      <w:pPr>
        <w:spacing w:after="120" w:line="240" w:lineRule="auto"/>
        <w:jc w:val="both"/>
        <w:rPr>
          <w:rFonts w:ascii="Times New Roman" w:eastAsia="Times New Roman" w:hAnsi="Times New Roman" w:cs="Times New Roman"/>
          <w:color w:val="000000"/>
          <w:sz w:val="24"/>
          <w:szCs w:val="24"/>
          <w:lang w:eastAsia="cs-CZ"/>
        </w:rPr>
      </w:pPr>
      <w:r w:rsidRPr="0039465C">
        <w:rPr>
          <w:rFonts w:ascii="Times New Roman" w:eastAsia="Times New Roman" w:hAnsi="Times New Roman" w:cs="Times New Roman"/>
          <w:color w:val="000000"/>
          <w:sz w:val="24"/>
          <w:szCs w:val="24"/>
          <w:lang w:eastAsia="cs-CZ"/>
        </w:rPr>
        <w:t>S výše uvedenou problematikou je pak spojena problematika financování školního stravování v případě školských zařízení školního stravování zřizovaných registrovanými církvemi a</w:t>
      </w:r>
      <w:r w:rsidR="00C24DDD">
        <w:rPr>
          <w:rFonts w:ascii="Times New Roman" w:eastAsia="Times New Roman" w:hAnsi="Times New Roman" w:cs="Times New Roman"/>
          <w:color w:val="000000"/>
          <w:sz w:val="24"/>
          <w:szCs w:val="24"/>
          <w:lang w:eastAsia="cs-CZ"/>
        </w:rPr>
        <w:t> </w:t>
      </w:r>
      <w:r w:rsidRPr="0039465C">
        <w:rPr>
          <w:rFonts w:ascii="Times New Roman" w:eastAsia="Times New Roman" w:hAnsi="Times New Roman" w:cs="Times New Roman"/>
          <w:color w:val="000000"/>
          <w:sz w:val="24"/>
          <w:szCs w:val="24"/>
          <w:lang w:eastAsia="cs-CZ"/>
        </w:rPr>
        <w:t>náboženskými společnostmi, kterým bylo přiznáno oprávnění k výkonu zvláštního práva zřizovat církevní školy (dále jen „církevní školství“) nebo ostatními právnickými nebo fyzickými osobami (dále jen „soukromé školství“). Školní stravování je spojeno výhradně s</w:t>
      </w:r>
      <w:r w:rsidR="005B19F9">
        <w:rPr>
          <w:rFonts w:ascii="Times New Roman" w:eastAsia="Times New Roman" w:hAnsi="Times New Roman" w:cs="Times New Roman"/>
          <w:color w:val="000000"/>
          <w:sz w:val="24"/>
          <w:szCs w:val="24"/>
          <w:lang w:eastAsia="cs-CZ"/>
        </w:rPr>
        <w:t> </w:t>
      </w:r>
      <w:r w:rsidRPr="0039465C">
        <w:rPr>
          <w:rFonts w:ascii="Times New Roman" w:eastAsia="Times New Roman" w:hAnsi="Times New Roman" w:cs="Times New Roman"/>
          <w:color w:val="000000"/>
          <w:sz w:val="24"/>
          <w:szCs w:val="24"/>
          <w:lang w:eastAsia="cs-CZ"/>
        </w:rPr>
        <w:t xml:space="preserve">financováním nepedagogické práce, přitom platí, že školní stravování je podle § 122 školského zákona součástí hmotného zabezpečení, za jehož zajišťování je zodpovědná právnická osoba vykonávající činnost příslušného druhu školy (srov. § 122 odst. 3 školského zákona), přičemž § 122 odst. 4 umožňuje této právnické osobě zajišťovat toto hmotné zabezpečení různými způsoby. Navržená právní úprava směřuje k tomu, že finanční prostředky na zabezpečení hmotného zabezpečení – školního stravování budou součástí daňového výnosu krajů a obcí na dítě či žáka (s výjimkou žáka základní umělecké školy). Je proto třeba upravit, že ze státního rozpočtu budou školským zařízením školního stravování, které nejsou zřizovány kraji, obcemi nebo </w:t>
      </w:r>
      <w:r w:rsidR="004710ED">
        <w:rPr>
          <w:rFonts w:ascii="Times New Roman" w:eastAsia="Times New Roman" w:hAnsi="Times New Roman" w:cs="Times New Roman"/>
          <w:color w:val="000000"/>
          <w:sz w:val="24"/>
          <w:szCs w:val="24"/>
          <w:lang w:eastAsia="cs-CZ"/>
        </w:rPr>
        <w:t>DSO</w:t>
      </w:r>
      <w:r w:rsidRPr="0039465C">
        <w:rPr>
          <w:rFonts w:ascii="Times New Roman" w:eastAsia="Times New Roman" w:hAnsi="Times New Roman" w:cs="Times New Roman"/>
          <w:color w:val="000000"/>
          <w:sz w:val="24"/>
          <w:szCs w:val="24"/>
          <w:lang w:eastAsia="cs-CZ"/>
        </w:rPr>
        <w:t xml:space="preserve"> poskytovány finanční prostředky výhradně na stravované, kteří nejsou dětmi, žáky nebo studenty škol zřizovaných kraji, obcemi nebo </w:t>
      </w:r>
      <w:r w:rsidR="00FD4591">
        <w:rPr>
          <w:rFonts w:ascii="Times New Roman" w:eastAsia="Times New Roman" w:hAnsi="Times New Roman" w:cs="Times New Roman"/>
          <w:color w:val="000000"/>
          <w:sz w:val="24"/>
          <w:szCs w:val="24"/>
          <w:lang w:eastAsia="cs-CZ"/>
        </w:rPr>
        <w:t>DSO</w:t>
      </w:r>
      <w:r w:rsidRPr="0039465C">
        <w:rPr>
          <w:rFonts w:ascii="Times New Roman" w:eastAsia="Times New Roman" w:hAnsi="Times New Roman" w:cs="Times New Roman"/>
          <w:color w:val="000000"/>
          <w:sz w:val="24"/>
          <w:szCs w:val="24"/>
          <w:lang w:eastAsia="cs-CZ"/>
        </w:rPr>
        <w:t xml:space="preserve">. Zároveň se řeší situace, kdy škola nezřizovaná krajem, obcí nebo </w:t>
      </w:r>
      <w:r w:rsidR="006B5775">
        <w:rPr>
          <w:rFonts w:ascii="Times New Roman" w:eastAsia="Times New Roman" w:hAnsi="Times New Roman" w:cs="Times New Roman"/>
          <w:color w:val="000000"/>
          <w:sz w:val="24"/>
          <w:szCs w:val="24"/>
          <w:lang w:eastAsia="cs-CZ"/>
        </w:rPr>
        <w:t>DSO</w:t>
      </w:r>
      <w:r w:rsidRPr="0039465C">
        <w:rPr>
          <w:rFonts w:ascii="Times New Roman" w:eastAsia="Times New Roman" w:hAnsi="Times New Roman" w:cs="Times New Roman"/>
          <w:color w:val="000000"/>
          <w:sz w:val="24"/>
          <w:szCs w:val="24"/>
          <w:lang w:eastAsia="cs-CZ"/>
        </w:rPr>
        <w:t xml:space="preserve"> zajišťuje školní stravování v zařízení školního stravování zřizovaném krajem, obcí nebo </w:t>
      </w:r>
      <w:r w:rsidR="00B759DE">
        <w:rPr>
          <w:rFonts w:ascii="Times New Roman" w:eastAsia="Times New Roman" w:hAnsi="Times New Roman" w:cs="Times New Roman"/>
          <w:color w:val="000000"/>
          <w:sz w:val="24"/>
          <w:szCs w:val="24"/>
          <w:lang w:eastAsia="cs-CZ"/>
        </w:rPr>
        <w:t>DSO</w:t>
      </w:r>
      <w:r w:rsidRPr="0039465C">
        <w:rPr>
          <w:rFonts w:ascii="Times New Roman" w:eastAsia="Times New Roman" w:hAnsi="Times New Roman" w:cs="Times New Roman"/>
          <w:color w:val="000000"/>
          <w:sz w:val="24"/>
          <w:szCs w:val="24"/>
          <w:lang w:eastAsia="cs-CZ"/>
        </w:rPr>
        <w:t>. V takovém případě se navrhuje tuto skutečnost zohlednit v rámci dotace poskytované na činnost příslušného druhu školy tak, aby příslušná škola byla schopna toto hmotné zabezpečení zařízení školního stravování uhradit.</w:t>
      </w:r>
    </w:p>
    <w:p w14:paraId="46F22DCC" w14:textId="2FB3150B" w:rsidR="0039465C" w:rsidRPr="0039465C" w:rsidRDefault="0039465C" w:rsidP="0039465C">
      <w:pPr>
        <w:spacing w:after="120" w:line="240" w:lineRule="auto"/>
        <w:jc w:val="both"/>
        <w:rPr>
          <w:rFonts w:ascii="Times New Roman" w:eastAsia="Times New Roman" w:hAnsi="Times New Roman" w:cs="Times New Roman"/>
          <w:color w:val="000000"/>
          <w:sz w:val="24"/>
          <w:szCs w:val="24"/>
          <w:lang w:eastAsia="cs-CZ"/>
        </w:rPr>
      </w:pPr>
      <w:r w:rsidRPr="0039465C">
        <w:rPr>
          <w:rFonts w:ascii="Times New Roman" w:eastAsia="Times New Roman" w:hAnsi="Times New Roman" w:cs="Times New Roman"/>
          <w:color w:val="000000"/>
          <w:sz w:val="24"/>
          <w:szCs w:val="24"/>
          <w:lang w:eastAsia="cs-CZ"/>
        </w:rPr>
        <w:t xml:space="preserve">V neposlední řadě je řešen problém spočívající v dosavadním nesystémovém financování tzv. svazkových škol, tj. právnických osob vykonávajících činnost školy nebo školského zařízení, které jsou zřizovány </w:t>
      </w:r>
      <w:r w:rsidR="00510E42">
        <w:rPr>
          <w:rFonts w:ascii="Times New Roman" w:eastAsia="Times New Roman" w:hAnsi="Times New Roman" w:cs="Times New Roman"/>
          <w:color w:val="000000"/>
          <w:sz w:val="24"/>
          <w:szCs w:val="24"/>
          <w:lang w:eastAsia="cs-CZ"/>
        </w:rPr>
        <w:t>DSO</w:t>
      </w:r>
      <w:r w:rsidRPr="0039465C">
        <w:rPr>
          <w:rFonts w:ascii="Times New Roman" w:eastAsia="Times New Roman" w:hAnsi="Times New Roman" w:cs="Times New Roman"/>
          <w:color w:val="000000"/>
          <w:sz w:val="24"/>
          <w:szCs w:val="24"/>
          <w:lang w:eastAsia="cs-CZ"/>
        </w:rPr>
        <w:t xml:space="preserve">. Počet </w:t>
      </w:r>
      <w:r w:rsidR="00A101D7">
        <w:rPr>
          <w:rFonts w:ascii="Times New Roman" w:eastAsia="Times New Roman" w:hAnsi="Times New Roman" w:cs="Times New Roman"/>
          <w:color w:val="000000"/>
          <w:sz w:val="24"/>
          <w:szCs w:val="24"/>
          <w:lang w:eastAsia="cs-CZ"/>
        </w:rPr>
        <w:t>„</w:t>
      </w:r>
      <w:r w:rsidRPr="0039465C">
        <w:rPr>
          <w:rFonts w:ascii="Times New Roman" w:eastAsia="Times New Roman" w:hAnsi="Times New Roman" w:cs="Times New Roman"/>
          <w:color w:val="000000"/>
          <w:sz w:val="24"/>
          <w:szCs w:val="24"/>
          <w:lang w:eastAsia="cs-CZ"/>
        </w:rPr>
        <w:t>svazkových škol</w:t>
      </w:r>
      <w:r w:rsidR="00FE3DF2">
        <w:rPr>
          <w:rFonts w:ascii="Times New Roman" w:eastAsia="Times New Roman" w:hAnsi="Times New Roman" w:cs="Times New Roman"/>
          <w:color w:val="000000"/>
          <w:sz w:val="24"/>
          <w:szCs w:val="24"/>
          <w:lang w:eastAsia="cs-CZ"/>
        </w:rPr>
        <w:t>“</w:t>
      </w:r>
      <w:r w:rsidRPr="0039465C">
        <w:rPr>
          <w:rFonts w:ascii="Times New Roman" w:eastAsia="Times New Roman" w:hAnsi="Times New Roman" w:cs="Times New Roman"/>
          <w:color w:val="000000"/>
          <w:sz w:val="24"/>
          <w:szCs w:val="24"/>
          <w:lang w:eastAsia="cs-CZ"/>
        </w:rPr>
        <w:t xml:space="preserve">, i díky investiční podpoře ze strany MŠMT, postupně roste a lze předpokládat, že jejich počet pomohou zvýšit i navrhované úpravy ve financování činnosti škol a školských zařízení zřizovaných obcemi. Jelikož </w:t>
      </w:r>
      <w:r w:rsidR="00FE3DF2">
        <w:rPr>
          <w:rFonts w:ascii="Times New Roman" w:eastAsia="Times New Roman" w:hAnsi="Times New Roman" w:cs="Times New Roman"/>
          <w:color w:val="000000"/>
          <w:sz w:val="24"/>
          <w:szCs w:val="24"/>
          <w:lang w:eastAsia="cs-CZ"/>
        </w:rPr>
        <w:t>DSO</w:t>
      </w:r>
      <w:r w:rsidRPr="0039465C">
        <w:rPr>
          <w:rFonts w:ascii="Times New Roman" w:eastAsia="Times New Roman" w:hAnsi="Times New Roman" w:cs="Times New Roman"/>
          <w:color w:val="000000"/>
          <w:sz w:val="24"/>
          <w:szCs w:val="24"/>
          <w:lang w:eastAsia="cs-CZ"/>
        </w:rPr>
        <w:t xml:space="preserve"> neparticipují na daňových výnosech, školský zákon stanovuje, že </w:t>
      </w:r>
      <w:r w:rsidRPr="0039465C">
        <w:rPr>
          <w:rFonts w:ascii="Times New Roman" w:eastAsia="Times New Roman" w:hAnsi="Times New Roman" w:cs="Times New Roman"/>
          <w:i/>
          <w:iCs/>
          <w:color w:val="000000"/>
          <w:sz w:val="24"/>
          <w:szCs w:val="24"/>
          <w:lang w:eastAsia="cs-CZ"/>
        </w:rPr>
        <w:t>zákon o státním rozpočtu stanoví výše dotací ze státního rozpočtu k částečné úhradě výdajů na provoz právnických osob vykonávajících činnost škol a školských zařízení, které zřizují svazky obcí</w:t>
      </w:r>
      <w:r w:rsidRPr="0039465C">
        <w:rPr>
          <w:rFonts w:ascii="Times New Roman" w:eastAsia="Times New Roman" w:hAnsi="Times New Roman" w:cs="Times New Roman"/>
          <w:color w:val="000000"/>
          <w:sz w:val="24"/>
          <w:szCs w:val="24"/>
          <w:lang w:eastAsia="cs-CZ"/>
        </w:rPr>
        <w:t xml:space="preserve">. To znamená, že </w:t>
      </w:r>
      <w:r w:rsidR="0049453B">
        <w:rPr>
          <w:rFonts w:ascii="Times New Roman" w:eastAsia="Times New Roman" w:hAnsi="Times New Roman" w:cs="Times New Roman"/>
          <w:color w:val="000000"/>
          <w:sz w:val="24"/>
          <w:szCs w:val="24"/>
          <w:lang w:eastAsia="cs-CZ"/>
        </w:rPr>
        <w:t>DSO</w:t>
      </w:r>
      <w:r w:rsidRPr="0039465C">
        <w:rPr>
          <w:rFonts w:ascii="Times New Roman" w:eastAsia="Times New Roman" w:hAnsi="Times New Roman" w:cs="Times New Roman"/>
          <w:color w:val="000000"/>
          <w:sz w:val="24"/>
          <w:szCs w:val="24"/>
          <w:lang w:eastAsia="cs-CZ"/>
        </w:rPr>
        <w:t xml:space="preserve"> musí každý rok žádat Ministerstvo financí o poskytnutí dotace, ze které zajišťují provoz jimi zřizovaných školských právnických osob. </w:t>
      </w:r>
      <w:r w:rsidR="00C52BF5">
        <w:rPr>
          <w:rFonts w:ascii="Times New Roman" w:eastAsia="Times New Roman" w:hAnsi="Times New Roman" w:cs="Times New Roman"/>
          <w:color w:val="000000"/>
          <w:sz w:val="24"/>
          <w:szCs w:val="24"/>
          <w:lang w:eastAsia="cs-CZ"/>
        </w:rPr>
        <w:t>DSO</w:t>
      </w:r>
      <w:r w:rsidRPr="0039465C">
        <w:rPr>
          <w:rFonts w:ascii="Times New Roman" w:eastAsia="Times New Roman" w:hAnsi="Times New Roman" w:cs="Times New Roman"/>
          <w:color w:val="000000"/>
          <w:sz w:val="24"/>
          <w:szCs w:val="24"/>
          <w:lang w:eastAsia="cs-CZ"/>
        </w:rPr>
        <w:t xml:space="preserve"> se pak musí řídit podmínkami vydaného rozhodnutí o poskytnutí dotace, po skončení roku poskytnutou dotaci finančně vypořádat a</w:t>
      </w:r>
      <w:r w:rsidR="00CE5068">
        <w:rPr>
          <w:rFonts w:ascii="Times New Roman" w:eastAsia="Times New Roman" w:hAnsi="Times New Roman" w:cs="Times New Roman"/>
          <w:color w:val="000000"/>
          <w:sz w:val="24"/>
          <w:szCs w:val="24"/>
          <w:lang w:eastAsia="cs-CZ"/>
        </w:rPr>
        <w:t> </w:t>
      </w:r>
      <w:r w:rsidRPr="0039465C">
        <w:rPr>
          <w:rFonts w:ascii="Times New Roman" w:eastAsia="Times New Roman" w:hAnsi="Times New Roman" w:cs="Times New Roman"/>
          <w:color w:val="000000"/>
          <w:sz w:val="24"/>
          <w:szCs w:val="24"/>
          <w:lang w:eastAsia="cs-CZ"/>
        </w:rPr>
        <w:t>podrobit se případné veřejnosprávní kontrole použití dotace. Poskytnutou dotaci není navíc možné využít např. na pořízení dlouhodobého majetku (např. pořízení strojního vybavení).</w:t>
      </w:r>
    </w:p>
    <w:p w14:paraId="53D3C0F8" w14:textId="72C5FD8F" w:rsidR="0039465C" w:rsidRPr="0039465C" w:rsidRDefault="00935C63" w:rsidP="0039465C">
      <w:pPr>
        <w:spacing w:after="12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w:t>
      </w:r>
      <w:r w:rsidR="0039465C" w:rsidRPr="0039465C">
        <w:rPr>
          <w:rFonts w:ascii="Times New Roman" w:eastAsia="Times New Roman" w:hAnsi="Times New Roman" w:cs="Times New Roman"/>
          <w:sz w:val="24"/>
          <w:szCs w:val="24"/>
          <w:lang w:eastAsia="cs-CZ"/>
        </w:rPr>
        <w:t>ákon o RUD definuje krajům (§ 3) a obcím (§ 4) daňové příjmy pro jejich rozpočty, resp. způsob, jak jsou tyto daňové příjmy určeny. Zákon o RUD nestanoví konkrétní částky pro obce, kraje (ani pro jiné rozpočty), stanoví pouze způsob, jakým jsou zjištěny, a to primárně podílem na vymezených tzv. sdílených daních. Faktické převody daňových příjmů pro obce a kraje průběžně realizuje Finanční správa ČR.</w:t>
      </w:r>
    </w:p>
    <w:p w14:paraId="7D9EBACA" w14:textId="77777777" w:rsidR="0039465C" w:rsidRPr="0039465C" w:rsidRDefault="0039465C" w:rsidP="0039465C">
      <w:pPr>
        <w:spacing w:after="120" w:line="240" w:lineRule="auto"/>
        <w:jc w:val="both"/>
        <w:rPr>
          <w:rFonts w:ascii="Times New Roman" w:eastAsia="Times New Roman" w:hAnsi="Times New Roman" w:cs="Times New Roman"/>
          <w:sz w:val="24"/>
          <w:szCs w:val="24"/>
          <w:lang w:eastAsia="cs-CZ"/>
        </w:rPr>
      </w:pPr>
      <w:r w:rsidRPr="0039465C">
        <w:rPr>
          <w:rFonts w:ascii="Times New Roman" w:eastAsia="Times New Roman" w:hAnsi="Times New Roman" w:cs="Times New Roman"/>
          <w:sz w:val="24"/>
          <w:szCs w:val="24"/>
          <w:lang w:eastAsia="cs-CZ"/>
        </w:rPr>
        <w:t>Klíčovým znakem zdrojů plynoucích obcím a krajům podle zákona o RUD je možnost samostatného rozhodování samospráv o užití těchto zdrojů na kompetence vykonávané v samostatné a zčásti i v přenesené působnosti. Nicméně zatímco v případě obcí se již s účinností od roku 2008 podařilo postupně vtělit do propočtu RUD několik objektivních kritérií odrážejících klíčové aktivity, které obce z vlastních zdrojů zajišťují, v případě krajů se plný konsensus na kriteriálním spektru (několika málo obecných kritériích) dosud nenašel a v platnosti nadále zůstává procentuální přerozdělení vázané na přesuny konkrétních objemů a kompetencí z roku 2005.</w:t>
      </w:r>
    </w:p>
    <w:p w14:paraId="4D70C946" w14:textId="77777777" w:rsidR="0039465C" w:rsidRPr="0039465C" w:rsidRDefault="0039465C" w:rsidP="0039465C">
      <w:pPr>
        <w:spacing w:after="120" w:line="240" w:lineRule="auto"/>
        <w:jc w:val="both"/>
        <w:rPr>
          <w:rFonts w:ascii="Times New Roman" w:eastAsia="Times New Roman" w:hAnsi="Times New Roman" w:cs="Times New Roman"/>
          <w:sz w:val="24"/>
          <w:szCs w:val="24"/>
          <w:lang w:eastAsia="cs-CZ"/>
        </w:rPr>
      </w:pPr>
      <w:r w:rsidRPr="0039465C">
        <w:rPr>
          <w:rFonts w:ascii="Times New Roman" w:eastAsia="Times New Roman" w:hAnsi="Times New Roman" w:cs="Times New Roman"/>
          <w:sz w:val="24"/>
          <w:szCs w:val="24"/>
          <w:lang w:eastAsia="cs-CZ"/>
        </w:rPr>
        <w:t xml:space="preserve">Pokud jde o problematiku školství, obce (zřizovatelé škol) mají dle platného RUD v propočtu svého daňového podílu zakomponováno kritérium počtu dětí mateřských škol, dětí zařazených do přípravných tříd a přípravných stupňů základní školy speciální a žáků plnících povinnou školní docházku ve škole zřízené obcí (s definovanými výjimkami). </w:t>
      </w:r>
    </w:p>
    <w:p w14:paraId="7AE65FDD" w14:textId="019C16EB" w:rsidR="0039465C" w:rsidRPr="0039465C" w:rsidRDefault="0039465C" w:rsidP="0039465C">
      <w:pPr>
        <w:spacing w:after="120" w:line="240" w:lineRule="auto"/>
        <w:jc w:val="both"/>
        <w:rPr>
          <w:rFonts w:ascii="Times New Roman" w:eastAsia="Times New Roman" w:hAnsi="Times New Roman" w:cs="Times New Roman"/>
          <w:sz w:val="24"/>
          <w:szCs w:val="24"/>
          <w:lang w:eastAsia="cs-CZ"/>
        </w:rPr>
      </w:pPr>
      <w:r w:rsidRPr="0039465C">
        <w:rPr>
          <w:rFonts w:ascii="Times New Roman" w:eastAsia="Times New Roman" w:hAnsi="Times New Roman" w:cs="Times New Roman"/>
          <w:sz w:val="24"/>
          <w:szCs w:val="24"/>
          <w:lang w:eastAsia="cs-CZ"/>
        </w:rPr>
        <w:t xml:space="preserve">Financování škol zřízených </w:t>
      </w:r>
      <w:r w:rsidR="003D4788">
        <w:rPr>
          <w:rFonts w:ascii="Times New Roman" w:eastAsia="Times New Roman" w:hAnsi="Times New Roman" w:cs="Times New Roman"/>
          <w:sz w:val="24"/>
          <w:szCs w:val="24"/>
          <w:lang w:eastAsia="cs-CZ"/>
        </w:rPr>
        <w:t>DSO</w:t>
      </w:r>
      <w:r w:rsidRPr="0039465C">
        <w:rPr>
          <w:rFonts w:ascii="Times New Roman" w:eastAsia="Times New Roman" w:hAnsi="Times New Roman" w:cs="Times New Roman"/>
          <w:sz w:val="24"/>
          <w:szCs w:val="24"/>
          <w:lang w:eastAsia="cs-CZ"/>
        </w:rPr>
        <w:t xml:space="preserve"> naopak probíhá odděleně, dotační formou ze státního rozpočtu. Prostředky určené „k částečné úhradě výdajů na provoz“ plynou každoročně z</w:t>
      </w:r>
      <w:r w:rsidR="00DA57DA">
        <w:rPr>
          <w:rFonts w:ascii="Times New Roman" w:eastAsia="Times New Roman" w:hAnsi="Times New Roman" w:cs="Times New Roman"/>
          <w:sz w:val="24"/>
          <w:szCs w:val="24"/>
          <w:lang w:eastAsia="cs-CZ"/>
        </w:rPr>
        <w:t>e státního rozpočtu,</w:t>
      </w:r>
      <w:r w:rsidRPr="0039465C">
        <w:rPr>
          <w:rFonts w:ascii="Times New Roman" w:eastAsia="Times New Roman" w:hAnsi="Times New Roman" w:cs="Times New Roman"/>
          <w:sz w:val="24"/>
          <w:szCs w:val="24"/>
          <w:lang w:eastAsia="cs-CZ"/>
        </w:rPr>
        <w:t xml:space="preserve"> kapitoly </w:t>
      </w:r>
      <w:r w:rsidR="00DA57DA">
        <w:rPr>
          <w:rFonts w:ascii="Times New Roman" w:eastAsia="Times New Roman" w:hAnsi="Times New Roman" w:cs="Times New Roman"/>
          <w:sz w:val="24"/>
          <w:szCs w:val="24"/>
          <w:lang w:eastAsia="cs-CZ"/>
        </w:rPr>
        <w:t>398 – Všeobecná pokladní správa</w:t>
      </w:r>
      <w:r w:rsidR="00946525">
        <w:rPr>
          <w:rFonts w:ascii="Times New Roman" w:eastAsia="Times New Roman" w:hAnsi="Times New Roman" w:cs="Times New Roman"/>
          <w:sz w:val="24"/>
          <w:szCs w:val="24"/>
          <w:lang w:eastAsia="cs-CZ"/>
        </w:rPr>
        <w:t xml:space="preserve"> (dále jen „VPS“)</w:t>
      </w:r>
      <w:r w:rsidRPr="0039465C">
        <w:rPr>
          <w:rFonts w:ascii="Times New Roman" w:eastAsia="Times New Roman" w:hAnsi="Times New Roman" w:cs="Times New Roman"/>
          <w:sz w:val="24"/>
          <w:szCs w:val="24"/>
          <w:lang w:eastAsia="cs-CZ"/>
        </w:rPr>
        <w:t>, a to podle rozsahu daňových příjmů, které na žáka získávají obce (zřizovatelé škol) v rámci systému RUD. Prostředky na platy, ostatní osobní náklady a ONIV plynou každoročně přímo z kapitoly MŠMT ve výši normativu na žáka.</w:t>
      </w:r>
    </w:p>
    <w:p w14:paraId="72F88E87" w14:textId="03FEE8E6" w:rsidR="0039465C" w:rsidRPr="0039465C" w:rsidRDefault="0039465C" w:rsidP="0039465C">
      <w:pPr>
        <w:spacing w:after="120" w:line="240" w:lineRule="auto"/>
        <w:jc w:val="both"/>
        <w:rPr>
          <w:rFonts w:ascii="Times New Roman" w:eastAsia="Times New Roman" w:hAnsi="Times New Roman" w:cs="Times New Roman"/>
          <w:sz w:val="24"/>
          <w:szCs w:val="24"/>
          <w:lang w:eastAsia="cs-CZ"/>
        </w:rPr>
      </w:pPr>
      <w:r w:rsidRPr="0039465C">
        <w:rPr>
          <w:rFonts w:ascii="Times New Roman" w:eastAsia="Times New Roman" w:hAnsi="Times New Roman" w:cs="Times New Roman"/>
          <w:sz w:val="24"/>
          <w:szCs w:val="24"/>
          <w:lang w:eastAsia="cs-CZ"/>
        </w:rPr>
        <w:t>Dílčí daňové podíly jednotlivých krajů mají komplexní a fixní povahu. Tyto podíly vznikly s účinností od roku 2002 v drtivé většině „překlopením“ přesných objemů na výdaje převedených konkrétních organizací (z pohledu škol a školských zařízení se jednalo o přesuny z kapitoly MŠMT o cca 2 400 organizací, z kapitoly M</w:t>
      </w:r>
      <w:r w:rsidR="00491A52">
        <w:rPr>
          <w:rFonts w:ascii="Times New Roman" w:eastAsia="Times New Roman" w:hAnsi="Times New Roman" w:cs="Times New Roman"/>
          <w:sz w:val="24"/>
          <w:szCs w:val="24"/>
          <w:lang w:eastAsia="cs-CZ"/>
        </w:rPr>
        <w:t>inisterstva zemědělství</w:t>
      </w:r>
      <w:r w:rsidRPr="0039465C">
        <w:rPr>
          <w:rFonts w:ascii="Times New Roman" w:eastAsia="Times New Roman" w:hAnsi="Times New Roman" w:cs="Times New Roman"/>
          <w:sz w:val="24"/>
          <w:szCs w:val="24"/>
          <w:lang w:eastAsia="cs-CZ"/>
        </w:rPr>
        <w:t xml:space="preserve"> o cca 120 organizací). V případě krajů však nebylo v zákoně o RUD obsaženo žádné konkrétní kritérium (s konkrétní vahou) a vazbou na krajské školství. Obdobně novelizace zákona o RUD účinná od roku 2005 sice vedle „překlápění“ objemů brala v potaz i konkrétní věcná kritéria (např. počet obyvatel kraje, rozlohu kraje, počet malých obcí v kraji), ale opět v zákoně nedefinovala žádná kritéria, na jejichž základě by bylo možno každoročně aktualizovat dílčí daňové podíly krajů. </w:t>
      </w:r>
    </w:p>
    <w:p w14:paraId="4480CAF4" w14:textId="1D5C7A17" w:rsidR="0039465C" w:rsidRPr="0039465C" w:rsidRDefault="0039465C" w:rsidP="0039465C">
      <w:pPr>
        <w:spacing w:after="120" w:line="240" w:lineRule="auto"/>
        <w:jc w:val="both"/>
        <w:rPr>
          <w:rFonts w:ascii="Times New Roman" w:eastAsia="Times New Roman" w:hAnsi="Times New Roman" w:cs="Times New Roman"/>
          <w:sz w:val="24"/>
          <w:szCs w:val="24"/>
          <w:lang w:eastAsia="cs-CZ"/>
        </w:rPr>
      </w:pPr>
      <w:r w:rsidRPr="0039465C">
        <w:rPr>
          <w:rFonts w:ascii="Times New Roman" w:eastAsia="Times New Roman" w:hAnsi="Times New Roman" w:cs="Times New Roman"/>
          <w:sz w:val="24"/>
          <w:szCs w:val="24"/>
          <w:lang w:eastAsia="cs-CZ"/>
        </w:rPr>
        <w:t>Z výše uvedeného mimo jiné vyplývá, že v RUD krajů a obcí jsou obsaženy objemy pro jimi zřizované školy a školsk</w:t>
      </w:r>
      <w:r w:rsidR="001819E1">
        <w:rPr>
          <w:rFonts w:ascii="Times New Roman" w:eastAsia="Times New Roman" w:hAnsi="Times New Roman" w:cs="Times New Roman"/>
          <w:sz w:val="24"/>
          <w:szCs w:val="24"/>
          <w:lang w:eastAsia="cs-CZ"/>
        </w:rPr>
        <w:t>á</w:t>
      </w:r>
      <w:r w:rsidRPr="0039465C">
        <w:rPr>
          <w:rFonts w:ascii="Times New Roman" w:eastAsia="Times New Roman" w:hAnsi="Times New Roman" w:cs="Times New Roman"/>
          <w:sz w:val="24"/>
          <w:szCs w:val="24"/>
          <w:lang w:eastAsia="cs-CZ"/>
        </w:rPr>
        <w:t xml:space="preserve"> zařízení, a z jejich rozpočtů jsou hrazeny zejména potřeby týkající se investic a provozu, vyjma prostředků hrazených státem, tj. především platů a ostatních osobních nákladů pedagogických pracovníků a nepedagogických zaměstnanců a ONIV. Z</w:t>
      </w:r>
      <w:r w:rsidR="0080673A">
        <w:rPr>
          <w:rFonts w:ascii="Times New Roman" w:eastAsia="Times New Roman" w:hAnsi="Times New Roman" w:cs="Times New Roman"/>
          <w:sz w:val="24"/>
          <w:szCs w:val="24"/>
          <w:lang w:eastAsia="cs-CZ"/>
        </w:rPr>
        <w:t> </w:t>
      </w:r>
      <w:r w:rsidRPr="0039465C">
        <w:rPr>
          <w:rFonts w:ascii="Times New Roman" w:eastAsia="Times New Roman" w:hAnsi="Times New Roman" w:cs="Times New Roman"/>
          <w:sz w:val="24"/>
          <w:szCs w:val="24"/>
          <w:lang w:eastAsia="cs-CZ"/>
        </w:rPr>
        <w:t>tohoto pohledu je ale dosavadní systém financování nepedagogické práce nesystémový a</w:t>
      </w:r>
      <w:r w:rsidR="0080673A">
        <w:rPr>
          <w:rFonts w:ascii="Times New Roman" w:eastAsia="Times New Roman" w:hAnsi="Times New Roman" w:cs="Times New Roman"/>
          <w:sz w:val="24"/>
          <w:szCs w:val="24"/>
          <w:lang w:eastAsia="cs-CZ"/>
        </w:rPr>
        <w:t> </w:t>
      </w:r>
      <w:r w:rsidRPr="0039465C">
        <w:rPr>
          <w:rFonts w:ascii="Times New Roman" w:eastAsia="Times New Roman" w:hAnsi="Times New Roman" w:cs="Times New Roman"/>
          <w:sz w:val="24"/>
          <w:szCs w:val="24"/>
          <w:lang w:eastAsia="cs-CZ"/>
        </w:rPr>
        <w:t xml:space="preserve">dlouhodobě neefektivní, neboť její financování by mělo z hlediska principiální odpovědnosti za formu, podobu, a tím i za výdaje na provoz náležet zřizovateli. </w:t>
      </w:r>
    </w:p>
    <w:p w14:paraId="1BF6BA80" w14:textId="77777777" w:rsidR="0039465C" w:rsidRPr="0039465C" w:rsidRDefault="0039465C" w:rsidP="0039465C">
      <w:pPr>
        <w:spacing w:after="120" w:line="240" w:lineRule="auto"/>
        <w:jc w:val="both"/>
        <w:rPr>
          <w:rFonts w:ascii="Times New Roman" w:eastAsia="Times New Roman" w:hAnsi="Times New Roman" w:cs="Times New Roman"/>
          <w:sz w:val="24"/>
          <w:szCs w:val="24"/>
          <w:lang w:eastAsia="cs-CZ"/>
        </w:rPr>
      </w:pPr>
      <w:r w:rsidRPr="0039465C">
        <w:rPr>
          <w:rFonts w:ascii="Times New Roman" w:eastAsia="Times New Roman" w:hAnsi="Times New Roman" w:cs="Times New Roman"/>
          <w:sz w:val="24"/>
          <w:szCs w:val="24"/>
          <w:lang w:eastAsia="cs-CZ"/>
        </w:rPr>
        <w:t>Platný systém tedy trpí přílišnou centralizací, resp. především nedostatkem samostatnosti v rozhodování zřizovatele (kraje a obce). Zachování centrálního financování práce nepedagogických zaměstnanců z výše uvedených důvodů nesměřuje k efektivním formám využití těchto zdrojů daňových poplatníků.</w:t>
      </w:r>
    </w:p>
    <w:p w14:paraId="635D7B64" w14:textId="77777777" w:rsidR="0039465C" w:rsidRPr="0039465C" w:rsidRDefault="0039465C" w:rsidP="0039465C">
      <w:pPr>
        <w:spacing w:after="120" w:line="240" w:lineRule="auto"/>
        <w:jc w:val="both"/>
        <w:rPr>
          <w:rFonts w:ascii="Times New Roman" w:eastAsia="Times New Roman" w:hAnsi="Times New Roman" w:cs="Times New Roman"/>
          <w:sz w:val="24"/>
          <w:szCs w:val="24"/>
          <w:lang w:eastAsia="cs-CZ"/>
        </w:rPr>
      </w:pPr>
    </w:p>
    <w:p w14:paraId="1453A2B1" w14:textId="77777777" w:rsidR="0039465C" w:rsidRPr="0039465C" w:rsidRDefault="0039465C" w:rsidP="0039465C">
      <w:pPr>
        <w:numPr>
          <w:ilvl w:val="0"/>
          <w:numId w:val="61"/>
        </w:numPr>
        <w:spacing w:after="120" w:line="240" w:lineRule="auto"/>
        <w:jc w:val="both"/>
        <w:rPr>
          <w:rFonts w:ascii="Times New Roman" w:eastAsia="Times New Roman" w:hAnsi="Times New Roman" w:cs="Times New Roman"/>
          <w:b/>
          <w:sz w:val="24"/>
          <w:szCs w:val="24"/>
          <w:lang w:eastAsia="cs-CZ"/>
        </w:rPr>
      </w:pPr>
      <w:r w:rsidRPr="0039465C">
        <w:rPr>
          <w:rFonts w:ascii="Times New Roman" w:eastAsia="Times New Roman" w:hAnsi="Times New Roman" w:cs="Times New Roman"/>
          <w:b/>
          <w:sz w:val="24"/>
          <w:szCs w:val="24"/>
          <w:lang w:eastAsia="cs-CZ"/>
        </w:rPr>
        <w:t>Vysvětlení nezbytnosti navrhované právní úpravy a odůvodnění jejích hlavních principů</w:t>
      </w:r>
      <w:r w:rsidRPr="0039465C">
        <w:rPr>
          <w:rFonts w:ascii="Times New Roman" w:eastAsia="Calibri" w:hAnsi="Times New Roman" w:cs="Times New Roman"/>
          <w:b/>
          <w:color w:val="000000"/>
          <w:sz w:val="24"/>
          <w:szCs w:val="24"/>
          <w:lang w:eastAsia="cs-CZ"/>
        </w:rPr>
        <w:t> </w:t>
      </w:r>
    </w:p>
    <w:p w14:paraId="67952156" w14:textId="77777777" w:rsidR="0039465C" w:rsidRPr="0039465C" w:rsidRDefault="0039465C" w:rsidP="0039465C">
      <w:pPr>
        <w:spacing w:after="120" w:line="240" w:lineRule="auto"/>
        <w:jc w:val="both"/>
        <w:rPr>
          <w:rFonts w:ascii="Times New Roman" w:eastAsia="Times New Roman" w:hAnsi="Times New Roman" w:cs="Times New Roman"/>
          <w:sz w:val="24"/>
          <w:szCs w:val="24"/>
          <w:lang w:eastAsia="cs-CZ"/>
        </w:rPr>
      </w:pPr>
      <w:r w:rsidRPr="0039465C">
        <w:rPr>
          <w:rFonts w:ascii="Times New Roman" w:eastAsia="Times New Roman" w:hAnsi="Times New Roman" w:cs="Times New Roman"/>
          <w:sz w:val="24"/>
          <w:szCs w:val="24"/>
          <w:lang w:eastAsia="cs-CZ"/>
        </w:rPr>
        <w:t>Stávající systém financování nepedagogické práce se ukázal pro státní rozpočet jako obtížně udržitelný. Změna ve způsobu stanovování normativů od roku 2020 přinesla dílčí kvalitativní změnu, ale neodstranila zásadní nedostatky systému, viz výše.</w:t>
      </w:r>
    </w:p>
    <w:p w14:paraId="5F2CD38E" w14:textId="351F95A6" w:rsidR="0039465C" w:rsidRPr="0039465C" w:rsidRDefault="00EF1B06" w:rsidP="0039465C">
      <w:pPr>
        <w:spacing w:after="12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I v</w:t>
      </w:r>
      <w:r w:rsidR="0039465C" w:rsidRPr="0039465C">
        <w:rPr>
          <w:rFonts w:ascii="Times New Roman" w:eastAsia="Times New Roman" w:hAnsi="Times New Roman" w:cs="Times New Roman"/>
          <w:sz w:val="24"/>
          <w:szCs w:val="24"/>
          <w:lang w:eastAsia="cs-CZ"/>
        </w:rPr>
        <w:t xml:space="preserve"> případě </w:t>
      </w:r>
      <w:r w:rsidR="00551E0F">
        <w:rPr>
          <w:rFonts w:ascii="Times New Roman" w:eastAsia="Times New Roman" w:hAnsi="Times New Roman" w:cs="Times New Roman"/>
          <w:sz w:val="24"/>
          <w:szCs w:val="24"/>
          <w:lang w:eastAsia="cs-CZ"/>
        </w:rPr>
        <w:t>ONIV</w:t>
      </w:r>
      <w:r w:rsidR="0039465C" w:rsidRPr="0039465C">
        <w:rPr>
          <w:rFonts w:ascii="Times New Roman" w:eastAsia="Times New Roman" w:hAnsi="Times New Roman" w:cs="Times New Roman"/>
          <w:sz w:val="24"/>
          <w:szCs w:val="24"/>
          <w:lang w:eastAsia="cs-CZ"/>
        </w:rPr>
        <w:t>, jakožto výdajů nemandatorní povahy, se v posledních letech podařilo odstranit některé systémové nedostatky, nicméně hlavní problémy se odstranit nepodařilo (viz výše).</w:t>
      </w:r>
    </w:p>
    <w:p w14:paraId="55BCDD54" w14:textId="77777777" w:rsidR="0039465C" w:rsidRPr="0039465C" w:rsidRDefault="0039465C" w:rsidP="0039465C">
      <w:pPr>
        <w:spacing w:after="120" w:line="240" w:lineRule="auto"/>
        <w:jc w:val="both"/>
        <w:rPr>
          <w:rFonts w:ascii="Times New Roman" w:eastAsia="Times New Roman" w:hAnsi="Times New Roman" w:cs="Times New Roman"/>
          <w:sz w:val="24"/>
          <w:szCs w:val="24"/>
          <w:lang w:eastAsia="cs-CZ"/>
        </w:rPr>
      </w:pPr>
      <w:r w:rsidRPr="0039465C">
        <w:rPr>
          <w:rFonts w:ascii="Times New Roman" w:eastAsia="Times New Roman" w:hAnsi="Times New Roman" w:cs="Times New Roman"/>
          <w:sz w:val="24"/>
          <w:szCs w:val="24"/>
          <w:lang w:eastAsia="cs-CZ"/>
        </w:rPr>
        <w:t xml:space="preserve">Hlavní principy navrhované právní úpravy spočívají v: </w:t>
      </w:r>
    </w:p>
    <w:p w14:paraId="4983CB30" w14:textId="1A43A083" w:rsidR="0039465C" w:rsidRPr="0039465C" w:rsidRDefault="00155FCC" w:rsidP="0039465C">
      <w:pPr>
        <w:numPr>
          <w:ilvl w:val="0"/>
          <w:numId w:val="71"/>
        </w:numPr>
        <w:spacing w:after="12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w:t>
      </w:r>
      <w:r w:rsidR="0039465C" w:rsidRPr="0039465C">
        <w:rPr>
          <w:rFonts w:ascii="Times New Roman" w:eastAsia="Times New Roman" w:hAnsi="Times New Roman" w:cs="Times New Roman"/>
          <w:sz w:val="24"/>
          <w:szCs w:val="24"/>
          <w:lang w:eastAsia="cs-CZ"/>
        </w:rPr>
        <w:t>osílení principu subsidiarity – o rozsahu, způsobu a výši financování nepedagogické práce se bude rozhodovat výhradně na místní úrovni – na úrovni zřizovatele školy nebo školského zařízení</w:t>
      </w:r>
      <w:r>
        <w:rPr>
          <w:rFonts w:ascii="Times New Roman" w:eastAsia="Times New Roman" w:hAnsi="Times New Roman" w:cs="Times New Roman"/>
          <w:sz w:val="24"/>
          <w:szCs w:val="24"/>
          <w:lang w:eastAsia="cs-CZ"/>
        </w:rPr>
        <w:t>;</w:t>
      </w:r>
    </w:p>
    <w:p w14:paraId="6016CAF3" w14:textId="7E74C3B6" w:rsidR="0039465C" w:rsidRPr="0039465C" w:rsidRDefault="00155FCC" w:rsidP="0039465C">
      <w:pPr>
        <w:numPr>
          <w:ilvl w:val="0"/>
          <w:numId w:val="71"/>
        </w:numPr>
        <w:spacing w:after="12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w:t>
      </w:r>
      <w:r w:rsidR="0039465C" w:rsidRPr="0039465C">
        <w:rPr>
          <w:rFonts w:ascii="Times New Roman" w:eastAsia="Times New Roman" w:hAnsi="Times New Roman" w:cs="Times New Roman"/>
          <w:sz w:val="24"/>
          <w:szCs w:val="24"/>
          <w:lang w:eastAsia="cs-CZ"/>
        </w:rPr>
        <w:t xml:space="preserve">výšení podílu na výnosu sdílených daních ve prospěch krajů a obcí (těch, které zřizují školu nebo školské zařízení nebo má na jejich území sídlo právnická osoba vykonávající činnost školy nebo školského zařízení zřizovaná </w:t>
      </w:r>
      <w:r w:rsidR="005D44D4">
        <w:rPr>
          <w:rFonts w:ascii="Times New Roman" w:eastAsia="Times New Roman" w:hAnsi="Times New Roman" w:cs="Times New Roman"/>
          <w:sz w:val="24"/>
          <w:szCs w:val="24"/>
          <w:lang w:eastAsia="cs-CZ"/>
        </w:rPr>
        <w:t>DSO</w:t>
      </w:r>
      <w:r>
        <w:rPr>
          <w:rFonts w:ascii="Times New Roman" w:eastAsia="Times New Roman" w:hAnsi="Times New Roman" w:cs="Times New Roman"/>
          <w:sz w:val="24"/>
          <w:szCs w:val="24"/>
          <w:lang w:eastAsia="cs-CZ"/>
        </w:rPr>
        <w:t>;</w:t>
      </w:r>
    </w:p>
    <w:p w14:paraId="6574B64D" w14:textId="214B0A10" w:rsidR="0039465C" w:rsidRPr="0039465C" w:rsidRDefault="00155FCC" w:rsidP="0039465C">
      <w:pPr>
        <w:numPr>
          <w:ilvl w:val="0"/>
          <w:numId w:val="71"/>
        </w:numPr>
        <w:spacing w:after="12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w:t>
      </w:r>
      <w:r w:rsidR="0039465C" w:rsidRPr="0039465C">
        <w:rPr>
          <w:rFonts w:ascii="Times New Roman" w:eastAsia="Times New Roman" w:hAnsi="Times New Roman" w:cs="Times New Roman"/>
          <w:sz w:val="24"/>
          <w:szCs w:val="24"/>
          <w:lang w:eastAsia="cs-CZ"/>
        </w:rPr>
        <w:t>avedení „školského“ podílu v případě krajů, který na rozdíl od obcí zahrne pouze objem finančních prostředků určených na nepedagogickou práci a ONIV</w:t>
      </w:r>
      <w:r>
        <w:rPr>
          <w:rFonts w:ascii="Times New Roman" w:eastAsia="Times New Roman" w:hAnsi="Times New Roman" w:cs="Times New Roman"/>
          <w:sz w:val="24"/>
          <w:szCs w:val="24"/>
          <w:lang w:eastAsia="cs-CZ"/>
        </w:rPr>
        <w:t>;</w:t>
      </w:r>
    </w:p>
    <w:p w14:paraId="498282A3" w14:textId="7D4A1EFC" w:rsidR="0039465C" w:rsidRPr="0039465C" w:rsidRDefault="00603233" w:rsidP="0039465C">
      <w:pPr>
        <w:numPr>
          <w:ilvl w:val="0"/>
          <w:numId w:val="71"/>
        </w:numPr>
        <w:spacing w:after="12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w:t>
      </w:r>
      <w:r w:rsidR="0039465C" w:rsidRPr="0039465C">
        <w:rPr>
          <w:rFonts w:ascii="Times New Roman" w:eastAsia="Times New Roman" w:hAnsi="Times New Roman" w:cs="Times New Roman"/>
          <w:sz w:val="24"/>
          <w:szCs w:val="24"/>
          <w:lang w:eastAsia="cs-CZ"/>
        </w:rPr>
        <w:t>otivaci zřizovatelů k zajištění vyšší efektivity využívání veřejných prostředků</w:t>
      </w:r>
      <w:r>
        <w:rPr>
          <w:rFonts w:ascii="Times New Roman" w:eastAsia="Times New Roman" w:hAnsi="Times New Roman" w:cs="Times New Roman"/>
          <w:sz w:val="24"/>
          <w:szCs w:val="24"/>
          <w:lang w:eastAsia="cs-CZ"/>
        </w:rPr>
        <w:t>;</w:t>
      </w:r>
    </w:p>
    <w:p w14:paraId="2EDA78D0" w14:textId="5E811131" w:rsidR="0039465C" w:rsidRPr="0039465C" w:rsidRDefault="00603233" w:rsidP="0039465C">
      <w:pPr>
        <w:numPr>
          <w:ilvl w:val="0"/>
          <w:numId w:val="71"/>
        </w:numPr>
        <w:spacing w:after="12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w:t>
      </w:r>
      <w:r w:rsidR="0039465C" w:rsidRPr="0039465C">
        <w:rPr>
          <w:rFonts w:ascii="Times New Roman" w:eastAsia="Times New Roman" w:hAnsi="Times New Roman" w:cs="Times New Roman"/>
          <w:sz w:val="24"/>
          <w:szCs w:val="24"/>
          <w:lang w:eastAsia="cs-CZ"/>
        </w:rPr>
        <w:t>astavení systémového financování svazkových škol</w:t>
      </w:r>
      <w:r>
        <w:rPr>
          <w:rFonts w:ascii="Times New Roman" w:eastAsia="Times New Roman" w:hAnsi="Times New Roman" w:cs="Times New Roman"/>
          <w:sz w:val="24"/>
          <w:szCs w:val="24"/>
          <w:lang w:eastAsia="cs-CZ"/>
        </w:rPr>
        <w:t>;</w:t>
      </w:r>
    </w:p>
    <w:p w14:paraId="0E5995FD" w14:textId="0C5F4D7B" w:rsidR="0039465C" w:rsidRPr="0039465C" w:rsidRDefault="00603233" w:rsidP="0039465C">
      <w:pPr>
        <w:numPr>
          <w:ilvl w:val="0"/>
          <w:numId w:val="71"/>
        </w:numPr>
        <w:spacing w:after="12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w:t>
      </w:r>
      <w:r w:rsidR="0039465C" w:rsidRPr="0039465C">
        <w:rPr>
          <w:rFonts w:ascii="Times New Roman" w:eastAsia="Times New Roman" w:hAnsi="Times New Roman" w:cs="Times New Roman"/>
          <w:sz w:val="24"/>
          <w:szCs w:val="24"/>
          <w:lang w:eastAsia="cs-CZ"/>
        </w:rPr>
        <w:t xml:space="preserve">měně financování hmotného zabezpečení – školního </w:t>
      </w:r>
      <w:proofErr w:type="gramStart"/>
      <w:r w:rsidR="0039465C" w:rsidRPr="0039465C">
        <w:rPr>
          <w:rFonts w:ascii="Times New Roman" w:eastAsia="Times New Roman" w:hAnsi="Times New Roman" w:cs="Times New Roman"/>
          <w:sz w:val="24"/>
          <w:szCs w:val="24"/>
          <w:lang w:eastAsia="cs-CZ"/>
        </w:rPr>
        <w:t>stravování - dětí</w:t>
      </w:r>
      <w:proofErr w:type="gramEnd"/>
      <w:r w:rsidR="0039465C" w:rsidRPr="0039465C">
        <w:rPr>
          <w:rFonts w:ascii="Times New Roman" w:eastAsia="Times New Roman" w:hAnsi="Times New Roman" w:cs="Times New Roman"/>
          <w:sz w:val="24"/>
          <w:szCs w:val="24"/>
          <w:lang w:eastAsia="cs-CZ"/>
        </w:rPr>
        <w:t xml:space="preserve"> a žáků, kteří se vzdělávají ve školách zřizovaných krajem, obcí nebo </w:t>
      </w:r>
      <w:r w:rsidR="00D67829">
        <w:rPr>
          <w:rFonts w:ascii="Times New Roman" w:eastAsia="Times New Roman" w:hAnsi="Times New Roman" w:cs="Times New Roman"/>
          <w:sz w:val="24"/>
          <w:szCs w:val="24"/>
          <w:lang w:eastAsia="cs-CZ"/>
        </w:rPr>
        <w:t>DSO</w:t>
      </w:r>
      <w:r>
        <w:rPr>
          <w:rFonts w:ascii="Times New Roman" w:eastAsia="Times New Roman" w:hAnsi="Times New Roman" w:cs="Times New Roman"/>
          <w:sz w:val="24"/>
          <w:szCs w:val="24"/>
          <w:lang w:eastAsia="cs-CZ"/>
        </w:rPr>
        <w:t>;</w:t>
      </w:r>
    </w:p>
    <w:p w14:paraId="1DDBB6E5" w14:textId="2EA13D7F" w:rsidR="0039465C" w:rsidRPr="0039465C" w:rsidRDefault="00D67829" w:rsidP="0039465C">
      <w:pPr>
        <w:numPr>
          <w:ilvl w:val="0"/>
          <w:numId w:val="71"/>
        </w:numPr>
        <w:spacing w:after="12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w:t>
      </w:r>
      <w:r w:rsidR="0039465C" w:rsidRPr="0039465C">
        <w:rPr>
          <w:rFonts w:ascii="Times New Roman" w:eastAsia="Times New Roman" w:hAnsi="Times New Roman" w:cs="Times New Roman"/>
          <w:sz w:val="24"/>
          <w:szCs w:val="24"/>
          <w:lang w:eastAsia="cs-CZ"/>
        </w:rPr>
        <w:t>rušení možnosti využívání finančních prostředků poskytovaných ze státního rozpočtu na odměňování pedagogických pracovníků na zajišťování nepedagogické práce</w:t>
      </w:r>
      <w:r w:rsidR="00E16172">
        <w:rPr>
          <w:rFonts w:ascii="Times New Roman" w:eastAsia="Times New Roman" w:hAnsi="Times New Roman" w:cs="Times New Roman"/>
          <w:sz w:val="24"/>
          <w:szCs w:val="24"/>
          <w:lang w:eastAsia="cs-CZ"/>
        </w:rPr>
        <w:t>.</w:t>
      </w:r>
    </w:p>
    <w:p w14:paraId="11043A93" w14:textId="77777777" w:rsidR="0039465C" w:rsidRPr="0039465C" w:rsidRDefault="0039465C" w:rsidP="0039465C">
      <w:pPr>
        <w:spacing w:after="120" w:line="240" w:lineRule="auto"/>
        <w:jc w:val="both"/>
        <w:rPr>
          <w:rFonts w:ascii="Times New Roman" w:eastAsia="Times New Roman" w:hAnsi="Times New Roman" w:cs="Times New Roman"/>
          <w:sz w:val="24"/>
          <w:szCs w:val="24"/>
          <w:lang w:eastAsia="cs-CZ"/>
        </w:rPr>
      </w:pPr>
    </w:p>
    <w:p w14:paraId="6A47C289" w14:textId="77777777" w:rsidR="0039465C" w:rsidRPr="0039465C" w:rsidRDefault="0039465C" w:rsidP="0039465C">
      <w:pPr>
        <w:spacing w:after="120" w:line="240" w:lineRule="auto"/>
        <w:jc w:val="both"/>
        <w:rPr>
          <w:rFonts w:ascii="Times New Roman" w:eastAsia="Times New Roman" w:hAnsi="Times New Roman" w:cs="Times New Roman"/>
          <w:sz w:val="24"/>
          <w:szCs w:val="24"/>
          <w:lang w:eastAsia="cs-CZ"/>
        </w:rPr>
      </w:pPr>
      <w:r w:rsidRPr="0039465C">
        <w:rPr>
          <w:rFonts w:ascii="Times New Roman" w:eastAsia="Times New Roman" w:hAnsi="Times New Roman" w:cs="Times New Roman"/>
          <w:sz w:val="24"/>
          <w:szCs w:val="24"/>
          <w:lang w:eastAsia="cs-CZ"/>
        </w:rPr>
        <w:t xml:space="preserve">Aby mohlo být efektivně dosaženo zamýšlených cílů, byla definována </w:t>
      </w:r>
      <w:r w:rsidRPr="0039465C">
        <w:rPr>
          <w:rFonts w:ascii="Times New Roman" w:eastAsia="Times New Roman" w:hAnsi="Times New Roman" w:cs="Times New Roman"/>
          <w:b/>
          <w:sz w:val="24"/>
          <w:szCs w:val="24"/>
          <w:lang w:eastAsia="cs-CZ"/>
        </w:rPr>
        <w:t xml:space="preserve">základní východiska </w:t>
      </w:r>
      <w:r w:rsidRPr="0039465C">
        <w:rPr>
          <w:rFonts w:ascii="Times New Roman" w:eastAsia="Times New Roman" w:hAnsi="Times New Roman" w:cs="Times New Roman"/>
          <w:sz w:val="24"/>
          <w:szCs w:val="24"/>
          <w:lang w:eastAsia="cs-CZ"/>
        </w:rPr>
        <w:t>jako stěžejní</w:t>
      </w:r>
      <w:r w:rsidRPr="0039465C">
        <w:rPr>
          <w:rFonts w:ascii="Times New Roman" w:eastAsia="Times New Roman" w:hAnsi="Times New Roman" w:cs="Times New Roman"/>
          <w:b/>
          <w:sz w:val="24"/>
          <w:szCs w:val="24"/>
          <w:lang w:eastAsia="cs-CZ"/>
        </w:rPr>
        <w:t xml:space="preserve"> </w:t>
      </w:r>
      <w:r w:rsidRPr="0039465C">
        <w:rPr>
          <w:rFonts w:ascii="Times New Roman" w:eastAsia="Times New Roman" w:hAnsi="Times New Roman" w:cs="Times New Roman"/>
          <w:sz w:val="24"/>
          <w:szCs w:val="24"/>
          <w:lang w:eastAsia="cs-CZ"/>
        </w:rPr>
        <w:t>argumenty, proč je navržen určitý postup řešení.</w:t>
      </w:r>
    </w:p>
    <w:p w14:paraId="5DFEF741" w14:textId="3C9BEBF7" w:rsidR="0039465C" w:rsidRPr="0039465C" w:rsidRDefault="0039465C" w:rsidP="0039465C">
      <w:pPr>
        <w:numPr>
          <w:ilvl w:val="0"/>
          <w:numId w:val="72"/>
        </w:numPr>
        <w:spacing w:after="120" w:line="240" w:lineRule="auto"/>
        <w:ind w:left="426"/>
        <w:jc w:val="both"/>
        <w:rPr>
          <w:rFonts w:ascii="Times New Roman" w:eastAsia="Times New Roman" w:hAnsi="Times New Roman" w:cs="Times New Roman"/>
          <w:sz w:val="24"/>
          <w:szCs w:val="24"/>
          <w:lang w:eastAsia="cs-CZ"/>
        </w:rPr>
      </w:pPr>
      <w:r w:rsidRPr="0039465C">
        <w:rPr>
          <w:rFonts w:ascii="Times New Roman" w:eastAsia="Times New Roman" w:hAnsi="Times New Roman" w:cs="Times New Roman"/>
          <w:b/>
          <w:sz w:val="24"/>
          <w:szCs w:val="24"/>
          <w:lang w:eastAsia="cs-CZ"/>
        </w:rPr>
        <w:t>Přesun odpovědnosti za financování nepedagogických zaměstnanců a ONIV bude ze</w:t>
      </w:r>
      <w:r w:rsidR="0080673A">
        <w:rPr>
          <w:rFonts w:ascii="Times New Roman" w:eastAsia="Times New Roman" w:hAnsi="Times New Roman" w:cs="Times New Roman"/>
          <w:b/>
          <w:sz w:val="24"/>
          <w:szCs w:val="24"/>
          <w:lang w:eastAsia="cs-CZ"/>
        </w:rPr>
        <w:t> </w:t>
      </w:r>
      <w:r w:rsidRPr="0039465C">
        <w:rPr>
          <w:rFonts w:ascii="Times New Roman" w:eastAsia="Times New Roman" w:hAnsi="Times New Roman" w:cs="Times New Roman"/>
          <w:b/>
          <w:sz w:val="24"/>
          <w:szCs w:val="24"/>
          <w:lang w:eastAsia="cs-CZ"/>
        </w:rPr>
        <w:t>strany státu finančně kompenzován, a to</w:t>
      </w:r>
      <w:r w:rsidRPr="0039465C">
        <w:rPr>
          <w:rFonts w:ascii="Times New Roman" w:eastAsia="Times New Roman" w:hAnsi="Times New Roman" w:cs="Times New Roman"/>
          <w:sz w:val="24"/>
          <w:szCs w:val="24"/>
          <w:lang w:eastAsia="cs-CZ"/>
        </w:rPr>
        <w:t xml:space="preserve"> </w:t>
      </w:r>
      <w:r w:rsidRPr="0039465C">
        <w:rPr>
          <w:rFonts w:ascii="Times New Roman" w:eastAsia="Times New Roman" w:hAnsi="Times New Roman" w:cs="Times New Roman"/>
          <w:b/>
          <w:sz w:val="24"/>
          <w:szCs w:val="24"/>
          <w:lang w:eastAsia="cs-CZ"/>
        </w:rPr>
        <w:t xml:space="preserve">úpravou zákona o RUD (navýšením daňových podílů krajů a obcí na sdílených daních na úkor státu). </w:t>
      </w:r>
    </w:p>
    <w:p w14:paraId="196071A0" w14:textId="44815502" w:rsidR="0039465C" w:rsidRPr="0039465C" w:rsidRDefault="0039465C" w:rsidP="0039465C">
      <w:pPr>
        <w:spacing w:after="120" w:line="240" w:lineRule="auto"/>
        <w:jc w:val="both"/>
        <w:rPr>
          <w:rFonts w:ascii="Times New Roman" w:eastAsia="Times New Roman" w:hAnsi="Times New Roman" w:cs="Times New Roman"/>
          <w:b/>
          <w:i/>
          <w:sz w:val="24"/>
          <w:szCs w:val="24"/>
          <w:lang w:eastAsia="cs-CZ"/>
        </w:rPr>
      </w:pPr>
      <w:r w:rsidRPr="0039465C">
        <w:rPr>
          <w:rFonts w:ascii="Times New Roman" w:eastAsia="Times New Roman" w:hAnsi="Times New Roman" w:cs="Times New Roman"/>
          <w:sz w:val="24"/>
          <w:szCs w:val="24"/>
          <w:lang w:eastAsia="cs-CZ"/>
        </w:rPr>
        <w:t xml:space="preserve">Pozn.: Daňové příjmy </w:t>
      </w:r>
      <w:r w:rsidRPr="0039465C">
        <w:rPr>
          <w:rFonts w:ascii="Times New Roman" w:eastAsia="Times New Roman" w:hAnsi="Times New Roman" w:cs="Times New Roman"/>
          <w:b/>
          <w:sz w:val="24"/>
          <w:szCs w:val="24"/>
          <w:lang w:eastAsia="cs-CZ"/>
        </w:rPr>
        <w:t>obcí a krajů</w:t>
      </w:r>
      <w:r w:rsidRPr="0039465C">
        <w:rPr>
          <w:rFonts w:ascii="Times New Roman" w:eastAsia="Times New Roman" w:hAnsi="Times New Roman" w:cs="Times New Roman"/>
          <w:sz w:val="24"/>
          <w:szCs w:val="24"/>
          <w:lang w:eastAsia="cs-CZ"/>
        </w:rPr>
        <w:t xml:space="preserve"> (tabulka č. 1) dlouhodobě rostou, což je mimo jiné také odrazem </w:t>
      </w:r>
      <w:r w:rsidRPr="0039465C">
        <w:rPr>
          <w:rFonts w:ascii="Times New Roman" w:eastAsia="Times New Roman" w:hAnsi="Times New Roman" w:cs="Times New Roman"/>
          <w:b/>
          <w:sz w:val="24"/>
          <w:szCs w:val="24"/>
          <w:lang w:eastAsia="cs-CZ"/>
        </w:rPr>
        <w:t xml:space="preserve">rostoucího </w:t>
      </w:r>
      <w:r w:rsidRPr="0039465C">
        <w:rPr>
          <w:rFonts w:ascii="Times New Roman" w:eastAsia="Times New Roman" w:hAnsi="Times New Roman" w:cs="Times New Roman"/>
          <w:b/>
          <w:i/>
          <w:sz w:val="24"/>
          <w:szCs w:val="24"/>
          <w:lang w:eastAsia="cs-CZ"/>
        </w:rPr>
        <w:t>procentuálního</w:t>
      </w:r>
      <w:r w:rsidRPr="0039465C">
        <w:rPr>
          <w:rFonts w:ascii="Times New Roman" w:eastAsia="Times New Roman" w:hAnsi="Times New Roman" w:cs="Times New Roman"/>
          <w:b/>
          <w:sz w:val="24"/>
          <w:szCs w:val="24"/>
          <w:lang w:eastAsia="cs-CZ"/>
        </w:rPr>
        <w:t xml:space="preserve"> podílu územních rozpočtů na sdílených daních na</w:t>
      </w:r>
      <w:r w:rsidR="0080673A">
        <w:rPr>
          <w:rFonts w:ascii="Times New Roman" w:eastAsia="Times New Roman" w:hAnsi="Times New Roman" w:cs="Times New Roman"/>
          <w:b/>
          <w:sz w:val="24"/>
          <w:szCs w:val="24"/>
          <w:lang w:eastAsia="cs-CZ"/>
        </w:rPr>
        <w:t> </w:t>
      </w:r>
      <w:r w:rsidRPr="0039465C">
        <w:rPr>
          <w:rFonts w:ascii="Times New Roman" w:eastAsia="Times New Roman" w:hAnsi="Times New Roman" w:cs="Times New Roman"/>
          <w:b/>
          <w:i/>
          <w:sz w:val="24"/>
          <w:szCs w:val="24"/>
          <w:lang w:eastAsia="cs-CZ"/>
        </w:rPr>
        <w:t xml:space="preserve">úkor státu. </w:t>
      </w:r>
    </w:p>
    <w:p w14:paraId="23F3C804" w14:textId="0DBB2CB8" w:rsidR="0039465C" w:rsidRPr="0039465C" w:rsidRDefault="0039465C" w:rsidP="0039465C">
      <w:pPr>
        <w:spacing w:after="120" w:line="240" w:lineRule="auto"/>
        <w:jc w:val="both"/>
        <w:rPr>
          <w:rFonts w:ascii="Times New Roman" w:eastAsia="Times New Roman" w:hAnsi="Times New Roman" w:cs="Times New Roman"/>
          <w:sz w:val="24"/>
          <w:szCs w:val="24"/>
          <w:lang w:eastAsia="cs-CZ"/>
        </w:rPr>
      </w:pPr>
      <w:r w:rsidRPr="0039465C">
        <w:rPr>
          <w:rFonts w:ascii="Times New Roman" w:eastAsia="Times New Roman" w:hAnsi="Times New Roman" w:cs="Times New Roman"/>
          <w:sz w:val="24"/>
          <w:szCs w:val="24"/>
          <w:lang w:eastAsia="cs-CZ"/>
        </w:rPr>
        <w:t>Z tabulky č. 2 vyplývá, že</w:t>
      </w:r>
      <w:r w:rsidRPr="0039465C">
        <w:rPr>
          <w:rFonts w:ascii="Times New Roman" w:eastAsia="Times New Roman" w:hAnsi="Times New Roman" w:cs="Times New Roman"/>
          <w:b/>
          <w:i/>
          <w:sz w:val="24"/>
          <w:szCs w:val="24"/>
          <w:lang w:eastAsia="cs-CZ"/>
        </w:rPr>
        <w:t xml:space="preserve"> </w:t>
      </w:r>
      <w:r w:rsidRPr="0039465C">
        <w:rPr>
          <w:rFonts w:ascii="Times New Roman" w:eastAsia="Times New Roman" w:hAnsi="Times New Roman" w:cs="Times New Roman"/>
          <w:sz w:val="24"/>
          <w:szCs w:val="24"/>
          <w:lang w:eastAsia="cs-CZ"/>
        </w:rPr>
        <w:t xml:space="preserve">míra </w:t>
      </w:r>
      <w:r w:rsidRPr="0039465C">
        <w:rPr>
          <w:rFonts w:ascii="Times New Roman" w:eastAsia="Times New Roman" w:hAnsi="Times New Roman" w:cs="Times New Roman"/>
          <w:b/>
          <w:sz w:val="24"/>
          <w:szCs w:val="24"/>
          <w:lang w:eastAsia="cs-CZ"/>
        </w:rPr>
        <w:t xml:space="preserve">participace samospráv na sdílených daních na úkor daňových podílů státu během posledních 20 let vzrostla </w:t>
      </w:r>
      <w:r w:rsidR="0080673A">
        <w:rPr>
          <w:rFonts w:ascii="Times New Roman" w:eastAsia="Times New Roman" w:hAnsi="Times New Roman" w:cs="Times New Roman"/>
          <w:b/>
          <w:sz w:val="24"/>
          <w:szCs w:val="24"/>
          <w:lang w:eastAsia="cs-CZ"/>
        </w:rPr>
        <w:t>–</w:t>
      </w:r>
      <w:r w:rsidRPr="0039465C">
        <w:rPr>
          <w:rFonts w:ascii="Times New Roman" w:eastAsia="Times New Roman" w:hAnsi="Times New Roman" w:cs="Times New Roman"/>
          <w:b/>
          <w:sz w:val="24"/>
          <w:szCs w:val="24"/>
          <w:lang w:eastAsia="cs-CZ"/>
        </w:rPr>
        <w:t xml:space="preserve"> </w:t>
      </w:r>
      <w:r w:rsidRPr="0039465C">
        <w:rPr>
          <w:rFonts w:ascii="Times New Roman" w:eastAsia="Times New Roman" w:hAnsi="Times New Roman" w:cs="Times New Roman"/>
          <w:sz w:val="24"/>
          <w:szCs w:val="24"/>
          <w:lang w:eastAsia="cs-CZ"/>
        </w:rPr>
        <w:t>růst daňových podílů samospráv, tedy pokles daňových podílů státu, přitom již nedoprovázel žádný systémový přesun organizací ze státu do působnosti samospráv (poslední přesun tohoto typu se uskutečnil s účinností od</w:t>
      </w:r>
      <w:r w:rsidR="0080673A">
        <w:rPr>
          <w:rFonts w:ascii="Times New Roman" w:eastAsia="Times New Roman" w:hAnsi="Times New Roman" w:cs="Times New Roman"/>
          <w:sz w:val="24"/>
          <w:szCs w:val="24"/>
          <w:lang w:eastAsia="cs-CZ"/>
        </w:rPr>
        <w:t> </w:t>
      </w:r>
      <w:r w:rsidRPr="0039465C">
        <w:rPr>
          <w:rFonts w:ascii="Times New Roman" w:eastAsia="Times New Roman" w:hAnsi="Times New Roman" w:cs="Times New Roman"/>
          <w:sz w:val="24"/>
          <w:szCs w:val="24"/>
          <w:lang w:eastAsia="cs-CZ"/>
        </w:rPr>
        <w:t>roku 2005, a to u krajů).</w:t>
      </w:r>
    </w:p>
    <w:p w14:paraId="5A4D0077" w14:textId="77777777" w:rsidR="0039465C" w:rsidRPr="0086025A" w:rsidRDefault="0039465C" w:rsidP="0039465C">
      <w:pPr>
        <w:widowControl w:val="0"/>
        <w:autoSpaceDE w:val="0"/>
        <w:autoSpaceDN w:val="0"/>
        <w:adjustRightInd w:val="0"/>
        <w:spacing w:before="120" w:after="120" w:line="240" w:lineRule="auto"/>
        <w:jc w:val="center"/>
        <w:rPr>
          <w:rFonts w:ascii="Times New Roman" w:eastAsia="Calibri" w:hAnsi="Times New Roman" w:cs="Times New Roman"/>
          <w:b/>
          <w:bCs/>
          <w:sz w:val="24"/>
          <w:szCs w:val="24"/>
          <w:lang w:eastAsia="cs-CZ"/>
        </w:rPr>
      </w:pPr>
      <w:r w:rsidRPr="0086025A">
        <w:rPr>
          <w:rFonts w:ascii="Times New Roman" w:eastAsia="Calibri" w:hAnsi="Times New Roman" w:cs="Times New Roman"/>
          <w:b/>
          <w:bCs/>
          <w:sz w:val="24"/>
          <w:szCs w:val="24"/>
          <w:lang w:eastAsia="cs-CZ"/>
        </w:rPr>
        <w:t>Tabulka č. 1 – Daňové příjmy obcí a krajů celkem*</w:t>
      </w:r>
    </w:p>
    <w:tbl>
      <w:tblPr>
        <w:tblW w:w="7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6"/>
        <w:gridCol w:w="887"/>
        <w:gridCol w:w="888"/>
        <w:gridCol w:w="903"/>
        <w:gridCol w:w="928"/>
        <w:gridCol w:w="889"/>
        <w:gridCol w:w="889"/>
        <w:gridCol w:w="920"/>
      </w:tblGrid>
      <w:tr w:rsidR="0039465C" w:rsidRPr="0086025A" w14:paraId="2E5B87DD" w14:textId="77777777">
        <w:trPr>
          <w:trHeight w:val="244"/>
          <w:jc w:val="center"/>
        </w:trPr>
        <w:tc>
          <w:tcPr>
            <w:tcW w:w="1676"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5717CC37" w14:textId="77777777" w:rsidR="0039465C" w:rsidRPr="0086025A" w:rsidRDefault="0039465C" w:rsidP="0039465C">
            <w:pPr>
              <w:spacing w:after="0" w:line="252" w:lineRule="auto"/>
              <w:jc w:val="center"/>
              <w:rPr>
                <w:rFonts w:ascii="Times New Roman" w:eastAsia="Calibri" w:hAnsi="Times New Roman" w:cs="Times New Roman"/>
                <w:i/>
                <w:sz w:val="20"/>
                <w:szCs w:val="20"/>
              </w:rPr>
            </w:pPr>
            <w:r w:rsidRPr="0086025A">
              <w:rPr>
                <w:rFonts w:ascii="Times New Roman" w:eastAsia="Calibri" w:hAnsi="Times New Roman" w:cs="Times New Roman"/>
                <w:sz w:val="20"/>
                <w:szCs w:val="20"/>
              </w:rPr>
              <w:t>V mld. Kč</w:t>
            </w:r>
          </w:p>
        </w:tc>
        <w:tc>
          <w:tcPr>
            <w:tcW w:w="887"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470244E7" w14:textId="77777777" w:rsidR="0039465C" w:rsidRPr="0086025A" w:rsidRDefault="0039465C" w:rsidP="0039465C">
            <w:pPr>
              <w:spacing w:after="0" w:line="252" w:lineRule="auto"/>
              <w:jc w:val="center"/>
              <w:rPr>
                <w:rFonts w:ascii="Times New Roman" w:eastAsia="Calibri" w:hAnsi="Times New Roman" w:cs="Times New Roman"/>
                <w:b/>
                <w:sz w:val="20"/>
                <w:szCs w:val="20"/>
              </w:rPr>
            </w:pPr>
            <w:r w:rsidRPr="0086025A">
              <w:rPr>
                <w:rFonts w:ascii="Times New Roman" w:eastAsia="Calibri" w:hAnsi="Times New Roman" w:cs="Times New Roman"/>
                <w:b/>
                <w:sz w:val="20"/>
                <w:szCs w:val="20"/>
              </w:rPr>
              <w:t>2005</w:t>
            </w:r>
          </w:p>
        </w:tc>
        <w:tc>
          <w:tcPr>
            <w:tcW w:w="887"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3D1A337A" w14:textId="77777777" w:rsidR="0039465C" w:rsidRPr="0086025A" w:rsidRDefault="0039465C" w:rsidP="0039465C">
            <w:pPr>
              <w:spacing w:after="0" w:line="252" w:lineRule="auto"/>
              <w:jc w:val="center"/>
              <w:rPr>
                <w:rFonts w:ascii="Times New Roman" w:eastAsia="Calibri" w:hAnsi="Times New Roman" w:cs="Times New Roman"/>
                <w:b/>
                <w:sz w:val="20"/>
                <w:szCs w:val="20"/>
              </w:rPr>
            </w:pPr>
            <w:r w:rsidRPr="0086025A">
              <w:rPr>
                <w:rFonts w:ascii="Times New Roman" w:eastAsia="Calibri" w:hAnsi="Times New Roman" w:cs="Times New Roman"/>
                <w:b/>
                <w:sz w:val="20"/>
                <w:szCs w:val="20"/>
              </w:rPr>
              <w:t>2010</w:t>
            </w:r>
          </w:p>
        </w:tc>
        <w:tc>
          <w:tcPr>
            <w:tcW w:w="902"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313595D4" w14:textId="77777777" w:rsidR="0039465C" w:rsidRPr="0086025A" w:rsidRDefault="0039465C" w:rsidP="0039465C">
            <w:pPr>
              <w:spacing w:after="0" w:line="252" w:lineRule="auto"/>
              <w:jc w:val="center"/>
              <w:rPr>
                <w:rFonts w:ascii="Times New Roman" w:eastAsia="Calibri" w:hAnsi="Times New Roman" w:cs="Times New Roman"/>
                <w:b/>
                <w:sz w:val="20"/>
                <w:szCs w:val="20"/>
              </w:rPr>
            </w:pPr>
            <w:r w:rsidRPr="0086025A">
              <w:rPr>
                <w:rFonts w:ascii="Times New Roman" w:eastAsia="Calibri" w:hAnsi="Times New Roman" w:cs="Times New Roman"/>
                <w:b/>
                <w:sz w:val="20"/>
                <w:szCs w:val="20"/>
              </w:rPr>
              <w:t>2015</w:t>
            </w:r>
          </w:p>
        </w:tc>
        <w:tc>
          <w:tcPr>
            <w:tcW w:w="927"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6FC1BCEE" w14:textId="77777777" w:rsidR="0039465C" w:rsidRPr="0086025A" w:rsidRDefault="0039465C" w:rsidP="0039465C">
            <w:pPr>
              <w:spacing w:after="0" w:line="252" w:lineRule="auto"/>
              <w:jc w:val="center"/>
              <w:rPr>
                <w:rFonts w:ascii="Times New Roman" w:eastAsia="Calibri" w:hAnsi="Times New Roman" w:cs="Times New Roman"/>
                <w:b/>
                <w:sz w:val="20"/>
                <w:szCs w:val="20"/>
              </w:rPr>
            </w:pPr>
            <w:r w:rsidRPr="0086025A">
              <w:rPr>
                <w:rFonts w:ascii="Times New Roman" w:eastAsia="Calibri" w:hAnsi="Times New Roman" w:cs="Times New Roman"/>
                <w:b/>
                <w:sz w:val="20"/>
                <w:szCs w:val="20"/>
              </w:rPr>
              <w:t>2020</w:t>
            </w:r>
          </w:p>
        </w:tc>
        <w:tc>
          <w:tcPr>
            <w:tcW w:w="888"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7679EB45" w14:textId="77777777" w:rsidR="0039465C" w:rsidRPr="0086025A" w:rsidRDefault="0039465C" w:rsidP="0039465C">
            <w:pPr>
              <w:spacing w:after="0" w:line="252" w:lineRule="auto"/>
              <w:jc w:val="center"/>
              <w:rPr>
                <w:rFonts w:ascii="Times New Roman" w:eastAsia="Calibri" w:hAnsi="Times New Roman" w:cs="Times New Roman"/>
                <w:b/>
                <w:sz w:val="20"/>
                <w:szCs w:val="20"/>
              </w:rPr>
            </w:pPr>
            <w:r w:rsidRPr="0086025A">
              <w:rPr>
                <w:rFonts w:ascii="Times New Roman" w:eastAsia="Calibri" w:hAnsi="Times New Roman" w:cs="Times New Roman"/>
                <w:b/>
                <w:sz w:val="20"/>
                <w:szCs w:val="20"/>
              </w:rPr>
              <w:t>2021</w:t>
            </w:r>
          </w:p>
        </w:tc>
        <w:tc>
          <w:tcPr>
            <w:tcW w:w="888"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3E43BD2A" w14:textId="77777777" w:rsidR="0039465C" w:rsidRPr="0086025A" w:rsidRDefault="0039465C" w:rsidP="0039465C">
            <w:pPr>
              <w:spacing w:after="0" w:line="252" w:lineRule="auto"/>
              <w:jc w:val="center"/>
              <w:rPr>
                <w:rFonts w:ascii="Times New Roman" w:eastAsia="Calibri" w:hAnsi="Times New Roman" w:cs="Times New Roman"/>
                <w:b/>
                <w:sz w:val="20"/>
                <w:szCs w:val="20"/>
              </w:rPr>
            </w:pPr>
            <w:r w:rsidRPr="0086025A">
              <w:rPr>
                <w:rFonts w:ascii="Times New Roman" w:eastAsia="Calibri" w:hAnsi="Times New Roman" w:cs="Times New Roman"/>
                <w:b/>
                <w:sz w:val="20"/>
                <w:szCs w:val="20"/>
              </w:rPr>
              <w:t>2022</w:t>
            </w:r>
          </w:p>
        </w:tc>
        <w:tc>
          <w:tcPr>
            <w:tcW w:w="919"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47BCBAEA" w14:textId="77777777" w:rsidR="0039465C" w:rsidRPr="0086025A" w:rsidRDefault="0039465C" w:rsidP="0039465C">
            <w:pPr>
              <w:spacing w:after="0" w:line="252" w:lineRule="auto"/>
              <w:jc w:val="center"/>
              <w:rPr>
                <w:rFonts w:ascii="Times New Roman" w:eastAsia="Calibri" w:hAnsi="Times New Roman" w:cs="Times New Roman"/>
                <w:b/>
                <w:sz w:val="20"/>
                <w:szCs w:val="20"/>
              </w:rPr>
            </w:pPr>
            <w:r w:rsidRPr="0086025A">
              <w:rPr>
                <w:rFonts w:ascii="Times New Roman" w:eastAsia="Calibri" w:hAnsi="Times New Roman" w:cs="Times New Roman"/>
                <w:b/>
                <w:sz w:val="20"/>
                <w:szCs w:val="20"/>
              </w:rPr>
              <w:t>2023</w:t>
            </w:r>
          </w:p>
        </w:tc>
      </w:tr>
      <w:tr w:rsidR="0039465C" w:rsidRPr="0086025A" w14:paraId="487CB997" w14:textId="77777777">
        <w:trPr>
          <w:jc w:val="center"/>
        </w:trPr>
        <w:tc>
          <w:tcPr>
            <w:tcW w:w="1676" w:type="dxa"/>
            <w:tcBorders>
              <w:top w:val="single" w:sz="4" w:space="0" w:color="auto"/>
              <w:left w:val="single" w:sz="4" w:space="0" w:color="auto"/>
              <w:bottom w:val="single" w:sz="4" w:space="0" w:color="auto"/>
              <w:right w:val="single" w:sz="4" w:space="0" w:color="auto"/>
            </w:tcBorders>
            <w:vAlign w:val="center"/>
            <w:hideMark/>
          </w:tcPr>
          <w:p w14:paraId="0877EF7F" w14:textId="77777777" w:rsidR="0039465C" w:rsidRPr="0086025A" w:rsidRDefault="0039465C" w:rsidP="0039465C">
            <w:pPr>
              <w:spacing w:after="0" w:line="252" w:lineRule="auto"/>
              <w:jc w:val="both"/>
              <w:rPr>
                <w:rFonts w:ascii="Times New Roman" w:eastAsia="Calibri" w:hAnsi="Times New Roman" w:cs="Times New Roman"/>
                <w:sz w:val="20"/>
                <w:szCs w:val="20"/>
              </w:rPr>
            </w:pPr>
            <w:r w:rsidRPr="0086025A">
              <w:rPr>
                <w:rFonts w:ascii="Times New Roman" w:eastAsia="Calibri" w:hAnsi="Times New Roman" w:cs="Times New Roman"/>
                <w:sz w:val="20"/>
                <w:szCs w:val="20"/>
              </w:rPr>
              <w:t>Obce vč. Prahy</w:t>
            </w:r>
          </w:p>
        </w:tc>
        <w:tc>
          <w:tcPr>
            <w:tcW w:w="887" w:type="dxa"/>
            <w:tcBorders>
              <w:top w:val="single" w:sz="4" w:space="0" w:color="auto"/>
              <w:left w:val="single" w:sz="4" w:space="0" w:color="auto"/>
              <w:bottom w:val="single" w:sz="4" w:space="0" w:color="auto"/>
              <w:right w:val="single" w:sz="4" w:space="0" w:color="auto"/>
            </w:tcBorders>
            <w:vAlign w:val="center"/>
            <w:hideMark/>
          </w:tcPr>
          <w:p w14:paraId="7C2B962D" w14:textId="77777777" w:rsidR="0039465C" w:rsidRPr="0086025A" w:rsidRDefault="0039465C" w:rsidP="0039465C">
            <w:pPr>
              <w:spacing w:after="0" w:line="252" w:lineRule="auto"/>
              <w:jc w:val="center"/>
              <w:rPr>
                <w:rFonts w:ascii="Times New Roman" w:eastAsia="Calibri" w:hAnsi="Times New Roman" w:cs="Times New Roman"/>
                <w:sz w:val="20"/>
                <w:szCs w:val="20"/>
              </w:rPr>
            </w:pPr>
            <w:r w:rsidRPr="0086025A">
              <w:rPr>
                <w:rFonts w:ascii="Times New Roman" w:eastAsia="Calibri" w:hAnsi="Times New Roman" w:cs="Times New Roman"/>
                <w:sz w:val="20"/>
                <w:szCs w:val="20"/>
              </w:rPr>
              <w:t>128,90</w:t>
            </w:r>
          </w:p>
        </w:tc>
        <w:tc>
          <w:tcPr>
            <w:tcW w:w="887" w:type="dxa"/>
            <w:tcBorders>
              <w:top w:val="single" w:sz="4" w:space="0" w:color="auto"/>
              <w:left w:val="single" w:sz="4" w:space="0" w:color="auto"/>
              <w:bottom w:val="single" w:sz="4" w:space="0" w:color="auto"/>
              <w:right w:val="single" w:sz="4" w:space="0" w:color="auto"/>
            </w:tcBorders>
            <w:vAlign w:val="center"/>
            <w:hideMark/>
          </w:tcPr>
          <w:p w14:paraId="2F2D41A5" w14:textId="77777777" w:rsidR="0039465C" w:rsidRPr="0086025A" w:rsidRDefault="0039465C" w:rsidP="0039465C">
            <w:pPr>
              <w:spacing w:after="0" w:line="252" w:lineRule="auto"/>
              <w:jc w:val="center"/>
              <w:rPr>
                <w:rFonts w:ascii="Times New Roman" w:eastAsia="Calibri" w:hAnsi="Times New Roman" w:cs="Times New Roman"/>
                <w:sz w:val="20"/>
                <w:szCs w:val="20"/>
              </w:rPr>
            </w:pPr>
            <w:r w:rsidRPr="0086025A">
              <w:rPr>
                <w:rFonts w:ascii="Times New Roman" w:eastAsia="Calibri" w:hAnsi="Times New Roman" w:cs="Times New Roman"/>
                <w:sz w:val="20"/>
                <w:szCs w:val="20"/>
              </w:rPr>
              <w:t>142,89</w:t>
            </w:r>
          </w:p>
        </w:tc>
        <w:tc>
          <w:tcPr>
            <w:tcW w:w="902" w:type="dxa"/>
            <w:tcBorders>
              <w:top w:val="single" w:sz="4" w:space="0" w:color="auto"/>
              <w:left w:val="single" w:sz="4" w:space="0" w:color="auto"/>
              <w:bottom w:val="single" w:sz="4" w:space="0" w:color="auto"/>
              <w:right w:val="single" w:sz="4" w:space="0" w:color="auto"/>
            </w:tcBorders>
            <w:vAlign w:val="center"/>
            <w:hideMark/>
          </w:tcPr>
          <w:p w14:paraId="763C362C" w14:textId="77777777" w:rsidR="0039465C" w:rsidRPr="0086025A" w:rsidRDefault="0039465C" w:rsidP="0039465C">
            <w:pPr>
              <w:spacing w:after="0" w:line="252" w:lineRule="auto"/>
              <w:jc w:val="center"/>
              <w:rPr>
                <w:rFonts w:ascii="Times New Roman" w:eastAsia="Calibri" w:hAnsi="Times New Roman" w:cs="Times New Roman"/>
                <w:sz w:val="20"/>
                <w:szCs w:val="20"/>
              </w:rPr>
            </w:pPr>
            <w:r w:rsidRPr="0086025A">
              <w:rPr>
                <w:rFonts w:ascii="Times New Roman" w:eastAsia="Calibri" w:hAnsi="Times New Roman" w:cs="Times New Roman"/>
                <w:sz w:val="20"/>
                <w:szCs w:val="20"/>
              </w:rPr>
              <w:t>175,39</w:t>
            </w:r>
          </w:p>
        </w:tc>
        <w:tc>
          <w:tcPr>
            <w:tcW w:w="927" w:type="dxa"/>
            <w:tcBorders>
              <w:top w:val="single" w:sz="4" w:space="0" w:color="auto"/>
              <w:left w:val="single" w:sz="4" w:space="0" w:color="auto"/>
              <w:bottom w:val="single" w:sz="4" w:space="0" w:color="auto"/>
              <w:right w:val="single" w:sz="4" w:space="0" w:color="auto"/>
            </w:tcBorders>
            <w:vAlign w:val="center"/>
            <w:hideMark/>
          </w:tcPr>
          <w:p w14:paraId="7EF73103" w14:textId="77777777" w:rsidR="0039465C" w:rsidRPr="0086025A" w:rsidRDefault="0039465C" w:rsidP="0039465C">
            <w:pPr>
              <w:spacing w:after="0" w:line="252" w:lineRule="auto"/>
              <w:jc w:val="center"/>
              <w:rPr>
                <w:rFonts w:ascii="Times New Roman" w:eastAsia="Calibri" w:hAnsi="Times New Roman" w:cs="Times New Roman"/>
                <w:sz w:val="20"/>
                <w:szCs w:val="20"/>
              </w:rPr>
            </w:pPr>
            <w:r w:rsidRPr="0086025A">
              <w:rPr>
                <w:rFonts w:ascii="Times New Roman" w:eastAsia="Calibri" w:hAnsi="Times New Roman" w:cs="Times New Roman"/>
                <w:sz w:val="20"/>
                <w:szCs w:val="20"/>
              </w:rPr>
              <w:t>230,85</w:t>
            </w:r>
          </w:p>
        </w:tc>
        <w:tc>
          <w:tcPr>
            <w:tcW w:w="888" w:type="dxa"/>
            <w:tcBorders>
              <w:top w:val="single" w:sz="4" w:space="0" w:color="auto"/>
              <w:left w:val="single" w:sz="4" w:space="0" w:color="auto"/>
              <w:bottom w:val="single" w:sz="4" w:space="0" w:color="auto"/>
              <w:right w:val="single" w:sz="4" w:space="0" w:color="auto"/>
            </w:tcBorders>
            <w:vAlign w:val="center"/>
            <w:hideMark/>
          </w:tcPr>
          <w:p w14:paraId="6C204A2E" w14:textId="77777777" w:rsidR="0039465C" w:rsidRPr="0086025A" w:rsidRDefault="0039465C" w:rsidP="0039465C">
            <w:pPr>
              <w:spacing w:after="0" w:line="252" w:lineRule="auto"/>
              <w:jc w:val="center"/>
              <w:rPr>
                <w:rFonts w:ascii="Times New Roman" w:eastAsia="Calibri" w:hAnsi="Times New Roman" w:cs="Times New Roman"/>
                <w:sz w:val="20"/>
                <w:szCs w:val="20"/>
              </w:rPr>
            </w:pPr>
            <w:r w:rsidRPr="0086025A">
              <w:rPr>
                <w:rFonts w:ascii="Times New Roman" w:eastAsia="Calibri" w:hAnsi="Times New Roman" w:cs="Times New Roman"/>
                <w:sz w:val="20"/>
                <w:szCs w:val="20"/>
              </w:rPr>
              <w:t>256,01</w:t>
            </w:r>
          </w:p>
        </w:tc>
        <w:tc>
          <w:tcPr>
            <w:tcW w:w="888" w:type="dxa"/>
            <w:tcBorders>
              <w:top w:val="single" w:sz="4" w:space="0" w:color="auto"/>
              <w:left w:val="single" w:sz="4" w:space="0" w:color="auto"/>
              <w:bottom w:val="single" w:sz="4" w:space="0" w:color="auto"/>
              <w:right w:val="single" w:sz="4" w:space="0" w:color="auto"/>
            </w:tcBorders>
            <w:vAlign w:val="center"/>
            <w:hideMark/>
          </w:tcPr>
          <w:p w14:paraId="2DCABDEC" w14:textId="77777777" w:rsidR="0039465C" w:rsidRPr="0086025A" w:rsidRDefault="0039465C" w:rsidP="0039465C">
            <w:pPr>
              <w:spacing w:after="0" w:line="252" w:lineRule="auto"/>
              <w:jc w:val="center"/>
              <w:rPr>
                <w:rFonts w:ascii="Times New Roman" w:eastAsia="Calibri" w:hAnsi="Times New Roman" w:cs="Times New Roman"/>
                <w:sz w:val="20"/>
                <w:szCs w:val="20"/>
              </w:rPr>
            </w:pPr>
            <w:r w:rsidRPr="0086025A">
              <w:rPr>
                <w:rFonts w:ascii="Times New Roman" w:eastAsia="Calibri" w:hAnsi="Times New Roman" w:cs="Times New Roman"/>
                <w:sz w:val="20"/>
                <w:szCs w:val="20"/>
              </w:rPr>
              <w:t>295,68</w:t>
            </w:r>
          </w:p>
        </w:tc>
        <w:tc>
          <w:tcPr>
            <w:tcW w:w="919" w:type="dxa"/>
            <w:tcBorders>
              <w:top w:val="single" w:sz="4" w:space="0" w:color="auto"/>
              <w:left w:val="single" w:sz="4" w:space="0" w:color="auto"/>
              <w:bottom w:val="single" w:sz="4" w:space="0" w:color="auto"/>
              <w:right w:val="single" w:sz="4" w:space="0" w:color="auto"/>
            </w:tcBorders>
            <w:vAlign w:val="center"/>
            <w:hideMark/>
          </w:tcPr>
          <w:p w14:paraId="55E4E046" w14:textId="77777777" w:rsidR="0039465C" w:rsidRPr="0086025A" w:rsidRDefault="0039465C" w:rsidP="0039465C">
            <w:pPr>
              <w:spacing w:after="0" w:line="252" w:lineRule="auto"/>
              <w:jc w:val="center"/>
              <w:rPr>
                <w:rFonts w:ascii="Times New Roman" w:eastAsia="Calibri" w:hAnsi="Times New Roman" w:cs="Times New Roman"/>
                <w:sz w:val="20"/>
                <w:szCs w:val="20"/>
              </w:rPr>
            </w:pPr>
            <w:r w:rsidRPr="0086025A">
              <w:rPr>
                <w:rFonts w:ascii="Times New Roman" w:eastAsia="Calibri" w:hAnsi="Times New Roman" w:cs="Times New Roman"/>
                <w:sz w:val="20"/>
                <w:szCs w:val="20"/>
              </w:rPr>
              <w:t>340,72</w:t>
            </w:r>
          </w:p>
        </w:tc>
      </w:tr>
      <w:tr w:rsidR="0039465C" w:rsidRPr="0086025A" w14:paraId="28298C1B" w14:textId="77777777">
        <w:trPr>
          <w:jc w:val="center"/>
        </w:trPr>
        <w:tc>
          <w:tcPr>
            <w:tcW w:w="1676" w:type="dxa"/>
            <w:tcBorders>
              <w:top w:val="single" w:sz="4" w:space="0" w:color="auto"/>
              <w:left w:val="single" w:sz="4" w:space="0" w:color="auto"/>
              <w:bottom w:val="single" w:sz="4" w:space="0" w:color="auto"/>
              <w:right w:val="single" w:sz="4" w:space="0" w:color="auto"/>
            </w:tcBorders>
            <w:vAlign w:val="center"/>
            <w:hideMark/>
          </w:tcPr>
          <w:p w14:paraId="73E8BFBA" w14:textId="77777777" w:rsidR="0039465C" w:rsidRPr="0086025A" w:rsidRDefault="0039465C" w:rsidP="0039465C">
            <w:pPr>
              <w:spacing w:after="0" w:line="252" w:lineRule="auto"/>
              <w:jc w:val="both"/>
              <w:rPr>
                <w:rFonts w:ascii="Times New Roman" w:eastAsia="Calibri" w:hAnsi="Times New Roman" w:cs="Times New Roman"/>
                <w:sz w:val="20"/>
                <w:szCs w:val="20"/>
              </w:rPr>
            </w:pPr>
            <w:r w:rsidRPr="0086025A">
              <w:rPr>
                <w:rFonts w:ascii="Times New Roman" w:eastAsia="Calibri" w:hAnsi="Times New Roman" w:cs="Times New Roman"/>
                <w:sz w:val="20"/>
                <w:szCs w:val="20"/>
              </w:rPr>
              <w:t>Kraje bez Prahy</w:t>
            </w:r>
          </w:p>
        </w:tc>
        <w:tc>
          <w:tcPr>
            <w:tcW w:w="887" w:type="dxa"/>
            <w:tcBorders>
              <w:top w:val="single" w:sz="4" w:space="0" w:color="auto"/>
              <w:left w:val="single" w:sz="4" w:space="0" w:color="auto"/>
              <w:bottom w:val="single" w:sz="4" w:space="0" w:color="auto"/>
              <w:right w:val="single" w:sz="4" w:space="0" w:color="auto"/>
            </w:tcBorders>
            <w:vAlign w:val="center"/>
            <w:hideMark/>
          </w:tcPr>
          <w:p w14:paraId="431035A9" w14:textId="77777777" w:rsidR="0039465C" w:rsidRPr="0086025A" w:rsidRDefault="0039465C" w:rsidP="0039465C">
            <w:pPr>
              <w:spacing w:after="0" w:line="252" w:lineRule="auto"/>
              <w:jc w:val="center"/>
              <w:rPr>
                <w:rFonts w:ascii="Times New Roman" w:eastAsia="Calibri" w:hAnsi="Times New Roman" w:cs="Times New Roman"/>
                <w:sz w:val="20"/>
                <w:szCs w:val="20"/>
              </w:rPr>
            </w:pPr>
            <w:r w:rsidRPr="0086025A">
              <w:rPr>
                <w:rFonts w:ascii="Times New Roman" w:eastAsia="Calibri" w:hAnsi="Times New Roman" w:cs="Times New Roman"/>
                <w:sz w:val="20"/>
                <w:szCs w:val="20"/>
              </w:rPr>
              <w:t>39,61</w:t>
            </w:r>
          </w:p>
        </w:tc>
        <w:tc>
          <w:tcPr>
            <w:tcW w:w="887" w:type="dxa"/>
            <w:tcBorders>
              <w:top w:val="single" w:sz="4" w:space="0" w:color="auto"/>
              <w:left w:val="single" w:sz="4" w:space="0" w:color="auto"/>
              <w:bottom w:val="single" w:sz="4" w:space="0" w:color="auto"/>
              <w:right w:val="single" w:sz="4" w:space="0" w:color="auto"/>
            </w:tcBorders>
            <w:vAlign w:val="center"/>
            <w:hideMark/>
          </w:tcPr>
          <w:p w14:paraId="5FE76E3B" w14:textId="77777777" w:rsidR="0039465C" w:rsidRPr="0086025A" w:rsidRDefault="0039465C" w:rsidP="0039465C">
            <w:pPr>
              <w:spacing w:after="0" w:line="252" w:lineRule="auto"/>
              <w:jc w:val="center"/>
              <w:rPr>
                <w:rFonts w:ascii="Times New Roman" w:eastAsia="Calibri" w:hAnsi="Times New Roman" w:cs="Times New Roman"/>
                <w:sz w:val="20"/>
                <w:szCs w:val="20"/>
              </w:rPr>
            </w:pPr>
            <w:r w:rsidRPr="0086025A">
              <w:rPr>
                <w:rFonts w:ascii="Times New Roman" w:eastAsia="Calibri" w:hAnsi="Times New Roman" w:cs="Times New Roman"/>
                <w:sz w:val="20"/>
                <w:szCs w:val="20"/>
              </w:rPr>
              <w:t>45,10</w:t>
            </w:r>
          </w:p>
        </w:tc>
        <w:tc>
          <w:tcPr>
            <w:tcW w:w="902" w:type="dxa"/>
            <w:tcBorders>
              <w:top w:val="single" w:sz="4" w:space="0" w:color="auto"/>
              <w:left w:val="single" w:sz="4" w:space="0" w:color="auto"/>
              <w:bottom w:val="single" w:sz="4" w:space="0" w:color="auto"/>
              <w:right w:val="single" w:sz="4" w:space="0" w:color="auto"/>
            </w:tcBorders>
            <w:vAlign w:val="center"/>
            <w:hideMark/>
          </w:tcPr>
          <w:p w14:paraId="4C7CC578" w14:textId="77777777" w:rsidR="0039465C" w:rsidRPr="0086025A" w:rsidRDefault="0039465C" w:rsidP="0039465C">
            <w:pPr>
              <w:spacing w:after="0" w:line="252" w:lineRule="auto"/>
              <w:jc w:val="center"/>
              <w:rPr>
                <w:rFonts w:ascii="Times New Roman" w:eastAsia="Calibri" w:hAnsi="Times New Roman" w:cs="Times New Roman"/>
                <w:sz w:val="20"/>
                <w:szCs w:val="20"/>
              </w:rPr>
            </w:pPr>
            <w:r w:rsidRPr="0086025A">
              <w:rPr>
                <w:rFonts w:ascii="Times New Roman" w:eastAsia="Calibri" w:hAnsi="Times New Roman" w:cs="Times New Roman"/>
                <w:sz w:val="20"/>
                <w:szCs w:val="20"/>
              </w:rPr>
              <w:t>50,91</w:t>
            </w:r>
          </w:p>
        </w:tc>
        <w:tc>
          <w:tcPr>
            <w:tcW w:w="927" w:type="dxa"/>
            <w:tcBorders>
              <w:top w:val="single" w:sz="4" w:space="0" w:color="auto"/>
              <w:left w:val="single" w:sz="4" w:space="0" w:color="auto"/>
              <w:bottom w:val="single" w:sz="4" w:space="0" w:color="auto"/>
              <w:right w:val="single" w:sz="4" w:space="0" w:color="auto"/>
            </w:tcBorders>
            <w:vAlign w:val="center"/>
            <w:hideMark/>
          </w:tcPr>
          <w:p w14:paraId="69B065FB" w14:textId="77777777" w:rsidR="0039465C" w:rsidRPr="0086025A" w:rsidRDefault="0039465C" w:rsidP="0039465C">
            <w:pPr>
              <w:spacing w:after="0" w:line="252" w:lineRule="auto"/>
              <w:jc w:val="center"/>
              <w:rPr>
                <w:rFonts w:ascii="Times New Roman" w:eastAsia="Calibri" w:hAnsi="Times New Roman" w:cs="Times New Roman"/>
                <w:sz w:val="20"/>
                <w:szCs w:val="20"/>
              </w:rPr>
            </w:pPr>
            <w:r w:rsidRPr="0086025A">
              <w:rPr>
                <w:rFonts w:ascii="Times New Roman" w:eastAsia="Calibri" w:hAnsi="Times New Roman" w:cs="Times New Roman"/>
                <w:sz w:val="20"/>
                <w:szCs w:val="20"/>
              </w:rPr>
              <w:t>70,82</w:t>
            </w:r>
          </w:p>
        </w:tc>
        <w:tc>
          <w:tcPr>
            <w:tcW w:w="888" w:type="dxa"/>
            <w:tcBorders>
              <w:top w:val="single" w:sz="4" w:space="0" w:color="auto"/>
              <w:left w:val="single" w:sz="4" w:space="0" w:color="auto"/>
              <w:bottom w:val="single" w:sz="4" w:space="0" w:color="auto"/>
              <w:right w:val="single" w:sz="4" w:space="0" w:color="auto"/>
            </w:tcBorders>
            <w:vAlign w:val="center"/>
            <w:hideMark/>
          </w:tcPr>
          <w:p w14:paraId="2F4542C6" w14:textId="77777777" w:rsidR="0039465C" w:rsidRPr="0086025A" w:rsidRDefault="0039465C" w:rsidP="0039465C">
            <w:pPr>
              <w:spacing w:after="0" w:line="252" w:lineRule="auto"/>
              <w:jc w:val="center"/>
              <w:rPr>
                <w:rFonts w:ascii="Times New Roman" w:eastAsia="Calibri" w:hAnsi="Times New Roman" w:cs="Times New Roman"/>
                <w:sz w:val="20"/>
                <w:szCs w:val="20"/>
              </w:rPr>
            </w:pPr>
            <w:r w:rsidRPr="0086025A">
              <w:rPr>
                <w:rFonts w:ascii="Times New Roman" w:eastAsia="Calibri" w:hAnsi="Times New Roman" w:cs="Times New Roman"/>
                <w:sz w:val="20"/>
                <w:szCs w:val="20"/>
              </w:rPr>
              <w:t>79,87</w:t>
            </w:r>
          </w:p>
        </w:tc>
        <w:tc>
          <w:tcPr>
            <w:tcW w:w="888" w:type="dxa"/>
            <w:tcBorders>
              <w:top w:val="single" w:sz="4" w:space="0" w:color="auto"/>
              <w:left w:val="single" w:sz="4" w:space="0" w:color="auto"/>
              <w:bottom w:val="single" w:sz="4" w:space="0" w:color="auto"/>
              <w:right w:val="single" w:sz="4" w:space="0" w:color="auto"/>
            </w:tcBorders>
            <w:vAlign w:val="center"/>
            <w:hideMark/>
          </w:tcPr>
          <w:p w14:paraId="0F1F71AF" w14:textId="77777777" w:rsidR="0039465C" w:rsidRPr="0086025A" w:rsidRDefault="0039465C" w:rsidP="0039465C">
            <w:pPr>
              <w:spacing w:after="0" w:line="252" w:lineRule="auto"/>
              <w:jc w:val="center"/>
              <w:rPr>
                <w:rFonts w:ascii="Times New Roman" w:eastAsia="Calibri" w:hAnsi="Times New Roman" w:cs="Times New Roman"/>
                <w:sz w:val="20"/>
                <w:szCs w:val="20"/>
              </w:rPr>
            </w:pPr>
            <w:r w:rsidRPr="0086025A">
              <w:rPr>
                <w:rFonts w:ascii="Times New Roman" w:eastAsia="Calibri" w:hAnsi="Times New Roman" w:cs="Times New Roman"/>
                <w:sz w:val="20"/>
                <w:szCs w:val="20"/>
              </w:rPr>
              <w:t>91,56</w:t>
            </w:r>
          </w:p>
        </w:tc>
        <w:tc>
          <w:tcPr>
            <w:tcW w:w="919" w:type="dxa"/>
            <w:tcBorders>
              <w:top w:val="single" w:sz="4" w:space="0" w:color="auto"/>
              <w:left w:val="single" w:sz="4" w:space="0" w:color="auto"/>
              <w:bottom w:val="single" w:sz="4" w:space="0" w:color="auto"/>
              <w:right w:val="single" w:sz="4" w:space="0" w:color="auto"/>
            </w:tcBorders>
            <w:vAlign w:val="center"/>
            <w:hideMark/>
          </w:tcPr>
          <w:p w14:paraId="4459128D" w14:textId="77777777" w:rsidR="0039465C" w:rsidRPr="0086025A" w:rsidRDefault="0039465C" w:rsidP="0039465C">
            <w:pPr>
              <w:spacing w:after="0" w:line="252" w:lineRule="auto"/>
              <w:jc w:val="center"/>
              <w:rPr>
                <w:rFonts w:ascii="Times New Roman" w:eastAsia="Calibri" w:hAnsi="Times New Roman" w:cs="Times New Roman"/>
                <w:sz w:val="20"/>
                <w:szCs w:val="20"/>
              </w:rPr>
            </w:pPr>
            <w:r w:rsidRPr="0086025A">
              <w:rPr>
                <w:rFonts w:ascii="Times New Roman" w:eastAsia="Calibri" w:hAnsi="Times New Roman" w:cs="Times New Roman"/>
                <w:sz w:val="20"/>
                <w:szCs w:val="20"/>
              </w:rPr>
              <w:t>106,65</w:t>
            </w:r>
          </w:p>
        </w:tc>
      </w:tr>
      <w:tr w:rsidR="0039465C" w:rsidRPr="0086025A" w14:paraId="2FCAE22E" w14:textId="77777777">
        <w:trPr>
          <w:jc w:val="center"/>
        </w:trPr>
        <w:tc>
          <w:tcPr>
            <w:tcW w:w="1676"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CF0BC54" w14:textId="77777777" w:rsidR="0039465C" w:rsidRPr="0086025A" w:rsidRDefault="0039465C" w:rsidP="0039465C">
            <w:pPr>
              <w:spacing w:after="0" w:line="252" w:lineRule="auto"/>
              <w:jc w:val="both"/>
              <w:rPr>
                <w:rFonts w:ascii="Times New Roman" w:eastAsia="Calibri" w:hAnsi="Times New Roman" w:cs="Times New Roman"/>
                <w:b/>
                <w:sz w:val="20"/>
                <w:szCs w:val="20"/>
              </w:rPr>
            </w:pPr>
            <w:r w:rsidRPr="0086025A">
              <w:rPr>
                <w:rFonts w:ascii="Times New Roman" w:eastAsia="Calibri" w:hAnsi="Times New Roman" w:cs="Times New Roman"/>
                <w:b/>
                <w:sz w:val="20"/>
                <w:szCs w:val="20"/>
              </w:rPr>
              <w:t xml:space="preserve">Úhrn </w:t>
            </w:r>
          </w:p>
        </w:tc>
        <w:tc>
          <w:tcPr>
            <w:tcW w:w="887"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A75B829" w14:textId="77777777" w:rsidR="0039465C" w:rsidRPr="0086025A" w:rsidRDefault="0039465C" w:rsidP="0039465C">
            <w:pPr>
              <w:spacing w:after="0" w:line="252" w:lineRule="auto"/>
              <w:jc w:val="center"/>
              <w:rPr>
                <w:rFonts w:ascii="Times New Roman" w:eastAsia="Calibri" w:hAnsi="Times New Roman" w:cs="Times New Roman"/>
                <w:b/>
                <w:sz w:val="20"/>
                <w:szCs w:val="20"/>
              </w:rPr>
            </w:pPr>
            <w:r w:rsidRPr="0086025A">
              <w:rPr>
                <w:rFonts w:ascii="Times New Roman" w:eastAsia="Calibri" w:hAnsi="Times New Roman" w:cs="Times New Roman"/>
                <w:b/>
                <w:sz w:val="20"/>
                <w:szCs w:val="20"/>
              </w:rPr>
              <w:t>168,51</w:t>
            </w:r>
          </w:p>
        </w:tc>
        <w:tc>
          <w:tcPr>
            <w:tcW w:w="887"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126C7F9" w14:textId="77777777" w:rsidR="0039465C" w:rsidRPr="0086025A" w:rsidRDefault="0039465C" w:rsidP="0039465C">
            <w:pPr>
              <w:spacing w:after="0" w:line="252" w:lineRule="auto"/>
              <w:jc w:val="center"/>
              <w:rPr>
                <w:rFonts w:ascii="Times New Roman" w:eastAsia="Calibri" w:hAnsi="Times New Roman" w:cs="Times New Roman"/>
                <w:b/>
                <w:sz w:val="20"/>
                <w:szCs w:val="20"/>
              </w:rPr>
            </w:pPr>
            <w:r w:rsidRPr="0086025A">
              <w:rPr>
                <w:rFonts w:ascii="Times New Roman" w:eastAsia="Calibri" w:hAnsi="Times New Roman" w:cs="Times New Roman"/>
                <w:b/>
                <w:sz w:val="20"/>
                <w:szCs w:val="20"/>
              </w:rPr>
              <w:t>187,99</w:t>
            </w:r>
          </w:p>
        </w:tc>
        <w:tc>
          <w:tcPr>
            <w:tcW w:w="902"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7D27572" w14:textId="77777777" w:rsidR="0039465C" w:rsidRPr="0086025A" w:rsidRDefault="0039465C" w:rsidP="0039465C">
            <w:pPr>
              <w:spacing w:after="0" w:line="252" w:lineRule="auto"/>
              <w:jc w:val="center"/>
              <w:rPr>
                <w:rFonts w:ascii="Times New Roman" w:eastAsia="Calibri" w:hAnsi="Times New Roman" w:cs="Times New Roman"/>
                <w:b/>
                <w:sz w:val="20"/>
                <w:szCs w:val="20"/>
              </w:rPr>
            </w:pPr>
            <w:r w:rsidRPr="0086025A">
              <w:rPr>
                <w:rFonts w:ascii="Times New Roman" w:eastAsia="Calibri" w:hAnsi="Times New Roman" w:cs="Times New Roman"/>
                <w:b/>
                <w:sz w:val="20"/>
                <w:szCs w:val="20"/>
              </w:rPr>
              <w:t>226,30</w:t>
            </w:r>
          </w:p>
        </w:tc>
        <w:tc>
          <w:tcPr>
            <w:tcW w:w="927"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FF07606" w14:textId="77777777" w:rsidR="0039465C" w:rsidRPr="0086025A" w:rsidRDefault="0039465C" w:rsidP="0039465C">
            <w:pPr>
              <w:spacing w:after="0" w:line="252" w:lineRule="auto"/>
              <w:jc w:val="center"/>
              <w:rPr>
                <w:rFonts w:ascii="Times New Roman" w:eastAsia="Calibri" w:hAnsi="Times New Roman" w:cs="Times New Roman"/>
                <w:b/>
                <w:sz w:val="20"/>
                <w:szCs w:val="20"/>
              </w:rPr>
            </w:pPr>
            <w:r w:rsidRPr="0086025A">
              <w:rPr>
                <w:rFonts w:ascii="Times New Roman" w:eastAsia="Calibri" w:hAnsi="Times New Roman" w:cs="Times New Roman"/>
                <w:b/>
                <w:sz w:val="20"/>
                <w:szCs w:val="20"/>
              </w:rPr>
              <w:t>301,67</w:t>
            </w:r>
          </w:p>
        </w:tc>
        <w:tc>
          <w:tcPr>
            <w:tcW w:w="88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66EC9553" w14:textId="77777777" w:rsidR="0039465C" w:rsidRPr="0086025A" w:rsidRDefault="0039465C" w:rsidP="0039465C">
            <w:pPr>
              <w:spacing w:after="0" w:line="252" w:lineRule="auto"/>
              <w:jc w:val="center"/>
              <w:rPr>
                <w:rFonts w:ascii="Times New Roman" w:eastAsia="Calibri" w:hAnsi="Times New Roman" w:cs="Times New Roman"/>
                <w:b/>
                <w:sz w:val="20"/>
                <w:szCs w:val="20"/>
              </w:rPr>
            </w:pPr>
            <w:r w:rsidRPr="0086025A">
              <w:rPr>
                <w:rFonts w:ascii="Times New Roman" w:eastAsia="Calibri" w:hAnsi="Times New Roman" w:cs="Times New Roman"/>
                <w:b/>
                <w:sz w:val="20"/>
                <w:szCs w:val="20"/>
              </w:rPr>
              <w:t>335,88</w:t>
            </w:r>
          </w:p>
        </w:tc>
        <w:tc>
          <w:tcPr>
            <w:tcW w:w="88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D29867E" w14:textId="77777777" w:rsidR="0039465C" w:rsidRPr="0086025A" w:rsidRDefault="0039465C" w:rsidP="0039465C">
            <w:pPr>
              <w:spacing w:after="0" w:line="252" w:lineRule="auto"/>
              <w:jc w:val="center"/>
              <w:rPr>
                <w:rFonts w:ascii="Times New Roman" w:eastAsia="Calibri" w:hAnsi="Times New Roman" w:cs="Times New Roman"/>
                <w:b/>
                <w:sz w:val="20"/>
                <w:szCs w:val="20"/>
              </w:rPr>
            </w:pPr>
            <w:r w:rsidRPr="0086025A">
              <w:rPr>
                <w:rFonts w:ascii="Times New Roman" w:eastAsia="Calibri" w:hAnsi="Times New Roman" w:cs="Times New Roman"/>
                <w:b/>
                <w:sz w:val="20"/>
                <w:szCs w:val="20"/>
              </w:rPr>
              <w:t>387,24</w:t>
            </w:r>
          </w:p>
        </w:tc>
        <w:tc>
          <w:tcPr>
            <w:tcW w:w="91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D19547B" w14:textId="77777777" w:rsidR="0039465C" w:rsidRPr="0086025A" w:rsidRDefault="0039465C" w:rsidP="0039465C">
            <w:pPr>
              <w:spacing w:after="0" w:line="252" w:lineRule="auto"/>
              <w:jc w:val="center"/>
              <w:rPr>
                <w:rFonts w:ascii="Times New Roman" w:eastAsia="Calibri" w:hAnsi="Times New Roman" w:cs="Times New Roman"/>
                <w:b/>
                <w:sz w:val="20"/>
                <w:szCs w:val="20"/>
              </w:rPr>
            </w:pPr>
            <w:r w:rsidRPr="0086025A">
              <w:rPr>
                <w:rFonts w:ascii="Times New Roman" w:eastAsia="Calibri" w:hAnsi="Times New Roman" w:cs="Times New Roman"/>
                <w:b/>
                <w:sz w:val="20"/>
                <w:szCs w:val="20"/>
              </w:rPr>
              <w:t>447,37</w:t>
            </w:r>
          </w:p>
        </w:tc>
      </w:tr>
    </w:tbl>
    <w:p w14:paraId="1553BCFB" w14:textId="77777777" w:rsidR="0039465C" w:rsidRPr="0086025A" w:rsidRDefault="0039465C" w:rsidP="0039465C">
      <w:pPr>
        <w:spacing w:after="100" w:afterAutospacing="1" w:line="256" w:lineRule="auto"/>
        <w:ind w:left="720"/>
        <w:contextualSpacing/>
        <w:jc w:val="both"/>
        <w:rPr>
          <w:rFonts w:ascii="Times New Roman" w:eastAsia="Times New Roman" w:hAnsi="Times New Roman" w:cs="Times New Roman"/>
          <w:sz w:val="20"/>
          <w:szCs w:val="20"/>
          <w:lang w:eastAsia="cs-CZ"/>
        </w:rPr>
      </w:pPr>
      <w:r w:rsidRPr="0086025A">
        <w:rPr>
          <w:rFonts w:ascii="Times New Roman" w:eastAsia="Times New Roman" w:hAnsi="Times New Roman" w:cs="Times New Roman"/>
          <w:sz w:val="20"/>
          <w:szCs w:val="20"/>
          <w:lang w:eastAsia="cs-CZ"/>
        </w:rPr>
        <w:t>*) hl. m. Praha je plně zařazena mezi obce</w:t>
      </w:r>
    </w:p>
    <w:p w14:paraId="48859A7C" w14:textId="77777777" w:rsidR="0039465C" w:rsidRPr="0086025A" w:rsidRDefault="0039465C" w:rsidP="0039465C">
      <w:pPr>
        <w:widowControl w:val="0"/>
        <w:autoSpaceDE w:val="0"/>
        <w:autoSpaceDN w:val="0"/>
        <w:adjustRightInd w:val="0"/>
        <w:spacing w:before="120" w:after="120" w:line="240" w:lineRule="auto"/>
        <w:jc w:val="center"/>
        <w:rPr>
          <w:rFonts w:ascii="Times New Roman" w:eastAsia="Calibri" w:hAnsi="Times New Roman" w:cs="Times New Roman"/>
          <w:b/>
          <w:bCs/>
          <w:sz w:val="24"/>
          <w:szCs w:val="24"/>
          <w:lang w:eastAsia="cs-CZ"/>
        </w:rPr>
      </w:pPr>
    </w:p>
    <w:p w14:paraId="488474D1" w14:textId="77777777" w:rsidR="0039465C" w:rsidRPr="0086025A" w:rsidRDefault="0039465C" w:rsidP="0039465C">
      <w:pPr>
        <w:widowControl w:val="0"/>
        <w:autoSpaceDE w:val="0"/>
        <w:autoSpaceDN w:val="0"/>
        <w:adjustRightInd w:val="0"/>
        <w:spacing w:before="120" w:after="120" w:line="240" w:lineRule="auto"/>
        <w:jc w:val="center"/>
        <w:rPr>
          <w:rFonts w:ascii="Times New Roman" w:eastAsia="Calibri" w:hAnsi="Times New Roman" w:cs="Times New Roman"/>
          <w:b/>
          <w:bCs/>
          <w:sz w:val="24"/>
          <w:szCs w:val="24"/>
          <w:lang w:eastAsia="cs-CZ"/>
        </w:rPr>
      </w:pPr>
      <w:r w:rsidRPr="0086025A">
        <w:rPr>
          <w:rFonts w:ascii="Times New Roman" w:eastAsia="Calibri" w:hAnsi="Times New Roman" w:cs="Times New Roman"/>
          <w:b/>
          <w:bCs/>
          <w:sz w:val="24"/>
          <w:szCs w:val="24"/>
          <w:lang w:eastAsia="cs-CZ"/>
        </w:rPr>
        <w:t>Tabulka č. 2 – Podíl obcí, krajů a státního rozpočtu na výnosu DPPO*</w:t>
      </w:r>
    </w:p>
    <w:tbl>
      <w:tblPr>
        <w:tblW w:w="9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6"/>
        <w:gridCol w:w="886"/>
        <w:gridCol w:w="886"/>
        <w:gridCol w:w="887"/>
        <w:gridCol w:w="902"/>
        <w:gridCol w:w="927"/>
        <w:gridCol w:w="861"/>
        <w:gridCol w:w="953"/>
        <w:gridCol w:w="861"/>
        <w:gridCol w:w="861"/>
      </w:tblGrid>
      <w:tr w:rsidR="002961E6" w:rsidRPr="0086025A" w14:paraId="4E020D04" w14:textId="77777777">
        <w:trPr>
          <w:trHeight w:val="501"/>
          <w:jc w:val="center"/>
        </w:trPr>
        <w:tc>
          <w:tcPr>
            <w:tcW w:w="1098"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1C8253BD" w14:textId="77777777" w:rsidR="0039465C" w:rsidRPr="0086025A" w:rsidRDefault="0039465C" w:rsidP="0039465C">
            <w:pPr>
              <w:spacing w:after="0" w:line="240" w:lineRule="auto"/>
              <w:rPr>
                <w:rFonts w:ascii="Times New Roman" w:eastAsia="Calibri" w:hAnsi="Times New Roman" w:cs="Times New Roman"/>
                <w:b/>
                <w:bCs/>
                <w:sz w:val="24"/>
                <w:szCs w:val="24"/>
                <w:lang w:eastAsia="cs-CZ"/>
              </w:rPr>
            </w:pPr>
          </w:p>
        </w:tc>
        <w:tc>
          <w:tcPr>
            <w:tcW w:w="887"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4ED33D05" w14:textId="77777777" w:rsidR="0039465C" w:rsidRPr="0086025A" w:rsidRDefault="0039465C" w:rsidP="0039465C">
            <w:pPr>
              <w:spacing w:after="0" w:line="252" w:lineRule="auto"/>
              <w:jc w:val="center"/>
              <w:rPr>
                <w:rFonts w:ascii="Times New Roman" w:eastAsia="Calibri" w:hAnsi="Times New Roman" w:cs="Times New Roman"/>
                <w:b/>
                <w:sz w:val="19"/>
                <w:szCs w:val="19"/>
              </w:rPr>
            </w:pPr>
            <w:r w:rsidRPr="0086025A">
              <w:rPr>
                <w:rFonts w:ascii="Times New Roman" w:eastAsia="Calibri" w:hAnsi="Times New Roman" w:cs="Times New Roman"/>
                <w:b/>
                <w:sz w:val="19"/>
                <w:szCs w:val="19"/>
              </w:rPr>
              <w:t>2001-2004</w:t>
            </w:r>
          </w:p>
        </w:tc>
        <w:tc>
          <w:tcPr>
            <w:tcW w:w="887"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18D8CDF9" w14:textId="77777777" w:rsidR="0039465C" w:rsidRPr="0086025A" w:rsidRDefault="0039465C" w:rsidP="0039465C">
            <w:pPr>
              <w:spacing w:after="0" w:line="252" w:lineRule="auto"/>
              <w:jc w:val="center"/>
              <w:rPr>
                <w:rFonts w:ascii="Times New Roman" w:eastAsia="Calibri" w:hAnsi="Times New Roman" w:cs="Times New Roman"/>
                <w:b/>
                <w:sz w:val="19"/>
                <w:szCs w:val="19"/>
              </w:rPr>
            </w:pPr>
            <w:r w:rsidRPr="0086025A">
              <w:rPr>
                <w:rFonts w:ascii="Times New Roman" w:eastAsia="Calibri" w:hAnsi="Times New Roman" w:cs="Times New Roman"/>
                <w:b/>
                <w:sz w:val="19"/>
                <w:szCs w:val="19"/>
              </w:rPr>
              <w:t>2005-2007</w:t>
            </w:r>
          </w:p>
        </w:tc>
        <w:tc>
          <w:tcPr>
            <w:tcW w:w="887"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5062852D" w14:textId="77777777" w:rsidR="0039465C" w:rsidRPr="0086025A" w:rsidRDefault="0039465C" w:rsidP="0039465C">
            <w:pPr>
              <w:spacing w:after="0" w:line="252" w:lineRule="auto"/>
              <w:jc w:val="center"/>
              <w:rPr>
                <w:rFonts w:ascii="Times New Roman" w:eastAsia="Calibri" w:hAnsi="Times New Roman" w:cs="Times New Roman"/>
                <w:b/>
                <w:sz w:val="19"/>
                <w:szCs w:val="19"/>
              </w:rPr>
            </w:pPr>
            <w:r w:rsidRPr="0086025A">
              <w:rPr>
                <w:rFonts w:ascii="Times New Roman" w:eastAsia="Calibri" w:hAnsi="Times New Roman" w:cs="Times New Roman"/>
                <w:b/>
                <w:sz w:val="19"/>
                <w:szCs w:val="19"/>
              </w:rPr>
              <w:t>2008-2011</w:t>
            </w:r>
          </w:p>
        </w:tc>
        <w:tc>
          <w:tcPr>
            <w:tcW w:w="902"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6E9BE045" w14:textId="77777777" w:rsidR="0039465C" w:rsidRPr="0086025A" w:rsidRDefault="0039465C" w:rsidP="0039465C">
            <w:pPr>
              <w:spacing w:after="0" w:line="252" w:lineRule="auto"/>
              <w:jc w:val="center"/>
              <w:rPr>
                <w:rFonts w:ascii="Times New Roman" w:eastAsia="Calibri" w:hAnsi="Times New Roman" w:cs="Times New Roman"/>
                <w:b/>
                <w:sz w:val="19"/>
                <w:szCs w:val="19"/>
              </w:rPr>
            </w:pPr>
            <w:r w:rsidRPr="0086025A">
              <w:rPr>
                <w:rFonts w:ascii="Times New Roman" w:eastAsia="Calibri" w:hAnsi="Times New Roman" w:cs="Times New Roman"/>
                <w:b/>
                <w:sz w:val="19"/>
                <w:szCs w:val="19"/>
              </w:rPr>
              <w:t>2012</w:t>
            </w:r>
          </w:p>
        </w:tc>
        <w:tc>
          <w:tcPr>
            <w:tcW w:w="927"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6CF7977F" w14:textId="77777777" w:rsidR="0039465C" w:rsidRPr="0086025A" w:rsidRDefault="0039465C" w:rsidP="0039465C">
            <w:pPr>
              <w:spacing w:after="0" w:line="252" w:lineRule="auto"/>
              <w:jc w:val="center"/>
              <w:rPr>
                <w:rFonts w:ascii="Times New Roman" w:eastAsia="Calibri" w:hAnsi="Times New Roman" w:cs="Times New Roman"/>
                <w:b/>
                <w:sz w:val="19"/>
                <w:szCs w:val="19"/>
              </w:rPr>
            </w:pPr>
            <w:r w:rsidRPr="0086025A">
              <w:rPr>
                <w:rFonts w:ascii="Times New Roman" w:eastAsia="Calibri" w:hAnsi="Times New Roman" w:cs="Times New Roman"/>
                <w:b/>
                <w:sz w:val="19"/>
                <w:szCs w:val="19"/>
              </w:rPr>
              <w:t>2013-2015</w:t>
            </w:r>
          </w:p>
        </w:tc>
        <w:tc>
          <w:tcPr>
            <w:tcW w:w="861" w:type="dxa"/>
            <w:tcBorders>
              <w:top w:val="single" w:sz="4" w:space="0" w:color="auto"/>
              <w:left w:val="single" w:sz="4" w:space="0" w:color="auto"/>
              <w:bottom w:val="single" w:sz="4" w:space="0" w:color="auto"/>
              <w:right w:val="single" w:sz="4" w:space="0" w:color="auto"/>
            </w:tcBorders>
            <w:shd w:val="clear" w:color="auto" w:fill="BDD6EE"/>
            <w:vAlign w:val="center"/>
          </w:tcPr>
          <w:p w14:paraId="717BDAA5" w14:textId="77777777" w:rsidR="0039465C" w:rsidRPr="0086025A" w:rsidRDefault="0039465C" w:rsidP="0039465C">
            <w:pPr>
              <w:spacing w:after="0" w:line="252" w:lineRule="auto"/>
              <w:jc w:val="center"/>
              <w:rPr>
                <w:rFonts w:ascii="Times New Roman" w:eastAsia="Calibri" w:hAnsi="Times New Roman" w:cs="Times New Roman"/>
                <w:b/>
                <w:sz w:val="19"/>
                <w:szCs w:val="19"/>
              </w:rPr>
            </w:pPr>
            <w:r w:rsidRPr="0086025A">
              <w:rPr>
                <w:rFonts w:ascii="Times New Roman" w:eastAsia="Calibri" w:hAnsi="Times New Roman" w:cs="Times New Roman"/>
                <w:b/>
                <w:sz w:val="19"/>
                <w:szCs w:val="19"/>
              </w:rPr>
              <w:t>2017-2020</w:t>
            </w:r>
          </w:p>
        </w:tc>
        <w:tc>
          <w:tcPr>
            <w:tcW w:w="953" w:type="dxa"/>
            <w:tcBorders>
              <w:top w:val="single" w:sz="4" w:space="0" w:color="auto"/>
              <w:left w:val="single" w:sz="4" w:space="0" w:color="auto"/>
              <w:bottom w:val="single" w:sz="4" w:space="0" w:color="auto"/>
              <w:right w:val="single" w:sz="4" w:space="0" w:color="auto"/>
            </w:tcBorders>
            <w:shd w:val="clear" w:color="auto" w:fill="BDD6EE"/>
            <w:vAlign w:val="center"/>
          </w:tcPr>
          <w:p w14:paraId="377FE15B" w14:textId="77777777" w:rsidR="0039465C" w:rsidRPr="0086025A" w:rsidRDefault="0039465C" w:rsidP="0039465C">
            <w:pPr>
              <w:spacing w:after="0" w:line="252" w:lineRule="auto"/>
              <w:jc w:val="center"/>
              <w:rPr>
                <w:rFonts w:ascii="Times New Roman" w:eastAsia="Calibri" w:hAnsi="Times New Roman" w:cs="Times New Roman"/>
                <w:b/>
                <w:sz w:val="19"/>
                <w:szCs w:val="19"/>
              </w:rPr>
            </w:pPr>
            <w:r w:rsidRPr="0086025A">
              <w:rPr>
                <w:rFonts w:ascii="Times New Roman" w:eastAsia="Calibri" w:hAnsi="Times New Roman" w:cs="Times New Roman"/>
                <w:b/>
                <w:sz w:val="19"/>
                <w:szCs w:val="19"/>
              </w:rPr>
              <w:t>2021-2023</w:t>
            </w:r>
          </w:p>
        </w:tc>
        <w:tc>
          <w:tcPr>
            <w:tcW w:w="861" w:type="dxa"/>
            <w:tcBorders>
              <w:top w:val="single" w:sz="4" w:space="0" w:color="auto"/>
              <w:left w:val="single" w:sz="4" w:space="0" w:color="auto"/>
              <w:bottom w:val="single" w:sz="4" w:space="0" w:color="auto"/>
              <w:right w:val="single" w:sz="4" w:space="0" w:color="auto"/>
            </w:tcBorders>
            <w:shd w:val="clear" w:color="auto" w:fill="BDD6EE"/>
            <w:vAlign w:val="center"/>
          </w:tcPr>
          <w:p w14:paraId="3FF52BD0" w14:textId="77777777" w:rsidR="0039465C" w:rsidRPr="0086025A" w:rsidRDefault="0039465C" w:rsidP="0039465C">
            <w:pPr>
              <w:spacing w:after="0" w:line="252" w:lineRule="auto"/>
              <w:jc w:val="center"/>
              <w:rPr>
                <w:rFonts w:ascii="Times New Roman" w:eastAsia="Calibri" w:hAnsi="Times New Roman" w:cs="Times New Roman"/>
                <w:b/>
                <w:sz w:val="19"/>
                <w:szCs w:val="19"/>
              </w:rPr>
            </w:pPr>
            <w:r w:rsidRPr="0086025A">
              <w:rPr>
                <w:rFonts w:ascii="Times New Roman" w:eastAsia="Calibri" w:hAnsi="Times New Roman" w:cs="Times New Roman"/>
                <w:b/>
                <w:sz w:val="19"/>
                <w:szCs w:val="19"/>
              </w:rPr>
              <w:t>2024</w:t>
            </w:r>
          </w:p>
        </w:tc>
        <w:tc>
          <w:tcPr>
            <w:tcW w:w="861" w:type="dxa"/>
            <w:tcBorders>
              <w:top w:val="single" w:sz="4" w:space="0" w:color="auto"/>
              <w:left w:val="single" w:sz="4" w:space="0" w:color="auto"/>
              <w:bottom w:val="single" w:sz="4" w:space="0" w:color="auto"/>
              <w:right w:val="single" w:sz="4" w:space="0" w:color="auto"/>
            </w:tcBorders>
            <w:shd w:val="clear" w:color="auto" w:fill="BDD6EE"/>
            <w:vAlign w:val="center"/>
          </w:tcPr>
          <w:p w14:paraId="3B9E968A" w14:textId="77777777" w:rsidR="0039465C" w:rsidRPr="0086025A" w:rsidRDefault="0039465C" w:rsidP="0039465C">
            <w:pPr>
              <w:spacing w:after="0" w:line="252" w:lineRule="auto"/>
              <w:jc w:val="center"/>
              <w:rPr>
                <w:rFonts w:ascii="Times New Roman" w:eastAsia="Calibri" w:hAnsi="Times New Roman" w:cs="Times New Roman"/>
                <w:b/>
                <w:sz w:val="19"/>
                <w:szCs w:val="19"/>
              </w:rPr>
            </w:pPr>
            <w:r w:rsidRPr="0086025A">
              <w:rPr>
                <w:rFonts w:ascii="Times New Roman" w:eastAsia="Calibri" w:hAnsi="Times New Roman" w:cs="Times New Roman"/>
                <w:b/>
                <w:sz w:val="19"/>
                <w:szCs w:val="19"/>
              </w:rPr>
              <w:t>2025</w:t>
            </w:r>
          </w:p>
        </w:tc>
      </w:tr>
      <w:tr w:rsidR="0039465C" w:rsidRPr="0086025A" w14:paraId="48F5CE88" w14:textId="77777777">
        <w:trPr>
          <w:jc w:val="center"/>
        </w:trPr>
        <w:tc>
          <w:tcPr>
            <w:tcW w:w="1098" w:type="dxa"/>
            <w:tcBorders>
              <w:top w:val="single" w:sz="4" w:space="0" w:color="auto"/>
              <w:left w:val="single" w:sz="4" w:space="0" w:color="auto"/>
              <w:bottom w:val="single" w:sz="4" w:space="0" w:color="auto"/>
              <w:right w:val="single" w:sz="4" w:space="0" w:color="auto"/>
            </w:tcBorders>
            <w:vAlign w:val="center"/>
            <w:hideMark/>
          </w:tcPr>
          <w:p w14:paraId="3FBA26F9" w14:textId="77777777" w:rsidR="0039465C" w:rsidRPr="0086025A" w:rsidRDefault="0039465C" w:rsidP="0039465C">
            <w:pPr>
              <w:spacing w:after="0" w:line="252" w:lineRule="auto"/>
              <w:jc w:val="both"/>
              <w:rPr>
                <w:rFonts w:ascii="Times New Roman" w:eastAsia="Calibri" w:hAnsi="Times New Roman" w:cs="Times New Roman"/>
                <w:sz w:val="19"/>
                <w:szCs w:val="19"/>
              </w:rPr>
            </w:pPr>
            <w:r w:rsidRPr="0086025A">
              <w:rPr>
                <w:rFonts w:ascii="Times New Roman" w:eastAsia="Calibri" w:hAnsi="Times New Roman" w:cs="Times New Roman"/>
                <w:sz w:val="19"/>
                <w:szCs w:val="19"/>
              </w:rPr>
              <w:t>Obce</w:t>
            </w:r>
          </w:p>
        </w:tc>
        <w:tc>
          <w:tcPr>
            <w:tcW w:w="887" w:type="dxa"/>
            <w:tcBorders>
              <w:top w:val="single" w:sz="4" w:space="0" w:color="auto"/>
              <w:left w:val="single" w:sz="4" w:space="0" w:color="auto"/>
              <w:bottom w:val="single" w:sz="4" w:space="0" w:color="auto"/>
              <w:right w:val="single" w:sz="4" w:space="0" w:color="auto"/>
            </w:tcBorders>
            <w:vAlign w:val="center"/>
            <w:hideMark/>
          </w:tcPr>
          <w:p w14:paraId="6375F419" w14:textId="77777777" w:rsidR="0039465C" w:rsidRPr="0086025A" w:rsidRDefault="0039465C" w:rsidP="0039465C">
            <w:pPr>
              <w:spacing w:after="0" w:line="252" w:lineRule="auto"/>
              <w:jc w:val="center"/>
              <w:rPr>
                <w:rFonts w:ascii="Times New Roman" w:eastAsia="Calibri" w:hAnsi="Times New Roman" w:cs="Times New Roman"/>
                <w:sz w:val="19"/>
                <w:szCs w:val="19"/>
              </w:rPr>
            </w:pPr>
            <w:proofErr w:type="gramStart"/>
            <w:r w:rsidRPr="0086025A">
              <w:rPr>
                <w:rFonts w:ascii="Times New Roman" w:eastAsia="Calibri" w:hAnsi="Times New Roman" w:cs="Times New Roman"/>
                <w:sz w:val="19"/>
                <w:szCs w:val="19"/>
              </w:rPr>
              <w:t>20,59%</w:t>
            </w:r>
            <w:proofErr w:type="gramEnd"/>
          </w:p>
        </w:tc>
        <w:tc>
          <w:tcPr>
            <w:tcW w:w="887" w:type="dxa"/>
            <w:tcBorders>
              <w:top w:val="single" w:sz="4" w:space="0" w:color="auto"/>
              <w:left w:val="single" w:sz="4" w:space="0" w:color="auto"/>
              <w:bottom w:val="single" w:sz="4" w:space="0" w:color="auto"/>
              <w:right w:val="single" w:sz="4" w:space="0" w:color="auto"/>
            </w:tcBorders>
            <w:vAlign w:val="center"/>
            <w:hideMark/>
          </w:tcPr>
          <w:p w14:paraId="3F225486" w14:textId="77777777" w:rsidR="0039465C" w:rsidRPr="0086025A" w:rsidRDefault="0039465C" w:rsidP="0039465C">
            <w:pPr>
              <w:spacing w:after="0" w:line="252" w:lineRule="auto"/>
              <w:jc w:val="center"/>
              <w:rPr>
                <w:rFonts w:ascii="Times New Roman" w:eastAsia="Calibri" w:hAnsi="Times New Roman" w:cs="Times New Roman"/>
                <w:sz w:val="19"/>
                <w:szCs w:val="19"/>
              </w:rPr>
            </w:pPr>
            <w:proofErr w:type="gramStart"/>
            <w:r w:rsidRPr="0086025A">
              <w:rPr>
                <w:rFonts w:ascii="Times New Roman" w:eastAsia="Calibri" w:hAnsi="Times New Roman" w:cs="Times New Roman"/>
                <w:sz w:val="19"/>
                <w:szCs w:val="19"/>
              </w:rPr>
              <w:t>20,59%</w:t>
            </w:r>
            <w:proofErr w:type="gramEnd"/>
          </w:p>
        </w:tc>
        <w:tc>
          <w:tcPr>
            <w:tcW w:w="887" w:type="dxa"/>
            <w:tcBorders>
              <w:top w:val="single" w:sz="4" w:space="0" w:color="auto"/>
              <w:left w:val="single" w:sz="4" w:space="0" w:color="auto"/>
              <w:bottom w:val="single" w:sz="4" w:space="0" w:color="auto"/>
              <w:right w:val="single" w:sz="4" w:space="0" w:color="auto"/>
            </w:tcBorders>
            <w:vAlign w:val="center"/>
            <w:hideMark/>
          </w:tcPr>
          <w:p w14:paraId="231172AC" w14:textId="77777777" w:rsidR="0039465C" w:rsidRPr="0086025A" w:rsidRDefault="0039465C" w:rsidP="0039465C">
            <w:pPr>
              <w:spacing w:after="0" w:line="252" w:lineRule="auto"/>
              <w:jc w:val="center"/>
              <w:rPr>
                <w:rFonts w:ascii="Times New Roman" w:eastAsia="Calibri" w:hAnsi="Times New Roman" w:cs="Times New Roman"/>
                <w:sz w:val="19"/>
                <w:szCs w:val="19"/>
              </w:rPr>
            </w:pPr>
            <w:proofErr w:type="gramStart"/>
            <w:r w:rsidRPr="0086025A">
              <w:rPr>
                <w:rFonts w:ascii="Times New Roman" w:eastAsia="Calibri" w:hAnsi="Times New Roman" w:cs="Times New Roman"/>
                <w:sz w:val="19"/>
                <w:szCs w:val="19"/>
              </w:rPr>
              <w:t>21,40%</w:t>
            </w:r>
            <w:proofErr w:type="gramEnd"/>
          </w:p>
        </w:tc>
        <w:tc>
          <w:tcPr>
            <w:tcW w:w="902" w:type="dxa"/>
            <w:tcBorders>
              <w:top w:val="single" w:sz="4" w:space="0" w:color="auto"/>
              <w:left w:val="single" w:sz="4" w:space="0" w:color="auto"/>
              <w:bottom w:val="single" w:sz="4" w:space="0" w:color="auto"/>
              <w:right w:val="single" w:sz="4" w:space="0" w:color="auto"/>
            </w:tcBorders>
            <w:vAlign w:val="center"/>
            <w:hideMark/>
          </w:tcPr>
          <w:p w14:paraId="6F68E9BA" w14:textId="77777777" w:rsidR="0039465C" w:rsidRPr="0086025A" w:rsidRDefault="0039465C" w:rsidP="0039465C">
            <w:pPr>
              <w:spacing w:after="0" w:line="252" w:lineRule="auto"/>
              <w:jc w:val="center"/>
              <w:rPr>
                <w:rFonts w:ascii="Times New Roman" w:eastAsia="Calibri" w:hAnsi="Times New Roman" w:cs="Times New Roman"/>
                <w:sz w:val="19"/>
                <w:szCs w:val="19"/>
              </w:rPr>
            </w:pPr>
            <w:proofErr w:type="gramStart"/>
            <w:r w:rsidRPr="0086025A">
              <w:rPr>
                <w:rFonts w:ascii="Times New Roman" w:eastAsia="Calibri" w:hAnsi="Times New Roman" w:cs="Times New Roman"/>
                <w:sz w:val="19"/>
                <w:szCs w:val="19"/>
              </w:rPr>
              <w:t>21,40%</w:t>
            </w:r>
            <w:proofErr w:type="gramEnd"/>
          </w:p>
        </w:tc>
        <w:tc>
          <w:tcPr>
            <w:tcW w:w="927" w:type="dxa"/>
            <w:tcBorders>
              <w:top w:val="single" w:sz="4" w:space="0" w:color="auto"/>
              <w:left w:val="single" w:sz="4" w:space="0" w:color="auto"/>
              <w:bottom w:val="single" w:sz="4" w:space="0" w:color="auto"/>
              <w:right w:val="single" w:sz="4" w:space="0" w:color="auto"/>
            </w:tcBorders>
            <w:vAlign w:val="center"/>
            <w:hideMark/>
          </w:tcPr>
          <w:p w14:paraId="26DB7C15" w14:textId="77777777" w:rsidR="0039465C" w:rsidRPr="0086025A" w:rsidRDefault="0039465C" w:rsidP="0039465C">
            <w:pPr>
              <w:spacing w:after="0" w:line="252" w:lineRule="auto"/>
              <w:jc w:val="center"/>
              <w:rPr>
                <w:rFonts w:ascii="Times New Roman" w:eastAsia="Calibri" w:hAnsi="Times New Roman" w:cs="Times New Roman"/>
                <w:sz w:val="19"/>
                <w:szCs w:val="19"/>
              </w:rPr>
            </w:pPr>
            <w:proofErr w:type="gramStart"/>
            <w:r w:rsidRPr="0086025A">
              <w:rPr>
                <w:rFonts w:ascii="Times New Roman" w:eastAsia="Calibri" w:hAnsi="Times New Roman" w:cs="Times New Roman"/>
                <w:sz w:val="19"/>
                <w:szCs w:val="19"/>
              </w:rPr>
              <w:t>23,58%</w:t>
            </w:r>
            <w:proofErr w:type="gramEnd"/>
          </w:p>
        </w:tc>
        <w:tc>
          <w:tcPr>
            <w:tcW w:w="861" w:type="dxa"/>
            <w:tcBorders>
              <w:top w:val="single" w:sz="4" w:space="0" w:color="auto"/>
              <w:left w:val="single" w:sz="4" w:space="0" w:color="auto"/>
              <w:bottom w:val="single" w:sz="4" w:space="0" w:color="auto"/>
              <w:right w:val="single" w:sz="4" w:space="0" w:color="auto"/>
            </w:tcBorders>
            <w:vAlign w:val="center"/>
            <w:hideMark/>
          </w:tcPr>
          <w:p w14:paraId="4D3400AE" w14:textId="77777777" w:rsidR="0039465C" w:rsidRPr="0086025A" w:rsidRDefault="0039465C" w:rsidP="0039465C">
            <w:pPr>
              <w:spacing w:after="0" w:line="252" w:lineRule="auto"/>
              <w:jc w:val="center"/>
              <w:rPr>
                <w:rFonts w:ascii="Times New Roman" w:eastAsia="Calibri" w:hAnsi="Times New Roman" w:cs="Times New Roman"/>
                <w:sz w:val="19"/>
                <w:szCs w:val="19"/>
              </w:rPr>
            </w:pPr>
            <w:proofErr w:type="gramStart"/>
            <w:r w:rsidRPr="0086025A">
              <w:rPr>
                <w:rFonts w:ascii="Times New Roman" w:eastAsia="Calibri" w:hAnsi="Times New Roman" w:cs="Times New Roman"/>
                <w:sz w:val="19"/>
                <w:szCs w:val="19"/>
              </w:rPr>
              <w:t>23,58%</w:t>
            </w:r>
            <w:proofErr w:type="gramEnd"/>
          </w:p>
        </w:tc>
        <w:tc>
          <w:tcPr>
            <w:tcW w:w="953" w:type="dxa"/>
            <w:tcBorders>
              <w:top w:val="single" w:sz="4" w:space="0" w:color="auto"/>
              <w:left w:val="single" w:sz="4" w:space="0" w:color="auto"/>
              <w:bottom w:val="single" w:sz="4" w:space="0" w:color="auto"/>
              <w:right w:val="single" w:sz="4" w:space="0" w:color="auto"/>
            </w:tcBorders>
            <w:vAlign w:val="center"/>
            <w:hideMark/>
          </w:tcPr>
          <w:p w14:paraId="5F0ADEE3" w14:textId="77777777" w:rsidR="0039465C" w:rsidRPr="0086025A" w:rsidRDefault="0039465C" w:rsidP="0039465C">
            <w:pPr>
              <w:spacing w:after="0" w:line="252" w:lineRule="auto"/>
              <w:jc w:val="center"/>
              <w:rPr>
                <w:rFonts w:ascii="Times New Roman" w:eastAsia="Calibri" w:hAnsi="Times New Roman" w:cs="Times New Roman"/>
                <w:sz w:val="19"/>
                <w:szCs w:val="19"/>
              </w:rPr>
            </w:pPr>
            <w:proofErr w:type="gramStart"/>
            <w:r w:rsidRPr="0086025A">
              <w:rPr>
                <w:rFonts w:ascii="Times New Roman" w:eastAsia="Calibri" w:hAnsi="Times New Roman" w:cs="Times New Roman"/>
                <w:sz w:val="19"/>
                <w:szCs w:val="19"/>
              </w:rPr>
              <w:t>25,84%</w:t>
            </w:r>
            <w:proofErr w:type="gramEnd"/>
          </w:p>
        </w:tc>
        <w:tc>
          <w:tcPr>
            <w:tcW w:w="861" w:type="dxa"/>
            <w:tcBorders>
              <w:top w:val="single" w:sz="4" w:space="0" w:color="auto"/>
              <w:left w:val="single" w:sz="4" w:space="0" w:color="auto"/>
              <w:bottom w:val="single" w:sz="4" w:space="0" w:color="auto"/>
              <w:right w:val="single" w:sz="4" w:space="0" w:color="auto"/>
            </w:tcBorders>
            <w:vAlign w:val="center"/>
            <w:hideMark/>
          </w:tcPr>
          <w:p w14:paraId="3F1595D6" w14:textId="77777777" w:rsidR="0039465C" w:rsidRPr="0086025A" w:rsidRDefault="0039465C" w:rsidP="0039465C">
            <w:pPr>
              <w:spacing w:after="0" w:line="252" w:lineRule="auto"/>
              <w:jc w:val="center"/>
              <w:rPr>
                <w:rFonts w:ascii="Times New Roman" w:eastAsia="Calibri" w:hAnsi="Times New Roman" w:cs="Times New Roman"/>
                <w:sz w:val="19"/>
                <w:szCs w:val="19"/>
              </w:rPr>
            </w:pPr>
            <w:proofErr w:type="gramStart"/>
            <w:r w:rsidRPr="0086025A">
              <w:rPr>
                <w:rFonts w:ascii="Times New Roman" w:eastAsia="Calibri" w:hAnsi="Times New Roman" w:cs="Times New Roman"/>
                <w:sz w:val="19"/>
                <w:szCs w:val="19"/>
              </w:rPr>
              <w:t>24,92%</w:t>
            </w:r>
            <w:proofErr w:type="gramEnd"/>
          </w:p>
        </w:tc>
        <w:tc>
          <w:tcPr>
            <w:tcW w:w="861" w:type="dxa"/>
            <w:tcBorders>
              <w:top w:val="single" w:sz="4" w:space="0" w:color="auto"/>
              <w:left w:val="single" w:sz="4" w:space="0" w:color="auto"/>
              <w:bottom w:val="single" w:sz="4" w:space="0" w:color="auto"/>
              <w:right w:val="single" w:sz="4" w:space="0" w:color="auto"/>
            </w:tcBorders>
            <w:vAlign w:val="center"/>
            <w:hideMark/>
          </w:tcPr>
          <w:p w14:paraId="3A2217BF" w14:textId="77777777" w:rsidR="0039465C" w:rsidRPr="0086025A" w:rsidRDefault="0039465C" w:rsidP="0039465C">
            <w:pPr>
              <w:spacing w:after="0" w:line="252" w:lineRule="auto"/>
              <w:jc w:val="center"/>
              <w:rPr>
                <w:rFonts w:ascii="Times New Roman" w:eastAsia="Calibri" w:hAnsi="Times New Roman" w:cs="Times New Roman"/>
                <w:sz w:val="19"/>
                <w:szCs w:val="19"/>
              </w:rPr>
            </w:pPr>
            <w:proofErr w:type="gramStart"/>
            <w:r w:rsidRPr="0086025A">
              <w:rPr>
                <w:rFonts w:ascii="Times New Roman" w:eastAsia="Calibri" w:hAnsi="Times New Roman" w:cs="Times New Roman"/>
                <w:sz w:val="19"/>
                <w:szCs w:val="19"/>
              </w:rPr>
              <w:t>24,16%</w:t>
            </w:r>
            <w:proofErr w:type="gramEnd"/>
          </w:p>
        </w:tc>
      </w:tr>
      <w:tr w:rsidR="0039465C" w:rsidRPr="0086025A" w14:paraId="12AEC8B8" w14:textId="77777777">
        <w:trPr>
          <w:jc w:val="center"/>
        </w:trPr>
        <w:tc>
          <w:tcPr>
            <w:tcW w:w="1098" w:type="dxa"/>
            <w:tcBorders>
              <w:top w:val="single" w:sz="4" w:space="0" w:color="auto"/>
              <w:left w:val="single" w:sz="4" w:space="0" w:color="auto"/>
              <w:bottom w:val="single" w:sz="4" w:space="0" w:color="auto"/>
              <w:right w:val="single" w:sz="4" w:space="0" w:color="auto"/>
            </w:tcBorders>
            <w:vAlign w:val="center"/>
            <w:hideMark/>
          </w:tcPr>
          <w:p w14:paraId="19011093" w14:textId="77777777" w:rsidR="0039465C" w:rsidRPr="0086025A" w:rsidRDefault="0039465C" w:rsidP="0039465C">
            <w:pPr>
              <w:spacing w:after="0" w:line="252" w:lineRule="auto"/>
              <w:jc w:val="both"/>
              <w:rPr>
                <w:rFonts w:ascii="Times New Roman" w:eastAsia="Calibri" w:hAnsi="Times New Roman" w:cs="Times New Roman"/>
                <w:sz w:val="19"/>
                <w:szCs w:val="19"/>
              </w:rPr>
            </w:pPr>
            <w:r w:rsidRPr="0086025A">
              <w:rPr>
                <w:rFonts w:ascii="Times New Roman" w:eastAsia="Calibri" w:hAnsi="Times New Roman" w:cs="Times New Roman"/>
                <w:sz w:val="19"/>
                <w:szCs w:val="19"/>
              </w:rPr>
              <w:t xml:space="preserve">Kraje </w:t>
            </w:r>
          </w:p>
        </w:tc>
        <w:tc>
          <w:tcPr>
            <w:tcW w:w="887" w:type="dxa"/>
            <w:tcBorders>
              <w:top w:val="single" w:sz="4" w:space="0" w:color="auto"/>
              <w:left w:val="single" w:sz="4" w:space="0" w:color="auto"/>
              <w:bottom w:val="single" w:sz="4" w:space="0" w:color="auto"/>
              <w:right w:val="single" w:sz="4" w:space="0" w:color="auto"/>
            </w:tcBorders>
            <w:vAlign w:val="center"/>
            <w:hideMark/>
          </w:tcPr>
          <w:p w14:paraId="58E590B9" w14:textId="77777777" w:rsidR="0039465C" w:rsidRPr="0086025A" w:rsidRDefault="0039465C" w:rsidP="0039465C">
            <w:pPr>
              <w:spacing w:after="0" w:line="252" w:lineRule="auto"/>
              <w:jc w:val="center"/>
              <w:rPr>
                <w:rFonts w:ascii="Times New Roman" w:eastAsia="Calibri" w:hAnsi="Times New Roman" w:cs="Times New Roman"/>
                <w:sz w:val="19"/>
                <w:szCs w:val="19"/>
              </w:rPr>
            </w:pPr>
            <w:r w:rsidRPr="0086025A">
              <w:rPr>
                <w:rFonts w:ascii="Times New Roman" w:eastAsia="Calibri" w:hAnsi="Times New Roman" w:cs="Times New Roman"/>
                <w:sz w:val="19"/>
                <w:szCs w:val="19"/>
              </w:rPr>
              <w:t>3,1 %</w:t>
            </w:r>
          </w:p>
        </w:tc>
        <w:tc>
          <w:tcPr>
            <w:tcW w:w="887" w:type="dxa"/>
            <w:tcBorders>
              <w:top w:val="single" w:sz="4" w:space="0" w:color="auto"/>
              <w:left w:val="single" w:sz="4" w:space="0" w:color="auto"/>
              <w:bottom w:val="single" w:sz="4" w:space="0" w:color="auto"/>
              <w:right w:val="single" w:sz="4" w:space="0" w:color="auto"/>
            </w:tcBorders>
            <w:vAlign w:val="center"/>
            <w:hideMark/>
          </w:tcPr>
          <w:p w14:paraId="79EDE152" w14:textId="77777777" w:rsidR="0039465C" w:rsidRPr="0086025A" w:rsidRDefault="0039465C" w:rsidP="0039465C">
            <w:pPr>
              <w:spacing w:after="0" w:line="252" w:lineRule="auto"/>
              <w:jc w:val="center"/>
              <w:rPr>
                <w:rFonts w:ascii="Times New Roman" w:eastAsia="Calibri" w:hAnsi="Times New Roman" w:cs="Times New Roman"/>
                <w:sz w:val="19"/>
                <w:szCs w:val="19"/>
              </w:rPr>
            </w:pPr>
            <w:r w:rsidRPr="0086025A">
              <w:rPr>
                <w:rFonts w:ascii="Times New Roman" w:eastAsia="Calibri" w:hAnsi="Times New Roman" w:cs="Times New Roman"/>
                <w:sz w:val="19"/>
                <w:szCs w:val="19"/>
              </w:rPr>
              <w:t>8,92 %</w:t>
            </w:r>
          </w:p>
        </w:tc>
        <w:tc>
          <w:tcPr>
            <w:tcW w:w="887" w:type="dxa"/>
            <w:tcBorders>
              <w:top w:val="single" w:sz="4" w:space="0" w:color="auto"/>
              <w:left w:val="single" w:sz="4" w:space="0" w:color="auto"/>
              <w:bottom w:val="single" w:sz="4" w:space="0" w:color="auto"/>
              <w:right w:val="single" w:sz="4" w:space="0" w:color="auto"/>
            </w:tcBorders>
            <w:vAlign w:val="center"/>
            <w:hideMark/>
          </w:tcPr>
          <w:p w14:paraId="35E9F802" w14:textId="77777777" w:rsidR="0039465C" w:rsidRPr="0086025A" w:rsidRDefault="0039465C" w:rsidP="0039465C">
            <w:pPr>
              <w:spacing w:after="0" w:line="252" w:lineRule="auto"/>
              <w:jc w:val="center"/>
              <w:rPr>
                <w:rFonts w:ascii="Times New Roman" w:eastAsia="Calibri" w:hAnsi="Times New Roman" w:cs="Times New Roman"/>
                <w:sz w:val="19"/>
                <w:szCs w:val="19"/>
              </w:rPr>
            </w:pPr>
            <w:r w:rsidRPr="0086025A">
              <w:rPr>
                <w:rFonts w:ascii="Times New Roman" w:eastAsia="Calibri" w:hAnsi="Times New Roman" w:cs="Times New Roman"/>
                <w:sz w:val="19"/>
                <w:szCs w:val="19"/>
              </w:rPr>
              <w:t>8,92 %</w:t>
            </w:r>
          </w:p>
        </w:tc>
        <w:tc>
          <w:tcPr>
            <w:tcW w:w="902" w:type="dxa"/>
            <w:tcBorders>
              <w:top w:val="single" w:sz="4" w:space="0" w:color="auto"/>
              <w:left w:val="single" w:sz="4" w:space="0" w:color="auto"/>
              <w:bottom w:val="single" w:sz="4" w:space="0" w:color="auto"/>
              <w:right w:val="single" w:sz="4" w:space="0" w:color="auto"/>
            </w:tcBorders>
            <w:vAlign w:val="center"/>
            <w:hideMark/>
          </w:tcPr>
          <w:p w14:paraId="6BDC29E2" w14:textId="77777777" w:rsidR="0039465C" w:rsidRPr="0086025A" w:rsidRDefault="0039465C" w:rsidP="0039465C">
            <w:pPr>
              <w:spacing w:after="0" w:line="252" w:lineRule="auto"/>
              <w:jc w:val="center"/>
              <w:rPr>
                <w:rFonts w:ascii="Times New Roman" w:eastAsia="Calibri" w:hAnsi="Times New Roman" w:cs="Times New Roman"/>
                <w:sz w:val="19"/>
                <w:szCs w:val="19"/>
              </w:rPr>
            </w:pPr>
            <w:r w:rsidRPr="0086025A">
              <w:rPr>
                <w:rFonts w:ascii="Times New Roman" w:eastAsia="Calibri" w:hAnsi="Times New Roman" w:cs="Times New Roman"/>
                <w:sz w:val="19"/>
                <w:szCs w:val="19"/>
              </w:rPr>
              <w:t>8,92 %</w:t>
            </w:r>
          </w:p>
        </w:tc>
        <w:tc>
          <w:tcPr>
            <w:tcW w:w="927" w:type="dxa"/>
            <w:tcBorders>
              <w:top w:val="single" w:sz="4" w:space="0" w:color="auto"/>
              <w:left w:val="single" w:sz="4" w:space="0" w:color="auto"/>
              <w:bottom w:val="single" w:sz="4" w:space="0" w:color="auto"/>
              <w:right w:val="single" w:sz="4" w:space="0" w:color="auto"/>
            </w:tcBorders>
            <w:vAlign w:val="center"/>
            <w:hideMark/>
          </w:tcPr>
          <w:p w14:paraId="783FB60A" w14:textId="77777777" w:rsidR="0039465C" w:rsidRPr="0086025A" w:rsidRDefault="0039465C" w:rsidP="0039465C">
            <w:pPr>
              <w:spacing w:after="0" w:line="252" w:lineRule="auto"/>
              <w:jc w:val="center"/>
              <w:rPr>
                <w:rFonts w:ascii="Times New Roman" w:eastAsia="Calibri" w:hAnsi="Times New Roman" w:cs="Times New Roman"/>
                <w:sz w:val="19"/>
                <w:szCs w:val="19"/>
              </w:rPr>
            </w:pPr>
            <w:r w:rsidRPr="0086025A">
              <w:rPr>
                <w:rFonts w:ascii="Times New Roman" w:eastAsia="Calibri" w:hAnsi="Times New Roman" w:cs="Times New Roman"/>
                <w:sz w:val="19"/>
                <w:szCs w:val="19"/>
              </w:rPr>
              <w:t>8,92 %</w:t>
            </w:r>
          </w:p>
        </w:tc>
        <w:tc>
          <w:tcPr>
            <w:tcW w:w="861" w:type="dxa"/>
            <w:tcBorders>
              <w:top w:val="single" w:sz="4" w:space="0" w:color="auto"/>
              <w:left w:val="single" w:sz="4" w:space="0" w:color="auto"/>
              <w:bottom w:val="single" w:sz="4" w:space="0" w:color="auto"/>
              <w:right w:val="single" w:sz="4" w:space="0" w:color="auto"/>
            </w:tcBorders>
            <w:vAlign w:val="center"/>
            <w:hideMark/>
          </w:tcPr>
          <w:p w14:paraId="3F37900C" w14:textId="77777777" w:rsidR="0039465C" w:rsidRPr="0086025A" w:rsidRDefault="0039465C" w:rsidP="0039465C">
            <w:pPr>
              <w:spacing w:after="0" w:line="252" w:lineRule="auto"/>
              <w:jc w:val="center"/>
              <w:rPr>
                <w:rFonts w:ascii="Times New Roman" w:eastAsia="Calibri" w:hAnsi="Times New Roman" w:cs="Times New Roman"/>
                <w:sz w:val="19"/>
                <w:szCs w:val="19"/>
              </w:rPr>
            </w:pPr>
            <w:r w:rsidRPr="0086025A">
              <w:rPr>
                <w:rFonts w:ascii="Times New Roman" w:eastAsia="Calibri" w:hAnsi="Times New Roman" w:cs="Times New Roman"/>
                <w:sz w:val="19"/>
                <w:szCs w:val="19"/>
              </w:rPr>
              <w:t>8,92 %</w:t>
            </w:r>
          </w:p>
        </w:tc>
        <w:tc>
          <w:tcPr>
            <w:tcW w:w="953" w:type="dxa"/>
            <w:tcBorders>
              <w:top w:val="single" w:sz="4" w:space="0" w:color="auto"/>
              <w:left w:val="single" w:sz="4" w:space="0" w:color="auto"/>
              <w:bottom w:val="single" w:sz="4" w:space="0" w:color="auto"/>
              <w:right w:val="single" w:sz="4" w:space="0" w:color="auto"/>
            </w:tcBorders>
            <w:vAlign w:val="center"/>
            <w:hideMark/>
          </w:tcPr>
          <w:p w14:paraId="519E0449" w14:textId="77777777" w:rsidR="0039465C" w:rsidRPr="0086025A" w:rsidRDefault="0039465C" w:rsidP="0039465C">
            <w:pPr>
              <w:spacing w:after="0" w:line="252" w:lineRule="auto"/>
              <w:jc w:val="center"/>
              <w:rPr>
                <w:rFonts w:ascii="Times New Roman" w:eastAsia="Calibri" w:hAnsi="Times New Roman" w:cs="Times New Roman"/>
                <w:sz w:val="19"/>
                <w:szCs w:val="19"/>
              </w:rPr>
            </w:pPr>
            <w:r w:rsidRPr="0086025A">
              <w:rPr>
                <w:rFonts w:ascii="Times New Roman" w:eastAsia="Calibri" w:hAnsi="Times New Roman" w:cs="Times New Roman"/>
                <w:sz w:val="19"/>
                <w:szCs w:val="19"/>
              </w:rPr>
              <w:t>9,78 %</w:t>
            </w:r>
          </w:p>
        </w:tc>
        <w:tc>
          <w:tcPr>
            <w:tcW w:w="861" w:type="dxa"/>
            <w:tcBorders>
              <w:top w:val="single" w:sz="4" w:space="0" w:color="auto"/>
              <w:left w:val="single" w:sz="4" w:space="0" w:color="auto"/>
              <w:bottom w:val="single" w:sz="4" w:space="0" w:color="auto"/>
              <w:right w:val="single" w:sz="4" w:space="0" w:color="auto"/>
            </w:tcBorders>
            <w:vAlign w:val="center"/>
            <w:hideMark/>
          </w:tcPr>
          <w:p w14:paraId="36173BE3" w14:textId="77777777" w:rsidR="0039465C" w:rsidRPr="0086025A" w:rsidRDefault="0039465C" w:rsidP="0039465C">
            <w:pPr>
              <w:spacing w:after="0" w:line="252" w:lineRule="auto"/>
              <w:jc w:val="center"/>
              <w:rPr>
                <w:rFonts w:ascii="Times New Roman" w:eastAsia="Calibri" w:hAnsi="Times New Roman" w:cs="Times New Roman"/>
                <w:sz w:val="19"/>
                <w:szCs w:val="19"/>
              </w:rPr>
            </w:pPr>
            <w:proofErr w:type="gramStart"/>
            <w:r w:rsidRPr="0086025A">
              <w:rPr>
                <w:rFonts w:ascii="Times New Roman" w:eastAsia="Calibri" w:hAnsi="Times New Roman" w:cs="Times New Roman"/>
                <w:sz w:val="19"/>
                <w:szCs w:val="19"/>
              </w:rPr>
              <w:t>9,76%</w:t>
            </w:r>
            <w:proofErr w:type="gramEnd"/>
          </w:p>
        </w:tc>
        <w:tc>
          <w:tcPr>
            <w:tcW w:w="861" w:type="dxa"/>
            <w:tcBorders>
              <w:top w:val="single" w:sz="4" w:space="0" w:color="auto"/>
              <w:left w:val="single" w:sz="4" w:space="0" w:color="auto"/>
              <w:bottom w:val="single" w:sz="4" w:space="0" w:color="auto"/>
              <w:right w:val="single" w:sz="4" w:space="0" w:color="auto"/>
            </w:tcBorders>
            <w:vAlign w:val="center"/>
            <w:hideMark/>
          </w:tcPr>
          <w:p w14:paraId="3461455D" w14:textId="77777777" w:rsidR="0039465C" w:rsidRPr="0086025A" w:rsidRDefault="0039465C" w:rsidP="0039465C">
            <w:pPr>
              <w:spacing w:after="0" w:line="252" w:lineRule="auto"/>
              <w:jc w:val="center"/>
              <w:rPr>
                <w:rFonts w:ascii="Times New Roman" w:eastAsia="Calibri" w:hAnsi="Times New Roman" w:cs="Times New Roman"/>
                <w:sz w:val="19"/>
                <w:szCs w:val="19"/>
              </w:rPr>
            </w:pPr>
            <w:r w:rsidRPr="0086025A">
              <w:rPr>
                <w:rFonts w:ascii="Times New Roman" w:eastAsia="Calibri" w:hAnsi="Times New Roman" w:cs="Times New Roman"/>
                <w:sz w:val="19"/>
                <w:szCs w:val="19"/>
              </w:rPr>
              <w:t>9,45 %</w:t>
            </w:r>
          </w:p>
        </w:tc>
      </w:tr>
      <w:tr w:rsidR="002961E6" w:rsidRPr="0086025A" w14:paraId="4FB5A1A6" w14:textId="77777777">
        <w:trPr>
          <w:jc w:val="center"/>
        </w:trPr>
        <w:tc>
          <w:tcPr>
            <w:tcW w:w="109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656FCB4" w14:textId="77777777" w:rsidR="0039465C" w:rsidRPr="0086025A" w:rsidRDefault="0039465C" w:rsidP="0039465C">
            <w:pPr>
              <w:spacing w:after="0" w:line="252" w:lineRule="auto"/>
              <w:jc w:val="both"/>
              <w:rPr>
                <w:rFonts w:ascii="Times New Roman" w:eastAsia="Calibri" w:hAnsi="Times New Roman" w:cs="Times New Roman"/>
                <w:b/>
                <w:sz w:val="19"/>
                <w:szCs w:val="19"/>
              </w:rPr>
            </w:pPr>
            <w:r w:rsidRPr="0086025A">
              <w:rPr>
                <w:rFonts w:ascii="Times New Roman" w:eastAsia="Calibri" w:hAnsi="Times New Roman" w:cs="Times New Roman"/>
                <w:b/>
                <w:sz w:val="19"/>
                <w:szCs w:val="19"/>
              </w:rPr>
              <w:t xml:space="preserve">ÚSC celkem </w:t>
            </w:r>
          </w:p>
        </w:tc>
        <w:tc>
          <w:tcPr>
            <w:tcW w:w="887"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622978A1" w14:textId="77777777" w:rsidR="0039465C" w:rsidRPr="0086025A" w:rsidRDefault="0039465C" w:rsidP="0039465C">
            <w:pPr>
              <w:spacing w:after="0" w:line="252" w:lineRule="auto"/>
              <w:jc w:val="center"/>
              <w:rPr>
                <w:rFonts w:ascii="Times New Roman" w:eastAsia="Calibri" w:hAnsi="Times New Roman" w:cs="Times New Roman"/>
                <w:b/>
                <w:sz w:val="19"/>
                <w:szCs w:val="19"/>
              </w:rPr>
            </w:pPr>
            <w:proofErr w:type="gramStart"/>
            <w:r w:rsidRPr="0086025A">
              <w:rPr>
                <w:rFonts w:ascii="Times New Roman" w:eastAsia="Calibri" w:hAnsi="Times New Roman" w:cs="Times New Roman"/>
                <w:b/>
                <w:sz w:val="19"/>
                <w:szCs w:val="19"/>
              </w:rPr>
              <w:t>23,69%</w:t>
            </w:r>
            <w:proofErr w:type="gramEnd"/>
          </w:p>
        </w:tc>
        <w:tc>
          <w:tcPr>
            <w:tcW w:w="887"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6C05A043" w14:textId="77777777" w:rsidR="0039465C" w:rsidRPr="0086025A" w:rsidRDefault="0039465C" w:rsidP="0039465C">
            <w:pPr>
              <w:spacing w:after="0" w:line="252" w:lineRule="auto"/>
              <w:jc w:val="center"/>
              <w:rPr>
                <w:rFonts w:ascii="Times New Roman" w:eastAsia="Calibri" w:hAnsi="Times New Roman" w:cs="Times New Roman"/>
                <w:b/>
                <w:sz w:val="19"/>
                <w:szCs w:val="19"/>
              </w:rPr>
            </w:pPr>
            <w:proofErr w:type="gramStart"/>
            <w:r w:rsidRPr="0086025A">
              <w:rPr>
                <w:rFonts w:ascii="Times New Roman" w:eastAsia="Calibri" w:hAnsi="Times New Roman" w:cs="Times New Roman"/>
                <w:b/>
                <w:sz w:val="19"/>
                <w:szCs w:val="19"/>
              </w:rPr>
              <w:t>29,51%</w:t>
            </w:r>
            <w:proofErr w:type="gramEnd"/>
          </w:p>
        </w:tc>
        <w:tc>
          <w:tcPr>
            <w:tcW w:w="887"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2EE21A22" w14:textId="77777777" w:rsidR="0039465C" w:rsidRPr="0086025A" w:rsidRDefault="0039465C" w:rsidP="0039465C">
            <w:pPr>
              <w:spacing w:after="0" w:line="252" w:lineRule="auto"/>
              <w:jc w:val="center"/>
              <w:rPr>
                <w:rFonts w:ascii="Times New Roman" w:eastAsia="Calibri" w:hAnsi="Times New Roman" w:cs="Times New Roman"/>
                <w:b/>
                <w:sz w:val="19"/>
                <w:szCs w:val="19"/>
              </w:rPr>
            </w:pPr>
            <w:proofErr w:type="gramStart"/>
            <w:r w:rsidRPr="0086025A">
              <w:rPr>
                <w:rFonts w:ascii="Times New Roman" w:eastAsia="Calibri" w:hAnsi="Times New Roman" w:cs="Times New Roman"/>
                <w:b/>
                <w:sz w:val="19"/>
                <w:szCs w:val="19"/>
              </w:rPr>
              <w:t>30,32%</w:t>
            </w:r>
            <w:proofErr w:type="gramEnd"/>
          </w:p>
        </w:tc>
        <w:tc>
          <w:tcPr>
            <w:tcW w:w="902"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311647E" w14:textId="77777777" w:rsidR="0039465C" w:rsidRPr="0086025A" w:rsidRDefault="0039465C" w:rsidP="0039465C">
            <w:pPr>
              <w:spacing w:after="0" w:line="252" w:lineRule="auto"/>
              <w:jc w:val="center"/>
              <w:rPr>
                <w:rFonts w:ascii="Times New Roman" w:eastAsia="Calibri" w:hAnsi="Times New Roman" w:cs="Times New Roman"/>
                <w:b/>
                <w:sz w:val="19"/>
                <w:szCs w:val="19"/>
              </w:rPr>
            </w:pPr>
            <w:proofErr w:type="gramStart"/>
            <w:r w:rsidRPr="0086025A">
              <w:rPr>
                <w:rFonts w:ascii="Times New Roman" w:eastAsia="Calibri" w:hAnsi="Times New Roman" w:cs="Times New Roman"/>
                <w:b/>
                <w:sz w:val="19"/>
                <w:szCs w:val="19"/>
              </w:rPr>
              <w:t>30,32%</w:t>
            </w:r>
            <w:proofErr w:type="gramEnd"/>
          </w:p>
        </w:tc>
        <w:tc>
          <w:tcPr>
            <w:tcW w:w="927"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D48FCF5" w14:textId="77777777" w:rsidR="0039465C" w:rsidRPr="0086025A" w:rsidRDefault="0039465C" w:rsidP="0039465C">
            <w:pPr>
              <w:spacing w:after="0" w:line="252" w:lineRule="auto"/>
              <w:jc w:val="center"/>
              <w:rPr>
                <w:rFonts w:ascii="Times New Roman" w:eastAsia="Calibri" w:hAnsi="Times New Roman" w:cs="Times New Roman"/>
                <w:b/>
                <w:sz w:val="19"/>
                <w:szCs w:val="19"/>
              </w:rPr>
            </w:pPr>
            <w:proofErr w:type="gramStart"/>
            <w:r w:rsidRPr="0086025A">
              <w:rPr>
                <w:rFonts w:ascii="Times New Roman" w:eastAsia="Calibri" w:hAnsi="Times New Roman" w:cs="Times New Roman"/>
                <w:b/>
                <w:sz w:val="19"/>
                <w:szCs w:val="19"/>
              </w:rPr>
              <w:t>32,50%</w:t>
            </w:r>
            <w:proofErr w:type="gramEnd"/>
          </w:p>
        </w:tc>
        <w:tc>
          <w:tcPr>
            <w:tcW w:w="861"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41D0BE9" w14:textId="77777777" w:rsidR="0039465C" w:rsidRPr="0086025A" w:rsidRDefault="0039465C" w:rsidP="0039465C">
            <w:pPr>
              <w:spacing w:after="0" w:line="252" w:lineRule="auto"/>
              <w:jc w:val="center"/>
              <w:rPr>
                <w:rFonts w:ascii="Times New Roman" w:eastAsia="Calibri" w:hAnsi="Times New Roman" w:cs="Times New Roman"/>
                <w:b/>
                <w:sz w:val="19"/>
                <w:szCs w:val="19"/>
              </w:rPr>
            </w:pPr>
            <w:proofErr w:type="gramStart"/>
            <w:r w:rsidRPr="0086025A">
              <w:rPr>
                <w:rFonts w:ascii="Times New Roman" w:eastAsia="Calibri" w:hAnsi="Times New Roman" w:cs="Times New Roman"/>
                <w:b/>
                <w:sz w:val="19"/>
                <w:szCs w:val="19"/>
              </w:rPr>
              <w:t>32,50%</w:t>
            </w:r>
            <w:proofErr w:type="gramEnd"/>
          </w:p>
        </w:tc>
        <w:tc>
          <w:tcPr>
            <w:tcW w:w="953"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95EB95E" w14:textId="77777777" w:rsidR="0039465C" w:rsidRPr="0086025A" w:rsidRDefault="0039465C" w:rsidP="0039465C">
            <w:pPr>
              <w:spacing w:after="0" w:line="252" w:lineRule="auto"/>
              <w:jc w:val="center"/>
              <w:rPr>
                <w:rFonts w:ascii="Times New Roman" w:eastAsia="Calibri" w:hAnsi="Times New Roman" w:cs="Times New Roman"/>
                <w:b/>
                <w:sz w:val="19"/>
                <w:szCs w:val="19"/>
              </w:rPr>
            </w:pPr>
            <w:proofErr w:type="gramStart"/>
            <w:r w:rsidRPr="0086025A">
              <w:rPr>
                <w:rFonts w:ascii="Times New Roman" w:eastAsia="Calibri" w:hAnsi="Times New Roman" w:cs="Times New Roman"/>
                <w:b/>
                <w:sz w:val="19"/>
                <w:szCs w:val="19"/>
              </w:rPr>
              <w:t>35,62%</w:t>
            </w:r>
            <w:proofErr w:type="gramEnd"/>
          </w:p>
        </w:tc>
        <w:tc>
          <w:tcPr>
            <w:tcW w:w="861"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21FA2F2E" w14:textId="77777777" w:rsidR="0039465C" w:rsidRPr="0086025A" w:rsidRDefault="0039465C" w:rsidP="0039465C">
            <w:pPr>
              <w:spacing w:after="0" w:line="252" w:lineRule="auto"/>
              <w:jc w:val="center"/>
              <w:rPr>
                <w:rFonts w:ascii="Times New Roman" w:eastAsia="Calibri" w:hAnsi="Times New Roman" w:cs="Times New Roman"/>
                <w:b/>
                <w:sz w:val="19"/>
                <w:szCs w:val="19"/>
              </w:rPr>
            </w:pPr>
            <w:proofErr w:type="gramStart"/>
            <w:r w:rsidRPr="0086025A">
              <w:rPr>
                <w:rFonts w:ascii="Times New Roman" w:eastAsia="Calibri" w:hAnsi="Times New Roman" w:cs="Times New Roman"/>
                <w:b/>
                <w:sz w:val="19"/>
                <w:szCs w:val="19"/>
              </w:rPr>
              <w:t>34,68%</w:t>
            </w:r>
            <w:proofErr w:type="gramEnd"/>
          </w:p>
        </w:tc>
        <w:tc>
          <w:tcPr>
            <w:tcW w:w="861"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5F0BDFF" w14:textId="77777777" w:rsidR="0039465C" w:rsidRPr="0086025A" w:rsidRDefault="0039465C" w:rsidP="0039465C">
            <w:pPr>
              <w:spacing w:after="0" w:line="252" w:lineRule="auto"/>
              <w:jc w:val="center"/>
              <w:rPr>
                <w:rFonts w:ascii="Times New Roman" w:eastAsia="Calibri" w:hAnsi="Times New Roman" w:cs="Times New Roman"/>
                <w:b/>
                <w:sz w:val="19"/>
                <w:szCs w:val="19"/>
              </w:rPr>
            </w:pPr>
            <w:proofErr w:type="gramStart"/>
            <w:r w:rsidRPr="0086025A">
              <w:rPr>
                <w:rFonts w:ascii="Times New Roman" w:eastAsia="Calibri" w:hAnsi="Times New Roman" w:cs="Times New Roman"/>
                <w:b/>
                <w:sz w:val="19"/>
                <w:szCs w:val="19"/>
              </w:rPr>
              <w:t>33,61%</w:t>
            </w:r>
            <w:proofErr w:type="gramEnd"/>
          </w:p>
        </w:tc>
      </w:tr>
      <w:tr w:rsidR="0039465C" w:rsidRPr="0086025A" w14:paraId="5F3C594E" w14:textId="77777777">
        <w:trPr>
          <w:jc w:val="center"/>
        </w:trPr>
        <w:tc>
          <w:tcPr>
            <w:tcW w:w="1098" w:type="dxa"/>
            <w:tcBorders>
              <w:top w:val="single" w:sz="4" w:space="0" w:color="auto"/>
              <w:left w:val="single" w:sz="4" w:space="0" w:color="auto"/>
              <w:bottom w:val="single" w:sz="4" w:space="0" w:color="auto"/>
              <w:right w:val="single" w:sz="4" w:space="0" w:color="auto"/>
            </w:tcBorders>
            <w:vAlign w:val="center"/>
            <w:hideMark/>
          </w:tcPr>
          <w:p w14:paraId="0607381F" w14:textId="77777777" w:rsidR="0039465C" w:rsidRPr="0086025A" w:rsidRDefault="0039465C" w:rsidP="0039465C">
            <w:pPr>
              <w:spacing w:after="0" w:line="252" w:lineRule="auto"/>
              <w:jc w:val="both"/>
              <w:rPr>
                <w:rFonts w:ascii="Times New Roman" w:eastAsia="Calibri" w:hAnsi="Times New Roman" w:cs="Times New Roman"/>
                <w:b/>
                <w:sz w:val="19"/>
                <w:szCs w:val="19"/>
              </w:rPr>
            </w:pPr>
            <w:r w:rsidRPr="0086025A">
              <w:rPr>
                <w:rFonts w:ascii="Times New Roman" w:eastAsia="Calibri" w:hAnsi="Times New Roman" w:cs="Times New Roman"/>
                <w:b/>
                <w:sz w:val="19"/>
                <w:szCs w:val="19"/>
              </w:rPr>
              <w:t xml:space="preserve">Státní rozpočet </w:t>
            </w:r>
          </w:p>
        </w:tc>
        <w:tc>
          <w:tcPr>
            <w:tcW w:w="887" w:type="dxa"/>
            <w:tcBorders>
              <w:top w:val="single" w:sz="4" w:space="0" w:color="auto"/>
              <w:left w:val="single" w:sz="4" w:space="0" w:color="auto"/>
              <w:bottom w:val="single" w:sz="4" w:space="0" w:color="auto"/>
              <w:right w:val="single" w:sz="4" w:space="0" w:color="auto"/>
            </w:tcBorders>
            <w:vAlign w:val="center"/>
            <w:hideMark/>
          </w:tcPr>
          <w:p w14:paraId="5E00B66E" w14:textId="77777777" w:rsidR="0039465C" w:rsidRPr="0086025A" w:rsidRDefault="0039465C" w:rsidP="0039465C">
            <w:pPr>
              <w:spacing w:after="0" w:line="252" w:lineRule="auto"/>
              <w:jc w:val="center"/>
              <w:outlineLvl w:val="8"/>
              <w:rPr>
                <w:rFonts w:ascii="Times New Roman" w:eastAsia="Calibri" w:hAnsi="Times New Roman" w:cs="Times New Roman"/>
                <w:b/>
                <w:sz w:val="19"/>
                <w:szCs w:val="19"/>
              </w:rPr>
            </w:pPr>
            <w:proofErr w:type="gramStart"/>
            <w:r w:rsidRPr="0086025A">
              <w:rPr>
                <w:rFonts w:ascii="Times New Roman" w:eastAsia="Calibri" w:hAnsi="Times New Roman" w:cs="Times New Roman"/>
                <w:b/>
                <w:sz w:val="19"/>
                <w:szCs w:val="19"/>
              </w:rPr>
              <w:t>76,31%</w:t>
            </w:r>
            <w:proofErr w:type="gramEnd"/>
          </w:p>
        </w:tc>
        <w:tc>
          <w:tcPr>
            <w:tcW w:w="887" w:type="dxa"/>
            <w:tcBorders>
              <w:top w:val="single" w:sz="4" w:space="0" w:color="auto"/>
              <w:left w:val="single" w:sz="4" w:space="0" w:color="auto"/>
              <w:bottom w:val="single" w:sz="4" w:space="0" w:color="auto"/>
              <w:right w:val="single" w:sz="4" w:space="0" w:color="auto"/>
            </w:tcBorders>
            <w:vAlign w:val="center"/>
            <w:hideMark/>
          </w:tcPr>
          <w:p w14:paraId="5C638A80" w14:textId="77777777" w:rsidR="0039465C" w:rsidRPr="0086025A" w:rsidRDefault="0039465C" w:rsidP="0039465C">
            <w:pPr>
              <w:spacing w:after="0" w:line="252" w:lineRule="auto"/>
              <w:jc w:val="center"/>
              <w:outlineLvl w:val="8"/>
              <w:rPr>
                <w:rFonts w:ascii="Times New Roman" w:eastAsia="Calibri" w:hAnsi="Times New Roman" w:cs="Times New Roman"/>
                <w:b/>
                <w:sz w:val="19"/>
                <w:szCs w:val="19"/>
              </w:rPr>
            </w:pPr>
            <w:proofErr w:type="gramStart"/>
            <w:r w:rsidRPr="0086025A">
              <w:rPr>
                <w:rFonts w:ascii="Times New Roman" w:eastAsia="Calibri" w:hAnsi="Times New Roman" w:cs="Times New Roman"/>
                <w:b/>
                <w:sz w:val="19"/>
                <w:szCs w:val="19"/>
              </w:rPr>
              <w:t>70,49%</w:t>
            </w:r>
            <w:proofErr w:type="gramEnd"/>
          </w:p>
        </w:tc>
        <w:tc>
          <w:tcPr>
            <w:tcW w:w="887" w:type="dxa"/>
            <w:tcBorders>
              <w:top w:val="single" w:sz="4" w:space="0" w:color="auto"/>
              <w:left w:val="single" w:sz="4" w:space="0" w:color="auto"/>
              <w:bottom w:val="single" w:sz="4" w:space="0" w:color="auto"/>
              <w:right w:val="single" w:sz="4" w:space="0" w:color="auto"/>
            </w:tcBorders>
            <w:vAlign w:val="center"/>
            <w:hideMark/>
          </w:tcPr>
          <w:p w14:paraId="71C549F5" w14:textId="77777777" w:rsidR="0039465C" w:rsidRPr="0086025A" w:rsidRDefault="0039465C" w:rsidP="0039465C">
            <w:pPr>
              <w:spacing w:after="0" w:line="252" w:lineRule="auto"/>
              <w:jc w:val="center"/>
              <w:outlineLvl w:val="8"/>
              <w:rPr>
                <w:rFonts w:ascii="Times New Roman" w:eastAsia="Calibri" w:hAnsi="Times New Roman" w:cs="Times New Roman"/>
                <w:b/>
                <w:sz w:val="19"/>
                <w:szCs w:val="19"/>
              </w:rPr>
            </w:pPr>
            <w:proofErr w:type="gramStart"/>
            <w:r w:rsidRPr="0086025A">
              <w:rPr>
                <w:rFonts w:ascii="Times New Roman" w:eastAsia="Calibri" w:hAnsi="Times New Roman" w:cs="Times New Roman"/>
                <w:b/>
                <w:sz w:val="19"/>
                <w:szCs w:val="19"/>
              </w:rPr>
              <w:t>69,68%</w:t>
            </w:r>
            <w:proofErr w:type="gramEnd"/>
          </w:p>
        </w:tc>
        <w:tc>
          <w:tcPr>
            <w:tcW w:w="902" w:type="dxa"/>
            <w:tcBorders>
              <w:top w:val="single" w:sz="4" w:space="0" w:color="auto"/>
              <w:left w:val="single" w:sz="4" w:space="0" w:color="auto"/>
              <w:bottom w:val="single" w:sz="4" w:space="0" w:color="auto"/>
              <w:right w:val="single" w:sz="4" w:space="0" w:color="auto"/>
            </w:tcBorders>
            <w:vAlign w:val="center"/>
            <w:hideMark/>
          </w:tcPr>
          <w:p w14:paraId="38B326B4" w14:textId="77777777" w:rsidR="0039465C" w:rsidRPr="0086025A" w:rsidRDefault="0039465C" w:rsidP="0039465C">
            <w:pPr>
              <w:spacing w:after="0" w:line="252" w:lineRule="auto"/>
              <w:jc w:val="center"/>
              <w:outlineLvl w:val="8"/>
              <w:rPr>
                <w:rFonts w:ascii="Times New Roman" w:eastAsia="Calibri" w:hAnsi="Times New Roman" w:cs="Times New Roman"/>
                <w:b/>
                <w:sz w:val="19"/>
                <w:szCs w:val="19"/>
              </w:rPr>
            </w:pPr>
            <w:proofErr w:type="gramStart"/>
            <w:r w:rsidRPr="0086025A">
              <w:rPr>
                <w:rFonts w:ascii="Times New Roman" w:eastAsia="Calibri" w:hAnsi="Times New Roman" w:cs="Times New Roman"/>
                <w:b/>
                <w:sz w:val="19"/>
                <w:szCs w:val="19"/>
              </w:rPr>
              <w:t>69,68%</w:t>
            </w:r>
            <w:proofErr w:type="gramEnd"/>
          </w:p>
        </w:tc>
        <w:tc>
          <w:tcPr>
            <w:tcW w:w="927" w:type="dxa"/>
            <w:tcBorders>
              <w:top w:val="single" w:sz="4" w:space="0" w:color="auto"/>
              <w:left w:val="single" w:sz="4" w:space="0" w:color="auto"/>
              <w:bottom w:val="single" w:sz="4" w:space="0" w:color="auto"/>
              <w:right w:val="single" w:sz="4" w:space="0" w:color="auto"/>
            </w:tcBorders>
            <w:vAlign w:val="center"/>
            <w:hideMark/>
          </w:tcPr>
          <w:p w14:paraId="4BE0940B" w14:textId="77777777" w:rsidR="0039465C" w:rsidRPr="0086025A" w:rsidRDefault="0039465C" w:rsidP="0039465C">
            <w:pPr>
              <w:spacing w:after="0" w:line="252" w:lineRule="auto"/>
              <w:jc w:val="center"/>
              <w:outlineLvl w:val="8"/>
              <w:rPr>
                <w:rFonts w:ascii="Times New Roman" w:eastAsia="Calibri" w:hAnsi="Times New Roman" w:cs="Times New Roman"/>
                <w:b/>
                <w:sz w:val="19"/>
                <w:szCs w:val="19"/>
              </w:rPr>
            </w:pPr>
            <w:proofErr w:type="gramStart"/>
            <w:r w:rsidRPr="0086025A">
              <w:rPr>
                <w:rFonts w:ascii="Times New Roman" w:eastAsia="Calibri" w:hAnsi="Times New Roman" w:cs="Times New Roman"/>
                <w:b/>
                <w:sz w:val="19"/>
                <w:szCs w:val="19"/>
              </w:rPr>
              <w:t>67,50%</w:t>
            </w:r>
            <w:proofErr w:type="gramEnd"/>
          </w:p>
        </w:tc>
        <w:tc>
          <w:tcPr>
            <w:tcW w:w="861" w:type="dxa"/>
            <w:tcBorders>
              <w:top w:val="single" w:sz="4" w:space="0" w:color="auto"/>
              <w:left w:val="single" w:sz="4" w:space="0" w:color="auto"/>
              <w:bottom w:val="single" w:sz="4" w:space="0" w:color="auto"/>
              <w:right w:val="single" w:sz="4" w:space="0" w:color="auto"/>
            </w:tcBorders>
            <w:vAlign w:val="center"/>
            <w:hideMark/>
          </w:tcPr>
          <w:p w14:paraId="019C3CDF" w14:textId="77777777" w:rsidR="0039465C" w:rsidRPr="0086025A" w:rsidRDefault="0039465C" w:rsidP="0039465C">
            <w:pPr>
              <w:spacing w:after="0" w:line="252" w:lineRule="auto"/>
              <w:jc w:val="center"/>
              <w:outlineLvl w:val="8"/>
              <w:rPr>
                <w:rFonts w:ascii="Times New Roman" w:eastAsia="Calibri" w:hAnsi="Times New Roman" w:cs="Times New Roman"/>
                <w:b/>
                <w:sz w:val="19"/>
                <w:szCs w:val="19"/>
              </w:rPr>
            </w:pPr>
            <w:proofErr w:type="gramStart"/>
            <w:r w:rsidRPr="0086025A">
              <w:rPr>
                <w:rFonts w:ascii="Times New Roman" w:eastAsia="Calibri" w:hAnsi="Times New Roman" w:cs="Times New Roman"/>
                <w:b/>
                <w:sz w:val="19"/>
                <w:szCs w:val="19"/>
              </w:rPr>
              <w:t>67,50%</w:t>
            </w:r>
            <w:proofErr w:type="gramEnd"/>
          </w:p>
        </w:tc>
        <w:tc>
          <w:tcPr>
            <w:tcW w:w="953" w:type="dxa"/>
            <w:tcBorders>
              <w:top w:val="single" w:sz="4" w:space="0" w:color="auto"/>
              <w:left w:val="single" w:sz="4" w:space="0" w:color="auto"/>
              <w:bottom w:val="single" w:sz="4" w:space="0" w:color="auto"/>
              <w:right w:val="single" w:sz="4" w:space="0" w:color="auto"/>
            </w:tcBorders>
            <w:vAlign w:val="center"/>
            <w:hideMark/>
          </w:tcPr>
          <w:p w14:paraId="61D7E671" w14:textId="77777777" w:rsidR="0039465C" w:rsidRPr="0086025A" w:rsidRDefault="0039465C" w:rsidP="0039465C">
            <w:pPr>
              <w:spacing w:after="0" w:line="252" w:lineRule="auto"/>
              <w:jc w:val="center"/>
              <w:outlineLvl w:val="8"/>
              <w:rPr>
                <w:rFonts w:ascii="Times New Roman" w:eastAsia="Calibri" w:hAnsi="Times New Roman" w:cs="Times New Roman"/>
                <w:b/>
                <w:sz w:val="19"/>
                <w:szCs w:val="19"/>
              </w:rPr>
            </w:pPr>
            <w:proofErr w:type="gramStart"/>
            <w:r w:rsidRPr="0086025A">
              <w:rPr>
                <w:rFonts w:ascii="Times New Roman" w:eastAsia="Calibri" w:hAnsi="Times New Roman" w:cs="Times New Roman"/>
                <w:b/>
                <w:sz w:val="19"/>
                <w:szCs w:val="19"/>
              </w:rPr>
              <w:t>64,38%</w:t>
            </w:r>
            <w:proofErr w:type="gramEnd"/>
          </w:p>
        </w:tc>
        <w:tc>
          <w:tcPr>
            <w:tcW w:w="861" w:type="dxa"/>
            <w:tcBorders>
              <w:top w:val="single" w:sz="4" w:space="0" w:color="auto"/>
              <w:left w:val="single" w:sz="4" w:space="0" w:color="auto"/>
              <w:bottom w:val="single" w:sz="4" w:space="0" w:color="auto"/>
              <w:right w:val="single" w:sz="4" w:space="0" w:color="auto"/>
            </w:tcBorders>
            <w:vAlign w:val="center"/>
            <w:hideMark/>
          </w:tcPr>
          <w:p w14:paraId="32B05611" w14:textId="77777777" w:rsidR="0039465C" w:rsidRPr="0086025A" w:rsidRDefault="0039465C" w:rsidP="0039465C">
            <w:pPr>
              <w:spacing w:after="0" w:line="252" w:lineRule="auto"/>
              <w:jc w:val="center"/>
              <w:outlineLvl w:val="8"/>
              <w:rPr>
                <w:rFonts w:ascii="Times New Roman" w:eastAsia="Calibri" w:hAnsi="Times New Roman" w:cs="Times New Roman"/>
                <w:b/>
                <w:sz w:val="19"/>
                <w:szCs w:val="19"/>
              </w:rPr>
            </w:pPr>
            <w:proofErr w:type="gramStart"/>
            <w:r w:rsidRPr="0086025A">
              <w:rPr>
                <w:rFonts w:ascii="Times New Roman" w:eastAsia="Calibri" w:hAnsi="Times New Roman" w:cs="Times New Roman"/>
                <w:b/>
                <w:sz w:val="19"/>
                <w:szCs w:val="19"/>
              </w:rPr>
              <w:t>65,32%</w:t>
            </w:r>
            <w:proofErr w:type="gramEnd"/>
          </w:p>
        </w:tc>
        <w:tc>
          <w:tcPr>
            <w:tcW w:w="861" w:type="dxa"/>
            <w:tcBorders>
              <w:top w:val="single" w:sz="4" w:space="0" w:color="auto"/>
              <w:left w:val="single" w:sz="4" w:space="0" w:color="auto"/>
              <w:bottom w:val="single" w:sz="4" w:space="0" w:color="auto"/>
              <w:right w:val="single" w:sz="4" w:space="0" w:color="auto"/>
            </w:tcBorders>
            <w:vAlign w:val="center"/>
            <w:hideMark/>
          </w:tcPr>
          <w:p w14:paraId="31E2A763" w14:textId="77777777" w:rsidR="0039465C" w:rsidRPr="0086025A" w:rsidRDefault="0039465C" w:rsidP="0039465C">
            <w:pPr>
              <w:spacing w:after="0" w:line="252" w:lineRule="auto"/>
              <w:jc w:val="center"/>
              <w:outlineLvl w:val="8"/>
              <w:rPr>
                <w:rFonts w:ascii="Times New Roman" w:eastAsia="Calibri" w:hAnsi="Times New Roman" w:cs="Times New Roman"/>
                <w:b/>
                <w:sz w:val="19"/>
                <w:szCs w:val="19"/>
              </w:rPr>
            </w:pPr>
            <w:proofErr w:type="gramStart"/>
            <w:r w:rsidRPr="0086025A">
              <w:rPr>
                <w:rFonts w:ascii="Times New Roman" w:eastAsia="Calibri" w:hAnsi="Times New Roman" w:cs="Times New Roman"/>
                <w:b/>
                <w:sz w:val="19"/>
                <w:szCs w:val="19"/>
              </w:rPr>
              <w:t>66,39%</w:t>
            </w:r>
            <w:proofErr w:type="gramEnd"/>
          </w:p>
        </w:tc>
      </w:tr>
      <w:tr w:rsidR="0039465C" w:rsidRPr="0086025A" w14:paraId="6E3102C7" w14:textId="77777777">
        <w:trPr>
          <w:jc w:val="center"/>
        </w:trPr>
        <w:tc>
          <w:tcPr>
            <w:tcW w:w="1098" w:type="dxa"/>
            <w:tcBorders>
              <w:top w:val="single" w:sz="4" w:space="0" w:color="auto"/>
              <w:left w:val="single" w:sz="4" w:space="0" w:color="auto"/>
              <w:bottom w:val="single" w:sz="4" w:space="0" w:color="auto"/>
              <w:right w:val="single" w:sz="4" w:space="0" w:color="auto"/>
            </w:tcBorders>
            <w:vAlign w:val="center"/>
            <w:hideMark/>
          </w:tcPr>
          <w:p w14:paraId="293AE519" w14:textId="77777777" w:rsidR="0039465C" w:rsidRPr="0086025A" w:rsidRDefault="0039465C" w:rsidP="0039465C">
            <w:pPr>
              <w:spacing w:after="0" w:line="252" w:lineRule="auto"/>
              <w:rPr>
                <w:rFonts w:ascii="Times New Roman" w:eastAsia="Calibri" w:hAnsi="Times New Roman" w:cs="Times New Roman"/>
                <w:sz w:val="19"/>
                <w:szCs w:val="19"/>
              </w:rPr>
            </w:pPr>
            <w:r w:rsidRPr="0086025A">
              <w:rPr>
                <w:rFonts w:ascii="Times New Roman" w:eastAsia="Calibri" w:hAnsi="Times New Roman" w:cs="Times New Roman"/>
                <w:sz w:val="19"/>
                <w:szCs w:val="19"/>
              </w:rPr>
              <w:t xml:space="preserve">Úhrn </w:t>
            </w:r>
          </w:p>
        </w:tc>
        <w:tc>
          <w:tcPr>
            <w:tcW w:w="887" w:type="dxa"/>
            <w:tcBorders>
              <w:top w:val="single" w:sz="4" w:space="0" w:color="auto"/>
              <w:left w:val="single" w:sz="4" w:space="0" w:color="auto"/>
              <w:bottom w:val="single" w:sz="4" w:space="0" w:color="auto"/>
              <w:right w:val="single" w:sz="4" w:space="0" w:color="auto"/>
            </w:tcBorders>
            <w:vAlign w:val="center"/>
            <w:hideMark/>
          </w:tcPr>
          <w:p w14:paraId="5373A8CD" w14:textId="77777777" w:rsidR="0039465C" w:rsidRPr="0086025A" w:rsidRDefault="0039465C" w:rsidP="0039465C">
            <w:pPr>
              <w:spacing w:after="0" w:line="252" w:lineRule="auto"/>
              <w:jc w:val="center"/>
              <w:rPr>
                <w:rFonts w:ascii="Times New Roman" w:eastAsia="Calibri" w:hAnsi="Times New Roman" w:cs="Times New Roman"/>
                <w:sz w:val="19"/>
                <w:szCs w:val="19"/>
              </w:rPr>
            </w:pPr>
            <w:proofErr w:type="gramStart"/>
            <w:r w:rsidRPr="0086025A">
              <w:rPr>
                <w:rFonts w:ascii="Times New Roman" w:eastAsia="Calibri" w:hAnsi="Times New Roman" w:cs="Times New Roman"/>
                <w:sz w:val="19"/>
                <w:szCs w:val="19"/>
              </w:rPr>
              <w:t>100%</w:t>
            </w:r>
            <w:proofErr w:type="gramEnd"/>
          </w:p>
        </w:tc>
        <w:tc>
          <w:tcPr>
            <w:tcW w:w="887" w:type="dxa"/>
            <w:tcBorders>
              <w:top w:val="single" w:sz="4" w:space="0" w:color="auto"/>
              <w:left w:val="single" w:sz="4" w:space="0" w:color="auto"/>
              <w:bottom w:val="single" w:sz="4" w:space="0" w:color="auto"/>
              <w:right w:val="single" w:sz="4" w:space="0" w:color="auto"/>
            </w:tcBorders>
            <w:vAlign w:val="center"/>
            <w:hideMark/>
          </w:tcPr>
          <w:p w14:paraId="171FAD92" w14:textId="77777777" w:rsidR="0039465C" w:rsidRPr="0086025A" w:rsidRDefault="0039465C" w:rsidP="0039465C">
            <w:pPr>
              <w:spacing w:after="0" w:line="252" w:lineRule="auto"/>
              <w:jc w:val="center"/>
              <w:rPr>
                <w:rFonts w:ascii="Times New Roman" w:eastAsia="Calibri" w:hAnsi="Times New Roman" w:cs="Times New Roman"/>
                <w:sz w:val="19"/>
                <w:szCs w:val="19"/>
              </w:rPr>
            </w:pPr>
            <w:proofErr w:type="gramStart"/>
            <w:r w:rsidRPr="0086025A">
              <w:rPr>
                <w:rFonts w:ascii="Times New Roman" w:eastAsia="Calibri" w:hAnsi="Times New Roman" w:cs="Times New Roman"/>
                <w:sz w:val="19"/>
                <w:szCs w:val="19"/>
              </w:rPr>
              <w:t>100%</w:t>
            </w:r>
            <w:proofErr w:type="gramEnd"/>
          </w:p>
        </w:tc>
        <w:tc>
          <w:tcPr>
            <w:tcW w:w="887" w:type="dxa"/>
            <w:tcBorders>
              <w:top w:val="single" w:sz="4" w:space="0" w:color="auto"/>
              <w:left w:val="single" w:sz="4" w:space="0" w:color="auto"/>
              <w:bottom w:val="single" w:sz="4" w:space="0" w:color="auto"/>
              <w:right w:val="single" w:sz="4" w:space="0" w:color="auto"/>
            </w:tcBorders>
            <w:vAlign w:val="center"/>
            <w:hideMark/>
          </w:tcPr>
          <w:p w14:paraId="35527F80" w14:textId="77777777" w:rsidR="0039465C" w:rsidRPr="0086025A" w:rsidRDefault="0039465C" w:rsidP="0039465C">
            <w:pPr>
              <w:spacing w:after="0" w:line="252" w:lineRule="auto"/>
              <w:jc w:val="center"/>
              <w:rPr>
                <w:rFonts w:ascii="Times New Roman" w:eastAsia="Calibri" w:hAnsi="Times New Roman" w:cs="Times New Roman"/>
                <w:sz w:val="19"/>
                <w:szCs w:val="19"/>
              </w:rPr>
            </w:pPr>
            <w:proofErr w:type="gramStart"/>
            <w:r w:rsidRPr="0086025A">
              <w:rPr>
                <w:rFonts w:ascii="Times New Roman" w:eastAsia="Calibri" w:hAnsi="Times New Roman" w:cs="Times New Roman"/>
                <w:sz w:val="19"/>
                <w:szCs w:val="19"/>
              </w:rPr>
              <w:t>100%</w:t>
            </w:r>
            <w:proofErr w:type="gramEnd"/>
          </w:p>
        </w:tc>
        <w:tc>
          <w:tcPr>
            <w:tcW w:w="902" w:type="dxa"/>
            <w:tcBorders>
              <w:top w:val="single" w:sz="4" w:space="0" w:color="auto"/>
              <w:left w:val="single" w:sz="4" w:space="0" w:color="auto"/>
              <w:bottom w:val="single" w:sz="4" w:space="0" w:color="auto"/>
              <w:right w:val="single" w:sz="4" w:space="0" w:color="auto"/>
            </w:tcBorders>
            <w:vAlign w:val="center"/>
            <w:hideMark/>
          </w:tcPr>
          <w:p w14:paraId="38F21396" w14:textId="77777777" w:rsidR="0039465C" w:rsidRPr="0086025A" w:rsidRDefault="0039465C" w:rsidP="0039465C">
            <w:pPr>
              <w:spacing w:after="0" w:line="252" w:lineRule="auto"/>
              <w:jc w:val="center"/>
              <w:rPr>
                <w:rFonts w:ascii="Times New Roman" w:eastAsia="Calibri" w:hAnsi="Times New Roman" w:cs="Times New Roman"/>
                <w:sz w:val="19"/>
                <w:szCs w:val="19"/>
              </w:rPr>
            </w:pPr>
            <w:proofErr w:type="gramStart"/>
            <w:r w:rsidRPr="0086025A">
              <w:rPr>
                <w:rFonts w:ascii="Times New Roman" w:eastAsia="Calibri" w:hAnsi="Times New Roman" w:cs="Times New Roman"/>
                <w:sz w:val="19"/>
                <w:szCs w:val="19"/>
              </w:rPr>
              <w:t>100%</w:t>
            </w:r>
            <w:proofErr w:type="gramEnd"/>
          </w:p>
        </w:tc>
        <w:tc>
          <w:tcPr>
            <w:tcW w:w="927" w:type="dxa"/>
            <w:tcBorders>
              <w:top w:val="single" w:sz="4" w:space="0" w:color="auto"/>
              <w:left w:val="single" w:sz="4" w:space="0" w:color="auto"/>
              <w:bottom w:val="single" w:sz="4" w:space="0" w:color="auto"/>
              <w:right w:val="single" w:sz="4" w:space="0" w:color="auto"/>
            </w:tcBorders>
            <w:vAlign w:val="center"/>
            <w:hideMark/>
          </w:tcPr>
          <w:p w14:paraId="39E64346" w14:textId="77777777" w:rsidR="0039465C" w:rsidRPr="0086025A" w:rsidRDefault="0039465C" w:rsidP="0039465C">
            <w:pPr>
              <w:spacing w:after="0" w:line="252" w:lineRule="auto"/>
              <w:jc w:val="center"/>
              <w:rPr>
                <w:rFonts w:ascii="Times New Roman" w:eastAsia="Calibri" w:hAnsi="Times New Roman" w:cs="Times New Roman"/>
                <w:sz w:val="19"/>
                <w:szCs w:val="19"/>
              </w:rPr>
            </w:pPr>
            <w:proofErr w:type="gramStart"/>
            <w:r w:rsidRPr="0086025A">
              <w:rPr>
                <w:rFonts w:ascii="Times New Roman" w:eastAsia="Calibri" w:hAnsi="Times New Roman" w:cs="Times New Roman"/>
                <w:sz w:val="19"/>
                <w:szCs w:val="19"/>
              </w:rPr>
              <w:t>100%</w:t>
            </w:r>
            <w:proofErr w:type="gramEnd"/>
          </w:p>
        </w:tc>
        <w:tc>
          <w:tcPr>
            <w:tcW w:w="861" w:type="dxa"/>
            <w:tcBorders>
              <w:top w:val="single" w:sz="4" w:space="0" w:color="auto"/>
              <w:left w:val="single" w:sz="4" w:space="0" w:color="auto"/>
              <w:bottom w:val="single" w:sz="4" w:space="0" w:color="auto"/>
              <w:right w:val="single" w:sz="4" w:space="0" w:color="auto"/>
            </w:tcBorders>
            <w:vAlign w:val="center"/>
            <w:hideMark/>
          </w:tcPr>
          <w:p w14:paraId="51AFAFD7" w14:textId="77777777" w:rsidR="0039465C" w:rsidRPr="0086025A" w:rsidRDefault="0039465C" w:rsidP="0039465C">
            <w:pPr>
              <w:spacing w:after="0" w:line="252" w:lineRule="auto"/>
              <w:jc w:val="center"/>
              <w:rPr>
                <w:rFonts w:ascii="Times New Roman" w:eastAsia="Calibri" w:hAnsi="Times New Roman" w:cs="Times New Roman"/>
                <w:sz w:val="19"/>
                <w:szCs w:val="19"/>
              </w:rPr>
            </w:pPr>
            <w:proofErr w:type="gramStart"/>
            <w:r w:rsidRPr="0086025A">
              <w:rPr>
                <w:rFonts w:ascii="Times New Roman" w:eastAsia="Calibri" w:hAnsi="Times New Roman" w:cs="Times New Roman"/>
                <w:sz w:val="19"/>
                <w:szCs w:val="19"/>
              </w:rPr>
              <w:t>100%</w:t>
            </w:r>
            <w:proofErr w:type="gramEnd"/>
          </w:p>
        </w:tc>
        <w:tc>
          <w:tcPr>
            <w:tcW w:w="953" w:type="dxa"/>
            <w:tcBorders>
              <w:top w:val="single" w:sz="4" w:space="0" w:color="auto"/>
              <w:left w:val="single" w:sz="4" w:space="0" w:color="auto"/>
              <w:bottom w:val="single" w:sz="4" w:space="0" w:color="auto"/>
              <w:right w:val="single" w:sz="4" w:space="0" w:color="auto"/>
            </w:tcBorders>
            <w:vAlign w:val="center"/>
            <w:hideMark/>
          </w:tcPr>
          <w:p w14:paraId="5BF9BC05" w14:textId="77777777" w:rsidR="0039465C" w:rsidRPr="0086025A" w:rsidRDefault="0039465C" w:rsidP="0039465C">
            <w:pPr>
              <w:spacing w:after="0" w:line="252" w:lineRule="auto"/>
              <w:jc w:val="center"/>
              <w:rPr>
                <w:rFonts w:ascii="Times New Roman" w:eastAsia="Calibri" w:hAnsi="Times New Roman" w:cs="Times New Roman"/>
                <w:sz w:val="19"/>
                <w:szCs w:val="19"/>
              </w:rPr>
            </w:pPr>
            <w:proofErr w:type="gramStart"/>
            <w:r w:rsidRPr="0086025A">
              <w:rPr>
                <w:rFonts w:ascii="Times New Roman" w:eastAsia="Calibri" w:hAnsi="Times New Roman" w:cs="Times New Roman"/>
                <w:sz w:val="19"/>
                <w:szCs w:val="19"/>
              </w:rPr>
              <w:t>100%</w:t>
            </w:r>
            <w:proofErr w:type="gramEnd"/>
          </w:p>
        </w:tc>
        <w:tc>
          <w:tcPr>
            <w:tcW w:w="861" w:type="dxa"/>
            <w:tcBorders>
              <w:top w:val="single" w:sz="4" w:space="0" w:color="auto"/>
              <w:left w:val="single" w:sz="4" w:space="0" w:color="auto"/>
              <w:bottom w:val="single" w:sz="4" w:space="0" w:color="auto"/>
              <w:right w:val="single" w:sz="4" w:space="0" w:color="auto"/>
            </w:tcBorders>
            <w:vAlign w:val="center"/>
            <w:hideMark/>
          </w:tcPr>
          <w:p w14:paraId="16AF01C2" w14:textId="77777777" w:rsidR="0039465C" w:rsidRPr="0086025A" w:rsidRDefault="0039465C" w:rsidP="0039465C">
            <w:pPr>
              <w:spacing w:after="0" w:line="252" w:lineRule="auto"/>
              <w:jc w:val="center"/>
              <w:rPr>
                <w:rFonts w:ascii="Times New Roman" w:eastAsia="Calibri" w:hAnsi="Times New Roman" w:cs="Times New Roman"/>
                <w:sz w:val="19"/>
                <w:szCs w:val="19"/>
              </w:rPr>
            </w:pPr>
            <w:proofErr w:type="gramStart"/>
            <w:r w:rsidRPr="0086025A">
              <w:rPr>
                <w:rFonts w:ascii="Times New Roman" w:eastAsia="Calibri" w:hAnsi="Times New Roman" w:cs="Times New Roman"/>
                <w:sz w:val="19"/>
                <w:szCs w:val="19"/>
              </w:rPr>
              <w:t>100%</w:t>
            </w:r>
            <w:proofErr w:type="gramEnd"/>
          </w:p>
        </w:tc>
        <w:tc>
          <w:tcPr>
            <w:tcW w:w="861" w:type="dxa"/>
            <w:tcBorders>
              <w:top w:val="single" w:sz="4" w:space="0" w:color="auto"/>
              <w:left w:val="single" w:sz="4" w:space="0" w:color="auto"/>
              <w:bottom w:val="single" w:sz="4" w:space="0" w:color="auto"/>
              <w:right w:val="single" w:sz="4" w:space="0" w:color="auto"/>
            </w:tcBorders>
            <w:vAlign w:val="center"/>
            <w:hideMark/>
          </w:tcPr>
          <w:p w14:paraId="52E31F34" w14:textId="77777777" w:rsidR="0039465C" w:rsidRPr="0086025A" w:rsidRDefault="0039465C" w:rsidP="0039465C">
            <w:pPr>
              <w:spacing w:after="0" w:line="252" w:lineRule="auto"/>
              <w:jc w:val="center"/>
              <w:rPr>
                <w:rFonts w:ascii="Times New Roman" w:eastAsia="Calibri" w:hAnsi="Times New Roman" w:cs="Times New Roman"/>
                <w:sz w:val="19"/>
                <w:szCs w:val="19"/>
              </w:rPr>
            </w:pPr>
            <w:proofErr w:type="gramStart"/>
            <w:r w:rsidRPr="0086025A">
              <w:rPr>
                <w:rFonts w:ascii="Times New Roman" w:eastAsia="Calibri" w:hAnsi="Times New Roman" w:cs="Times New Roman"/>
                <w:sz w:val="19"/>
                <w:szCs w:val="19"/>
              </w:rPr>
              <w:t>100%</w:t>
            </w:r>
            <w:proofErr w:type="gramEnd"/>
          </w:p>
        </w:tc>
      </w:tr>
    </w:tbl>
    <w:p w14:paraId="694473EB" w14:textId="77777777" w:rsidR="0039465C" w:rsidRPr="0086025A" w:rsidRDefault="0039465C" w:rsidP="0039465C">
      <w:pPr>
        <w:spacing w:after="100" w:afterAutospacing="1" w:line="256" w:lineRule="auto"/>
        <w:ind w:left="720"/>
        <w:contextualSpacing/>
        <w:jc w:val="both"/>
        <w:rPr>
          <w:rFonts w:ascii="Times New Roman" w:eastAsia="Times New Roman" w:hAnsi="Times New Roman" w:cs="Times New Roman"/>
          <w:sz w:val="20"/>
          <w:szCs w:val="20"/>
          <w:lang w:eastAsia="cs-CZ"/>
        </w:rPr>
      </w:pPr>
      <w:r w:rsidRPr="0086025A">
        <w:rPr>
          <w:rFonts w:ascii="Times New Roman" w:eastAsia="Times New Roman" w:hAnsi="Times New Roman" w:cs="Times New Roman"/>
          <w:sz w:val="20"/>
          <w:szCs w:val="20"/>
          <w:lang w:eastAsia="cs-CZ"/>
        </w:rPr>
        <w:t xml:space="preserve">*) pro ilustraci zvoleno sdílení daně z příjmů právnických osob </w:t>
      </w:r>
    </w:p>
    <w:p w14:paraId="021FE04E" w14:textId="77777777" w:rsidR="0039465C" w:rsidRPr="0086025A" w:rsidRDefault="0039465C" w:rsidP="0039465C">
      <w:pPr>
        <w:spacing w:after="120" w:line="240" w:lineRule="auto"/>
        <w:jc w:val="both"/>
        <w:rPr>
          <w:rFonts w:ascii="Times New Roman" w:eastAsia="Times New Roman" w:hAnsi="Times New Roman" w:cs="Times New Roman"/>
          <w:sz w:val="24"/>
          <w:szCs w:val="24"/>
          <w:lang w:eastAsia="cs-CZ"/>
        </w:rPr>
      </w:pPr>
    </w:p>
    <w:p w14:paraId="1BECD353" w14:textId="77777777" w:rsidR="0039465C" w:rsidRPr="0039465C" w:rsidRDefault="0039465C" w:rsidP="0039465C">
      <w:pPr>
        <w:numPr>
          <w:ilvl w:val="0"/>
          <w:numId w:val="72"/>
        </w:numPr>
        <w:spacing w:after="120" w:line="240" w:lineRule="auto"/>
        <w:ind w:left="426"/>
        <w:jc w:val="both"/>
        <w:rPr>
          <w:rFonts w:ascii="Times New Roman" w:eastAsia="Times New Roman" w:hAnsi="Times New Roman" w:cs="Times New Roman"/>
          <w:sz w:val="24"/>
          <w:szCs w:val="24"/>
          <w:lang w:eastAsia="cs-CZ"/>
        </w:rPr>
      </w:pPr>
      <w:r w:rsidRPr="0039465C">
        <w:rPr>
          <w:rFonts w:ascii="Times New Roman" w:eastAsia="Times New Roman" w:hAnsi="Times New Roman" w:cs="Times New Roman"/>
          <w:sz w:val="24"/>
          <w:szCs w:val="24"/>
          <w:lang w:eastAsia="cs-CZ"/>
        </w:rPr>
        <w:t>V návaznosti na počátek školního roku bude přesun odpovědnosti za financování nepedagogických zaměstnanců a ONIV ze státu na obce</w:t>
      </w:r>
      <w:r w:rsidRPr="0039465C">
        <w:rPr>
          <w:rFonts w:ascii="Times New Roman" w:eastAsia="Times New Roman" w:hAnsi="Times New Roman" w:cs="Times New Roman"/>
          <w:sz w:val="24"/>
          <w:szCs w:val="24"/>
          <w:vertAlign w:val="superscript"/>
          <w:lang w:eastAsia="cs-CZ"/>
        </w:rPr>
        <w:footnoteReference w:id="5"/>
      </w:r>
      <w:r w:rsidRPr="0039465C">
        <w:rPr>
          <w:rFonts w:ascii="Times New Roman" w:eastAsia="Times New Roman" w:hAnsi="Times New Roman" w:cs="Times New Roman"/>
          <w:sz w:val="24"/>
          <w:szCs w:val="24"/>
          <w:lang w:eastAsia="cs-CZ"/>
        </w:rPr>
        <w:t xml:space="preserve"> a kraje</w:t>
      </w:r>
      <w:r w:rsidRPr="0039465C">
        <w:rPr>
          <w:rFonts w:ascii="Times New Roman" w:eastAsia="Times New Roman" w:hAnsi="Times New Roman" w:cs="Times New Roman"/>
          <w:sz w:val="24"/>
          <w:szCs w:val="24"/>
          <w:vertAlign w:val="superscript"/>
          <w:lang w:eastAsia="cs-CZ"/>
        </w:rPr>
        <w:footnoteReference w:id="6"/>
      </w:r>
      <w:r w:rsidRPr="0039465C">
        <w:rPr>
          <w:rFonts w:ascii="Times New Roman" w:eastAsia="Times New Roman" w:hAnsi="Times New Roman" w:cs="Times New Roman"/>
          <w:sz w:val="24"/>
          <w:szCs w:val="24"/>
          <w:lang w:eastAsia="cs-CZ"/>
        </w:rPr>
        <w:t xml:space="preserve"> </w:t>
      </w:r>
      <w:r w:rsidRPr="0039465C">
        <w:rPr>
          <w:rFonts w:ascii="Times New Roman" w:eastAsia="Times New Roman" w:hAnsi="Times New Roman" w:cs="Times New Roman"/>
          <w:b/>
          <w:sz w:val="24"/>
          <w:szCs w:val="24"/>
          <w:lang w:eastAsia="cs-CZ"/>
        </w:rPr>
        <w:t xml:space="preserve">proveden pro všechny dotčené subjekty </w:t>
      </w:r>
      <w:r w:rsidRPr="001E5F79">
        <w:rPr>
          <w:rFonts w:ascii="Times New Roman" w:eastAsia="Times New Roman" w:hAnsi="Times New Roman" w:cs="Times New Roman"/>
          <w:b/>
          <w:sz w:val="24"/>
          <w:szCs w:val="24"/>
          <w:lang w:eastAsia="cs-CZ"/>
        </w:rPr>
        <w:t>ke stejnému datu, a to k 1. 9. 2025</w:t>
      </w:r>
      <w:r w:rsidRPr="0039465C">
        <w:rPr>
          <w:rFonts w:ascii="Times New Roman" w:eastAsia="Times New Roman" w:hAnsi="Times New Roman" w:cs="Times New Roman"/>
          <w:b/>
          <w:sz w:val="24"/>
          <w:szCs w:val="24"/>
          <w:lang w:eastAsia="cs-CZ"/>
        </w:rPr>
        <w:t>.</w:t>
      </w:r>
    </w:p>
    <w:p w14:paraId="6773D977" w14:textId="692113EB" w:rsidR="0039465C" w:rsidRPr="0039465C" w:rsidRDefault="0039465C" w:rsidP="0039465C">
      <w:pPr>
        <w:numPr>
          <w:ilvl w:val="0"/>
          <w:numId w:val="72"/>
        </w:numPr>
        <w:spacing w:after="120" w:line="240" w:lineRule="auto"/>
        <w:ind w:left="426"/>
        <w:jc w:val="both"/>
        <w:rPr>
          <w:rFonts w:ascii="Times New Roman" w:eastAsia="Times New Roman" w:hAnsi="Times New Roman" w:cs="Times New Roman"/>
          <w:sz w:val="24"/>
          <w:szCs w:val="24"/>
          <w:lang w:eastAsia="cs-CZ"/>
        </w:rPr>
      </w:pPr>
      <w:r w:rsidRPr="0039465C">
        <w:rPr>
          <w:rFonts w:ascii="Times New Roman" w:eastAsia="Times New Roman" w:hAnsi="Times New Roman" w:cs="Times New Roman"/>
          <w:b/>
          <w:sz w:val="24"/>
          <w:szCs w:val="24"/>
          <w:lang w:eastAsia="cs-CZ"/>
        </w:rPr>
        <w:t>Návrh na změnu daňového podílu bude z výpočtového hlediska proveden úpravou u</w:t>
      </w:r>
      <w:r w:rsidR="0080673A">
        <w:rPr>
          <w:rFonts w:ascii="Times New Roman" w:eastAsia="Times New Roman" w:hAnsi="Times New Roman" w:cs="Times New Roman"/>
          <w:b/>
          <w:sz w:val="24"/>
          <w:szCs w:val="24"/>
          <w:lang w:eastAsia="cs-CZ"/>
        </w:rPr>
        <w:t> </w:t>
      </w:r>
      <w:r w:rsidRPr="0039465C">
        <w:rPr>
          <w:rFonts w:ascii="Times New Roman" w:eastAsia="Times New Roman" w:hAnsi="Times New Roman" w:cs="Times New Roman"/>
          <w:b/>
          <w:sz w:val="24"/>
          <w:szCs w:val="24"/>
          <w:lang w:eastAsia="cs-CZ"/>
        </w:rPr>
        <w:t xml:space="preserve">všech </w:t>
      </w:r>
      <w:r w:rsidRPr="001E5F79">
        <w:rPr>
          <w:rFonts w:ascii="Times New Roman" w:eastAsia="Times New Roman" w:hAnsi="Times New Roman" w:cs="Times New Roman"/>
          <w:b/>
          <w:sz w:val="24"/>
          <w:szCs w:val="24"/>
          <w:lang w:eastAsia="cs-CZ"/>
        </w:rPr>
        <w:t>sdílených daní jednotně</w:t>
      </w:r>
      <w:r w:rsidRPr="0039465C">
        <w:rPr>
          <w:rFonts w:ascii="Times New Roman" w:eastAsia="Times New Roman" w:hAnsi="Times New Roman" w:cs="Times New Roman"/>
          <w:sz w:val="24"/>
          <w:szCs w:val="24"/>
          <w:vertAlign w:val="superscript"/>
          <w:lang w:eastAsia="cs-CZ"/>
        </w:rPr>
        <w:footnoteReference w:id="7"/>
      </w:r>
      <w:r w:rsidRPr="0039465C">
        <w:rPr>
          <w:rFonts w:ascii="Times New Roman" w:eastAsia="Times New Roman" w:hAnsi="Times New Roman" w:cs="Times New Roman"/>
          <w:sz w:val="24"/>
          <w:szCs w:val="24"/>
          <w:lang w:eastAsia="cs-CZ"/>
        </w:rPr>
        <w:t xml:space="preserve">. </w:t>
      </w:r>
    </w:p>
    <w:p w14:paraId="626A918E" w14:textId="77777777" w:rsidR="0039465C" w:rsidRPr="0039465C" w:rsidRDefault="0039465C" w:rsidP="0039465C">
      <w:pPr>
        <w:spacing w:after="120" w:line="240" w:lineRule="auto"/>
        <w:jc w:val="both"/>
        <w:rPr>
          <w:rFonts w:ascii="Times New Roman" w:eastAsia="Times New Roman" w:hAnsi="Times New Roman" w:cs="Times New Roman"/>
          <w:sz w:val="24"/>
          <w:szCs w:val="24"/>
          <w:lang w:eastAsia="cs-CZ"/>
        </w:rPr>
      </w:pPr>
      <w:r w:rsidRPr="0039465C">
        <w:rPr>
          <w:rFonts w:ascii="Times New Roman" w:eastAsia="Times New Roman" w:hAnsi="Times New Roman" w:cs="Times New Roman"/>
          <w:sz w:val="24"/>
          <w:szCs w:val="24"/>
          <w:lang w:eastAsia="cs-CZ"/>
        </w:rPr>
        <w:t xml:space="preserve">Historická zkušenost ukazuje, že jakákoli úprava jen některých daňových podílů na sdílených daních enormně komplikuje propočet a zejména v případě už tak složitého RUD obcí značně </w:t>
      </w:r>
      <w:proofErr w:type="spellStart"/>
      <w:r w:rsidRPr="0039465C">
        <w:rPr>
          <w:rFonts w:ascii="Times New Roman" w:eastAsia="Times New Roman" w:hAnsi="Times New Roman" w:cs="Times New Roman"/>
          <w:sz w:val="24"/>
          <w:szCs w:val="24"/>
          <w:lang w:eastAsia="cs-CZ"/>
        </w:rPr>
        <w:t>znepřehledňuje</w:t>
      </w:r>
      <w:proofErr w:type="spellEnd"/>
      <w:r w:rsidRPr="0039465C">
        <w:rPr>
          <w:rFonts w:ascii="Times New Roman" w:eastAsia="Times New Roman" w:hAnsi="Times New Roman" w:cs="Times New Roman"/>
          <w:sz w:val="24"/>
          <w:szCs w:val="24"/>
          <w:lang w:eastAsia="cs-CZ"/>
        </w:rPr>
        <w:t xml:space="preserve"> výpočet. </w:t>
      </w:r>
    </w:p>
    <w:p w14:paraId="2D5EE0EF" w14:textId="77777777" w:rsidR="0039465C" w:rsidRPr="0039465C" w:rsidRDefault="0039465C" w:rsidP="0039465C">
      <w:pPr>
        <w:spacing w:after="120" w:line="240" w:lineRule="auto"/>
        <w:jc w:val="both"/>
        <w:rPr>
          <w:rFonts w:ascii="Times New Roman" w:eastAsia="Times New Roman" w:hAnsi="Times New Roman" w:cs="Times New Roman"/>
          <w:sz w:val="24"/>
          <w:szCs w:val="24"/>
          <w:lang w:eastAsia="cs-CZ"/>
        </w:rPr>
      </w:pPr>
    </w:p>
    <w:p w14:paraId="2BE7FD54" w14:textId="04FAE0F6" w:rsidR="0039465C" w:rsidRPr="0039465C" w:rsidRDefault="0039465C" w:rsidP="0039465C">
      <w:pPr>
        <w:numPr>
          <w:ilvl w:val="0"/>
          <w:numId w:val="72"/>
        </w:numPr>
        <w:spacing w:after="120" w:line="240" w:lineRule="auto"/>
        <w:ind w:left="284"/>
        <w:jc w:val="both"/>
        <w:rPr>
          <w:rFonts w:ascii="Times New Roman" w:eastAsia="Times New Roman" w:hAnsi="Times New Roman" w:cs="Times New Roman"/>
          <w:sz w:val="24"/>
          <w:szCs w:val="24"/>
          <w:lang w:eastAsia="cs-CZ"/>
        </w:rPr>
      </w:pPr>
      <w:r w:rsidRPr="0039465C">
        <w:rPr>
          <w:rFonts w:ascii="Times New Roman" w:eastAsia="Times New Roman" w:hAnsi="Times New Roman" w:cs="Times New Roman"/>
          <w:b/>
          <w:sz w:val="24"/>
          <w:szCs w:val="24"/>
          <w:lang w:eastAsia="cs-CZ"/>
        </w:rPr>
        <w:t xml:space="preserve">Návrh na změnu financování </w:t>
      </w:r>
      <w:r w:rsidR="003E0154">
        <w:rPr>
          <w:rFonts w:ascii="Times New Roman" w:eastAsia="Times New Roman" w:hAnsi="Times New Roman" w:cs="Times New Roman"/>
          <w:b/>
          <w:sz w:val="24"/>
          <w:szCs w:val="24"/>
          <w:lang w:eastAsia="cs-CZ"/>
        </w:rPr>
        <w:t>nepedagogické práce</w:t>
      </w:r>
      <w:r w:rsidRPr="0039465C">
        <w:rPr>
          <w:rFonts w:ascii="Times New Roman" w:eastAsia="Times New Roman" w:hAnsi="Times New Roman" w:cs="Times New Roman"/>
          <w:b/>
          <w:sz w:val="24"/>
          <w:szCs w:val="24"/>
          <w:lang w:eastAsia="cs-CZ"/>
        </w:rPr>
        <w:t xml:space="preserve"> a ONIV bude doprovázen vznikem kritéria pro „školství“ v RUD krajů a úpravou již existujícího kritéria pro školství v RUD obcí. </w:t>
      </w:r>
    </w:p>
    <w:p w14:paraId="7DEE4472" w14:textId="77777777" w:rsidR="0039465C" w:rsidRPr="0039465C" w:rsidRDefault="0039465C" w:rsidP="0039465C">
      <w:pPr>
        <w:spacing w:after="120" w:line="240" w:lineRule="auto"/>
        <w:jc w:val="both"/>
        <w:rPr>
          <w:rFonts w:ascii="Times New Roman" w:eastAsia="Times New Roman" w:hAnsi="Times New Roman" w:cs="Times New Roman"/>
          <w:sz w:val="24"/>
          <w:szCs w:val="24"/>
          <w:lang w:eastAsia="cs-CZ"/>
        </w:rPr>
      </w:pPr>
      <w:r w:rsidRPr="0039465C">
        <w:rPr>
          <w:rFonts w:ascii="Times New Roman" w:eastAsia="Times New Roman" w:hAnsi="Times New Roman" w:cs="Times New Roman"/>
          <w:sz w:val="24"/>
          <w:szCs w:val="24"/>
          <w:lang w:eastAsia="cs-CZ"/>
        </w:rPr>
        <w:t>Rozdělení problematiky do více než jednoho kritéria by šlo zcela proti smyslu co nejmenšího počtu kritérií v RUD.</w:t>
      </w:r>
    </w:p>
    <w:p w14:paraId="38C4CDD0" w14:textId="77777777" w:rsidR="0039465C" w:rsidRPr="0039465C" w:rsidRDefault="0039465C" w:rsidP="0039465C">
      <w:pPr>
        <w:spacing w:after="120" w:line="240" w:lineRule="auto"/>
        <w:jc w:val="both"/>
        <w:rPr>
          <w:rFonts w:ascii="Times New Roman" w:eastAsia="Times New Roman" w:hAnsi="Times New Roman" w:cs="Times New Roman"/>
          <w:sz w:val="24"/>
          <w:szCs w:val="24"/>
          <w:lang w:eastAsia="cs-CZ"/>
        </w:rPr>
      </w:pPr>
    </w:p>
    <w:p w14:paraId="71187CE6" w14:textId="77777777" w:rsidR="0039465C" w:rsidRPr="0039465C" w:rsidRDefault="0039465C" w:rsidP="0039465C">
      <w:pPr>
        <w:numPr>
          <w:ilvl w:val="0"/>
          <w:numId w:val="72"/>
        </w:numPr>
        <w:spacing w:after="120" w:line="240" w:lineRule="auto"/>
        <w:ind w:left="426"/>
        <w:jc w:val="both"/>
        <w:rPr>
          <w:rFonts w:ascii="Times New Roman" w:eastAsia="Times New Roman" w:hAnsi="Times New Roman" w:cs="Times New Roman"/>
          <w:sz w:val="24"/>
          <w:szCs w:val="24"/>
          <w:lang w:eastAsia="cs-CZ"/>
        </w:rPr>
      </w:pPr>
      <w:r w:rsidRPr="0039465C">
        <w:rPr>
          <w:rFonts w:ascii="Times New Roman" w:eastAsia="Times New Roman" w:hAnsi="Times New Roman" w:cs="Times New Roman"/>
          <w:b/>
          <w:sz w:val="24"/>
          <w:szCs w:val="24"/>
          <w:lang w:eastAsia="cs-CZ"/>
        </w:rPr>
        <w:t>Z hlediska klíče pro přerozdělení převáděných objemů do RUD krajů a obcí bude východiskem</w:t>
      </w:r>
      <w:r w:rsidRPr="0039465C">
        <w:rPr>
          <w:rFonts w:ascii="Times New Roman" w:eastAsia="Times New Roman" w:hAnsi="Times New Roman" w:cs="Times New Roman"/>
          <w:sz w:val="24"/>
          <w:szCs w:val="24"/>
          <w:lang w:eastAsia="cs-CZ"/>
        </w:rPr>
        <w:t xml:space="preserve"> </w:t>
      </w:r>
      <w:r w:rsidRPr="0039465C">
        <w:rPr>
          <w:rFonts w:ascii="Times New Roman" w:eastAsia="Times New Roman" w:hAnsi="Times New Roman" w:cs="Times New Roman"/>
          <w:b/>
          <w:sz w:val="24"/>
          <w:szCs w:val="24"/>
          <w:lang w:eastAsia="cs-CZ"/>
        </w:rPr>
        <w:t>princip „1 dítě/žák/student školy jedenkrát“ doplněný dalšími výkony dle vymezení MŠMT</w:t>
      </w:r>
      <w:r w:rsidRPr="0039465C">
        <w:rPr>
          <w:rFonts w:ascii="Times New Roman" w:eastAsia="Times New Roman" w:hAnsi="Times New Roman" w:cs="Times New Roman"/>
          <w:sz w:val="24"/>
          <w:szCs w:val="24"/>
          <w:lang w:eastAsia="cs-CZ"/>
        </w:rPr>
        <w:t>:</w:t>
      </w:r>
    </w:p>
    <w:p w14:paraId="537C89AD" w14:textId="77777777" w:rsidR="0039465C" w:rsidRPr="0039465C" w:rsidRDefault="0039465C" w:rsidP="0039465C">
      <w:pPr>
        <w:spacing w:after="120" w:line="240" w:lineRule="auto"/>
        <w:jc w:val="both"/>
        <w:rPr>
          <w:rFonts w:ascii="Times New Roman" w:eastAsia="Times New Roman" w:hAnsi="Times New Roman" w:cs="Times New Roman"/>
          <w:sz w:val="24"/>
          <w:szCs w:val="24"/>
          <w:lang w:eastAsia="cs-CZ"/>
        </w:rPr>
      </w:pPr>
      <w:r w:rsidRPr="0039465C">
        <w:rPr>
          <w:rFonts w:ascii="Times New Roman" w:eastAsia="Times New Roman" w:hAnsi="Times New Roman" w:cs="Times New Roman"/>
          <w:sz w:val="24"/>
          <w:szCs w:val="24"/>
          <w:lang w:eastAsia="cs-CZ"/>
        </w:rPr>
        <w:t>Konkrétně to znamená, že</w:t>
      </w:r>
      <w:r w:rsidRPr="0039465C">
        <w:rPr>
          <w:rFonts w:ascii="Times New Roman" w:eastAsia="Times New Roman" w:hAnsi="Times New Roman" w:cs="Times New Roman"/>
          <w:b/>
          <w:sz w:val="24"/>
          <w:szCs w:val="24"/>
          <w:lang w:eastAsia="cs-CZ"/>
        </w:rPr>
        <w:t xml:space="preserve"> </w:t>
      </w:r>
      <w:r w:rsidRPr="0039465C">
        <w:rPr>
          <w:rFonts w:ascii="Times New Roman" w:eastAsia="Times New Roman" w:hAnsi="Times New Roman" w:cs="Times New Roman"/>
          <w:sz w:val="24"/>
          <w:szCs w:val="24"/>
          <w:lang w:eastAsia="cs-CZ"/>
        </w:rPr>
        <w:t xml:space="preserve">klíč pro přerozdělení vymezené části daňových příjmů mezi obce, resp. kraje bude zahrnovat pouze některé výkony z celého spektra nyní vykazovaných výkonů ve školách a školských zařízeních jednotlivých zřizovatelů. Například žák základní školy, který navštěvuje také školní družinu/školní klub a školní jídelnu, bude v kritériu započten jedenkrát, a to prostřednictvím koeficientu, který odpovídá žákovi základní školy. Naopak žák základní školy, pokud se bude zároveň jednat o dítě z dětského domova, navštěvující ZUŠ, bude v kritériu započten třikrát, resp. třemi hodnotami náležejícími žákovi v základní škole, žákovi v základní umělecké škole a dítěti v dětském domově. </w:t>
      </w:r>
    </w:p>
    <w:p w14:paraId="6BBA9114" w14:textId="77777777" w:rsidR="0039465C" w:rsidRPr="0039465C" w:rsidRDefault="0039465C" w:rsidP="0039465C">
      <w:pPr>
        <w:spacing w:after="120" w:line="240" w:lineRule="auto"/>
        <w:jc w:val="both"/>
        <w:rPr>
          <w:rFonts w:ascii="Times New Roman" w:eastAsia="Times New Roman" w:hAnsi="Times New Roman" w:cs="Times New Roman"/>
          <w:sz w:val="24"/>
          <w:szCs w:val="24"/>
          <w:lang w:eastAsia="cs-CZ"/>
        </w:rPr>
      </w:pPr>
    </w:p>
    <w:p w14:paraId="6F5CA74C" w14:textId="2DC5341D" w:rsidR="0039465C" w:rsidRPr="0039465C" w:rsidRDefault="0039465C" w:rsidP="0039465C">
      <w:pPr>
        <w:numPr>
          <w:ilvl w:val="0"/>
          <w:numId w:val="73"/>
        </w:numPr>
        <w:spacing w:after="120" w:line="240" w:lineRule="auto"/>
        <w:jc w:val="both"/>
        <w:rPr>
          <w:rFonts w:ascii="Times New Roman" w:eastAsia="Times New Roman" w:hAnsi="Times New Roman" w:cs="Times New Roman"/>
          <w:sz w:val="24"/>
          <w:szCs w:val="24"/>
          <w:lang w:eastAsia="cs-CZ"/>
        </w:rPr>
      </w:pPr>
      <w:r w:rsidRPr="0039465C">
        <w:rPr>
          <w:rFonts w:ascii="Times New Roman" w:eastAsia="Times New Roman" w:hAnsi="Times New Roman" w:cs="Times New Roman"/>
          <w:b/>
          <w:sz w:val="24"/>
          <w:szCs w:val="24"/>
          <w:lang w:eastAsia="cs-CZ"/>
        </w:rPr>
        <w:t>Přehled koeficientů nutných pro přepočet výkonů</w:t>
      </w:r>
      <w:r w:rsidRPr="0039465C">
        <w:rPr>
          <w:rFonts w:ascii="Times New Roman" w:eastAsia="Times New Roman" w:hAnsi="Times New Roman" w:cs="Times New Roman"/>
          <w:sz w:val="24"/>
          <w:szCs w:val="24"/>
          <w:lang w:eastAsia="cs-CZ"/>
        </w:rPr>
        <w:t xml:space="preserve"> (viz výše) </w:t>
      </w:r>
      <w:r w:rsidRPr="0039465C">
        <w:rPr>
          <w:rFonts w:ascii="Times New Roman" w:eastAsia="Times New Roman" w:hAnsi="Times New Roman" w:cs="Times New Roman"/>
          <w:b/>
          <w:sz w:val="24"/>
          <w:szCs w:val="24"/>
          <w:lang w:eastAsia="cs-CZ"/>
        </w:rPr>
        <w:t xml:space="preserve">bude obsažen </w:t>
      </w:r>
      <w:r w:rsidRPr="00CA40BB">
        <w:rPr>
          <w:rFonts w:ascii="Times New Roman" w:eastAsia="Times New Roman" w:hAnsi="Times New Roman" w:cs="Times New Roman"/>
          <w:b/>
          <w:sz w:val="24"/>
          <w:szCs w:val="24"/>
          <w:lang w:eastAsia="cs-CZ"/>
        </w:rPr>
        <w:t>v nařízení vlády</w:t>
      </w:r>
      <w:r w:rsidRPr="0039465C">
        <w:rPr>
          <w:rFonts w:ascii="Times New Roman" w:eastAsia="Times New Roman" w:hAnsi="Times New Roman" w:cs="Times New Roman"/>
          <w:b/>
          <w:sz w:val="24"/>
          <w:szCs w:val="24"/>
          <w:lang w:eastAsia="cs-CZ"/>
        </w:rPr>
        <w:t xml:space="preserve"> (</w:t>
      </w:r>
      <w:r w:rsidR="00CA40BB">
        <w:rPr>
          <w:rFonts w:ascii="Times New Roman" w:eastAsia="Times New Roman" w:hAnsi="Times New Roman" w:cs="Times New Roman"/>
          <w:b/>
          <w:sz w:val="24"/>
          <w:szCs w:val="24"/>
          <w:lang w:eastAsia="cs-CZ"/>
        </w:rPr>
        <w:t>v působnosti</w:t>
      </w:r>
      <w:r w:rsidRPr="0039465C">
        <w:rPr>
          <w:rFonts w:ascii="Times New Roman" w:eastAsia="Times New Roman" w:hAnsi="Times New Roman" w:cs="Times New Roman"/>
          <w:b/>
          <w:sz w:val="24"/>
          <w:szCs w:val="24"/>
          <w:lang w:eastAsia="cs-CZ"/>
        </w:rPr>
        <w:t xml:space="preserve"> MŠMT). </w:t>
      </w:r>
    </w:p>
    <w:p w14:paraId="508AF257" w14:textId="77777777" w:rsidR="0039465C" w:rsidRPr="0039465C" w:rsidRDefault="0039465C" w:rsidP="0039465C">
      <w:pPr>
        <w:spacing w:after="120" w:line="240" w:lineRule="auto"/>
        <w:jc w:val="both"/>
        <w:rPr>
          <w:rFonts w:ascii="Times New Roman" w:eastAsia="Times New Roman" w:hAnsi="Times New Roman" w:cs="Times New Roman"/>
          <w:sz w:val="24"/>
          <w:szCs w:val="24"/>
          <w:lang w:eastAsia="cs-CZ"/>
        </w:rPr>
      </w:pPr>
      <w:r w:rsidRPr="0039465C">
        <w:rPr>
          <w:rFonts w:ascii="Times New Roman" w:eastAsia="Times New Roman" w:hAnsi="Times New Roman" w:cs="Times New Roman"/>
          <w:sz w:val="24"/>
          <w:szCs w:val="24"/>
          <w:lang w:eastAsia="cs-CZ"/>
        </w:rPr>
        <w:t>Aktualizované nařízení vlády by mělo být k dispozici vždy ideálně ke konci března tak, aby bylo k dispozici pro zpracování vyhlášky Ministerstva financí (vyhláška o procentním podílu jednotlivých obcí na částech celostátního hrubého výnosu daně z přidané hodnoty a daní z příjmů je vydávána každoročně k 1. 9.). Pro rok 2025 bude upraveno formou nařízení vlády.</w:t>
      </w:r>
    </w:p>
    <w:p w14:paraId="7D7FC473" w14:textId="77777777" w:rsidR="0039465C" w:rsidRPr="0039465C" w:rsidRDefault="0039465C" w:rsidP="0039465C">
      <w:pPr>
        <w:spacing w:after="120" w:line="240" w:lineRule="auto"/>
        <w:jc w:val="both"/>
        <w:rPr>
          <w:rFonts w:ascii="Times New Roman" w:eastAsia="Times New Roman" w:hAnsi="Times New Roman" w:cs="Times New Roman"/>
          <w:sz w:val="24"/>
          <w:szCs w:val="24"/>
          <w:lang w:eastAsia="cs-CZ"/>
        </w:rPr>
      </w:pPr>
    </w:p>
    <w:p w14:paraId="29A06F9B" w14:textId="6900C8D9" w:rsidR="0039465C" w:rsidRPr="0039465C" w:rsidRDefault="0039465C" w:rsidP="0039465C">
      <w:pPr>
        <w:numPr>
          <w:ilvl w:val="0"/>
          <w:numId w:val="73"/>
        </w:numPr>
        <w:spacing w:after="120" w:line="240" w:lineRule="auto"/>
        <w:jc w:val="both"/>
        <w:rPr>
          <w:rFonts w:ascii="Times New Roman" w:eastAsia="Times New Roman" w:hAnsi="Times New Roman" w:cs="Times New Roman"/>
          <w:sz w:val="24"/>
          <w:szCs w:val="24"/>
          <w:lang w:eastAsia="cs-CZ"/>
        </w:rPr>
      </w:pPr>
      <w:r w:rsidRPr="0039465C">
        <w:rPr>
          <w:rFonts w:ascii="Times New Roman" w:eastAsia="Times New Roman" w:hAnsi="Times New Roman" w:cs="Times New Roman"/>
          <w:b/>
          <w:sz w:val="24"/>
          <w:szCs w:val="24"/>
          <w:lang w:eastAsia="cs-CZ"/>
        </w:rPr>
        <w:t xml:space="preserve">Přesun odpovědnosti za financování </w:t>
      </w:r>
      <w:r w:rsidR="00326034">
        <w:rPr>
          <w:rFonts w:ascii="Times New Roman" w:eastAsia="Times New Roman" w:hAnsi="Times New Roman" w:cs="Times New Roman"/>
          <w:b/>
          <w:sz w:val="24"/>
          <w:szCs w:val="24"/>
          <w:lang w:eastAsia="cs-CZ"/>
        </w:rPr>
        <w:t>nepedagogické práce</w:t>
      </w:r>
      <w:r w:rsidRPr="0039465C">
        <w:rPr>
          <w:rFonts w:ascii="Times New Roman" w:eastAsia="Times New Roman" w:hAnsi="Times New Roman" w:cs="Times New Roman"/>
          <w:b/>
          <w:sz w:val="24"/>
          <w:szCs w:val="24"/>
          <w:lang w:eastAsia="cs-CZ"/>
        </w:rPr>
        <w:t xml:space="preserve"> a ONIV zahrne i prostředky pro školy zřízené DSO. </w:t>
      </w:r>
    </w:p>
    <w:p w14:paraId="0AE662A8" w14:textId="23996CC0" w:rsidR="0039465C" w:rsidRPr="0039465C" w:rsidRDefault="0039465C" w:rsidP="0039465C">
      <w:pPr>
        <w:spacing w:after="120" w:line="240" w:lineRule="auto"/>
        <w:jc w:val="both"/>
        <w:rPr>
          <w:rFonts w:ascii="Times New Roman" w:eastAsia="Times New Roman" w:hAnsi="Times New Roman" w:cs="Times New Roman"/>
          <w:sz w:val="24"/>
          <w:szCs w:val="24"/>
          <w:lang w:eastAsia="cs-CZ"/>
        </w:rPr>
      </w:pPr>
      <w:r w:rsidRPr="0039465C">
        <w:rPr>
          <w:rFonts w:ascii="Times New Roman" w:eastAsia="Times New Roman" w:hAnsi="Times New Roman" w:cs="Times New Roman"/>
          <w:sz w:val="24"/>
          <w:szCs w:val="24"/>
          <w:lang w:eastAsia="cs-CZ"/>
        </w:rPr>
        <w:t>Školy a školská zařízení zřízené DSO jsou dosud vyčleněny a financovány dotačním způsobem přímo z kapitol MŠMT (</w:t>
      </w:r>
      <w:r w:rsidR="00256DBA">
        <w:rPr>
          <w:rFonts w:ascii="Times New Roman" w:eastAsia="Times New Roman" w:hAnsi="Times New Roman" w:cs="Times New Roman"/>
          <w:sz w:val="24"/>
          <w:szCs w:val="24"/>
          <w:lang w:eastAsia="cs-CZ"/>
        </w:rPr>
        <w:t>nepedagogická</w:t>
      </w:r>
      <w:r w:rsidR="00C305C0">
        <w:rPr>
          <w:rFonts w:ascii="Times New Roman" w:eastAsia="Times New Roman" w:hAnsi="Times New Roman" w:cs="Times New Roman"/>
          <w:sz w:val="24"/>
          <w:szCs w:val="24"/>
          <w:lang w:eastAsia="cs-CZ"/>
        </w:rPr>
        <w:t xml:space="preserve"> práce</w:t>
      </w:r>
      <w:r w:rsidRPr="0039465C">
        <w:rPr>
          <w:rFonts w:ascii="Times New Roman" w:eastAsia="Times New Roman" w:hAnsi="Times New Roman" w:cs="Times New Roman"/>
          <w:sz w:val="24"/>
          <w:szCs w:val="24"/>
          <w:lang w:eastAsia="cs-CZ"/>
        </w:rPr>
        <w:t>, ONIV) a VPS (příspěvek na provoz).</w:t>
      </w:r>
      <w:r w:rsidRPr="0039465C">
        <w:rPr>
          <w:rFonts w:ascii="Times New Roman" w:eastAsia="Times New Roman" w:hAnsi="Times New Roman" w:cs="Times New Roman"/>
          <w:b/>
          <w:sz w:val="24"/>
          <w:szCs w:val="24"/>
          <w:lang w:eastAsia="cs-CZ"/>
        </w:rPr>
        <w:t xml:space="preserve"> </w:t>
      </w:r>
      <w:r w:rsidRPr="0039465C">
        <w:rPr>
          <w:rFonts w:ascii="Times New Roman" w:eastAsia="Times New Roman" w:hAnsi="Times New Roman" w:cs="Times New Roman"/>
          <w:sz w:val="24"/>
          <w:szCs w:val="24"/>
          <w:lang w:eastAsia="cs-CZ"/>
        </w:rPr>
        <w:t>Pro přiřazení dětí, žáků a</w:t>
      </w:r>
      <w:r w:rsidR="00F72AE9">
        <w:rPr>
          <w:rFonts w:ascii="Times New Roman" w:eastAsia="Times New Roman" w:hAnsi="Times New Roman" w:cs="Times New Roman"/>
          <w:sz w:val="24"/>
          <w:szCs w:val="24"/>
          <w:lang w:eastAsia="cs-CZ"/>
        </w:rPr>
        <w:t> </w:t>
      </w:r>
      <w:r w:rsidRPr="0039465C">
        <w:rPr>
          <w:rFonts w:ascii="Times New Roman" w:eastAsia="Times New Roman" w:hAnsi="Times New Roman" w:cs="Times New Roman"/>
          <w:sz w:val="24"/>
          <w:szCs w:val="24"/>
          <w:lang w:eastAsia="cs-CZ"/>
        </w:rPr>
        <w:t>studentů konkrétní obci v případě škol a školských zařízení zřízených DSO bude relevantní sídlo školy.</w:t>
      </w:r>
    </w:p>
    <w:p w14:paraId="4363763C" w14:textId="77777777" w:rsidR="0039465C" w:rsidRPr="0039465C" w:rsidRDefault="0039465C" w:rsidP="0039465C">
      <w:pPr>
        <w:spacing w:after="120" w:line="240" w:lineRule="auto"/>
        <w:jc w:val="both"/>
        <w:rPr>
          <w:rFonts w:ascii="Times New Roman" w:eastAsia="Times New Roman" w:hAnsi="Times New Roman" w:cs="Times New Roman"/>
          <w:sz w:val="24"/>
          <w:szCs w:val="24"/>
          <w:lang w:eastAsia="cs-CZ"/>
        </w:rPr>
      </w:pPr>
    </w:p>
    <w:p w14:paraId="59BBC645" w14:textId="3EF58295" w:rsidR="0039465C" w:rsidRPr="0039465C" w:rsidRDefault="0039465C" w:rsidP="0039465C">
      <w:pPr>
        <w:spacing w:after="120" w:line="240" w:lineRule="auto"/>
        <w:jc w:val="both"/>
        <w:rPr>
          <w:rFonts w:ascii="Times New Roman" w:eastAsia="Times New Roman" w:hAnsi="Times New Roman" w:cs="Times New Roman"/>
          <w:b/>
          <w:sz w:val="24"/>
          <w:szCs w:val="24"/>
          <w:lang w:eastAsia="cs-CZ"/>
        </w:rPr>
      </w:pPr>
      <w:r w:rsidRPr="0039465C">
        <w:rPr>
          <w:rFonts w:ascii="Times New Roman" w:eastAsia="Times New Roman" w:hAnsi="Times New Roman" w:cs="Times New Roman"/>
          <w:sz w:val="24"/>
          <w:szCs w:val="24"/>
          <w:lang w:eastAsia="cs-CZ"/>
        </w:rPr>
        <w:t xml:space="preserve">Souhrnnou výchozí základnou pro převod prostředků do RUD krajů a obcí jsou objemy pro obecní a krajské školy a školská zařízení v celkovém rozsahu </w:t>
      </w:r>
      <w:r w:rsidRPr="0039465C">
        <w:rPr>
          <w:rFonts w:ascii="Times New Roman" w:eastAsia="Times New Roman" w:hAnsi="Times New Roman" w:cs="Times New Roman"/>
          <w:b/>
          <w:sz w:val="24"/>
          <w:szCs w:val="24"/>
          <w:lang w:eastAsia="cs-CZ"/>
        </w:rPr>
        <w:t>31,539 mld. Kč</w:t>
      </w:r>
      <w:r w:rsidRPr="0039465C">
        <w:rPr>
          <w:rFonts w:ascii="Times New Roman" w:eastAsia="Times New Roman" w:hAnsi="Times New Roman" w:cs="Times New Roman"/>
          <w:sz w:val="24"/>
          <w:szCs w:val="24"/>
          <w:lang w:eastAsia="cs-CZ"/>
        </w:rPr>
        <w:t xml:space="preserve"> (Nepedagogická práce 30 mld. Kč; ostatní neinvestiční výdaje 1,539 mld. Kč).</w:t>
      </w:r>
      <w:r w:rsidRPr="0039465C">
        <w:rPr>
          <w:rFonts w:ascii="Times New Roman" w:eastAsia="Times New Roman" w:hAnsi="Times New Roman" w:cs="Times New Roman"/>
          <w:b/>
          <w:sz w:val="24"/>
          <w:szCs w:val="24"/>
          <w:lang w:eastAsia="cs-CZ"/>
        </w:rPr>
        <w:t xml:space="preserve"> Pro poslední </w:t>
      </w:r>
      <w:r w:rsidR="00F42EED">
        <w:rPr>
          <w:rFonts w:ascii="Times New Roman" w:eastAsia="Times New Roman" w:hAnsi="Times New Roman" w:cs="Times New Roman"/>
          <w:b/>
          <w:sz w:val="24"/>
          <w:szCs w:val="24"/>
          <w:lang w:eastAsia="cs-CZ"/>
        </w:rPr>
        <w:t>4 měsíce</w:t>
      </w:r>
      <w:r w:rsidRPr="0039465C">
        <w:rPr>
          <w:rFonts w:ascii="Times New Roman" w:eastAsia="Times New Roman" w:hAnsi="Times New Roman" w:cs="Times New Roman"/>
          <w:b/>
          <w:sz w:val="24"/>
          <w:szCs w:val="24"/>
          <w:lang w:eastAsia="cs-CZ"/>
        </w:rPr>
        <w:t xml:space="preserve"> roku 2025 je však namísto 10,5 mld. Kč (přesná 1/3) navržen převod do RUD v rozsahu 11,0 mld. Kč.</w:t>
      </w:r>
    </w:p>
    <w:p w14:paraId="13B2232E" w14:textId="77777777" w:rsidR="0039465C" w:rsidRPr="0039465C" w:rsidRDefault="0039465C" w:rsidP="0039465C">
      <w:pPr>
        <w:spacing w:after="120" w:line="240" w:lineRule="auto"/>
        <w:jc w:val="both"/>
        <w:rPr>
          <w:rFonts w:ascii="Times New Roman" w:eastAsia="Times New Roman" w:hAnsi="Times New Roman" w:cs="Times New Roman"/>
          <w:b/>
          <w:sz w:val="24"/>
          <w:szCs w:val="24"/>
          <w:lang w:eastAsia="cs-CZ"/>
        </w:rPr>
      </w:pPr>
    </w:p>
    <w:p w14:paraId="33FC5495" w14:textId="30484B2B" w:rsidR="0039465C" w:rsidRPr="0039465C" w:rsidRDefault="0039465C" w:rsidP="0039465C">
      <w:pPr>
        <w:numPr>
          <w:ilvl w:val="0"/>
          <w:numId w:val="73"/>
        </w:numPr>
        <w:spacing w:after="120" w:line="240" w:lineRule="auto"/>
        <w:jc w:val="both"/>
        <w:rPr>
          <w:rFonts w:ascii="Times New Roman" w:eastAsia="Times New Roman" w:hAnsi="Times New Roman" w:cs="Times New Roman"/>
          <w:bCs/>
          <w:sz w:val="24"/>
          <w:szCs w:val="24"/>
          <w:lang w:eastAsia="cs-CZ"/>
        </w:rPr>
      </w:pPr>
      <w:r w:rsidRPr="0039465C">
        <w:rPr>
          <w:rFonts w:ascii="Times New Roman" w:eastAsia="Times New Roman" w:hAnsi="Times New Roman" w:cs="Times New Roman"/>
          <w:b/>
          <w:sz w:val="24"/>
          <w:szCs w:val="24"/>
          <w:lang w:eastAsia="cs-CZ"/>
        </w:rPr>
        <w:t xml:space="preserve">Pro rok 2026 dojde k navýšení výchozí základny o rozsah předpokládaného daňového růstu (o </w:t>
      </w:r>
      <w:r w:rsidR="0098453B">
        <w:rPr>
          <w:rFonts w:ascii="Times New Roman" w:eastAsia="Times New Roman" w:hAnsi="Times New Roman" w:cs="Times New Roman"/>
          <w:b/>
          <w:sz w:val="24"/>
          <w:szCs w:val="24"/>
          <w:lang w:eastAsia="cs-CZ"/>
        </w:rPr>
        <w:t xml:space="preserve">cca </w:t>
      </w:r>
      <w:r w:rsidRPr="0039465C">
        <w:rPr>
          <w:rFonts w:ascii="Times New Roman" w:eastAsia="Times New Roman" w:hAnsi="Times New Roman" w:cs="Times New Roman"/>
          <w:b/>
          <w:sz w:val="24"/>
          <w:szCs w:val="24"/>
          <w:lang w:eastAsia="cs-CZ"/>
        </w:rPr>
        <w:t xml:space="preserve">3 %), v rozsahu </w:t>
      </w:r>
      <w:r w:rsidR="00B8768E">
        <w:rPr>
          <w:rFonts w:ascii="Times New Roman" w:eastAsia="Times New Roman" w:hAnsi="Times New Roman" w:cs="Times New Roman"/>
          <w:b/>
          <w:sz w:val="24"/>
          <w:szCs w:val="24"/>
          <w:lang w:eastAsia="cs-CZ"/>
        </w:rPr>
        <w:t>0,9</w:t>
      </w:r>
      <w:r w:rsidRPr="0039465C">
        <w:rPr>
          <w:rFonts w:ascii="Times New Roman" w:eastAsia="Times New Roman" w:hAnsi="Times New Roman" w:cs="Times New Roman"/>
          <w:b/>
          <w:sz w:val="24"/>
          <w:szCs w:val="24"/>
          <w:lang w:eastAsia="cs-CZ"/>
        </w:rPr>
        <w:t xml:space="preserve"> mld. Kč, tj. na 32,4 mld. Kč. </w:t>
      </w:r>
    </w:p>
    <w:p w14:paraId="7245ACCC" w14:textId="77777777" w:rsidR="0039465C" w:rsidRPr="0039465C" w:rsidRDefault="0039465C" w:rsidP="0039465C">
      <w:pPr>
        <w:spacing w:after="120" w:line="240" w:lineRule="auto"/>
        <w:jc w:val="both"/>
        <w:rPr>
          <w:rFonts w:ascii="Times New Roman" w:eastAsia="Times New Roman" w:hAnsi="Times New Roman" w:cs="Times New Roman"/>
          <w:bCs/>
          <w:sz w:val="24"/>
          <w:szCs w:val="24"/>
          <w:lang w:eastAsia="cs-CZ"/>
        </w:rPr>
      </w:pPr>
    </w:p>
    <w:p w14:paraId="7602F1B0" w14:textId="77777777" w:rsidR="0039465C" w:rsidRPr="0039465C" w:rsidRDefault="0039465C" w:rsidP="0039465C">
      <w:pPr>
        <w:spacing w:after="120" w:line="240" w:lineRule="auto"/>
        <w:jc w:val="both"/>
        <w:rPr>
          <w:rFonts w:ascii="Times New Roman" w:eastAsia="Times New Roman" w:hAnsi="Times New Roman" w:cs="Times New Roman"/>
          <w:sz w:val="24"/>
          <w:szCs w:val="24"/>
          <w:lang w:eastAsia="cs-CZ"/>
        </w:rPr>
      </w:pPr>
      <w:r w:rsidRPr="0039465C">
        <w:rPr>
          <w:rFonts w:ascii="Times New Roman" w:eastAsia="Times New Roman" w:hAnsi="Times New Roman" w:cs="Times New Roman"/>
          <w:bCs/>
          <w:sz w:val="24"/>
          <w:szCs w:val="24"/>
          <w:lang w:eastAsia="cs-CZ"/>
        </w:rPr>
        <w:t>Konkrétní objemy převodů do RUD krajů a obcí v obou krocích navržené novely jsou uvedeny v následující tabulce č. 4.</w:t>
      </w:r>
    </w:p>
    <w:p w14:paraId="69FED636" w14:textId="77777777" w:rsidR="0039465C" w:rsidRPr="0038482C" w:rsidRDefault="0039465C" w:rsidP="0039465C">
      <w:pPr>
        <w:spacing w:before="100" w:beforeAutospacing="1" w:after="100" w:afterAutospacing="1" w:line="240" w:lineRule="auto"/>
        <w:jc w:val="center"/>
        <w:rPr>
          <w:rFonts w:ascii="Times New Roman" w:eastAsia="Calibri" w:hAnsi="Times New Roman" w:cs="Times New Roman"/>
          <w:b/>
          <w:sz w:val="24"/>
          <w:szCs w:val="24"/>
          <w:lang w:eastAsia="cs-CZ"/>
        </w:rPr>
      </w:pPr>
      <w:r w:rsidRPr="0038482C">
        <w:rPr>
          <w:rFonts w:ascii="Times New Roman" w:eastAsia="Calibri" w:hAnsi="Times New Roman" w:cs="Times New Roman"/>
          <w:b/>
          <w:sz w:val="24"/>
          <w:szCs w:val="24"/>
          <w:lang w:eastAsia="cs-CZ"/>
        </w:rPr>
        <w:t>Tabulka č. 4 – Objemy přesunů do RUD obcí a krajů (účinnost od 1. 9. 2025)</w:t>
      </w:r>
    </w:p>
    <w:tbl>
      <w:tblPr>
        <w:tblStyle w:val="Mkatabulky1"/>
        <w:tblpPr w:leftFromText="141" w:rightFromText="141" w:vertAnchor="text" w:horzAnchor="margin" w:tblpXSpec="center" w:tblpY="-10"/>
        <w:tblW w:w="0" w:type="auto"/>
        <w:tblInd w:w="0" w:type="dxa"/>
        <w:tblLook w:val="04A0" w:firstRow="1" w:lastRow="0" w:firstColumn="1" w:lastColumn="0" w:noHBand="0" w:noVBand="1"/>
      </w:tblPr>
      <w:tblGrid>
        <w:gridCol w:w="1194"/>
        <w:gridCol w:w="3828"/>
        <w:gridCol w:w="3827"/>
      </w:tblGrid>
      <w:tr w:rsidR="0039465C" w:rsidRPr="0039465C" w14:paraId="68684660" w14:textId="77777777">
        <w:trPr>
          <w:trHeight w:val="274"/>
        </w:trPr>
        <w:tc>
          <w:tcPr>
            <w:tcW w:w="1129" w:type="dxa"/>
            <w:tcBorders>
              <w:top w:val="single" w:sz="4" w:space="0" w:color="auto"/>
              <w:left w:val="single" w:sz="4" w:space="0" w:color="auto"/>
              <w:bottom w:val="single" w:sz="4" w:space="0" w:color="auto"/>
              <w:right w:val="single" w:sz="4" w:space="0" w:color="auto"/>
            </w:tcBorders>
          </w:tcPr>
          <w:p w14:paraId="706CB765" w14:textId="77777777" w:rsidR="0039465C" w:rsidRPr="0038482C" w:rsidRDefault="0039465C" w:rsidP="0039465C">
            <w:pPr>
              <w:contextualSpacing/>
              <w:rPr>
                <w:rFonts w:ascii="Times New Roman" w:hAnsi="Times New Roman"/>
                <w:i/>
              </w:rPr>
            </w:pPr>
          </w:p>
        </w:tc>
        <w:tc>
          <w:tcPr>
            <w:tcW w:w="3828" w:type="dxa"/>
            <w:tcBorders>
              <w:top w:val="single" w:sz="4" w:space="0" w:color="auto"/>
              <w:left w:val="single" w:sz="4" w:space="0" w:color="auto"/>
              <w:bottom w:val="single" w:sz="4" w:space="0" w:color="auto"/>
              <w:right w:val="single" w:sz="4" w:space="0" w:color="auto"/>
            </w:tcBorders>
            <w:hideMark/>
          </w:tcPr>
          <w:p w14:paraId="15C49F78" w14:textId="77777777" w:rsidR="0039465C" w:rsidRPr="0038482C" w:rsidRDefault="0039465C" w:rsidP="0039465C">
            <w:pPr>
              <w:contextualSpacing/>
              <w:jc w:val="center"/>
              <w:rPr>
                <w:rFonts w:ascii="Times New Roman" w:hAnsi="Times New Roman"/>
                <w:b/>
              </w:rPr>
            </w:pPr>
            <w:r w:rsidRPr="0038482C">
              <w:rPr>
                <w:rFonts w:ascii="Times New Roman" w:hAnsi="Times New Roman"/>
                <w:b/>
              </w:rPr>
              <w:t xml:space="preserve">Přesun DO RUD 1. 9. 2025               </w:t>
            </w:r>
            <w:proofErr w:type="gramStart"/>
            <w:r w:rsidRPr="0038482C">
              <w:rPr>
                <w:rFonts w:ascii="Times New Roman" w:hAnsi="Times New Roman"/>
                <w:b/>
              </w:rPr>
              <w:t xml:space="preserve">   (</w:t>
            </w:r>
            <w:proofErr w:type="gramEnd"/>
            <w:r w:rsidRPr="0038482C">
              <w:rPr>
                <w:rFonts w:ascii="Times New Roman" w:hAnsi="Times New Roman"/>
                <w:b/>
              </w:rPr>
              <w:t>1. krok)</w:t>
            </w:r>
          </w:p>
        </w:tc>
        <w:tc>
          <w:tcPr>
            <w:tcW w:w="3827" w:type="dxa"/>
            <w:tcBorders>
              <w:top w:val="single" w:sz="4" w:space="0" w:color="auto"/>
              <w:left w:val="single" w:sz="4" w:space="0" w:color="auto"/>
              <w:bottom w:val="single" w:sz="4" w:space="0" w:color="auto"/>
              <w:right w:val="single" w:sz="4" w:space="0" w:color="auto"/>
            </w:tcBorders>
            <w:hideMark/>
          </w:tcPr>
          <w:p w14:paraId="33268926" w14:textId="76F8AB48" w:rsidR="0039465C" w:rsidRPr="0038482C" w:rsidRDefault="0039465C" w:rsidP="0039465C">
            <w:pPr>
              <w:jc w:val="center"/>
              <w:rPr>
                <w:rFonts w:ascii="Times New Roman" w:hAnsi="Times New Roman"/>
              </w:rPr>
            </w:pPr>
            <w:r w:rsidRPr="0038482C">
              <w:rPr>
                <w:rFonts w:ascii="Times New Roman" w:hAnsi="Times New Roman"/>
                <w:b/>
              </w:rPr>
              <w:t xml:space="preserve">Přesun DO RUD 1. 1. 2026             </w:t>
            </w:r>
            <w:proofErr w:type="gramStart"/>
            <w:r w:rsidRPr="0038482C">
              <w:rPr>
                <w:rFonts w:ascii="Times New Roman" w:hAnsi="Times New Roman"/>
                <w:b/>
              </w:rPr>
              <w:t xml:space="preserve">   (</w:t>
            </w:r>
            <w:proofErr w:type="gramEnd"/>
            <w:r w:rsidRPr="0038482C">
              <w:rPr>
                <w:rFonts w:ascii="Times New Roman" w:hAnsi="Times New Roman"/>
                <w:b/>
              </w:rPr>
              <w:t>2. krok)</w:t>
            </w:r>
          </w:p>
        </w:tc>
      </w:tr>
      <w:tr w:rsidR="0039465C" w:rsidRPr="0039465C" w14:paraId="28FD46DB" w14:textId="77777777">
        <w:tc>
          <w:tcPr>
            <w:tcW w:w="1129" w:type="dxa"/>
            <w:vMerge w:val="restart"/>
            <w:tcBorders>
              <w:top w:val="single" w:sz="4" w:space="0" w:color="auto"/>
              <w:left w:val="single" w:sz="4" w:space="0" w:color="auto"/>
              <w:bottom w:val="single" w:sz="4" w:space="0" w:color="auto"/>
              <w:right w:val="single" w:sz="4" w:space="0" w:color="auto"/>
            </w:tcBorders>
            <w:hideMark/>
          </w:tcPr>
          <w:p w14:paraId="0360CD56" w14:textId="77777777" w:rsidR="0039465C" w:rsidRPr="0038482C" w:rsidRDefault="0039465C" w:rsidP="0039465C">
            <w:pPr>
              <w:spacing w:before="120"/>
              <w:contextualSpacing/>
              <w:rPr>
                <w:rFonts w:ascii="Times New Roman" w:hAnsi="Times New Roman"/>
                <w:b/>
              </w:rPr>
            </w:pPr>
            <w:r w:rsidRPr="0038482C">
              <w:rPr>
                <w:rFonts w:ascii="Times New Roman" w:hAnsi="Times New Roman"/>
                <w:b/>
              </w:rPr>
              <w:t>Přesun do RUD KRAJŮ</w:t>
            </w:r>
          </w:p>
        </w:tc>
        <w:tc>
          <w:tcPr>
            <w:tcW w:w="3828" w:type="dxa"/>
            <w:tcBorders>
              <w:top w:val="single" w:sz="4" w:space="0" w:color="auto"/>
              <w:left w:val="single" w:sz="4" w:space="0" w:color="auto"/>
              <w:bottom w:val="single" w:sz="4" w:space="0" w:color="auto"/>
              <w:right w:val="single" w:sz="4" w:space="0" w:color="auto"/>
            </w:tcBorders>
            <w:shd w:val="clear" w:color="auto" w:fill="CCECFF"/>
            <w:hideMark/>
          </w:tcPr>
          <w:p w14:paraId="33B20468" w14:textId="77777777" w:rsidR="0039465C" w:rsidRPr="0038482C" w:rsidRDefault="0039465C" w:rsidP="0039465C">
            <w:pPr>
              <w:spacing w:before="120"/>
              <w:contextualSpacing/>
              <w:rPr>
                <w:rFonts w:ascii="Times New Roman" w:hAnsi="Times New Roman"/>
              </w:rPr>
            </w:pPr>
            <w:r w:rsidRPr="0038482C">
              <w:rPr>
                <w:rFonts w:ascii="Times New Roman" w:hAnsi="Times New Roman"/>
              </w:rPr>
              <w:t xml:space="preserve">Objem pro školy a školská zařízení </w:t>
            </w:r>
            <w:r w:rsidRPr="0038482C">
              <w:rPr>
                <w:rFonts w:ascii="Times New Roman" w:hAnsi="Times New Roman"/>
                <w:b/>
              </w:rPr>
              <w:t>zřízená kraji</w:t>
            </w:r>
          </w:p>
        </w:tc>
        <w:tc>
          <w:tcPr>
            <w:tcW w:w="3827" w:type="dxa"/>
            <w:tcBorders>
              <w:top w:val="single" w:sz="4" w:space="0" w:color="auto"/>
              <w:left w:val="single" w:sz="4" w:space="0" w:color="auto"/>
              <w:bottom w:val="single" w:sz="4" w:space="0" w:color="auto"/>
              <w:right w:val="single" w:sz="4" w:space="0" w:color="auto"/>
            </w:tcBorders>
            <w:shd w:val="clear" w:color="auto" w:fill="CCECFF"/>
            <w:hideMark/>
          </w:tcPr>
          <w:p w14:paraId="4F5FCB0B" w14:textId="77777777" w:rsidR="0039465C" w:rsidRPr="0038482C" w:rsidRDefault="0039465C" w:rsidP="0039465C">
            <w:pPr>
              <w:spacing w:before="120"/>
              <w:contextualSpacing/>
              <w:rPr>
                <w:rFonts w:ascii="Times New Roman" w:hAnsi="Times New Roman"/>
              </w:rPr>
            </w:pPr>
            <w:r w:rsidRPr="0038482C">
              <w:rPr>
                <w:rFonts w:ascii="Times New Roman" w:hAnsi="Times New Roman"/>
              </w:rPr>
              <w:t xml:space="preserve">Objem pro školy a školská zařízení </w:t>
            </w:r>
            <w:r w:rsidRPr="0038482C">
              <w:rPr>
                <w:rFonts w:ascii="Times New Roman" w:hAnsi="Times New Roman"/>
                <w:b/>
              </w:rPr>
              <w:t>zřízená kraji</w:t>
            </w:r>
          </w:p>
        </w:tc>
      </w:tr>
      <w:tr w:rsidR="0039465C" w:rsidRPr="0039465C" w14:paraId="1656B9E5"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793FB94" w14:textId="77777777" w:rsidR="0039465C" w:rsidRPr="0038482C" w:rsidRDefault="0039465C" w:rsidP="0039465C">
            <w:pPr>
              <w:rPr>
                <w:rFonts w:ascii="Times New Roman" w:hAnsi="Times New Roman"/>
                <w:b/>
              </w:rPr>
            </w:pPr>
          </w:p>
        </w:tc>
        <w:tc>
          <w:tcPr>
            <w:tcW w:w="3828" w:type="dxa"/>
            <w:tcBorders>
              <w:top w:val="single" w:sz="4" w:space="0" w:color="auto"/>
              <w:left w:val="single" w:sz="4" w:space="0" w:color="auto"/>
              <w:bottom w:val="single" w:sz="4" w:space="0" w:color="auto"/>
              <w:right w:val="single" w:sz="4" w:space="0" w:color="auto"/>
            </w:tcBorders>
            <w:shd w:val="clear" w:color="auto" w:fill="CCECFF"/>
            <w:hideMark/>
          </w:tcPr>
          <w:p w14:paraId="23272333" w14:textId="77777777" w:rsidR="0039465C" w:rsidRPr="0038482C" w:rsidRDefault="0039465C" w:rsidP="0039465C">
            <w:pPr>
              <w:spacing w:before="120"/>
              <w:contextualSpacing/>
              <w:jc w:val="center"/>
              <w:rPr>
                <w:rFonts w:ascii="Times New Roman" w:hAnsi="Times New Roman"/>
                <w:b/>
              </w:rPr>
            </w:pPr>
            <w:r w:rsidRPr="0038482C">
              <w:rPr>
                <w:rFonts w:ascii="Times New Roman" w:hAnsi="Times New Roman"/>
                <w:b/>
              </w:rPr>
              <w:t>3,4 mld. Kč</w:t>
            </w:r>
          </w:p>
        </w:tc>
        <w:tc>
          <w:tcPr>
            <w:tcW w:w="3827" w:type="dxa"/>
            <w:tcBorders>
              <w:top w:val="single" w:sz="4" w:space="0" w:color="auto"/>
              <w:left w:val="single" w:sz="4" w:space="0" w:color="auto"/>
              <w:bottom w:val="single" w:sz="4" w:space="0" w:color="auto"/>
              <w:right w:val="single" w:sz="4" w:space="0" w:color="auto"/>
            </w:tcBorders>
            <w:shd w:val="clear" w:color="auto" w:fill="CCECFF"/>
            <w:hideMark/>
          </w:tcPr>
          <w:p w14:paraId="2F7E2B7A" w14:textId="77777777" w:rsidR="0039465C" w:rsidRPr="0038482C" w:rsidRDefault="0039465C" w:rsidP="0039465C">
            <w:pPr>
              <w:spacing w:before="120"/>
              <w:contextualSpacing/>
              <w:jc w:val="center"/>
              <w:rPr>
                <w:rFonts w:ascii="Times New Roman" w:hAnsi="Times New Roman"/>
                <w:b/>
              </w:rPr>
            </w:pPr>
            <w:r w:rsidRPr="0038482C">
              <w:rPr>
                <w:rFonts w:ascii="Times New Roman" w:hAnsi="Times New Roman"/>
                <w:b/>
              </w:rPr>
              <w:t>10,2 mld. Kč</w:t>
            </w:r>
          </w:p>
        </w:tc>
      </w:tr>
      <w:tr w:rsidR="0039465C" w:rsidRPr="0039465C" w14:paraId="538DE561" w14:textId="77777777">
        <w:tc>
          <w:tcPr>
            <w:tcW w:w="1129" w:type="dxa"/>
            <w:vMerge w:val="restart"/>
            <w:tcBorders>
              <w:top w:val="single" w:sz="4" w:space="0" w:color="auto"/>
              <w:left w:val="single" w:sz="4" w:space="0" w:color="auto"/>
              <w:bottom w:val="single" w:sz="4" w:space="0" w:color="auto"/>
              <w:right w:val="single" w:sz="4" w:space="0" w:color="auto"/>
            </w:tcBorders>
            <w:hideMark/>
          </w:tcPr>
          <w:p w14:paraId="1826401D" w14:textId="77777777" w:rsidR="0039465C" w:rsidRPr="0038482C" w:rsidRDefault="0039465C" w:rsidP="0039465C">
            <w:pPr>
              <w:spacing w:before="120"/>
              <w:contextualSpacing/>
              <w:rPr>
                <w:rFonts w:ascii="Times New Roman" w:hAnsi="Times New Roman"/>
                <w:b/>
              </w:rPr>
            </w:pPr>
            <w:r w:rsidRPr="0038482C">
              <w:rPr>
                <w:rFonts w:ascii="Times New Roman" w:hAnsi="Times New Roman"/>
                <w:b/>
              </w:rPr>
              <w:t>Přesun do RUD OBCÍ</w:t>
            </w:r>
          </w:p>
        </w:tc>
        <w:tc>
          <w:tcPr>
            <w:tcW w:w="3828" w:type="dxa"/>
            <w:tcBorders>
              <w:top w:val="single" w:sz="4" w:space="0" w:color="auto"/>
              <w:left w:val="single" w:sz="4" w:space="0" w:color="auto"/>
              <w:bottom w:val="single" w:sz="4" w:space="0" w:color="auto"/>
              <w:right w:val="single" w:sz="4" w:space="0" w:color="auto"/>
            </w:tcBorders>
            <w:shd w:val="clear" w:color="auto" w:fill="CCECFF"/>
            <w:hideMark/>
          </w:tcPr>
          <w:p w14:paraId="0E765BAD" w14:textId="716079D1" w:rsidR="0039465C" w:rsidRPr="0038482C" w:rsidRDefault="0039465C" w:rsidP="0039465C">
            <w:pPr>
              <w:spacing w:before="120"/>
              <w:contextualSpacing/>
              <w:rPr>
                <w:rFonts w:ascii="Times New Roman" w:hAnsi="Times New Roman"/>
              </w:rPr>
            </w:pPr>
            <w:r w:rsidRPr="0038482C">
              <w:rPr>
                <w:rFonts w:ascii="Times New Roman" w:hAnsi="Times New Roman"/>
              </w:rPr>
              <w:t xml:space="preserve">Objem pro školy a školská zařízení </w:t>
            </w:r>
            <w:r w:rsidRPr="0038482C">
              <w:rPr>
                <w:rFonts w:ascii="Times New Roman" w:hAnsi="Times New Roman"/>
                <w:b/>
              </w:rPr>
              <w:t xml:space="preserve">zřízená obcemi a </w:t>
            </w:r>
            <w:r w:rsidR="00B30BFB">
              <w:rPr>
                <w:rFonts w:ascii="Times New Roman" w:hAnsi="Times New Roman"/>
                <w:b/>
              </w:rPr>
              <w:t>DSO</w:t>
            </w:r>
          </w:p>
        </w:tc>
        <w:tc>
          <w:tcPr>
            <w:tcW w:w="3827" w:type="dxa"/>
            <w:tcBorders>
              <w:top w:val="single" w:sz="4" w:space="0" w:color="auto"/>
              <w:left w:val="single" w:sz="4" w:space="0" w:color="auto"/>
              <w:bottom w:val="single" w:sz="4" w:space="0" w:color="auto"/>
              <w:right w:val="single" w:sz="4" w:space="0" w:color="auto"/>
            </w:tcBorders>
            <w:shd w:val="clear" w:color="auto" w:fill="CCECFF"/>
            <w:hideMark/>
          </w:tcPr>
          <w:p w14:paraId="6DA7A5BB" w14:textId="2F7C6C72" w:rsidR="0039465C" w:rsidRPr="0038482C" w:rsidRDefault="0039465C" w:rsidP="0039465C">
            <w:pPr>
              <w:spacing w:before="120"/>
              <w:contextualSpacing/>
              <w:rPr>
                <w:rFonts w:ascii="Times New Roman" w:hAnsi="Times New Roman"/>
              </w:rPr>
            </w:pPr>
            <w:r w:rsidRPr="0038482C">
              <w:rPr>
                <w:rFonts w:ascii="Times New Roman" w:hAnsi="Times New Roman"/>
              </w:rPr>
              <w:t xml:space="preserve">Objem pro školy a školská zařízení </w:t>
            </w:r>
            <w:r w:rsidRPr="0038482C">
              <w:rPr>
                <w:rFonts w:ascii="Times New Roman" w:hAnsi="Times New Roman"/>
                <w:b/>
              </w:rPr>
              <w:t xml:space="preserve">zřízená obcemi a </w:t>
            </w:r>
            <w:r w:rsidR="00B30BFB">
              <w:rPr>
                <w:rFonts w:ascii="Times New Roman" w:hAnsi="Times New Roman"/>
                <w:b/>
              </w:rPr>
              <w:t>DSO</w:t>
            </w:r>
          </w:p>
        </w:tc>
      </w:tr>
      <w:tr w:rsidR="0039465C" w:rsidRPr="0039465C" w14:paraId="173B653A"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5A58A31" w14:textId="77777777" w:rsidR="0039465C" w:rsidRPr="0038482C" w:rsidRDefault="0039465C" w:rsidP="0039465C">
            <w:pPr>
              <w:rPr>
                <w:rFonts w:ascii="Times New Roman" w:hAnsi="Times New Roman"/>
                <w:b/>
              </w:rPr>
            </w:pPr>
          </w:p>
        </w:tc>
        <w:tc>
          <w:tcPr>
            <w:tcW w:w="3828" w:type="dxa"/>
            <w:tcBorders>
              <w:top w:val="single" w:sz="4" w:space="0" w:color="auto"/>
              <w:left w:val="single" w:sz="4" w:space="0" w:color="auto"/>
              <w:bottom w:val="single" w:sz="4" w:space="0" w:color="auto"/>
              <w:right w:val="single" w:sz="4" w:space="0" w:color="auto"/>
            </w:tcBorders>
            <w:shd w:val="clear" w:color="auto" w:fill="CCECFF"/>
            <w:hideMark/>
          </w:tcPr>
          <w:p w14:paraId="3AB32602" w14:textId="77777777" w:rsidR="0039465C" w:rsidRPr="0038482C" w:rsidRDefault="0039465C" w:rsidP="0039465C">
            <w:pPr>
              <w:spacing w:before="120"/>
              <w:contextualSpacing/>
              <w:jc w:val="center"/>
              <w:rPr>
                <w:rFonts w:ascii="Times New Roman" w:hAnsi="Times New Roman"/>
                <w:b/>
              </w:rPr>
            </w:pPr>
            <w:r w:rsidRPr="0038482C">
              <w:rPr>
                <w:rFonts w:ascii="Times New Roman" w:hAnsi="Times New Roman"/>
                <w:b/>
              </w:rPr>
              <w:t>7,6 mld. Kč</w:t>
            </w:r>
          </w:p>
        </w:tc>
        <w:tc>
          <w:tcPr>
            <w:tcW w:w="3827" w:type="dxa"/>
            <w:tcBorders>
              <w:top w:val="single" w:sz="4" w:space="0" w:color="auto"/>
              <w:left w:val="single" w:sz="4" w:space="0" w:color="auto"/>
              <w:bottom w:val="single" w:sz="4" w:space="0" w:color="auto"/>
              <w:right w:val="single" w:sz="4" w:space="0" w:color="auto"/>
            </w:tcBorders>
            <w:shd w:val="clear" w:color="auto" w:fill="CCECFF"/>
            <w:hideMark/>
          </w:tcPr>
          <w:p w14:paraId="05C5FB03" w14:textId="77777777" w:rsidR="0039465C" w:rsidRPr="0038482C" w:rsidRDefault="0039465C" w:rsidP="0039465C">
            <w:pPr>
              <w:spacing w:before="120"/>
              <w:contextualSpacing/>
              <w:jc w:val="center"/>
              <w:rPr>
                <w:rFonts w:ascii="Times New Roman" w:hAnsi="Times New Roman"/>
                <w:b/>
              </w:rPr>
            </w:pPr>
            <w:r w:rsidRPr="0038482C">
              <w:rPr>
                <w:rFonts w:ascii="Times New Roman" w:hAnsi="Times New Roman"/>
                <w:b/>
              </w:rPr>
              <w:t>22,2 mld. Kč</w:t>
            </w:r>
          </w:p>
        </w:tc>
      </w:tr>
      <w:tr w:rsidR="0039465C" w:rsidRPr="0039465C" w14:paraId="73225532" w14:textId="77777777">
        <w:tc>
          <w:tcPr>
            <w:tcW w:w="1129" w:type="dxa"/>
            <w:tcBorders>
              <w:top w:val="single" w:sz="4" w:space="0" w:color="auto"/>
              <w:left w:val="single" w:sz="4" w:space="0" w:color="auto"/>
              <w:bottom w:val="single" w:sz="4" w:space="0" w:color="auto"/>
              <w:right w:val="single" w:sz="4" w:space="0" w:color="auto"/>
            </w:tcBorders>
            <w:hideMark/>
          </w:tcPr>
          <w:p w14:paraId="5CA73251" w14:textId="77777777" w:rsidR="0039465C" w:rsidRPr="0038482C" w:rsidRDefault="0039465C" w:rsidP="0039465C">
            <w:pPr>
              <w:spacing w:before="120"/>
              <w:contextualSpacing/>
              <w:rPr>
                <w:rFonts w:ascii="Times New Roman" w:hAnsi="Times New Roman"/>
                <w:b/>
              </w:rPr>
            </w:pPr>
            <w:r w:rsidRPr="0038482C">
              <w:rPr>
                <w:rFonts w:ascii="Times New Roman" w:hAnsi="Times New Roman"/>
                <w:b/>
              </w:rPr>
              <w:t>CELKEM</w:t>
            </w:r>
          </w:p>
        </w:tc>
        <w:tc>
          <w:tcPr>
            <w:tcW w:w="3828" w:type="dxa"/>
            <w:tcBorders>
              <w:top w:val="single" w:sz="4" w:space="0" w:color="auto"/>
              <w:left w:val="single" w:sz="4" w:space="0" w:color="auto"/>
              <w:bottom w:val="single" w:sz="4" w:space="0" w:color="auto"/>
              <w:right w:val="single" w:sz="4" w:space="0" w:color="auto"/>
            </w:tcBorders>
            <w:shd w:val="clear" w:color="auto" w:fill="CCECFF"/>
            <w:hideMark/>
          </w:tcPr>
          <w:p w14:paraId="15423BDF" w14:textId="77777777" w:rsidR="0039465C" w:rsidRPr="0038482C" w:rsidRDefault="0039465C" w:rsidP="0039465C">
            <w:pPr>
              <w:spacing w:before="120"/>
              <w:contextualSpacing/>
              <w:jc w:val="center"/>
              <w:rPr>
                <w:rFonts w:ascii="Times New Roman" w:hAnsi="Times New Roman"/>
                <w:b/>
              </w:rPr>
            </w:pPr>
            <w:r w:rsidRPr="0038482C">
              <w:rPr>
                <w:rFonts w:ascii="Times New Roman" w:hAnsi="Times New Roman"/>
                <w:b/>
              </w:rPr>
              <w:t>11,0 mld. Kč</w:t>
            </w:r>
          </w:p>
        </w:tc>
        <w:tc>
          <w:tcPr>
            <w:tcW w:w="3827" w:type="dxa"/>
            <w:tcBorders>
              <w:top w:val="single" w:sz="4" w:space="0" w:color="auto"/>
              <w:left w:val="single" w:sz="4" w:space="0" w:color="auto"/>
              <w:bottom w:val="single" w:sz="4" w:space="0" w:color="auto"/>
              <w:right w:val="single" w:sz="4" w:space="0" w:color="auto"/>
            </w:tcBorders>
            <w:shd w:val="clear" w:color="auto" w:fill="CCECFF"/>
            <w:hideMark/>
          </w:tcPr>
          <w:p w14:paraId="28FFA9D0" w14:textId="77777777" w:rsidR="0039465C" w:rsidRPr="0038482C" w:rsidRDefault="0039465C" w:rsidP="0039465C">
            <w:pPr>
              <w:spacing w:before="120"/>
              <w:contextualSpacing/>
              <w:jc w:val="center"/>
              <w:rPr>
                <w:rFonts w:ascii="Times New Roman" w:hAnsi="Times New Roman"/>
                <w:b/>
              </w:rPr>
            </w:pPr>
            <w:r w:rsidRPr="0038482C">
              <w:rPr>
                <w:rFonts w:ascii="Times New Roman" w:hAnsi="Times New Roman"/>
                <w:b/>
              </w:rPr>
              <w:t>32,4 mld. Kč</w:t>
            </w:r>
          </w:p>
        </w:tc>
      </w:tr>
    </w:tbl>
    <w:p w14:paraId="072B47B1" w14:textId="77777777" w:rsidR="0039465C" w:rsidRPr="0039465C" w:rsidRDefault="0039465C" w:rsidP="0039465C">
      <w:pPr>
        <w:spacing w:after="120" w:line="240" w:lineRule="auto"/>
        <w:jc w:val="both"/>
        <w:rPr>
          <w:rFonts w:ascii="Times New Roman" w:eastAsia="Times New Roman" w:hAnsi="Times New Roman" w:cs="Times New Roman"/>
          <w:sz w:val="24"/>
          <w:szCs w:val="24"/>
          <w:lang w:eastAsia="cs-CZ"/>
        </w:rPr>
      </w:pPr>
    </w:p>
    <w:p w14:paraId="226A13C4" w14:textId="77777777" w:rsidR="0039465C" w:rsidRPr="0039465C" w:rsidRDefault="0039465C" w:rsidP="0039465C">
      <w:pPr>
        <w:spacing w:after="120" w:line="240" w:lineRule="auto"/>
        <w:jc w:val="both"/>
        <w:rPr>
          <w:rFonts w:ascii="Times New Roman" w:eastAsia="Times New Roman" w:hAnsi="Times New Roman" w:cs="Times New Roman"/>
          <w:b/>
          <w:bCs/>
          <w:sz w:val="24"/>
          <w:szCs w:val="24"/>
          <w:u w:val="single"/>
          <w:lang w:eastAsia="cs-CZ"/>
        </w:rPr>
      </w:pPr>
      <w:r w:rsidRPr="0039465C">
        <w:rPr>
          <w:rFonts w:ascii="Times New Roman" w:eastAsia="Times New Roman" w:hAnsi="Times New Roman" w:cs="Times New Roman"/>
          <w:b/>
          <w:bCs/>
          <w:sz w:val="24"/>
          <w:szCs w:val="24"/>
          <w:u w:val="single"/>
          <w:lang w:eastAsia="cs-CZ"/>
        </w:rPr>
        <w:t>Konkrétní parametrická podoba návrhu</w:t>
      </w:r>
    </w:p>
    <w:p w14:paraId="3B14F241" w14:textId="4F7A1EAA" w:rsidR="0039465C" w:rsidRPr="0039465C" w:rsidRDefault="0039465C" w:rsidP="0039465C">
      <w:pPr>
        <w:spacing w:after="120" w:line="240" w:lineRule="auto"/>
        <w:jc w:val="both"/>
        <w:rPr>
          <w:rFonts w:ascii="Times New Roman" w:eastAsia="Times New Roman" w:hAnsi="Times New Roman" w:cs="Times New Roman"/>
          <w:sz w:val="24"/>
          <w:szCs w:val="24"/>
          <w:lang w:eastAsia="cs-CZ"/>
        </w:rPr>
      </w:pPr>
      <w:r w:rsidRPr="0039465C">
        <w:rPr>
          <w:rFonts w:ascii="Times New Roman" w:eastAsia="Times New Roman" w:hAnsi="Times New Roman" w:cs="Times New Roman"/>
          <w:sz w:val="24"/>
          <w:szCs w:val="24"/>
          <w:lang w:eastAsia="cs-CZ"/>
        </w:rPr>
        <w:t xml:space="preserve">Navrženou právní úpravou dojde k přesunu odpovědnosti za financování ze státního rozpočtu </w:t>
      </w:r>
      <w:r w:rsidRPr="0039465C">
        <w:rPr>
          <w:rFonts w:ascii="Times New Roman" w:eastAsia="Times New Roman" w:hAnsi="Times New Roman" w:cs="Times New Roman"/>
          <w:b/>
          <w:sz w:val="24"/>
          <w:szCs w:val="24"/>
          <w:lang w:eastAsia="cs-CZ"/>
        </w:rPr>
        <w:t xml:space="preserve">s účinností od 1. 9. 2025; </w:t>
      </w:r>
      <w:r w:rsidRPr="0039465C">
        <w:rPr>
          <w:rFonts w:ascii="Times New Roman" w:eastAsia="Times New Roman" w:hAnsi="Times New Roman" w:cs="Times New Roman"/>
          <w:sz w:val="24"/>
          <w:szCs w:val="24"/>
          <w:lang w:eastAsia="cs-CZ"/>
        </w:rPr>
        <w:t>k tomuto datu</w:t>
      </w:r>
      <w:r w:rsidRPr="0039465C">
        <w:rPr>
          <w:rFonts w:ascii="Times New Roman" w:eastAsia="Times New Roman" w:hAnsi="Times New Roman" w:cs="Times New Roman"/>
          <w:b/>
          <w:sz w:val="24"/>
          <w:szCs w:val="24"/>
          <w:lang w:eastAsia="cs-CZ"/>
        </w:rPr>
        <w:t xml:space="preserve"> </w:t>
      </w:r>
      <w:r w:rsidRPr="0039465C">
        <w:rPr>
          <w:rFonts w:ascii="Times New Roman" w:eastAsia="Times New Roman" w:hAnsi="Times New Roman" w:cs="Times New Roman"/>
          <w:sz w:val="24"/>
          <w:szCs w:val="24"/>
          <w:lang w:eastAsia="cs-CZ"/>
        </w:rPr>
        <w:t xml:space="preserve">dojde k úpravě podílu krajů a obcí na sdílených daních o prostředky </w:t>
      </w:r>
      <w:r w:rsidRPr="0039465C">
        <w:rPr>
          <w:rFonts w:ascii="Times New Roman" w:eastAsia="Times New Roman" w:hAnsi="Times New Roman" w:cs="Times New Roman"/>
          <w:b/>
          <w:sz w:val="24"/>
          <w:szCs w:val="24"/>
          <w:lang w:eastAsia="cs-CZ"/>
        </w:rPr>
        <w:t>v rozsahu 1/</w:t>
      </w:r>
      <w:proofErr w:type="gramStart"/>
      <w:r w:rsidRPr="0039465C">
        <w:rPr>
          <w:rFonts w:ascii="Times New Roman" w:eastAsia="Times New Roman" w:hAnsi="Times New Roman" w:cs="Times New Roman"/>
          <w:b/>
          <w:sz w:val="24"/>
          <w:szCs w:val="24"/>
          <w:lang w:eastAsia="cs-CZ"/>
        </w:rPr>
        <w:t>3 ročního</w:t>
      </w:r>
      <w:proofErr w:type="gramEnd"/>
      <w:r w:rsidRPr="0039465C">
        <w:rPr>
          <w:rFonts w:ascii="Times New Roman" w:eastAsia="Times New Roman" w:hAnsi="Times New Roman" w:cs="Times New Roman"/>
          <w:sz w:val="24"/>
          <w:szCs w:val="24"/>
          <w:lang w:eastAsia="cs-CZ"/>
        </w:rPr>
        <w:t xml:space="preserve"> </w:t>
      </w:r>
      <w:r w:rsidRPr="0039465C">
        <w:rPr>
          <w:rFonts w:ascii="Times New Roman" w:eastAsia="Times New Roman" w:hAnsi="Times New Roman" w:cs="Times New Roman"/>
          <w:b/>
          <w:sz w:val="24"/>
          <w:szCs w:val="24"/>
          <w:lang w:eastAsia="cs-CZ"/>
        </w:rPr>
        <w:t>rozpočtu</w:t>
      </w:r>
      <w:r w:rsidRPr="0039465C">
        <w:rPr>
          <w:rFonts w:ascii="Times New Roman" w:eastAsia="Times New Roman" w:hAnsi="Times New Roman" w:cs="Times New Roman"/>
          <w:sz w:val="24"/>
          <w:szCs w:val="24"/>
          <w:lang w:eastAsia="cs-CZ"/>
        </w:rPr>
        <w:t xml:space="preserve"> </w:t>
      </w:r>
      <w:r w:rsidRPr="0039465C">
        <w:rPr>
          <w:rFonts w:ascii="Times New Roman" w:eastAsia="Times New Roman" w:hAnsi="Times New Roman" w:cs="Times New Roman"/>
          <w:b/>
          <w:sz w:val="24"/>
          <w:szCs w:val="24"/>
          <w:lang w:eastAsia="cs-CZ"/>
        </w:rPr>
        <w:t>na financování nepedagogické práce a ONIV.</w:t>
      </w:r>
    </w:p>
    <w:p w14:paraId="2D9E740B" w14:textId="77777777" w:rsidR="0039465C" w:rsidRPr="0039465C" w:rsidRDefault="0039465C" w:rsidP="0039465C">
      <w:pPr>
        <w:spacing w:after="120" w:line="240" w:lineRule="auto"/>
        <w:jc w:val="both"/>
        <w:rPr>
          <w:rFonts w:ascii="Times New Roman" w:eastAsia="Times New Roman" w:hAnsi="Times New Roman" w:cs="Times New Roman"/>
          <w:sz w:val="24"/>
          <w:szCs w:val="24"/>
          <w:lang w:eastAsia="cs-CZ"/>
        </w:rPr>
      </w:pPr>
      <w:r w:rsidRPr="0039465C">
        <w:rPr>
          <w:rFonts w:ascii="Times New Roman" w:eastAsia="Times New Roman" w:hAnsi="Times New Roman" w:cs="Times New Roman"/>
          <w:sz w:val="24"/>
          <w:szCs w:val="24"/>
          <w:lang w:eastAsia="cs-CZ"/>
        </w:rPr>
        <w:t>K 1. 9. 2025 bude do RUD krajů převedeno 3,4 mld. Kč, do RUD obcí převedeno 7,6 mld. Kč, vzniknou jim tak nové podíly na sdílených daních – viz níže.</w:t>
      </w:r>
    </w:p>
    <w:p w14:paraId="32D687F7" w14:textId="77777777" w:rsidR="0039465C" w:rsidRPr="0039465C" w:rsidRDefault="0039465C" w:rsidP="0039465C">
      <w:pPr>
        <w:spacing w:after="120" w:line="240" w:lineRule="auto"/>
        <w:jc w:val="both"/>
        <w:rPr>
          <w:rFonts w:ascii="Times New Roman" w:eastAsia="Times New Roman" w:hAnsi="Times New Roman" w:cs="Times New Roman"/>
          <w:sz w:val="24"/>
          <w:szCs w:val="24"/>
          <w:lang w:eastAsia="cs-CZ"/>
        </w:rPr>
      </w:pPr>
      <w:r w:rsidRPr="0039465C">
        <w:rPr>
          <w:rFonts w:ascii="Times New Roman" w:eastAsia="Times New Roman" w:hAnsi="Times New Roman" w:cs="Times New Roman"/>
          <w:sz w:val="24"/>
          <w:szCs w:val="24"/>
          <w:lang w:eastAsia="cs-CZ"/>
        </w:rPr>
        <w:t xml:space="preserve">K 1. 9. 2025 dojde k úpravě vah všech kritérií v propočtu v případě obcí, resp. k nastavení pro tyto účely nově vytvořeného kritéria v případě krajů. </w:t>
      </w:r>
    </w:p>
    <w:p w14:paraId="58C2ECB7" w14:textId="77777777" w:rsidR="00350842" w:rsidRDefault="0039465C" w:rsidP="0039465C">
      <w:pPr>
        <w:spacing w:after="120" w:line="240" w:lineRule="auto"/>
        <w:jc w:val="both"/>
        <w:rPr>
          <w:rFonts w:ascii="Times New Roman" w:eastAsia="Times New Roman" w:hAnsi="Times New Roman" w:cs="Times New Roman"/>
          <w:sz w:val="24"/>
          <w:szCs w:val="24"/>
          <w:lang w:eastAsia="cs-CZ"/>
        </w:rPr>
      </w:pPr>
      <w:r w:rsidRPr="0039465C">
        <w:rPr>
          <w:rFonts w:ascii="Times New Roman" w:eastAsia="Times New Roman" w:hAnsi="Times New Roman" w:cs="Times New Roman"/>
          <w:sz w:val="24"/>
          <w:szCs w:val="24"/>
          <w:lang w:eastAsia="cs-CZ"/>
        </w:rPr>
        <w:t>V případě krajů, u nichž v zákoně o RUD dosud žádná konkrétní propočtová kritéria nefigurují, bude dosavadní přílo</w:t>
      </w:r>
      <w:r w:rsidR="007D0C1F">
        <w:rPr>
          <w:rFonts w:ascii="Times New Roman" w:eastAsia="Times New Roman" w:hAnsi="Times New Roman" w:cs="Times New Roman"/>
          <w:sz w:val="24"/>
          <w:szCs w:val="24"/>
          <w:lang w:eastAsia="cs-CZ"/>
        </w:rPr>
        <w:t>ze</w:t>
      </w:r>
      <w:r w:rsidRPr="0039465C">
        <w:rPr>
          <w:rFonts w:ascii="Times New Roman" w:eastAsia="Times New Roman" w:hAnsi="Times New Roman" w:cs="Times New Roman"/>
          <w:sz w:val="24"/>
          <w:szCs w:val="24"/>
          <w:lang w:eastAsia="cs-CZ"/>
        </w:rPr>
        <w:t xml:space="preserve"> č. 1 k zákonu o RUD přiřazena odpovídající váha v novém (navýšeném) objemu RUD pro kraje. </w:t>
      </w:r>
      <w:r w:rsidR="005C65BB">
        <w:rPr>
          <w:rFonts w:ascii="Times New Roman" w:eastAsia="Times New Roman" w:hAnsi="Times New Roman" w:cs="Times New Roman"/>
          <w:sz w:val="24"/>
          <w:szCs w:val="24"/>
          <w:lang w:eastAsia="cs-CZ"/>
        </w:rPr>
        <w:t>Novému „školskému“ kritériu bude</w:t>
      </w:r>
      <w:r w:rsidRPr="0039465C">
        <w:rPr>
          <w:rFonts w:ascii="Times New Roman" w:eastAsia="Times New Roman" w:hAnsi="Times New Roman" w:cs="Times New Roman"/>
          <w:sz w:val="24"/>
          <w:szCs w:val="24"/>
          <w:lang w:eastAsia="cs-CZ"/>
        </w:rPr>
        <w:t xml:space="preserve"> přiřazena váha odpovídající podílu v novém (navýšeném) objemu RUD pro kraje. </w:t>
      </w:r>
    </w:p>
    <w:p w14:paraId="6B2ACA85" w14:textId="7DFFC8AF" w:rsidR="0039465C" w:rsidRPr="00350842" w:rsidRDefault="0039465C" w:rsidP="0039465C">
      <w:pPr>
        <w:spacing w:after="120" w:line="240" w:lineRule="auto"/>
        <w:jc w:val="both"/>
        <w:rPr>
          <w:rFonts w:ascii="Times New Roman" w:eastAsia="Times New Roman" w:hAnsi="Times New Roman" w:cs="Times New Roman"/>
          <w:i/>
          <w:iCs/>
          <w:sz w:val="24"/>
          <w:szCs w:val="24"/>
          <w:lang w:eastAsia="cs-CZ"/>
        </w:rPr>
      </w:pPr>
      <w:r w:rsidRPr="00350842">
        <w:rPr>
          <w:rFonts w:ascii="Times New Roman" w:eastAsia="Times New Roman" w:hAnsi="Times New Roman" w:cs="Times New Roman"/>
          <w:i/>
          <w:iCs/>
          <w:sz w:val="24"/>
          <w:szCs w:val="24"/>
          <w:lang w:eastAsia="cs-CZ"/>
        </w:rPr>
        <w:t xml:space="preserve">Pozn.: Přerozdělení dosavadních daňových podílů krajů podle přílohy č. 1 k zákonu o RUD se návrhem nemění. </w:t>
      </w:r>
    </w:p>
    <w:p w14:paraId="63A84E92" w14:textId="0EEE5E22" w:rsidR="0039465C" w:rsidRPr="0039465C" w:rsidRDefault="0039465C" w:rsidP="0039465C">
      <w:pPr>
        <w:spacing w:after="120" w:line="240" w:lineRule="auto"/>
        <w:jc w:val="both"/>
        <w:rPr>
          <w:rFonts w:ascii="Times New Roman" w:eastAsia="Times New Roman" w:hAnsi="Times New Roman" w:cs="Times New Roman"/>
          <w:b/>
          <w:sz w:val="24"/>
          <w:szCs w:val="24"/>
          <w:lang w:eastAsia="cs-CZ"/>
        </w:rPr>
      </w:pPr>
      <w:r w:rsidRPr="0039465C">
        <w:rPr>
          <w:rFonts w:ascii="Times New Roman" w:eastAsia="Times New Roman" w:hAnsi="Times New Roman" w:cs="Times New Roman"/>
          <w:b/>
          <w:sz w:val="24"/>
          <w:szCs w:val="24"/>
          <w:lang w:eastAsia="cs-CZ"/>
        </w:rPr>
        <w:t xml:space="preserve">Přerozdělení nově převedených zdrojů ze státu do RUD krajů na financování </w:t>
      </w:r>
      <w:r w:rsidR="00350842">
        <w:rPr>
          <w:rFonts w:ascii="Times New Roman" w:eastAsia="Times New Roman" w:hAnsi="Times New Roman" w:cs="Times New Roman"/>
          <w:b/>
          <w:sz w:val="24"/>
          <w:szCs w:val="24"/>
          <w:lang w:eastAsia="cs-CZ"/>
        </w:rPr>
        <w:t>nepedagogické práce</w:t>
      </w:r>
      <w:r w:rsidRPr="0039465C">
        <w:rPr>
          <w:rFonts w:ascii="Times New Roman" w:eastAsia="Times New Roman" w:hAnsi="Times New Roman" w:cs="Times New Roman"/>
          <w:b/>
          <w:sz w:val="24"/>
          <w:szCs w:val="24"/>
          <w:lang w:eastAsia="cs-CZ"/>
        </w:rPr>
        <w:t xml:space="preserve"> a ONIV mezi jednotlivé kraje zajistí každoročně vydávaná vyhláška (</w:t>
      </w:r>
      <w:r w:rsidR="005A2E85">
        <w:rPr>
          <w:rFonts w:ascii="Times New Roman" w:eastAsia="Times New Roman" w:hAnsi="Times New Roman" w:cs="Times New Roman"/>
          <w:b/>
          <w:sz w:val="24"/>
          <w:szCs w:val="24"/>
          <w:lang w:eastAsia="cs-CZ"/>
        </w:rPr>
        <w:t xml:space="preserve">vždy </w:t>
      </w:r>
      <w:r w:rsidRPr="0039465C">
        <w:rPr>
          <w:rFonts w:ascii="Times New Roman" w:eastAsia="Times New Roman" w:hAnsi="Times New Roman" w:cs="Times New Roman"/>
          <w:b/>
          <w:sz w:val="24"/>
          <w:szCs w:val="24"/>
          <w:lang w:eastAsia="cs-CZ"/>
        </w:rPr>
        <w:t>k 1. 9.), která umožní aktualizaci na základě posledních dostupných dat o počtu dětí, žáků a studentů a dalších vybraných výkonů.</w:t>
      </w:r>
    </w:p>
    <w:p w14:paraId="4ADB136D" w14:textId="5662255D" w:rsidR="0039465C" w:rsidRPr="0039465C" w:rsidRDefault="0039465C" w:rsidP="0039465C">
      <w:pPr>
        <w:spacing w:after="120" w:line="240" w:lineRule="auto"/>
        <w:jc w:val="both"/>
        <w:rPr>
          <w:rFonts w:ascii="Times New Roman" w:eastAsia="Times New Roman" w:hAnsi="Times New Roman" w:cs="Times New Roman"/>
          <w:b/>
          <w:sz w:val="24"/>
          <w:szCs w:val="24"/>
          <w:lang w:eastAsia="cs-CZ"/>
        </w:rPr>
      </w:pPr>
      <w:r w:rsidRPr="0039465C">
        <w:rPr>
          <w:rFonts w:ascii="Times New Roman" w:eastAsia="Times New Roman" w:hAnsi="Times New Roman" w:cs="Times New Roman"/>
          <w:sz w:val="24"/>
          <w:szCs w:val="24"/>
          <w:lang w:eastAsia="cs-CZ"/>
        </w:rPr>
        <w:t xml:space="preserve">Návrhem vzniká </w:t>
      </w:r>
      <w:r w:rsidR="005A2E85">
        <w:rPr>
          <w:rFonts w:ascii="Times New Roman" w:eastAsia="Times New Roman" w:hAnsi="Times New Roman" w:cs="Times New Roman"/>
          <w:sz w:val="24"/>
          <w:szCs w:val="24"/>
          <w:lang w:eastAsia="cs-CZ"/>
        </w:rPr>
        <w:t xml:space="preserve">v roce 2025 </w:t>
      </w:r>
      <w:r w:rsidRPr="0039465C">
        <w:rPr>
          <w:rFonts w:ascii="Times New Roman" w:eastAsia="Times New Roman" w:hAnsi="Times New Roman" w:cs="Times New Roman"/>
          <w:sz w:val="24"/>
          <w:szCs w:val="24"/>
          <w:lang w:eastAsia="cs-CZ"/>
        </w:rPr>
        <w:t xml:space="preserve">potřeba vydání </w:t>
      </w:r>
      <w:r w:rsidRPr="0039465C">
        <w:rPr>
          <w:rFonts w:ascii="Times New Roman" w:eastAsia="Times New Roman" w:hAnsi="Times New Roman" w:cs="Times New Roman"/>
          <w:b/>
          <w:sz w:val="24"/>
          <w:szCs w:val="24"/>
          <w:lang w:eastAsia="cs-CZ"/>
        </w:rPr>
        <w:t xml:space="preserve">dvou vyhlášek k 1. 9. 2025: </w:t>
      </w:r>
    </w:p>
    <w:p w14:paraId="51851503" w14:textId="10366D43" w:rsidR="0039465C" w:rsidRPr="0039465C" w:rsidRDefault="0039465C" w:rsidP="0039465C">
      <w:pPr>
        <w:numPr>
          <w:ilvl w:val="0"/>
          <w:numId w:val="74"/>
        </w:numPr>
        <w:spacing w:after="120" w:line="240" w:lineRule="auto"/>
        <w:jc w:val="both"/>
        <w:rPr>
          <w:rFonts w:ascii="Times New Roman" w:eastAsia="Times New Roman" w:hAnsi="Times New Roman" w:cs="Times New Roman"/>
          <w:b/>
          <w:sz w:val="24"/>
          <w:szCs w:val="24"/>
          <w:lang w:eastAsia="cs-CZ"/>
        </w:rPr>
      </w:pPr>
      <w:r w:rsidRPr="0039465C">
        <w:rPr>
          <w:rFonts w:ascii="Times New Roman" w:eastAsia="Times New Roman" w:hAnsi="Times New Roman" w:cs="Times New Roman"/>
          <w:sz w:val="24"/>
          <w:szCs w:val="24"/>
          <w:lang w:eastAsia="cs-CZ"/>
        </w:rPr>
        <w:t>vyhlášk</w:t>
      </w:r>
      <w:r w:rsidR="00250849">
        <w:rPr>
          <w:rFonts w:ascii="Times New Roman" w:eastAsia="Times New Roman" w:hAnsi="Times New Roman" w:cs="Times New Roman"/>
          <w:sz w:val="24"/>
          <w:szCs w:val="24"/>
          <w:lang w:eastAsia="cs-CZ"/>
        </w:rPr>
        <w:t>a</w:t>
      </w:r>
      <w:r w:rsidRPr="0039465C">
        <w:rPr>
          <w:rFonts w:ascii="Times New Roman" w:eastAsia="Times New Roman" w:hAnsi="Times New Roman" w:cs="Times New Roman"/>
          <w:sz w:val="24"/>
          <w:szCs w:val="24"/>
          <w:lang w:eastAsia="cs-CZ"/>
        </w:rPr>
        <w:t xml:space="preserve"> platn</w:t>
      </w:r>
      <w:r w:rsidR="00AA6A3A">
        <w:rPr>
          <w:rFonts w:ascii="Times New Roman" w:eastAsia="Times New Roman" w:hAnsi="Times New Roman" w:cs="Times New Roman"/>
          <w:sz w:val="24"/>
          <w:szCs w:val="24"/>
          <w:lang w:eastAsia="cs-CZ"/>
        </w:rPr>
        <w:t>á</w:t>
      </w:r>
      <w:r w:rsidRPr="0039465C">
        <w:rPr>
          <w:rFonts w:ascii="Times New Roman" w:eastAsia="Times New Roman" w:hAnsi="Times New Roman" w:cs="Times New Roman"/>
          <w:sz w:val="24"/>
          <w:szCs w:val="24"/>
          <w:lang w:eastAsia="cs-CZ"/>
        </w:rPr>
        <w:t xml:space="preserve"> zpětně </w:t>
      </w:r>
      <w:r w:rsidRPr="0039465C">
        <w:rPr>
          <w:rFonts w:ascii="Times New Roman" w:eastAsia="Times New Roman" w:hAnsi="Times New Roman" w:cs="Times New Roman"/>
          <w:b/>
          <w:sz w:val="24"/>
          <w:szCs w:val="24"/>
          <w:lang w:eastAsia="cs-CZ"/>
        </w:rPr>
        <w:t xml:space="preserve">pro období 1. 1. 2025 až 31. 8. 2025 („zúčtovací“ vyhláška), </w:t>
      </w:r>
    </w:p>
    <w:p w14:paraId="7983FAD0" w14:textId="2528D50B" w:rsidR="0039465C" w:rsidRPr="0039465C" w:rsidRDefault="0039465C" w:rsidP="0039465C">
      <w:pPr>
        <w:numPr>
          <w:ilvl w:val="0"/>
          <w:numId w:val="74"/>
        </w:numPr>
        <w:spacing w:after="120" w:line="240" w:lineRule="auto"/>
        <w:jc w:val="both"/>
        <w:rPr>
          <w:rFonts w:ascii="Times New Roman" w:eastAsia="Times New Roman" w:hAnsi="Times New Roman" w:cs="Times New Roman"/>
          <w:sz w:val="24"/>
          <w:szCs w:val="24"/>
          <w:lang w:eastAsia="cs-CZ"/>
        </w:rPr>
      </w:pPr>
      <w:r w:rsidRPr="0039465C">
        <w:rPr>
          <w:rFonts w:ascii="Times New Roman" w:eastAsia="Times New Roman" w:hAnsi="Times New Roman" w:cs="Times New Roman"/>
          <w:b/>
          <w:sz w:val="24"/>
          <w:szCs w:val="24"/>
          <w:lang w:eastAsia="cs-CZ"/>
        </w:rPr>
        <w:t>„standardní“</w:t>
      </w:r>
      <w:r w:rsidRPr="0039465C">
        <w:rPr>
          <w:rFonts w:ascii="Times New Roman" w:eastAsia="Times New Roman" w:hAnsi="Times New Roman" w:cs="Times New Roman"/>
          <w:sz w:val="24"/>
          <w:szCs w:val="24"/>
          <w:lang w:eastAsia="cs-CZ"/>
        </w:rPr>
        <w:t xml:space="preserve"> vyhlášk</w:t>
      </w:r>
      <w:r w:rsidR="00B02201">
        <w:rPr>
          <w:rFonts w:ascii="Times New Roman" w:eastAsia="Times New Roman" w:hAnsi="Times New Roman" w:cs="Times New Roman"/>
          <w:sz w:val="24"/>
          <w:szCs w:val="24"/>
          <w:lang w:eastAsia="cs-CZ"/>
        </w:rPr>
        <w:t>a</w:t>
      </w:r>
      <w:r w:rsidRPr="0039465C">
        <w:rPr>
          <w:rFonts w:ascii="Times New Roman" w:eastAsia="Times New Roman" w:hAnsi="Times New Roman" w:cs="Times New Roman"/>
          <w:sz w:val="24"/>
          <w:szCs w:val="24"/>
          <w:lang w:eastAsia="cs-CZ"/>
        </w:rPr>
        <w:t xml:space="preserve"> platn</w:t>
      </w:r>
      <w:r w:rsidR="00B02201">
        <w:rPr>
          <w:rFonts w:ascii="Times New Roman" w:eastAsia="Times New Roman" w:hAnsi="Times New Roman" w:cs="Times New Roman"/>
          <w:sz w:val="24"/>
          <w:szCs w:val="24"/>
          <w:lang w:eastAsia="cs-CZ"/>
        </w:rPr>
        <w:t>á</w:t>
      </w:r>
      <w:r w:rsidRPr="0039465C">
        <w:rPr>
          <w:rFonts w:ascii="Times New Roman" w:eastAsia="Times New Roman" w:hAnsi="Times New Roman" w:cs="Times New Roman"/>
          <w:sz w:val="24"/>
          <w:szCs w:val="24"/>
          <w:lang w:eastAsia="cs-CZ"/>
        </w:rPr>
        <w:t xml:space="preserve"> až do vydání následné vyhlášky k 1. 9. 2026.  </w:t>
      </w:r>
    </w:p>
    <w:p w14:paraId="5739FEE3" w14:textId="41E08308" w:rsidR="0039465C" w:rsidRPr="0039465C" w:rsidRDefault="0039465C" w:rsidP="0039465C">
      <w:pPr>
        <w:spacing w:after="120" w:line="240" w:lineRule="auto"/>
        <w:jc w:val="both"/>
        <w:rPr>
          <w:rFonts w:ascii="Times New Roman" w:eastAsia="Times New Roman" w:hAnsi="Times New Roman" w:cs="Times New Roman"/>
          <w:sz w:val="24"/>
          <w:szCs w:val="24"/>
          <w:lang w:eastAsia="cs-CZ"/>
        </w:rPr>
      </w:pPr>
      <w:r w:rsidRPr="008C30D3">
        <w:rPr>
          <w:rFonts w:ascii="Times New Roman" w:eastAsia="Times New Roman" w:hAnsi="Times New Roman" w:cs="Times New Roman"/>
          <w:i/>
          <w:iCs/>
          <w:sz w:val="24"/>
          <w:szCs w:val="24"/>
          <w:lang w:eastAsia="cs-CZ"/>
        </w:rPr>
        <w:t>Pozn.: Vydání mimořádné „zúčtovací“ vyhlášky je nezbytné pro zúčtování daňových příjmů plynoucích obcím (zálohově) na základě poslední platné vyhlášky č. 250/2024 Sb., ze dne 23.</w:t>
      </w:r>
      <w:r w:rsidR="00A35997">
        <w:rPr>
          <w:rFonts w:ascii="Times New Roman" w:eastAsia="Times New Roman" w:hAnsi="Times New Roman" w:cs="Times New Roman"/>
          <w:i/>
          <w:iCs/>
          <w:sz w:val="24"/>
          <w:szCs w:val="24"/>
          <w:lang w:eastAsia="cs-CZ"/>
        </w:rPr>
        <w:t> </w:t>
      </w:r>
      <w:r w:rsidRPr="008C30D3">
        <w:rPr>
          <w:rFonts w:ascii="Times New Roman" w:eastAsia="Times New Roman" w:hAnsi="Times New Roman" w:cs="Times New Roman"/>
          <w:i/>
          <w:iCs/>
          <w:sz w:val="24"/>
          <w:szCs w:val="24"/>
          <w:lang w:eastAsia="cs-CZ"/>
        </w:rPr>
        <w:t>srpna 2024,</w:t>
      </w:r>
      <w:r w:rsidRPr="0039465C">
        <w:rPr>
          <w:rFonts w:ascii="Times New Roman" w:eastAsia="Times New Roman" w:hAnsi="Times New Roman" w:cs="Times New Roman"/>
          <w:sz w:val="24"/>
          <w:szCs w:val="24"/>
          <w:lang w:eastAsia="cs-CZ"/>
        </w:rPr>
        <w:t xml:space="preserve"> </w:t>
      </w:r>
      <w:r w:rsidRPr="0039465C">
        <w:rPr>
          <w:rFonts w:ascii="Times New Roman" w:eastAsia="Times New Roman" w:hAnsi="Times New Roman" w:cs="Times New Roman"/>
          <w:i/>
          <w:sz w:val="24"/>
          <w:szCs w:val="24"/>
          <w:lang w:eastAsia="cs-CZ"/>
        </w:rPr>
        <w:t>o procentním podílu jednotlivých obcí na částech celostátního hrubého výnosu daně z přidané hodnoty a daní z příjmů.</w:t>
      </w:r>
    </w:p>
    <w:p w14:paraId="66F43815" w14:textId="33249572" w:rsidR="0039465C" w:rsidRPr="0039465C" w:rsidRDefault="0039465C" w:rsidP="0039465C">
      <w:pPr>
        <w:spacing w:after="120" w:line="240" w:lineRule="auto"/>
        <w:jc w:val="both"/>
        <w:rPr>
          <w:rFonts w:ascii="Times New Roman" w:eastAsia="Times New Roman" w:hAnsi="Times New Roman" w:cs="Times New Roman"/>
          <w:sz w:val="24"/>
          <w:szCs w:val="24"/>
          <w:lang w:eastAsia="cs-CZ"/>
        </w:rPr>
      </w:pPr>
      <w:r w:rsidRPr="0039465C">
        <w:rPr>
          <w:rFonts w:ascii="Times New Roman" w:eastAsia="Times New Roman" w:hAnsi="Times New Roman" w:cs="Times New Roman"/>
          <w:sz w:val="24"/>
          <w:szCs w:val="24"/>
          <w:lang w:eastAsia="cs-CZ"/>
        </w:rPr>
        <w:t>Od 1. 1. 2026 dojde k</w:t>
      </w:r>
      <w:r w:rsidR="00942877">
        <w:rPr>
          <w:rFonts w:ascii="Times New Roman" w:eastAsia="Times New Roman" w:hAnsi="Times New Roman" w:cs="Times New Roman"/>
          <w:sz w:val="24"/>
          <w:szCs w:val="24"/>
          <w:lang w:eastAsia="cs-CZ"/>
        </w:rPr>
        <w:t> dalšímu navýšení</w:t>
      </w:r>
      <w:r w:rsidRPr="0039465C">
        <w:rPr>
          <w:rFonts w:ascii="Times New Roman" w:eastAsia="Times New Roman" w:hAnsi="Times New Roman" w:cs="Times New Roman"/>
          <w:b/>
          <w:sz w:val="24"/>
          <w:szCs w:val="24"/>
          <w:lang w:eastAsia="cs-CZ"/>
        </w:rPr>
        <w:t xml:space="preserve"> podílu krajů a obcí na sdílených daních o</w:t>
      </w:r>
      <w:r w:rsidR="00371400">
        <w:rPr>
          <w:rFonts w:ascii="Times New Roman" w:eastAsia="Times New Roman" w:hAnsi="Times New Roman" w:cs="Times New Roman"/>
          <w:b/>
          <w:sz w:val="24"/>
          <w:szCs w:val="24"/>
          <w:lang w:eastAsia="cs-CZ"/>
        </w:rPr>
        <w:t> </w:t>
      </w:r>
      <w:r w:rsidRPr="0039465C">
        <w:rPr>
          <w:rFonts w:ascii="Times New Roman" w:eastAsia="Times New Roman" w:hAnsi="Times New Roman" w:cs="Times New Roman"/>
          <w:b/>
          <w:sz w:val="24"/>
          <w:szCs w:val="24"/>
          <w:lang w:eastAsia="cs-CZ"/>
        </w:rPr>
        <w:t>prostředky v rozsahu ročního rozpočtu</w:t>
      </w:r>
      <w:r w:rsidRPr="0039465C">
        <w:rPr>
          <w:rFonts w:ascii="Times New Roman" w:eastAsia="Times New Roman" w:hAnsi="Times New Roman" w:cs="Times New Roman"/>
          <w:sz w:val="24"/>
          <w:szCs w:val="24"/>
          <w:lang w:eastAsia="cs-CZ"/>
        </w:rPr>
        <w:t xml:space="preserve"> </w:t>
      </w:r>
      <w:r w:rsidRPr="0039465C">
        <w:rPr>
          <w:rFonts w:ascii="Times New Roman" w:eastAsia="Times New Roman" w:hAnsi="Times New Roman" w:cs="Times New Roman"/>
          <w:b/>
          <w:sz w:val="24"/>
          <w:szCs w:val="24"/>
          <w:lang w:eastAsia="cs-CZ"/>
        </w:rPr>
        <w:t xml:space="preserve">na financování </w:t>
      </w:r>
      <w:r w:rsidR="005C4794">
        <w:rPr>
          <w:rFonts w:ascii="Times New Roman" w:eastAsia="Times New Roman" w:hAnsi="Times New Roman" w:cs="Times New Roman"/>
          <w:b/>
          <w:sz w:val="24"/>
          <w:szCs w:val="24"/>
          <w:lang w:eastAsia="cs-CZ"/>
        </w:rPr>
        <w:t>nepedagogické práce</w:t>
      </w:r>
      <w:r w:rsidRPr="0039465C">
        <w:rPr>
          <w:rFonts w:ascii="Times New Roman" w:eastAsia="Times New Roman" w:hAnsi="Times New Roman" w:cs="Times New Roman"/>
          <w:b/>
          <w:sz w:val="24"/>
          <w:szCs w:val="24"/>
          <w:lang w:eastAsia="cs-CZ"/>
        </w:rPr>
        <w:t xml:space="preserve"> a ONIV</w:t>
      </w:r>
      <w:r w:rsidRPr="0039465C">
        <w:rPr>
          <w:rFonts w:ascii="Times New Roman" w:eastAsia="Times New Roman" w:hAnsi="Times New Roman" w:cs="Times New Roman"/>
          <w:sz w:val="24"/>
          <w:szCs w:val="24"/>
          <w:lang w:eastAsia="cs-CZ"/>
        </w:rPr>
        <w:t>.</w:t>
      </w:r>
    </w:p>
    <w:p w14:paraId="3F21D740" w14:textId="77777777" w:rsidR="0039465C" w:rsidRPr="0039465C" w:rsidRDefault="0039465C" w:rsidP="0039465C">
      <w:pPr>
        <w:spacing w:after="120" w:line="240" w:lineRule="auto"/>
        <w:jc w:val="both"/>
        <w:rPr>
          <w:rFonts w:ascii="Times New Roman" w:eastAsia="Times New Roman" w:hAnsi="Times New Roman" w:cs="Times New Roman"/>
          <w:sz w:val="24"/>
          <w:szCs w:val="24"/>
          <w:lang w:eastAsia="cs-CZ"/>
        </w:rPr>
      </w:pPr>
      <w:r w:rsidRPr="0039465C">
        <w:rPr>
          <w:rFonts w:ascii="Times New Roman" w:eastAsia="Times New Roman" w:hAnsi="Times New Roman" w:cs="Times New Roman"/>
          <w:sz w:val="24"/>
          <w:szCs w:val="24"/>
          <w:lang w:eastAsia="cs-CZ"/>
        </w:rPr>
        <w:t xml:space="preserve">K 1. 1. 2026 bude do RUD krajů převedeno 10,2 mld. Kč, do RUD obcí bude převedeno 22,3 mld. Kč, vzniknou jim tak nové podíly na sdílených daních – viz níže. </w:t>
      </w:r>
    </w:p>
    <w:p w14:paraId="104B96A8" w14:textId="77777777" w:rsidR="0039465C" w:rsidRPr="0039465C" w:rsidRDefault="0039465C" w:rsidP="0039465C">
      <w:pPr>
        <w:spacing w:after="120" w:line="240" w:lineRule="auto"/>
        <w:jc w:val="both"/>
        <w:rPr>
          <w:rFonts w:ascii="Times New Roman" w:eastAsia="Times New Roman" w:hAnsi="Times New Roman" w:cs="Times New Roman"/>
          <w:sz w:val="24"/>
          <w:szCs w:val="24"/>
          <w:lang w:eastAsia="cs-CZ"/>
        </w:rPr>
      </w:pPr>
      <w:r w:rsidRPr="0039465C">
        <w:rPr>
          <w:rFonts w:ascii="Times New Roman" w:eastAsia="Times New Roman" w:hAnsi="Times New Roman" w:cs="Times New Roman"/>
          <w:sz w:val="24"/>
          <w:szCs w:val="24"/>
          <w:lang w:eastAsia="cs-CZ"/>
        </w:rPr>
        <w:t>Platné a navržené daňové podíly krajů a obcí na sdílených daních obsahuje následující tabulka č. 5:</w:t>
      </w:r>
    </w:p>
    <w:p w14:paraId="3EDF6DCB" w14:textId="77777777" w:rsidR="0039465C" w:rsidRPr="0038482C" w:rsidRDefault="0039465C" w:rsidP="0039465C">
      <w:pPr>
        <w:spacing w:before="100" w:beforeAutospacing="1" w:after="100" w:afterAutospacing="1" w:line="240" w:lineRule="auto"/>
        <w:ind w:left="284"/>
        <w:jc w:val="center"/>
        <w:rPr>
          <w:rFonts w:ascii="Times New Roman" w:eastAsia="Calibri" w:hAnsi="Times New Roman" w:cs="Times New Roman"/>
          <w:b/>
          <w:lang w:eastAsia="cs-CZ"/>
        </w:rPr>
      </w:pPr>
      <w:r w:rsidRPr="0038482C">
        <w:rPr>
          <w:rFonts w:ascii="Times New Roman" w:eastAsia="Calibri" w:hAnsi="Times New Roman" w:cs="Times New Roman"/>
          <w:b/>
          <w:lang w:eastAsia="cs-CZ"/>
        </w:rPr>
        <w:t xml:space="preserve">Tabulka č. 5 – Platné a navržené daňové podíly obcí a krajů z RUD </w:t>
      </w:r>
    </w:p>
    <w:tbl>
      <w:tblPr>
        <w:tblW w:w="7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1739"/>
        <w:gridCol w:w="2092"/>
        <w:gridCol w:w="2128"/>
      </w:tblGrid>
      <w:tr w:rsidR="0039465C" w:rsidRPr="0038482C" w14:paraId="53EAD862" w14:textId="77777777">
        <w:trPr>
          <w:jc w:val="center"/>
        </w:trPr>
        <w:tc>
          <w:tcPr>
            <w:tcW w:w="1556" w:type="dxa"/>
            <w:tcBorders>
              <w:top w:val="single" w:sz="4" w:space="0" w:color="auto"/>
              <w:left w:val="single" w:sz="4" w:space="0" w:color="auto"/>
              <w:bottom w:val="single" w:sz="4" w:space="0" w:color="auto"/>
              <w:right w:val="single" w:sz="4" w:space="0" w:color="auto"/>
            </w:tcBorders>
          </w:tcPr>
          <w:p w14:paraId="1C83D885" w14:textId="77777777" w:rsidR="0039465C" w:rsidRPr="0038482C" w:rsidRDefault="0039465C" w:rsidP="0039465C">
            <w:pPr>
              <w:spacing w:after="0" w:line="256" w:lineRule="auto"/>
              <w:jc w:val="both"/>
              <w:rPr>
                <w:rFonts w:ascii="Times New Roman" w:eastAsia="Calibri" w:hAnsi="Times New Roman" w:cs="Times New Roman"/>
              </w:rPr>
            </w:pPr>
          </w:p>
        </w:tc>
        <w:tc>
          <w:tcPr>
            <w:tcW w:w="1739" w:type="dxa"/>
            <w:tcBorders>
              <w:top w:val="single" w:sz="4" w:space="0" w:color="auto"/>
              <w:left w:val="single" w:sz="4" w:space="0" w:color="auto"/>
              <w:bottom w:val="single" w:sz="4" w:space="0" w:color="auto"/>
              <w:right w:val="single" w:sz="4" w:space="0" w:color="auto"/>
            </w:tcBorders>
            <w:vAlign w:val="center"/>
            <w:hideMark/>
          </w:tcPr>
          <w:p w14:paraId="09161CA5" w14:textId="77777777" w:rsidR="0039465C" w:rsidRPr="0038482C" w:rsidRDefault="0039465C" w:rsidP="0039465C">
            <w:pPr>
              <w:spacing w:after="0" w:line="256" w:lineRule="auto"/>
              <w:jc w:val="center"/>
              <w:rPr>
                <w:rFonts w:ascii="Times New Roman" w:eastAsia="Calibri" w:hAnsi="Times New Roman" w:cs="Times New Roman"/>
                <w:b/>
              </w:rPr>
            </w:pPr>
            <w:r w:rsidRPr="0038482C">
              <w:rPr>
                <w:rFonts w:ascii="Times New Roman" w:eastAsia="Calibri" w:hAnsi="Times New Roman" w:cs="Times New Roman"/>
                <w:b/>
              </w:rPr>
              <w:t>platný stav</w:t>
            </w:r>
          </w:p>
        </w:tc>
        <w:tc>
          <w:tcPr>
            <w:tcW w:w="2092" w:type="dxa"/>
            <w:tcBorders>
              <w:top w:val="single" w:sz="4" w:space="0" w:color="auto"/>
              <w:left w:val="single" w:sz="4" w:space="0" w:color="auto"/>
              <w:bottom w:val="single" w:sz="4" w:space="0" w:color="auto"/>
              <w:right w:val="single" w:sz="4" w:space="0" w:color="auto"/>
            </w:tcBorders>
            <w:hideMark/>
          </w:tcPr>
          <w:p w14:paraId="30558D81" w14:textId="77777777" w:rsidR="0039465C" w:rsidRPr="0038482C" w:rsidRDefault="0039465C" w:rsidP="0039465C">
            <w:pPr>
              <w:spacing w:after="0" w:line="256" w:lineRule="auto"/>
              <w:jc w:val="center"/>
              <w:rPr>
                <w:rFonts w:ascii="Times New Roman" w:eastAsia="Calibri" w:hAnsi="Times New Roman" w:cs="Times New Roman"/>
                <w:b/>
              </w:rPr>
            </w:pPr>
            <w:r w:rsidRPr="0038482C">
              <w:rPr>
                <w:rFonts w:ascii="Times New Roman" w:eastAsia="Calibri" w:hAnsi="Times New Roman" w:cs="Times New Roman"/>
                <w:b/>
              </w:rPr>
              <w:t>Od 1. 9. 2025</w:t>
            </w:r>
          </w:p>
          <w:p w14:paraId="5D22641B" w14:textId="77777777" w:rsidR="0039465C" w:rsidRPr="0038482C" w:rsidRDefault="0039465C" w:rsidP="0039465C">
            <w:pPr>
              <w:spacing w:after="0" w:line="256" w:lineRule="auto"/>
              <w:jc w:val="center"/>
              <w:rPr>
                <w:rFonts w:ascii="Times New Roman" w:eastAsia="Calibri" w:hAnsi="Times New Roman" w:cs="Times New Roman"/>
                <w:b/>
              </w:rPr>
            </w:pPr>
            <w:r w:rsidRPr="0038482C">
              <w:rPr>
                <w:rFonts w:ascii="Times New Roman" w:eastAsia="Calibri" w:hAnsi="Times New Roman" w:cs="Times New Roman"/>
                <w:b/>
              </w:rPr>
              <w:t>(NÁVRH 1. krok)</w:t>
            </w:r>
          </w:p>
        </w:tc>
        <w:tc>
          <w:tcPr>
            <w:tcW w:w="2128" w:type="dxa"/>
            <w:tcBorders>
              <w:top w:val="single" w:sz="4" w:space="0" w:color="auto"/>
              <w:left w:val="single" w:sz="4" w:space="0" w:color="auto"/>
              <w:bottom w:val="single" w:sz="4" w:space="0" w:color="auto"/>
              <w:right w:val="single" w:sz="4" w:space="0" w:color="auto"/>
            </w:tcBorders>
            <w:hideMark/>
          </w:tcPr>
          <w:p w14:paraId="0B673C46" w14:textId="77777777" w:rsidR="0039465C" w:rsidRPr="0038482C" w:rsidRDefault="0039465C" w:rsidP="0039465C">
            <w:pPr>
              <w:spacing w:after="0" w:line="256" w:lineRule="auto"/>
              <w:jc w:val="center"/>
              <w:rPr>
                <w:rFonts w:ascii="Times New Roman" w:eastAsia="Calibri" w:hAnsi="Times New Roman" w:cs="Times New Roman"/>
                <w:b/>
              </w:rPr>
            </w:pPr>
            <w:r w:rsidRPr="0038482C">
              <w:rPr>
                <w:rFonts w:ascii="Times New Roman" w:eastAsia="Calibri" w:hAnsi="Times New Roman" w:cs="Times New Roman"/>
                <w:b/>
              </w:rPr>
              <w:t>Od 1. 1. 2026</w:t>
            </w:r>
          </w:p>
          <w:p w14:paraId="12800274" w14:textId="77777777" w:rsidR="0039465C" w:rsidRPr="0038482C" w:rsidRDefault="0039465C" w:rsidP="0039465C">
            <w:pPr>
              <w:spacing w:after="0" w:line="256" w:lineRule="auto"/>
              <w:jc w:val="center"/>
              <w:rPr>
                <w:rFonts w:ascii="Times New Roman" w:eastAsia="Calibri" w:hAnsi="Times New Roman" w:cs="Times New Roman"/>
                <w:b/>
              </w:rPr>
            </w:pPr>
            <w:r w:rsidRPr="0038482C">
              <w:rPr>
                <w:rFonts w:ascii="Times New Roman" w:eastAsia="Calibri" w:hAnsi="Times New Roman" w:cs="Times New Roman"/>
                <w:b/>
              </w:rPr>
              <w:t>(NÁVRH 2. krok)</w:t>
            </w:r>
          </w:p>
        </w:tc>
      </w:tr>
      <w:tr w:rsidR="0039465C" w:rsidRPr="0038482C" w14:paraId="2CE67A0F" w14:textId="77777777">
        <w:trPr>
          <w:jc w:val="center"/>
        </w:trPr>
        <w:tc>
          <w:tcPr>
            <w:tcW w:w="1556" w:type="dxa"/>
            <w:tcBorders>
              <w:top w:val="single" w:sz="4" w:space="0" w:color="auto"/>
              <w:left w:val="single" w:sz="4" w:space="0" w:color="auto"/>
              <w:bottom w:val="single" w:sz="4" w:space="0" w:color="auto"/>
              <w:right w:val="single" w:sz="4" w:space="0" w:color="auto"/>
            </w:tcBorders>
            <w:vAlign w:val="center"/>
            <w:hideMark/>
          </w:tcPr>
          <w:p w14:paraId="737C02F0" w14:textId="77777777" w:rsidR="0039465C" w:rsidRPr="0038482C" w:rsidRDefault="0039465C" w:rsidP="0039465C">
            <w:pPr>
              <w:spacing w:before="60" w:after="60" w:line="252" w:lineRule="auto"/>
              <w:rPr>
                <w:rFonts w:ascii="Times New Roman" w:eastAsia="Calibri" w:hAnsi="Times New Roman" w:cs="Times New Roman"/>
              </w:rPr>
            </w:pPr>
            <w:r w:rsidRPr="0038482C">
              <w:rPr>
                <w:rFonts w:ascii="Times New Roman" w:eastAsia="Calibri" w:hAnsi="Times New Roman" w:cs="Times New Roman"/>
              </w:rPr>
              <w:t>Obce</w:t>
            </w:r>
          </w:p>
        </w:tc>
        <w:tc>
          <w:tcPr>
            <w:tcW w:w="1739" w:type="dxa"/>
            <w:tcBorders>
              <w:top w:val="single" w:sz="4" w:space="0" w:color="auto"/>
              <w:left w:val="single" w:sz="4" w:space="0" w:color="auto"/>
              <w:bottom w:val="single" w:sz="4" w:space="0" w:color="auto"/>
              <w:right w:val="single" w:sz="4" w:space="0" w:color="auto"/>
            </w:tcBorders>
            <w:vAlign w:val="center"/>
            <w:hideMark/>
          </w:tcPr>
          <w:p w14:paraId="77899B22" w14:textId="77777777" w:rsidR="0039465C" w:rsidRPr="0038482C" w:rsidRDefault="0039465C" w:rsidP="0039465C">
            <w:pPr>
              <w:spacing w:before="60" w:after="60" w:line="252" w:lineRule="auto"/>
              <w:ind w:right="213"/>
              <w:jc w:val="right"/>
              <w:rPr>
                <w:rFonts w:ascii="Times New Roman" w:eastAsia="Calibri" w:hAnsi="Times New Roman" w:cs="Times New Roman"/>
              </w:rPr>
            </w:pPr>
            <w:r w:rsidRPr="0038482C">
              <w:rPr>
                <w:rFonts w:ascii="Times New Roman" w:eastAsia="Calibri" w:hAnsi="Times New Roman" w:cs="Times New Roman"/>
              </w:rPr>
              <w:t>24,16 %</w:t>
            </w:r>
          </w:p>
        </w:tc>
        <w:tc>
          <w:tcPr>
            <w:tcW w:w="2092" w:type="dxa"/>
            <w:tcBorders>
              <w:top w:val="single" w:sz="4" w:space="0" w:color="auto"/>
              <w:left w:val="single" w:sz="4" w:space="0" w:color="auto"/>
              <w:bottom w:val="single" w:sz="4" w:space="0" w:color="auto"/>
              <w:right w:val="single" w:sz="4" w:space="0" w:color="auto"/>
            </w:tcBorders>
            <w:vAlign w:val="center"/>
            <w:hideMark/>
          </w:tcPr>
          <w:p w14:paraId="7511618F" w14:textId="77777777" w:rsidR="0039465C" w:rsidRPr="0038482C" w:rsidRDefault="0039465C" w:rsidP="0039465C">
            <w:pPr>
              <w:spacing w:before="60" w:after="60" w:line="252" w:lineRule="auto"/>
              <w:ind w:right="213"/>
              <w:jc w:val="right"/>
              <w:rPr>
                <w:rFonts w:ascii="Times New Roman" w:eastAsia="Calibri" w:hAnsi="Times New Roman" w:cs="Times New Roman"/>
              </w:rPr>
            </w:pPr>
            <w:r w:rsidRPr="0038482C">
              <w:rPr>
                <w:rFonts w:ascii="Times New Roman" w:eastAsia="Calibri" w:hAnsi="Times New Roman" w:cs="Times New Roman"/>
              </w:rPr>
              <w:t>25,79 %</w:t>
            </w:r>
          </w:p>
        </w:tc>
        <w:tc>
          <w:tcPr>
            <w:tcW w:w="2128" w:type="dxa"/>
            <w:tcBorders>
              <w:top w:val="single" w:sz="4" w:space="0" w:color="auto"/>
              <w:left w:val="single" w:sz="4" w:space="0" w:color="auto"/>
              <w:bottom w:val="single" w:sz="4" w:space="0" w:color="auto"/>
              <w:right w:val="single" w:sz="4" w:space="0" w:color="auto"/>
            </w:tcBorders>
            <w:vAlign w:val="center"/>
            <w:hideMark/>
          </w:tcPr>
          <w:p w14:paraId="36D88EAE" w14:textId="77777777" w:rsidR="0039465C" w:rsidRPr="0038482C" w:rsidRDefault="0039465C" w:rsidP="0039465C">
            <w:pPr>
              <w:spacing w:before="60" w:after="60" w:line="252" w:lineRule="auto"/>
              <w:ind w:right="213"/>
              <w:jc w:val="right"/>
              <w:rPr>
                <w:rFonts w:ascii="Times New Roman" w:eastAsia="Calibri" w:hAnsi="Times New Roman" w:cs="Times New Roman"/>
              </w:rPr>
            </w:pPr>
            <w:r w:rsidRPr="0038482C">
              <w:rPr>
                <w:rFonts w:ascii="Times New Roman" w:eastAsia="Calibri" w:hAnsi="Times New Roman" w:cs="Times New Roman"/>
              </w:rPr>
              <w:t>25,93 %</w:t>
            </w:r>
          </w:p>
        </w:tc>
      </w:tr>
      <w:tr w:rsidR="0039465C" w:rsidRPr="0038482C" w14:paraId="26E77745" w14:textId="77777777">
        <w:trPr>
          <w:jc w:val="center"/>
        </w:trPr>
        <w:tc>
          <w:tcPr>
            <w:tcW w:w="1556" w:type="dxa"/>
            <w:tcBorders>
              <w:top w:val="single" w:sz="4" w:space="0" w:color="auto"/>
              <w:left w:val="single" w:sz="4" w:space="0" w:color="auto"/>
              <w:bottom w:val="single" w:sz="4" w:space="0" w:color="auto"/>
              <w:right w:val="single" w:sz="4" w:space="0" w:color="auto"/>
            </w:tcBorders>
            <w:vAlign w:val="center"/>
            <w:hideMark/>
          </w:tcPr>
          <w:p w14:paraId="20E56AEA" w14:textId="77777777" w:rsidR="0039465C" w:rsidRPr="0038482C" w:rsidRDefault="0039465C" w:rsidP="0039465C">
            <w:pPr>
              <w:spacing w:before="60" w:after="60" w:line="252" w:lineRule="auto"/>
              <w:rPr>
                <w:rFonts w:ascii="Times New Roman" w:eastAsia="Calibri" w:hAnsi="Times New Roman" w:cs="Times New Roman"/>
              </w:rPr>
            </w:pPr>
            <w:r w:rsidRPr="0038482C">
              <w:rPr>
                <w:rFonts w:ascii="Times New Roman" w:eastAsia="Calibri" w:hAnsi="Times New Roman" w:cs="Times New Roman"/>
              </w:rPr>
              <w:t>Kraje</w:t>
            </w:r>
          </w:p>
        </w:tc>
        <w:tc>
          <w:tcPr>
            <w:tcW w:w="1739" w:type="dxa"/>
            <w:tcBorders>
              <w:top w:val="single" w:sz="4" w:space="0" w:color="auto"/>
              <w:left w:val="single" w:sz="4" w:space="0" w:color="auto"/>
              <w:bottom w:val="single" w:sz="4" w:space="0" w:color="auto"/>
              <w:right w:val="single" w:sz="4" w:space="0" w:color="auto"/>
            </w:tcBorders>
            <w:vAlign w:val="center"/>
            <w:hideMark/>
          </w:tcPr>
          <w:p w14:paraId="1C436834" w14:textId="77777777" w:rsidR="0039465C" w:rsidRPr="0038482C" w:rsidRDefault="0039465C" w:rsidP="0039465C">
            <w:pPr>
              <w:spacing w:before="60" w:after="60" w:line="252" w:lineRule="auto"/>
              <w:ind w:right="213"/>
              <w:jc w:val="right"/>
              <w:rPr>
                <w:rFonts w:ascii="Times New Roman" w:eastAsia="Calibri" w:hAnsi="Times New Roman" w:cs="Times New Roman"/>
              </w:rPr>
            </w:pPr>
            <w:r w:rsidRPr="0038482C">
              <w:rPr>
                <w:rFonts w:ascii="Times New Roman" w:eastAsia="Calibri" w:hAnsi="Times New Roman" w:cs="Times New Roman"/>
              </w:rPr>
              <w:t>9,45 %</w:t>
            </w:r>
          </w:p>
        </w:tc>
        <w:tc>
          <w:tcPr>
            <w:tcW w:w="2092" w:type="dxa"/>
            <w:tcBorders>
              <w:top w:val="single" w:sz="4" w:space="0" w:color="auto"/>
              <w:left w:val="single" w:sz="4" w:space="0" w:color="auto"/>
              <w:bottom w:val="single" w:sz="4" w:space="0" w:color="auto"/>
              <w:right w:val="single" w:sz="4" w:space="0" w:color="auto"/>
            </w:tcBorders>
            <w:vAlign w:val="center"/>
            <w:hideMark/>
          </w:tcPr>
          <w:p w14:paraId="61015A85" w14:textId="77777777" w:rsidR="0039465C" w:rsidRPr="0038482C" w:rsidRDefault="0039465C" w:rsidP="0039465C">
            <w:pPr>
              <w:spacing w:before="60" w:after="60" w:line="252" w:lineRule="auto"/>
              <w:ind w:right="213"/>
              <w:jc w:val="right"/>
              <w:rPr>
                <w:rFonts w:ascii="Times New Roman" w:eastAsia="Calibri" w:hAnsi="Times New Roman" w:cs="Times New Roman"/>
              </w:rPr>
            </w:pPr>
            <w:r w:rsidRPr="0038482C">
              <w:rPr>
                <w:rFonts w:ascii="Times New Roman" w:eastAsia="Calibri" w:hAnsi="Times New Roman" w:cs="Times New Roman"/>
              </w:rPr>
              <w:t>10,17 %</w:t>
            </w:r>
          </w:p>
        </w:tc>
        <w:tc>
          <w:tcPr>
            <w:tcW w:w="2128" w:type="dxa"/>
            <w:tcBorders>
              <w:top w:val="single" w:sz="4" w:space="0" w:color="auto"/>
              <w:left w:val="single" w:sz="4" w:space="0" w:color="auto"/>
              <w:bottom w:val="single" w:sz="4" w:space="0" w:color="auto"/>
              <w:right w:val="single" w:sz="4" w:space="0" w:color="auto"/>
            </w:tcBorders>
            <w:vAlign w:val="center"/>
            <w:hideMark/>
          </w:tcPr>
          <w:p w14:paraId="0BFA9309" w14:textId="77777777" w:rsidR="0039465C" w:rsidRPr="0038482C" w:rsidRDefault="0039465C" w:rsidP="0039465C">
            <w:pPr>
              <w:spacing w:before="60" w:after="60" w:line="252" w:lineRule="auto"/>
              <w:ind w:right="213"/>
              <w:jc w:val="right"/>
              <w:rPr>
                <w:rFonts w:ascii="Times New Roman" w:eastAsia="Calibri" w:hAnsi="Times New Roman" w:cs="Times New Roman"/>
              </w:rPr>
            </w:pPr>
            <w:r w:rsidRPr="0038482C">
              <w:rPr>
                <w:rFonts w:ascii="Times New Roman" w:eastAsia="Calibri" w:hAnsi="Times New Roman" w:cs="Times New Roman"/>
              </w:rPr>
              <w:t>10,23 %</w:t>
            </w:r>
          </w:p>
        </w:tc>
      </w:tr>
      <w:tr w:rsidR="0039465C" w:rsidRPr="0038482C" w14:paraId="503AA96E" w14:textId="77777777">
        <w:trPr>
          <w:jc w:val="center"/>
        </w:trPr>
        <w:tc>
          <w:tcPr>
            <w:tcW w:w="1556"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8D751FC" w14:textId="77777777" w:rsidR="0039465C" w:rsidRPr="0038482C" w:rsidRDefault="0039465C" w:rsidP="0039465C">
            <w:pPr>
              <w:spacing w:before="60" w:after="60" w:line="252" w:lineRule="auto"/>
              <w:rPr>
                <w:rFonts w:ascii="Times New Roman" w:eastAsia="Calibri" w:hAnsi="Times New Roman" w:cs="Times New Roman"/>
                <w:b/>
              </w:rPr>
            </w:pPr>
            <w:r w:rsidRPr="0038482C">
              <w:rPr>
                <w:rFonts w:ascii="Times New Roman" w:eastAsia="Calibri" w:hAnsi="Times New Roman" w:cs="Times New Roman"/>
                <w:b/>
              </w:rPr>
              <w:t>ÚSC celkem</w:t>
            </w:r>
          </w:p>
        </w:tc>
        <w:tc>
          <w:tcPr>
            <w:tcW w:w="17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770E1B4" w14:textId="77777777" w:rsidR="0039465C" w:rsidRPr="0038482C" w:rsidRDefault="0039465C" w:rsidP="0039465C">
            <w:pPr>
              <w:spacing w:before="60" w:after="60" w:line="252" w:lineRule="auto"/>
              <w:ind w:right="213"/>
              <w:jc w:val="right"/>
              <w:rPr>
                <w:rFonts w:ascii="Times New Roman" w:eastAsia="Calibri" w:hAnsi="Times New Roman" w:cs="Times New Roman"/>
                <w:b/>
              </w:rPr>
            </w:pPr>
            <w:r w:rsidRPr="0038482C">
              <w:rPr>
                <w:rFonts w:ascii="Times New Roman" w:eastAsia="Calibri" w:hAnsi="Times New Roman" w:cs="Times New Roman"/>
                <w:b/>
              </w:rPr>
              <w:t>33,61 %</w:t>
            </w:r>
          </w:p>
        </w:tc>
        <w:tc>
          <w:tcPr>
            <w:tcW w:w="2092"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608F6FDC" w14:textId="77777777" w:rsidR="0039465C" w:rsidRPr="0038482C" w:rsidRDefault="0039465C" w:rsidP="0039465C">
            <w:pPr>
              <w:spacing w:before="60" w:after="60" w:line="252" w:lineRule="auto"/>
              <w:ind w:right="213"/>
              <w:jc w:val="right"/>
              <w:rPr>
                <w:rFonts w:ascii="Times New Roman" w:eastAsia="Calibri" w:hAnsi="Times New Roman" w:cs="Times New Roman"/>
                <w:b/>
              </w:rPr>
            </w:pPr>
            <w:r w:rsidRPr="0038482C">
              <w:rPr>
                <w:rFonts w:ascii="Times New Roman" w:eastAsia="Calibri" w:hAnsi="Times New Roman" w:cs="Times New Roman"/>
                <w:b/>
              </w:rPr>
              <w:t>35,96 %</w:t>
            </w:r>
          </w:p>
        </w:tc>
        <w:tc>
          <w:tcPr>
            <w:tcW w:w="212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79C330F9" w14:textId="77777777" w:rsidR="0039465C" w:rsidRPr="0038482C" w:rsidRDefault="0039465C" w:rsidP="0039465C">
            <w:pPr>
              <w:spacing w:before="60" w:after="60" w:line="252" w:lineRule="auto"/>
              <w:ind w:right="213"/>
              <w:jc w:val="right"/>
              <w:rPr>
                <w:rFonts w:ascii="Times New Roman" w:eastAsia="Calibri" w:hAnsi="Times New Roman" w:cs="Times New Roman"/>
                <w:b/>
              </w:rPr>
            </w:pPr>
            <w:r w:rsidRPr="0038482C">
              <w:rPr>
                <w:rFonts w:ascii="Times New Roman" w:eastAsia="Calibri" w:hAnsi="Times New Roman" w:cs="Times New Roman"/>
                <w:b/>
              </w:rPr>
              <w:t>36,16 %</w:t>
            </w:r>
          </w:p>
        </w:tc>
      </w:tr>
      <w:tr w:rsidR="0039465C" w:rsidRPr="0038482C" w14:paraId="7FE63FFB" w14:textId="77777777">
        <w:trPr>
          <w:jc w:val="center"/>
        </w:trPr>
        <w:tc>
          <w:tcPr>
            <w:tcW w:w="1556" w:type="dxa"/>
            <w:tcBorders>
              <w:top w:val="single" w:sz="4" w:space="0" w:color="auto"/>
              <w:left w:val="single" w:sz="4" w:space="0" w:color="auto"/>
              <w:bottom w:val="single" w:sz="12" w:space="0" w:color="auto"/>
              <w:right w:val="single" w:sz="4" w:space="0" w:color="auto"/>
            </w:tcBorders>
            <w:vAlign w:val="center"/>
            <w:hideMark/>
          </w:tcPr>
          <w:p w14:paraId="7582CD3B" w14:textId="77777777" w:rsidR="0039465C" w:rsidRPr="0038482C" w:rsidRDefault="0039465C" w:rsidP="0039465C">
            <w:pPr>
              <w:spacing w:before="60" w:after="60" w:line="252" w:lineRule="auto"/>
              <w:rPr>
                <w:rFonts w:ascii="Times New Roman" w:eastAsia="Calibri" w:hAnsi="Times New Roman" w:cs="Times New Roman"/>
              </w:rPr>
            </w:pPr>
            <w:r w:rsidRPr="0038482C">
              <w:rPr>
                <w:rFonts w:ascii="Times New Roman" w:eastAsia="Calibri" w:hAnsi="Times New Roman" w:cs="Times New Roman"/>
              </w:rPr>
              <w:t>Státní rozpočet</w:t>
            </w:r>
          </w:p>
        </w:tc>
        <w:tc>
          <w:tcPr>
            <w:tcW w:w="1739" w:type="dxa"/>
            <w:tcBorders>
              <w:top w:val="single" w:sz="4" w:space="0" w:color="auto"/>
              <w:left w:val="single" w:sz="4" w:space="0" w:color="auto"/>
              <w:bottom w:val="single" w:sz="12" w:space="0" w:color="auto"/>
              <w:right w:val="single" w:sz="4" w:space="0" w:color="auto"/>
            </w:tcBorders>
            <w:vAlign w:val="center"/>
            <w:hideMark/>
          </w:tcPr>
          <w:p w14:paraId="36083C55" w14:textId="77777777" w:rsidR="0039465C" w:rsidRPr="0038482C" w:rsidRDefault="0039465C" w:rsidP="0039465C">
            <w:pPr>
              <w:spacing w:before="60" w:after="60" w:line="252" w:lineRule="auto"/>
              <w:ind w:right="213"/>
              <w:jc w:val="right"/>
              <w:outlineLvl w:val="8"/>
              <w:rPr>
                <w:rFonts w:ascii="Times New Roman" w:eastAsia="Calibri" w:hAnsi="Times New Roman" w:cs="Times New Roman"/>
              </w:rPr>
            </w:pPr>
            <w:r w:rsidRPr="0038482C">
              <w:rPr>
                <w:rFonts w:ascii="Times New Roman" w:eastAsia="Calibri" w:hAnsi="Times New Roman" w:cs="Times New Roman"/>
              </w:rPr>
              <w:t>66,39 %</w:t>
            </w:r>
          </w:p>
        </w:tc>
        <w:tc>
          <w:tcPr>
            <w:tcW w:w="2092" w:type="dxa"/>
            <w:tcBorders>
              <w:top w:val="single" w:sz="4" w:space="0" w:color="auto"/>
              <w:left w:val="single" w:sz="4" w:space="0" w:color="auto"/>
              <w:bottom w:val="single" w:sz="12" w:space="0" w:color="auto"/>
              <w:right w:val="single" w:sz="4" w:space="0" w:color="auto"/>
            </w:tcBorders>
            <w:vAlign w:val="center"/>
            <w:hideMark/>
          </w:tcPr>
          <w:p w14:paraId="74FF51EE" w14:textId="77777777" w:rsidR="0039465C" w:rsidRPr="0038482C" w:rsidRDefault="0039465C" w:rsidP="0039465C">
            <w:pPr>
              <w:spacing w:before="60" w:after="60" w:line="252" w:lineRule="auto"/>
              <w:ind w:right="213"/>
              <w:jc w:val="right"/>
              <w:outlineLvl w:val="8"/>
              <w:rPr>
                <w:rFonts w:ascii="Times New Roman" w:eastAsia="Calibri" w:hAnsi="Times New Roman" w:cs="Times New Roman"/>
                <w:b/>
              </w:rPr>
            </w:pPr>
            <w:r w:rsidRPr="0038482C">
              <w:rPr>
                <w:rFonts w:ascii="Times New Roman" w:eastAsia="Calibri" w:hAnsi="Times New Roman" w:cs="Times New Roman"/>
              </w:rPr>
              <w:t>64,04 %</w:t>
            </w:r>
          </w:p>
        </w:tc>
        <w:tc>
          <w:tcPr>
            <w:tcW w:w="2128" w:type="dxa"/>
            <w:tcBorders>
              <w:top w:val="single" w:sz="4" w:space="0" w:color="auto"/>
              <w:left w:val="single" w:sz="4" w:space="0" w:color="auto"/>
              <w:bottom w:val="single" w:sz="12" w:space="0" w:color="auto"/>
              <w:right w:val="single" w:sz="4" w:space="0" w:color="auto"/>
            </w:tcBorders>
            <w:vAlign w:val="center"/>
            <w:hideMark/>
          </w:tcPr>
          <w:p w14:paraId="01F71B7D" w14:textId="77777777" w:rsidR="0039465C" w:rsidRPr="0038482C" w:rsidRDefault="0039465C" w:rsidP="0039465C">
            <w:pPr>
              <w:spacing w:before="60" w:after="60" w:line="252" w:lineRule="auto"/>
              <w:ind w:right="213"/>
              <w:jc w:val="right"/>
              <w:outlineLvl w:val="8"/>
              <w:rPr>
                <w:rFonts w:ascii="Times New Roman" w:eastAsia="Calibri" w:hAnsi="Times New Roman" w:cs="Times New Roman"/>
                <w:b/>
              </w:rPr>
            </w:pPr>
            <w:r w:rsidRPr="0038482C">
              <w:rPr>
                <w:rFonts w:ascii="Times New Roman" w:eastAsia="Calibri" w:hAnsi="Times New Roman" w:cs="Times New Roman"/>
              </w:rPr>
              <w:t>63,84 %</w:t>
            </w:r>
          </w:p>
        </w:tc>
      </w:tr>
      <w:tr w:rsidR="0039465C" w:rsidRPr="0038482C" w14:paraId="713FC3FD" w14:textId="77777777">
        <w:trPr>
          <w:jc w:val="center"/>
        </w:trPr>
        <w:tc>
          <w:tcPr>
            <w:tcW w:w="1556" w:type="dxa"/>
            <w:tcBorders>
              <w:top w:val="single" w:sz="12" w:space="0" w:color="auto"/>
              <w:left w:val="single" w:sz="4" w:space="0" w:color="auto"/>
              <w:bottom w:val="single" w:sz="4" w:space="0" w:color="auto"/>
              <w:right w:val="single" w:sz="4" w:space="0" w:color="auto"/>
            </w:tcBorders>
            <w:vAlign w:val="center"/>
            <w:hideMark/>
          </w:tcPr>
          <w:p w14:paraId="3F317B85" w14:textId="77777777" w:rsidR="0039465C" w:rsidRPr="0038482C" w:rsidRDefault="0039465C" w:rsidP="0039465C">
            <w:pPr>
              <w:spacing w:before="60" w:after="60" w:line="252" w:lineRule="auto"/>
              <w:rPr>
                <w:rFonts w:ascii="Times New Roman" w:eastAsia="Calibri" w:hAnsi="Times New Roman" w:cs="Times New Roman"/>
                <w:b/>
              </w:rPr>
            </w:pPr>
            <w:r w:rsidRPr="0038482C">
              <w:rPr>
                <w:rFonts w:ascii="Times New Roman" w:eastAsia="Calibri" w:hAnsi="Times New Roman" w:cs="Times New Roman"/>
                <w:b/>
              </w:rPr>
              <w:t>Úhrn</w:t>
            </w:r>
          </w:p>
        </w:tc>
        <w:tc>
          <w:tcPr>
            <w:tcW w:w="1739" w:type="dxa"/>
            <w:tcBorders>
              <w:top w:val="single" w:sz="12" w:space="0" w:color="auto"/>
              <w:left w:val="single" w:sz="4" w:space="0" w:color="auto"/>
              <w:bottom w:val="single" w:sz="4" w:space="0" w:color="auto"/>
              <w:right w:val="single" w:sz="4" w:space="0" w:color="auto"/>
            </w:tcBorders>
            <w:vAlign w:val="center"/>
            <w:hideMark/>
          </w:tcPr>
          <w:p w14:paraId="685C671E" w14:textId="77777777" w:rsidR="0039465C" w:rsidRPr="0038482C" w:rsidRDefault="0039465C" w:rsidP="0039465C">
            <w:pPr>
              <w:spacing w:before="60" w:after="60" w:line="252" w:lineRule="auto"/>
              <w:ind w:right="213"/>
              <w:jc w:val="right"/>
              <w:rPr>
                <w:rFonts w:ascii="Times New Roman" w:eastAsia="Calibri" w:hAnsi="Times New Roman" w:cs="Times New Roman"/>
                <w:b/>
              </w:rPr>
            </w:pPr>
            <w:r w:rsidRPr="0038482C">
              <w:rPr>
                <w:rFonts w:ascii="Times New Roman" w:eastAsia="Calibri" w:hAnsi="Times New Roman" w:cs="Times New Roman"/>
                <w:b/>
              </w:rPr>
              <w:t>100,00 %</w:t>
            </w:r>
          </w:p>
        </w:tc>
        <w:tc>
          <w:tcPr>
            <w:tcW w:w="2092" w:type="dxa"/>
            <w:tcBorders>
              <w:top w:val="single" w:sz="12" w:space="0" w:color="auto"/>
              <w:left w:val="single" w:sz="4" w:space="0" w:color="auto"/>
              <w:bottom w:val="single" w:sz="4" w:space="0" w:color="auto"/>
              <w:right w:val="single" w:sz="4" w:space="0" w:color="auto"/>
            </w:tcBorders>
            <w:vAlign w:val="center"/>
            <w:hideMark/>
          </w:tcPr>
          <w:p w14:paraId="3BECE6E1" w14:textId="77777777" w:rsidR="0039465C" w:rsidRPr="0038482C" w:rsidRDefault="0039465C" w:rsidP="0039465C">
            <w:pPr>
              <w:spacing w:before="60" w:after="60" w:line="252" w:lineRule="auto"/>
              <w:ind w:right="213"/>
              <w:jc w:val="right"/>
              <w:rPr>
                <w:rFonts w:ascii="Times New Roman" w:eastAsia="Calibri" w:hAnsi="Times New Roman" w:cs="Times New Roman"/>
                <w:b/>
              </w:rPr>
            </w:pPr>
            <w:r w:rsidRPr="0038482C">
              <w:rPr>
                <w:rFonts w:ascii="Times New Roman" w:eastAsia="Calibri" w:hAnsi="Times New Roman" w:cs="Times New Roman"/>
                <w:b/>
              </w:rPr>
              <w:t>100,00 %</w:t>
            </w:r>
          </w:p>
        </w:tc>
        <w:tc>
          <w:tcPr>
            <w:tcW w:w="2128" w:type="dxa"/>
            <w:tcBorders>
              <w:top w:val="single" w:sz="12" w:space="0" w:color="auto"/>
              <w:left w:val="single" w:sz="4" w:space="0" w:color="auto"/>
              <w:bottom w:val="single" w:sz="4" w:space="0" w:color="auto"/>
              <w:right w:val="single" w:sz="4" w:space="0" w:color="auto"/>
            </w:tcBorders>
            <w:vAlign w:val="center"/>
            <w:hideMark/>
          </w:tcPr>
          <w:p w14:paraId="0A621EAF" w14:textId="77777777" w:rsidR="0039465C" w:rsidRPr="0038482C" w:rsidRDefault="0039465C" w:rsidP="0039465C">
            <w:pPr>
              <w:spacing w:before="60" w:after="60" w:line="252" w:lineRule="auto"/>
              <w:ind w:right="213"/>
              <w:jc w:val="right"/>
              <w:rPr>
                <w:rFonts w:ascii="Times New Roman" w:eastAsia="Calibri" w:hAnsi="Times New Roman" w:cs="Times New Roman"/>
                <w:b/>
              </w:rPr>
            </w:pPr>
            <w:r w:rsidRPr="0038482C">
              <w:rPr>
                <w:rFonts w:ascii="Times New Roman" w:eastAsia="Calibri" w:hAnsi="Times New Roman" w:cs="Times New Roman"/>
                <w:b/>
              </w:rPr>
              <w:t>100,00 %</w:t>
            </w:r>
          </w:p>
        </w:tc>
      </w:tr>
    </w:tbl>
    <w:p w14:paraId="364EA564" w14:textId="77777777" w:rsidR="0039465C" w:rsidRPr="0038482C" w:rsidRDefault="0039465C" w:rsidP="0039465C">
      <w:pPr>
        <w:spacing w:after="120" w:line="240" w:lineRule="auto"/>
        <w:jc w:val="both"/>
        <w:rPr>
          <w:rFonts w:ascii="Times New Roman" w:eastAsia="Times New Roman" w:hAnsi="Times New Roman" w:cs="Times New Roman"/>
          <w:lang w:eastAsia="cs-CZ"/>
        </w:rPr>
      </w:pPr>
    </w:p>
    <w:p w14:paraId="022BB723" w14:textId="77777777" w:rsidR="0039465C" w:rsidRPr="0039465C" w:rsidRDefault="0039465C" w:rsidP="0039465C">
      <w:pPr>
        <w:spacing w:after="120" w:line="240" w:lineRule="auto"/>
        <w:jc w:val="both"/>
        <w:rPr>
          <w:rFonts w:ascii="Times New Roman" w:eastAsia="Times New Roman" w:hAnsi="Times New Roman" w:cs="Times New Roman"/>
          <w:sz w:val="24"/>
          <w:szCs w:val="24"/>
          <w:lang w:eastAsia="cs-CZ"/>
        </w:rPr>
      </w:pPr>
      <w:r w:rsidRPr="0039465C">
        <w:rPr>
          <w:rFonts w:ascii="Times New Roman" w:eastAsia="Times New Roman" w:hAnsi="Times New Roman" w:cs="Times New Roman"/>
          <w:sz w:val="24"/>
          <w:szCs w:val="24"/>
          <w:lang w:eastAsia="cs-CZ"/>
        </w:rPr>
        <w:t xml:space="preserve">K 1. 1. 2026 dojde k úpravě vah všech kritérií v propočtu v případě obcí, resp. k úpravě váhy kritéria pro tyto účely vytvořeného s účinností od 1. 9. 2025 v případě krajů. </w:t>
      </w:r>
    </w:p>
    <w:p w14:paraId="621D69F8" w14:textId="77777777" w:rsidR="0039465C" w:rsidRPr="0039465C" w:rsidRDefault="0039465C" w:rsidP="0039465C">
      <w:pPr>
        <w:spacing w:after="120" w:line="240" w:lineRule="auto"/>
        <w:jc w:val="both"/>
        <w:rPr>
          <w:rFonts w:ascii="Times New Roman" w:eastAsia="Times New Roman" w:hAnsi="Times New Roman" w:cs="Times New Roman"/>
          <w:sz w:val="24"/>
          <w:szCs w:val="24"/>
          <w:lang w:eastAsia="cs-CZ"/>
        </w:rPr>
      </w:pPr>
      <w:r w:rsidRPr="0039465C">
        <w:rPr>
          <w:rFonts w:ascii="Times New Roman" w:eastAsia="Times New Roman" w:hAnsi="Times New Roman" w:cs="Times New Roman"/>
          <w:sz w:val="24"/>
          <w:szCs w:val="24"/>
          <w:lang w:eastAsia="cs-CZ"/>
        </w:rPr>
        <w:t>Platné a navržené váhy kritérií uplatněných v RUD obsahuje následující tabulka č. 6.</w:t>
      </w:r>
    </w:p>
    <w:p w14:paraId="2DDAA588" w14:textId="77777777" w:rsidR="00371400" w:rsidRDefault="00371400" w:rsidP="0039465C">
      <w:pPr>
        <w:spacing w:before="100" w:beforeAutospacing="1" w:after="100" w:afterAutospacing="1" w:line="240" w:lineRule="auto"/>
        <w:ind w:left="284"/>
        <w:jc w:val="center"/>
        <w:rPr>
          <w:rFonts w:ascii="Times New Roman" w:eastAsia="Calibri" w:hAnsi="Times New Roman" w:cs="Times New Roman"/>
          <w:b/>
          <w:lang w:eastAsia="cs-CZ"/>
        </w:rPr>
      </w:pPr>
    </w:p>
    <w:p w14:paraId="6AF18F5E" w14:textId="77777777" w:rsidR="00371400" w:rsidRDefault="00371400" w:rsidP="0039465C">
      <w:pPr>
        <w:spacing w:before="100" w:beforeAutospacing="1" w:after="100" w:afterAutospacing="1" w:line="240" w:lineRule="auto"/>
        <w:ind w:left="284"/>
        <w:jc w:val="center"/>
        <w:rPr>
          <w:rFonts w:ascii="Times New Roman" w:eastAsia="Calibri" w:hAnsi="Times New Roman" w:cs="Times New Roman"/>
          <w:b/>
          <w:lang w:eastAsia="cs-CZ"/>
        </w:rPr>
      </w:pPr>
    </w:p>
    <w:p w14:paraId="782C968B" w14:textId="77777777" w:rsidR="00371400" w:rsidRDefault="00371400" w:rsidP="0039465C">
      <w:pPr>
        <w:spacing w:before="100" w:beforeAutospacing="1" w:after="100" w:afterAutospacing="1" w:line="240" w:lineRule="auto"/>
        <w:ind w:left="284"/>
        <w:jc w:val="center"/>
        <w:rPr>
          <w:rFonts w:ascii="Times New Roman" w:eastAsia="Calibri" w:hAnsi="Times New Roman" w:cs="Times New Roman"/>
          <w:b/>
          <w:lang w:eastAsia="cs-CZ"/>
        </w:rPr>
      </w:pPr>
    </w:p>
    <w:p w14:paraId="2A369F89" w14:textId="77777777" w:rsidR="00371400" w:rsidRDefault="00371400" w:rsidP="0039465C">
      <w:pPr>
        <w:spacing w:before="100" w:beforeAutospacing="1" w:after="100" w:afterAutospacing="1" w:line="240" w:lineRule="auto"/>
        <w:ind w:left="284"/>
        <w:jc w:val="center"/>
        <w:rPr>
          <w:rFonts w:ascii="Times New Roman" w:eastAsia="Calibri" w:hAnsi="Times New Roman" w:cs="Times New Roman"/>
          <w:b/>
          <w:lang w:eastAsia="cs-CZ"/>
        </w:rPr>
      </w:pPr>
    </w:p>
    <w:p w14:paraId="7F641AB8" w14:textId="77777777" w:rsidR="00371400" w:rsidRDefault="00371400" w:rsidP="0039465C">
      <w:pPr>
        <w:spacing w:before="100" w:beforeAutospacing="1" w:after="100" w:afterAutospacing="1" w:line="240" w:lineRule="auto"/>
        <w:ind w:left="284"/>
        <w:jc w:val="center"/>
        <w:rPr>
          <w:rFonts w:ascii="Times New Roman" w:eastAsia="Calibri" w:hAnsi="Times New Roman" w:cs="Times New Roman"/>
          <w:b/>
          <w:lang w:eastAsia="cs-CZ"/>
        </w:rPr>
      </w:pPr>
    </w:p>
    <w:p w14:paraId="4E7FF087" w14:textId="77777777" w:rsidR="00371400" w:rsidRDefault="00371400" w:rsidP="0039465C">
      <w:pPr>
        <w:spacing w:before="100" w:beforeAutospacing="1" w:after="100" w:afterAutospacing="1" w:line="240" w:lineRule="auto"/>
        <w:ind w:left="284"/>
        <w:jc w:val="center"/>
        <w:rPr>
          <w:rFonts w:ascii="Times New Roman" w:eastAsia="Calibri" w:hAnsi="Times New Roman" w:cs="Times New Roman"/>
          <w:b/>
          <w:lang w:eastAsia="cs-CZ"/>
        </w:rPr>
      </w:pPr>
    </w:p>
    <w:p w14:paraId="04B79052" w14:textId="77777777" w:rsidR="00371400" w:rsidRDefault="00371400" w:rsidP="0039465C">
      <w:pPr>
        <w:spacing w:before="100" w:beforeAutospacing="1" w:after="100" w:afterAutospacing="1" w:line="240" w:lineRule="auto"/>
        <w:ind w:left="284"/>
        <w:jc w:val="center"/>
        <w:rPr>
          <w:rFonts w:ascii="Times New Roman" w:eastAsia="Calibri" w:hAnsi="Times New Roman" w:cs="Times New Roman"/>
          <w:b/>
          <w:lang w:eastAsia="cs-CZ"/>
        </w:rPr>
      </w:pPr>
    </w:p>
    <w:p w14:paraId="5481C058" w14:textId="77777777" w:rsidR="00371400" w:rsidRDefault="00371400" w:rsidP="0039465C">
      <w:pPr>
        <w:spacing w:before="100" w:beforeAutospacing="1" w:after="100" w:afterAutospacing="1" w:line="240" w:lineRule="auto"/>
        <w:ind w:left="284"/>
        <w:jc w:val="center"/>
        <w:rPr>
          <w:rFonts w:ascii="Times New Roman" w:eastAsia="Calibri" w:hAnsi="Times New Roman" w:cs="Times New Roman"/>
          <w:b/>
          <w:lang w:eastAsia="cs-CZ"/>
        </w:rPr>
      </w:pPr>
    </w:p>
    <w:p w14:paraId="38AD584F" w14:textId="77777777" w:rsidR="00371400" w:rsidRDefault="00371400" w:rsidP="0039465C">
      <w:pPr>
        <w:spacing w:before="100" w:beforeAutospacing="1" w:after="100" w:afterAutospacing="1" w:line="240" w:lineRule="auto"/>
        <w:ind w:left="284"/>
        <w:jc w:val="center"/>
        <w:rPr>
          <w:rFonts w:ascii="Times New Roman" w:eastAsia="Calibri" w:hAnsi="Times New Roman" w:cs="Times New Roman"/>
          <w:b/>
          <w:lang w:eastAsia="cs-CZ"/>
        </w:rPr>
      </w:pPr>
    </w:p>
    <w:p w14:paraId="3C1E0C68" w14:textId="77777777" w:rsidR="00371400" w:rsidRDefault="00371400" w:rsidP="0039465C">
      <w:pPr>
        <w:spacing w:before="100" w:beforeAutospacing="1" w:after="100" w:afterAutospacing="1" w:line="240" w:lineRule="auto"/>
        <w:ind w:left="284"/>
        <w:jc w:val="center"/>
        <w:rPr>
          <w:rFonts w:ascii="Times New Roman" w:eastAsia="Calibri" w:hAnsi="Times New Roman" w:cs="Times New Roman"/>
          <w:b/>
          <w:lang w:eastAsia="cs-CZ"/>
        </w:rPr>
      </w:pPr>
    </w:p>
    <w:p w14:paraId="7FE58CC8" w14:textId="77777777" w:rsidR="00371400" w:rsidRDefault="00371400" w:rsidP="0039465C">
      <w:pPr>
        <w:spacing w:before="100" w:beforeAutospacing="1" w:after="100" w:afterAutospacing="1" w:line="240" w:lineRule="auto"/>
        <w:ind w:left="284"/>
        <w:jc w:val="center"/>
        <w:rPr>
          <w:rFonts w:ascii="Times New Roman" w:eastAsia="Calibri" w:hAnsi="Times New Roman" w:cs="Times New Roman"/>
          <w:b/>
          <w:lang w:eastAsia="cs-CZ"/>
        </w:rPr>
      </w:pPr>
    </w:p>
    <w:p w14:paraId="2F56AE85" w14:textId="77777777" w:rsidR="00371400" w:rsidRDefault="00371400" w:rsidP="0039465C">
      <w:pPr>
        <w:spacing w:before="100" w:beforeAutospacing="1" w:after="100" w:afterAutospacing="1" w:line="240" w:lineRule="auto"/>
        <w:ind w:left="284"/>
        <w:jc w:val="center"/>
        <w:rPr>
          <w:rFonts w:ascii="Times New Roman" w:eastAsia="Calibri" w:hAnsi="Times New Roman" w:cs="Times New Roman"/>
          <w:b/>
          <w:lang w:eastAsia="cs-CZ"/>
        </w:rPr>
      </w:pPr>
    </w:p>
    <w:p w14:paraId="4FA07A82" w14:textId="2456C1D4" w:rsidR="0039465C" w:rsidRPr="0038482C" w:rsidRDefault="00713CEA" w:rsidP="0039465C">
      <w:pPr>
        <w:spacing w:before="100" w:beforeAutospacing="1" w:after="100" w:afterAutospacing="1" w:line="240" w:lineRule="auto"/>
        <w:ind w:left="284"/>
        <w:jc w:val="center"/>
        <w:rPr>
          <w:rFonts w:ascii="Times New Roman" w:eastAsia="Calibri" w:hAnsi="Times New Roman" w:cs="Times New Roman"/>
          <w:b/>
          <w:lang w:eastAsia="cs-CZ"/>
        </w:rPr>
      </w:pPr>
      <w:r w:rsidRPr="0038482C">
        <w:rPr>
          <w:rFonts w:ascii="Times New Roman" w:eastAsia="Calibri" w:hAnsi="Times New Roman" w:cs="Times New Roman"/>
          <w:b/>
          <w:lang w:eastAsia="cs-CZ"/>
        </w:rPr>
        <w:t>T</w:t>
      </w:r>
      <w:r w:rsidR="0039465C" w:rsidRPr="0038482C">
        <w:rPr>
          <w:rFonts w:ascii="Times New Roman" w:eastAsia="Calibri" w:hAnsi="Times New Roman" w:cs="Times New Roman"/>
          <w:b/>
          <w:lang w:eastAsia="cs-CZ"/>
        </w:rPr>
        <w:t xml:space="preserve">abulka č. 6 – Platné a navržené váhy jednotlivých kritérií v RUD </w:t>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3126"/>
        <w:gridCol w:w="1419"/>
        <w:gridCol w:w="1702"/>
        <w:gridCol w:w="1696"/>
        <w:gridCol w:w="6"/>
      </w:tblGrid>
      <w:tr w:rsidR="0039465C" w:rsidRPr="0038482C" w14:paraId="47090A1D" w14:textId="77777777">
        <w:trPr>
          <w:trHeight w:val="501"/>
          <w:jc w:val="center"/>
        </w:trPr>
        <w:tc>
          <w:tcPr>
            <w:tcW w:w="1276"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5A88BBE5" w14:textId="77777777" w:rsidR="0039465C" w:rsidRPr="0038482C" w:rsidRDefault="0039465C" w:rsidP="0039465C">
            <w:pPr>
              <w:spacing w:before="60" w:after="60" w:line="256" w:lineRule="auto"/>
              <w:jc w:val="center"/>
              <w:rPr>
                <w:rFonts w:ascii="Times New Roman" w:eastAsia="Calibri" w:hAnsi="Times New Roman" w:cs="Times New Roman"/>
                <w:b/>
              </w:rPr>
            </w:pPr>
            <w:r w:rsidRPr="0038482C">
              <w:rPr>
                <w:rFonts w:ascii="Times New Roman" w:eastAsia="Calibri" w:hAnsi="Times New Roman" w:cs="Times New Roman"/>
                <w:b/>
              </w:rPr>
              <w:t>VÁHA DÍLČÍCH KRITÉRIÍ</w:t>
            </w:r>
          </w:p>
        </w:tc>
        <w:tc>
          <w:tcPr>
            <w:tcW w:w="3124"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4A9D24E5" w14:textId="77777777" w:rsidR="0039465C" w:rsidRPr="0038482C" w:rsidRDefault="0039465C" w:rsidP="0039465C">
            <w:pPr>
              <w:spacing w:before="60" w:after="60" w:line="256" w:lineRule="auto"/>
              <w:jc w:val="center"/>
              <w:rPr>
                <w:rFonts w:ascii="Times New Roman" w:eastAsia="Calibri" w:hAnsi="Times New Roman" w:cs="Times New Roman"/>
                <w:b/>
              </w:rPr>
            </w:pPr>
            <w:r w:rsidRPr="0038482C">
              <w:rPr>
                <w:rFonts w:ascii="Times New Roman" w:eastAsia="Calibri" w:hAnsi="Times New Roman" w:cs="Times New Roman"/>
                <w:b/>
              </w:rPr>
              <w:t>Zjednodušený popis kritéria</w:t>
            </w:r>
            <w:r w:rsidRPr="0038482C">
              <w:rPr>
                <w:rFonts w:ascii="Times New Roman" w:eastAsia="Calibri" w:hAnsi="Times New Roman" w:cs="Times New Roman"/>
                <w:b/>
                <w:vertAlign w:val="superscript"/>
              </w:rPr>
              <w:footnoteReference w:id="8"/>
            </w:r>
          </w:p>
        </w:tc>
        <w:tc>
          <w:tcPr>
            <w:tcW w:w="1418"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099D43D4" w14:textId="77777777" w:rsidR="0039465C" w:rsidRPr="0038482C" w:rsidRDefault="0039465C" w:rsidP="0039465C">
            <w:pPr>
              <w:spacing w:before="60" w:after="60" w:line="256" w:lineRule="auto"/>
              <w:jc w:val="center"/>
              <w:rPr>
                <w:rFonts w:ascii="Times New Roman" w:eastAsia="Calibri" w:hAnsi="Times New Roman" w:cs="Times New Roman"/>
                <w:b/>
              </w:rPr>
            </w:pPr>
            <w:r w:rsidRPr="0038482C">
              <w:rPr>
                <w:rFonts w:ascii="Times New Roman" w:eastAsia="Calibri" w:hAnsi="Times New Roman" w:cs="Times New Roman"/>
                <w:b/>
              </w:rPr>
              <w:t>Od 1. 1. 2025</w:t>
            </w:r>
          </w:p>
          <w:p w14:paraId="713FDF4C" w14:textId="77777777" w:rsidR="0039465C" w:rsidRPr="0038482C" w:rsidRDefault="0039465C" w:rsidP="0039465C">
            <w:pPr>
              <w:spacing w:before="60" w:after="60" w:line="256" w:lineRule="auto"/>
              <w:contextualSpacing/>
              <w:jc w:val="center"/>
              <w:rPr>
                <w:rFonts w:ascii="Times New Roman" w:eastAsia="Times New Roman" w:hAnsi="Times New Roman" w:cs="Times New Roman"/>
                <w:b/>
              </w:rPr>
            </w:pPr>
            <w:r w:rsidRPr="0038482C">
              <w:rPr>
                <w:rFonts w:ascii="Times New Roman" w:eastAsia="Times New Roman" w:hAnsi="Times New Roman" w:cs="Times New Roman"/>
                <w:b/>
              </w:rPr>
              <w:t>(PLATNÉ)</w:t>
            </w:r>
          </w:p>
        </w:tc>
        <w:tc>
          <w:tcPr>
            <w:tcW w:w="1701"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3A666B28" w14:textId="77777777" w:rsidR="0039465C" w:rsidRPr="0038482C" w:rsidRDefault="0039465C" w:rsidP="0039465C">
            <w:pPr>
              <w:spacing w:before="60" w:after="60" w:line="256" w:lineRule="auto"/>
              <w:jc w:val="center"/>
              <w:rPr>
                <w:rFonts w:ascii="Times New Roman" w:eastAsia="Calibri" w:hAnsi="Times New Roman" w:cs="Times New Roman"/>
                <w:b/>
              </w:rPr>
            </w:pPr>
            <w:r w:rsidRPr="0038482C">
              <w:rPr>
                <w:rFonts w:ascii="Times New Roman" w:eastAsia="Calibri" w:hAnsi="Times New Roman" w:cs="Times New Roman"/>
                <w:b/>
              </w:rPr>
              <w:t>Od 1. 9. 2025</w:t>
            </w:r>
          </w:p>
          <w:p w14:paraId="0629C3D0" w14:textId="77777777" w:rsidR="0039465C" w:rsidRPr="0038482C" w:rsidRDefault="0039465C" w:rsidP="0039465C">
            <w:pPr>
              <w:spacing w:before="60" w:after="60" w:line="256" w:lineRule="auto"/>
              <w:jc w:val="center"/>
              <w:rPr>
                <w:rFonts w:ascii="Times New Roman" w:eastAsia="Calibri" w:hAnsi="Times New Roman" w:cs="Times New Roman"/>
                <w:b/>
              </w:rPr>
            </w:pPr>
            <w:r w:rsidRPr="0038482C">
              <w:rPr>
                <w:rFonts w:ascii="Times New Roman" w:eastAsia="Calibri" w:hAnsi="Times New Roman" w:cs="Times New Roman"/>
                <w:b/>
              </w:rPr>
              <w:t>(NÁVRH 1. krok)</w:t>
            </w:r>
          </w:p>
        </w:tc>
        <w:tc>
          <w:tcPr>
            <w:tcW w:w="1701" w:type="dxa"/>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14:paraId="0B49B3B8" w14:textId="77777777" w:rsidR="0039465C" w:rsidRPr="0038482C" w:rsidRDefault="0039465C" w:rsidP="0039465C">
            <w:pPr>
              <w:spacing w:before="60" w:after="60" w:line="256" w:lineRule="auto"/>
              <w:jc w:val="center"/>
              <w:rPr>
                <w:rFonts w:ascii="Times New Roman" w:eastAsia="Calibri" w:hAnsi="Times New Roman" w:cs="Times New Roman"/>
                <w:b/>
              </w:rPr>
            </w:pPr>
            <w:r w:rsidRPr="0038482C">
              <w:rPr>
                <w:rFonts w:ascii="Times New Roman" w:eastAsia="Calibri" w:hAnsi="Times New Roman" w:cs="Times New Roman"/>
                <w:b/>
              </w:rPr>
              <w:t>Od 1. 1. 2026</w:t>
            </w:r>
          </w:p>
          <w:p w14:paraId="25805351" w14:textId="77777777" w:rsidR="0039465C" w:rsidRPr="0038482C" w:rsidRDefault="0039465C" w:rsidP="0039465C">
            <w:pPr>
              <w:spacing w:before="60" w:after="60" w:line="256" w:lineRule="auto"/>
              <w:jc w:val="center"/>
              <w:rPr>
                <w:rFonts w:ascii="Times New Roman" w:eastAsia="Calibri" w:hAnsi="Times New Roman" w:cs="Times New Roman"/>
                <w:b/>
              </w:rPr>
            </w:pPr>
            <w:r w:rsidRPr="0038482C">
              <w:rPr>
                <w:rFonts w:ascii="Times New Roman" w:eastAsia="Calibri" w:hAnsi="Times New Roman" w:cs="Times New Roman"/>
                <w:b/>
              </w:rPr>
              <w:t>(NÁVRH 2. krok)</w:t>
            </w:r>
          </w:p>
        </w:tc>
      </w:tr>
      <w:tr w:rsidR="0039465C" w:rsidRPr="0038482C" w14:paraId="453E9CB9" w14:textId="77777777">
        <w:trPr>
          <w:gridAfter w:val="1"/>
          <w:wAfter w:w="6" w:type="dxa"/>
          <w:jc w:val="center"/>
        </w:trPr>
        <w:tc>
          <w:tcPr>
            <w:tcW w:w="127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0D5E383" w14:textId="77777777" w:rsidR="0039465C" w:rsidRPr="0038482C" w:rsidRDefault="0039465C" w:rsidP="0039465C">
            <w:pPr>
              <w:spacing w:after="0" w:line="252" w:lineRule="auto"/>
              <w:ind w:left="113" w:right="113"/>
              <w:jc w:val="center"/>
              <w:rPr>
                <w:rFonts w:ascii="Times New Roman" w:eastAsia="Calibri" w:hAnsi="Times New Roman" w:cs="Times New Roman"/>
              </w:rPr>
            </w:pPr>
            <w:r w:rsidRPr="0038482C">
              <w:rPr>
                <w:rFonts w:ascii="Times New Roman" w:eastAsia="Calibri" w:hAnsi="Times New Roman" w:cs="Times New Roman"/>
                <w:b/>
              </w:rPr>
              <w:t>OBCE</w:t>
            </w:r>
          </w:p>
        </w:tc>
        <w:tc>
          <w:tcPr>
            <w:tcW w:w="3124" w:type="dxa"/>
            <w:tcBorders>
              <w:top w:val="single" w:sz="4" w:space="0" w:color="auto"/>
              <w:left w:val="single" w:sz="4" w:space="0" w:color="auto"/>
              <w:bottom w:val="single" w:sz="4" w:space="0" w:color="auto"/>
              <w:right w:val="single" w:sz="4" w:space="0" w:color="auto"/>
            </w:tcBorders>
            <w:hideMark/>
          </w:tcPr>
          <w:p w14:paraId="6885DE6C" w14:textId="77777777" w:rsidR="0039465C" w:rsidRPr="0038482C" w:rsidRDefault="0039465C" w:rsidP="0039465C">
            <w:pPr>
              <w:spacing w:before="60" w:after="60" w:line="252" w:lineRule="auto"/>
              <w:jc w:val="both"/>
              <w:rPr>
                <w:rFonts w:ascii="Times New Roman" w:eastAsia="Calibri" w:hAnsi="Times New Roman" w:cs="Times New Roman"/>
              </w:rPr>
            </w:pPr>
            <w:r w:rsidRPr="0038482C">
              <w:rPr>
                <w:rFonts w:ascii="Times New Roman" w:eastAsia="Calibri" w:hAnsi="Times New Roman" w:cs="Times New Roman"/>
              </w:rPr>
              <w:t>Počet obyvatel obce (prostý)</w:t>
            </w:r>
          </w:p>
        </w:tc>
        <w:tc>
          <w:tcPr>
            <w:tcW w:w="1418" w:type="dxa"/>
            <w:tcBorders>
              <w:top w:val="single" w:sz="4" w:space="0" w:color="auto"/>
              <w:left w:val="single" w:sz="4" w:space="0" w:color="auto"/>
              <w:bottom w:val="single" w:sz="4" w:space="0" w:color="auto"/>
              <w:right w:val="single" w:sz="4" w:space="0" w:color="auto"/>
            </w:tcBorders>
            <w:hideMark/>
          </w:tcPr>
          <w:p w14:paraId="72B2BA29" w14:textId="77777777" w:rsidR="0039465C" w:rsidRPr="0038482C" w:rsidRDefault="0039465C" w:rsidP="0039465C">
            <w:pPr>
              <w:spacing w:before="60" w:after="60" w:line="252" w:lineRule="auto"/>
              <w:ind w:right="182"/>
              <w:jc w:val="right"/>
              <w:rPr>
                <w:rFonts w:ascii="Times New Roman" w:eastAsia="Calibri" w:hAnsi="Times New Roman" w:cs="Times New Roman"/>
              </w:rPr>
            </w:pPr>
            <w:r w:rsidRPr="0038482C">
              <w:rPr>
                <w:rFonts w:ascii="Times New Roman" w:eastAsia="Calibri" w:hAnsi="Times New Roman" w:cs="Times New Roman"/>
              </w:rPr>
              <w:t>10,00 %</w:t>
            </w:r>
          </w:p>
        </w:tc>
        <w:tc>
          <w:tcPr>
            <w:tcW w:w="1701" w:type="dxa"/>
            <w:tcBorders>
              <w:top w:val="single" w:sz="4" w:space="0" w:color="auto"/>
              <w:left w:val="single" w:sz="4" w:space="0" w:color="auto"/>
              <w:bottom w:val="single" w:sz="4" w:space="0" w:color="auto"/>
              <w:right w:val="single" w:sz="4" w:space="0" w:color="auto"/>
            </w:tcBorders>
            <w:hideMark/>
          </w:tcPr>
          <w:p w14:paraId="4D9CAA6F" w14:textId="77777777" w:rsidR="0039465C" w:rsidRPr="0038482C" w:rsidRDefault="0039465C" w:rsidP="0039465C">
            <w:pPr>
              <w:spacing w:before="60" w:after="60" w:line="252" w:lineRule="auto"/>
              <w:ind w:right="182"/>
              <w:jc w:val="right"/>
              <w:rPr>
                <w:rFonts w:ascii="Times New Roman" w:eastAsia="Calibri" w:hAnsi="Times New Roman" w:cs="Times New Roman"/>
              </w:rPr>
            </w:pPr>
            <w:r w:rsidRPr="0038482C">
              <w:rPr>
                <w:rFonts w:ascii="Times New Roman" w:eastAsia="Calibri" w:hAnsi="Times New Roman" w:cs="Times New Roman"/>
              </w:rPr>
              <w:t>9,38 %</w:t>
            </w:r>
          </w:p>
        </w:tc>
        <w:tc>
          <w:tcPr>
            <w:tcW w:w="1695" w:type="dxa"/>
            <w:tcBorders>
              <w:top w:val="single" w:sz="4" w:space="0" w:color="auto"/>
              <w:left w:val="single" w:sz="4" w:space="0" w:color="auto"/>
              <w:bottom w:val="single" w:sz="4" w:space="0" w:color="auto"/>
              <w:right w:val="single" w:sz="4" w:space="0" w:color="auto"/>
            </w:tcBorders>
            <w:hideMark/>
          </w:tcPr>
          <w:p w14:paraId="0E4341C3" w14:textId="77777777" w:rsidR="0039465C" w:rsidRPr="0038482C" w:rsidRDefault="0039465C" w:rsidP="0039465C">
            <w:pPr>
              <w:spacing w:before="60" w:after="60" w:line="252" w:lineRule="auto"/>
              <w:ind w:right="171"/>
              <w:jc w:val="right"/>
              <w:rPr>
                <w:rFonts w:ascii="Times New Roman" w:eastAsia="Calibri" w:hAnsi="Times New Roman" w:cs="Times New Roman"/>
              </w:rPr>
            </w:pPr>
            <w:r w:rsidRPr="0038482C">
              <w:rPr>
                <w:rFonts w:ascii="Times New Roman" w:eastAsia="Calibri" w:hAnsi="Times New Roman" w:cs="Times New Roman"/>
              </w:rPr>
              <w:t>9,32 %</w:t>
            </w:r>
          </w:p>
        </w:tc>
      </w:tr>
      <w:tr w:rsidR="0039465C" w:rsidRPr="0038482C" w14:paraId="15DA1334" w14:textId="77777777">
        <w:trPr>
          <w:gridAfter w:val="1"/>
          <w:wAfter w:w="6" w:type="dxa"/>
          <w:jc w:val="center"/>
        </w:trPr>
        <w:tc>
          <w:tcPr>
            <w:tcW w:w="4400" w:type="dxa"/>
            <w:vMerge/>
            <w:tcBorders>
              <w:top w:val="single" w:sz="4" w:space="0" w:color="auto"/>
              <w:left w:val="single" w:sz="4" w:space="0" w:color="auto"/>
              <w:bottom w:val="single" w:sz="4" w:space="0" w:color="auto"/>
              <w:right w:val="single" w:sz="4" w:space="0" w:color="auto"/>
            </w:tcBorders>
            <w:vAlign w:val="center"/>
            <w:hideMark/>
          </w:tcPr>
          <w:p w14:paraId="0E0F389B" w14:textId="77777777" w:rsidR="0039465C" w:rsidRPr="0038482C" w:rsidRDefault="0039465C" w:rsidP="0039465C">
            <w:pPr>
              <w:spacing w:after="0" w:line="256" w:lineRule="auto"/>
              <w:rPr>
                <w:rFonts w:ascii="Times New Roman" w:eastAsia="Calibri" w:hAnsi="Times New Roman" w:cs="Times New Roman"/>
              </w:rPr>
            </w:pPr>
          </w:p>
        </w:tc>
        <w:tc>
          <w:tcPr>
            <w:tcW w:w="3124" w:type="dxa"/>
            <w:tcBorders>
              <w:top w:val="single" w:sz="4" w:space="0" w:color="auto"/>
              <w:left w:val="single" w:sz="4" w:space="0" w:color="auto"/>
              <w:bottom w:val="single" w:sz="4" w:space="0" w:color="auto"/>
              <w:right w:val="single" w:sz="4" w:space="0" w:color="auto"/>
            </w:tcBorders>
            <w:hideMark/>
          </w:tcPr>
          <w:p w14:paraId="78FB4C26" w14:textId="77777777" w:rsidR="0039465C" w:rsidRPr="0038482C" w:rsidRDefault="0039465C" w:rsidP="0039465C">
            <w:pPr>
              <w:spacing w:before="60" w:after="60" w:line="252" w:lineRule="auto"/>
              <w:jc w:val="both"/>
              <w:rPr>
                <w:rFonts w:ascii="Times New Roman" w:eastAsia="Calibri" w:hAnsi="Times New Roman" w:cs="Times New Roman"/>
              </w:rPr>
            </w:pPr>
            <w:r w:rsidRPr="0038482C">
              <w:rPr>
                <w:rFonts w:ascii="Times New Roman" w:eastAsia="Calibri" w:hAnsi="Times New Roman" w:cs="Times New Roman"/>
              </w:rPr>
              <w:t>Rozloha obce</w:t>
            </w:r>
          </w:p>
        </w:tc>
        <w:tc>
          <w:tcPr>
            <w:tcW w:w="1418" w:type="dxa"/>
            <w:tcBorders>
              <w:top w:val="single" w:sz="4" w:space="0" w:color="auto"/>
              <w:left w:val="single" w:sz="4" w:space="0" w:color="auto"/>
              <w:bottom w:val="single" w:sz="4" w:space="0" w:color="auto"/>
              <w:right w:val="single" w:sz="4" w:space="0" w:color="auto"/>
            </w:tcBorders>
            <w:hideMark/>
          </w:tcPr>
          <w:p w14:paraId="5BA556B3" w14:textId="77777777" w:rsidR="0039465C" w:rsidRPr="0038482C" w:rsidRDefault="0039465C" w:rsidP="0039465C">
            <w:pPr>
              <w:spacing w:before="60" w:after="60" w:line="252" w:lineRule="auto"/>
              <w:ind w:right="182"/>
              <w:jc w:val="right"/>
              <w:rPr>
                <w:rFonts w:ascii="Times New Roman" w:eastAsia="Calibri" w:hAnsi="Times New Roman" w:cs="Times New Roman"/>
              </w:rPr>
            </w:pPr>
            <w:r w:rsidRPr="0038482C">
              <w:rPr>
                <w:rFonts w:ascii="Times New Roman" w:eastAsia="Calibri" w:hAnsi="Times New Roman" w:cs="Times New Roman"/>
              </w:rPr>
              <w:t>3,00 %</w:t>
            </w:r>
          </w:p>
        </w:tc>
        <w:tc>
          <w:tcPr>
            <w:tcW w:w="1701" w:type="dxa"/>
            <w:tcBorders>
              <w:top w:val="single" w:sz="4" w:space="0" w:color="auto"/>
              <w:left w:val="single" w:sz="4" w:space="0" w:color="auto"/>
              <w:bottom w:val="single" w:sz="4" w:space="0" w:color="auto"/>
              <w:right w:val="single" w:sz="4" w:space="0" w:color="auto"/>
            </w:tcBorders>
            <w:hideMark/>
          </w:tcPr>
          <w:p w14:paraId="70FBE578" w14:textId="77777777" w:rsidR="0039465C" w:rsidRPr="0038482C" w:rsidRDefault="0039465C" w:rsidP="0039465C">
            <w:pPr>
              <w:spacing w:before="60" w:after="60" w:line="252" w:lineRule="auto"/>
              <w:ind w:right="182"/>
              <w:jc w:val="right"/>
              <w:rPr>
                <w:rFonts w:ascii="Times New Roman" w:eastAsia="Calibri" w:hAnsi="Times New Roman" w:cs="Times New Roman"/>
              </w:rPr>
            </w:pPr>
            <w:r w:rsidRPr="0038482C">
              <w:rPr>
                <w:rFonts w:ascii="Times New Roman" w:eastAsia="Calibri" w:hAnsi="Times New Roman" w:cs="Times New Roman"/>
              </w:rPr>
              <w:t>2,81 %</w:t>
            </w:r>
          </w:p>
        </w:tc>
        <w:tc>
          <w:tcPr>
            <w:tcW w:w="1695" w:type="dxa"/>
            <w:tcBorders>
              <w:top w:val="single" w:sz="4" w:space="0" w:color="auto"/>
              <w:left w:val="single" w:sz="4" w:space="0" w:color="auto"/>
              <w:bottom w:val="single" w:sz="4" w:space="0" w:color="auto"/>
              <w:right w:val="single" w:sz="4" w:space="0" w:color="auto"/>
            </w:tcBorders>
            <w:hideMark/>
          </w:tcPr>
          <w:p w14:paraId="0A9F21A3" w14:textId="77777777" w:rsidR="0039465C" w:rsidRPr="0038482C" w:rsidRDefault="0039465C" w:rsidP="0039465C">
            <w:pPr>
              <w:spacing w:before="60" w:after="60" w:line="252" w:lineRule="auto"/>
              <w:ind w:right="171"/>
              <w:jc w:val="right"/>
              <w:rPr>
                <w:rFonts w:ascii="Times New Roman" w:eastAsia="Calibri" w:hAnsi="Times New Roman" w:cs="Times New Roman"/>
              </w:rPr>
            </w:pPr>
            <w:r w:rsidRPr="0038482C">
              <w:rPr>
                <w:rFonts w:ascii="Times New Roman" w:eastAsia="Calibri" w:hAnsi="Times New Roman" w:cs="Times New Roman"/>
              </w:rPr>
              <w:t>2,80 %</w:t>
            </w:r>
          </w:p>
        </w:tc>
      </w:tr>
      <w:tr w:rsidR="0039465C" w:rsidRPr="0038482C" w14:paraId="2FDBA8E8" w14:textId="77777777">
        <w:trPr>
          <w:gridAfter w:val="1"/>
          <w:wAfter w:w="6" w:type="dxa"/>
          <w:jc w:val="center"/>
        </w:trPr>
        <w:tc>
          <w:tcPr>
            <w:tcW w:w="4400" w:type="dxa"/>
            <w:vMerge/>
            <w:tcBorders>
              <w:top w:val="single" w:sz="4" w:space="0" w:color="auto"/>
              <w:left w:val="single" w:sz="4" w:space="0" w:color="auto"/>
              <w:bottom w:val="single" w:sz="4" w:space="0" w:color="auto"/>
              <w:right w:val="single" w:sz="4" w:space="0" w:color="auto"/>
            </w:tcBorders>
            <w:vAlign w:val="center"/>
            <w:hideMark/>
          </w:tcPr>
          <w:p w14:paraId="6A1F7313" w14:textId="77777777" w:rsidR="0039465C" w:rsidRPr="0038482C" w:rsidRDefault="0039465C" w:rsidP="0039465C">
            <w:pPr>
              <w:spacing w:after="0" w:line="256" w:lineRule="auto"/>
              <w:rPr>
                <w:rFonts w:ascii="Times New Roman" w:eastAsia="Calibri" w:hAnsi="Times New Roman" w:cs="Times New Roman"/>
              </w:rPr>
            </w:pPr>
          </w:p>
        </w:tc>
        <w:tc>
          <w:tcPr>
            <w:tcW w:w="3124" w:type="dxa"/>
            <w:tcBorders>
              <w:top w:val="single" w:sz="4" w:space="0" w:color="auto"/>
              <w:left w:val="single" w:sz="4" w:space="0" w:color="auto"/>
              <w:bottom w:val="single" w:sz="4" w:space="0" w:color="auto"/>
              <w:right w:val="single" w:sz="4" w:space="0" w:color="auto"/>
            </w:tcBorders>
            <w:hideMark/>
          </w:tcPr>
          <w:p w14:paraId="538EA127" w14:textId="77777777" w:rsidR="0039465C" w:rsidRPr="0038482C" w:rsidRDefault="0039465C" w:rsidP="0039465C">
            <w:pPr>
              <w:spacing w:before="60" w:after="60" w:line="252" w:lineRule="auto"/>
              <w:jc w:val="both"/>
              <w:rPr>
                <w:rFonts w:ascii="Times New Roman" w:eastAsia="Calibri" w:hAnsi="Times New Roman" w:cs="Times New Roman"/>
              </w:rPr>
            </w:pPr>
            <w:r w:rsidRPr="0038482C">
              <w:rPr>
                <w:rFonts w:ascii="Times New Roman" w:eastAsia="Calibri" w:hAnsi="Times New Roman" w:cs="Times New Roman"/>
              </w:rPr>
              <w:t xml:space="preserve">Děti, žáci, studenti </w:t>
            </w:r>
          </w:p>
        </w:tc>
        <w:tc>
          <w:tcPr>
            <w:tcW w:w="1418" w:type="dxa"/>
            <w:tcBorders>
              <w:top w:val="single" w:sz="4" w:space="0" w:color="auto"/>
              <w:left w:val="single" w:sz="4" w:space="0" w:color="auto"/>
              <w:bottom w:val="single" w:sz="4" w:space="0" w:color="auto"/>
              <w:right w:val="single" w:sz="4" w:space="0" w:color="auto"/>
            </w:tcBorders>
            <w:hideMark/>
          </w:tcPr>
          <w:p w14:paraId="21C93BAC" w14:textId="77777777" w:rsidR="0039465C" w:rsidRPr="0038482C" w:rsidRDefault="0039465C" w:rsidP="0039465C">
            <w:pPr>
              <w:spacing w:before="60" w:after="60" w:line="252" w:lineRule="auto"/>
              <w:ind w:right="182"/>
              <w:jc w:val="right"/>
              <w:rPr>
                <w:rFonts w:ascii="Times New Roman" w:eastAsia="Calibri" w:hAnsi="Times New Roman" w:cs="Times New Roman"/>
              </w:rPr>
            </w:pPr>
            <w:r w:rsidRPr="0038482C">
              <w:rPr>
                <w:rFonts w:ascii="Times New Roman" w:eastAsia="Calibri" w:hAnsi="Times New Roman" w:cs="Times New Roman"/>
              </w:rPr>
              <w:t>9,00 %</w:t>
            </w:r>
          </w:p>
        </w:tc>
        <w:tc>
          <w:tcPr>
            <w:tcW w:w="1701" w:type="dxa"/>
            <w:tcBorders>
              <w:top w:val="single" w:sz="4" w:space="0" w:color="auto"/>
              <w:left w:val="single" w:sz="4" w:space="0" w:color="auto"/>
              <w:bottom w:val="single" w:sz="4" w:space="0" w:color="auto"/>
              <w:right w:val="single" w:sz="4" w:space="0" w:color="auto"/>
            </w:tcBorders>
            <w:hideMark/>
          </w:tcPr>
          <w:p w14:paraId="4002FB8B" w14:textId="77777777" w:rsidR="0039465C" w:rsidRPr="0038482C" w:rsidRDefault="0039465C" w:rsidP="0039465C">
            <w:pPr>
              <w:spacing w:before="60" w:after="60" w:line="252" w:lineRule="auto"/>
              <w:ind w:right="182"/>
              <w:jc w:val="right"/>
              <w:rPr>
                <w:rFonts w:ascii="Times New Roman" w:eastAsia="Calibri" w:hAnsi="Times New Roman" w:cs="Times New Roman"/>
              </w:rPr>
            </w:pPr>
            <w:r w:rsidRPr="0038482C">
              <w:rPr>
                <w:rFonts w:ascii="Times New Roman" w:eastAsia="Calibri" w:hAnsi="Times New Roman" w:cs="Times New Roman"/>
              </w:rPr>
              <w:t>14,66 %</w:t>
            </w:r>
          </w:p>
        </w:tc>
        <w:tc>
          <w:tcPr>
            <w:tcW w:w="1695" w:type="dxa"/>
            <w:tcBorders>
              <w:top w:val="single" w:sz="4" w:space="0" w:color="auto"/>
              <w:left w:val="single" w:sz="4" w:space="0" w:color="auto"/>
              <w:bottom w:val="single" w:sz="4" w:space="0" w:color="auto"/>
              <w:right w:val="single" w:sz="4" w:space="0" w:color="auto"/>
            </w:tcBorders>
            <w:hideMark/>
          </w:tcPr>
          <w:p w14:paraId="4D78D6F7" w14:textId="77777777" w:rsidR="0039465C" w:rsidRPr="0038482C" w:rsidRDefault="0039465C" w:rsidP="0039465C">
            <w:pPr>
              <w:spacing w:before="60" w:after="60" w:line="252" w:lineRule="auto"/>
              <w:ind w:right="171"/>
              <w:jc w:val="right"/>
              <w:rPr>
                <w:rFonts w:ascii="Times New Roman" w:eastAsia="Calibri" w:hAnsi="Times New Roman" w:cs="Times New Roman"/>
              </w:rPr>
            </w:pPr>
            <w:r w:rsidRPr="0038482C">
              <w:rPr>
                <w:rFonts w:ascii="Times New Roman" w:eastAsia="Calibri" w:hAnsi="Times New Roman" w:cs="Times New Roman"/>
              </w:rPr>
              <w:t>15,15 %</w:t>
            </w:r>
          </w:p>
        </w:tc>
      </w:tr>
      <w:tr w:rsidR="0039465C" w:rsidRPr="0038482C" w14:paraId="05F37500" w14:textId="77777777">
        <w:trPr>
          <w:gridAfter w:val="1"/>
          <w:wAfter w:w="6" w:type="dxa"/>
          <w:jc w:val="center"/>
        </w:trPr>
        <w:tc>
          <w:tcPr>
            <w:tcW w:w="4400" w:type="dxa"/>
            <w:vMerge/>
            <w:tcBorders>
              <w:top w:val="single" w:sz="4" w:space="0" w:color="auto"/>
              <w:left w:val="single" w:sz="4" w:space="0" w:color="auto"/>
              <w:bottom w:val="single" w:sz="4" w:space="0" w:color="auto"/>
              <w:right w:val="single" w:sz="4" w:space="0" w:color="auto"/>
            </w:tcBorders>
            <w:vAlign w:val="center"/>
            <w:hideMark/>
          </w:tcPr>
          <w:p w14:paraId="18EBAAB2" w14:textId="77777777" w:rsidR="0039465C" w:rsidRPr="0038482C" w:rsidRDefault="0039465C" w:rsidP="0039465C">
            <w:pPr>
              <w:spacing w:after="0" w:line="256" w:lineRule="auto"/>
              <w:rPr>
                <w:rFonts w:ascii="Times New Roman" w:eastAsia="Calibri" w:hAnsi="Times New Roman" w:cs="Times New Roman"/>
              </w:rPr>
            </w:pPr>
          </w:p>
        </w:tc>
        <w:tc>
          <w:tcPr>
            <w:tcW w:w="3124" w:type="dxa"/>
            <w:tcBorders>
              <w:top w:val="single" w:sz="4" w:space="0" w:color="auto"/>
              <w:left w:val="single" w:sz="4" w:space="0" w:color="auto"/>
              <w:bottom w:val="single" w:sz="4" w:space="0" w:color="auto"/>
              <w:right w:val="single" w:sz="4" w:space="0" w:color="auto"/>
            </w:tcBorders>
            <w:hideMark/>
          </w:tcPr>
          <w:p w14:paraId="24001D0C" w14:textId="77777777" w:rsidR="0039465C" w:rsidRPr="0038482C" w:rsidRDefault="0039465C" w:rsidP="0039465C">
            <w:pPr>
              <w:spacing w:before="60" w:after="60" w:line="252" w:lineRule="auto"/>
              <w:jc w:val="both"/>
              <w:rPr>
                <w:rFonts w:ascii="Times New Roman" w:eastAsia="Calibri" w:hAnsi="Times New Roman" w:cs="Times New Roman"/>
              </w:rPr>
            </w:pPr>
            <w:r w:rsidRPr="0038482C">
              <w:rPr>
                <w:rFonts w:ascii="Times New Roman" w:eastAsia="Calibri" w:hAnsi="Times New Roman" w:cs="Times New Roman"/>
              </w:rPr>
              <w:t>Postupné přechody</w:t>
            </w:r>
          </w:p>
        </w:tc>
        <w:tc>
          <w:tcPr>
            <w:tcW w:w="1418" w:type="dxa"/>
            <w:tcBorders>
              <w:top w:val="single" w:sz="4" w:space="0" w:color="auto"/>
              <w:left w:val="single" w:sz="4" w:space="0" w:color="auto"/>
              <w:bottom w:val="single" w:sz="4" w:space="0" w:color="auto"/>
              <w:right w:val="single" w:sz="4" w:space="0" w:color="auto"/>
            </w:tcBorders>
            <w:hideMark/>
          </w:tcPr>
          <w:p w14:paraId="3367198C" w14:textId="77777777" w:rsidR="0039465C" w:rsidRPr="0038482C" w:rsidRDefault="0039465C" w:rsidP="0039465C">
            <w:pPr>
              <w:spacing w:before="60" w:after="60" w:line="252" w:lineRule="auto"/>
              <w:ind w:right="182"/>
              <w:jc w:val="right"/>
              <w:rPr>
                <w:rFonts w:ascii="Times New Roman" w:eastAsia="Calibri" w:hAnsi="Times New Roman" w:cs="Times New Roman"/>
              </w:rPr>
            </w:pPr>
            <w:r w:rsidRPr="0038482C">
              <w:rPr>
                <w:rFonts w:ascii="Times New Roman" w:eastAsia="Calibri" w:hAnsi="Times New Roman" w:cs="Times New Roman"/>
              </w:rPr>
              <w:t>78,00 %</w:t>
            </w:r>
          </w:p>
        </w:tc>
        <w:tc>
          <w:tcPr>
            <w:tcW w:w="1701" w:type="dxa"/>
            <w:tcBorders>
              <w:top w:val="single" w:sz="4" w:space="0" w:color="auto"/>
              <w:left w:val="single" w:sz="4" w:space="0" w:color="auto"/>
              <w:bottom w:val="single" w:sz="4" w:space="0" w:color="auto"/>
              <w:right w:val="single" w:sz="4" w:space="0" w:color="auto"/>
            </w:tcBorders>
            <w:hideMark/>
          </w:tcPr>
          <w:p w14:paraId="154BCE94" w14:textId="77777777" w:rsidR="0039465C" w:rsidRPr="0038482C" w:rsidRDefault="0039465C" w:rsidP="0039465C">
            <w:pPr>
              <w:spacing w:before="60" w:after="60" w:line="252" w:lineRule="auto"/>
              <w:ind w:right="182"/>
              <w:jc w:val="right"/>
              <w:rPr>
                <w:rFonts w:ascii="Times New Roman" w:eastAsia="Calibri" w:hAnsi="Times New Roman" w:cs="Times New Roman"/>
              </w:rPr>
            </w:pPr>
            <w:r w:rsidRPr="0038482C">
              <w:rPr>
                <w:rFonts w:ascii="Times New Roman" w:eastAsia="Calibri" w:hAnsi="Times New Roman" w:cs="Times New Roman"/>
              </w:rPr>
              <w:t>73,15 %</w:t>
            </w:r>
          </w:p>
        </w:tc>
        <w:tc>
          <w:tcPr>
            <w:tcW w:w="1695" w:type="dxa"/>
            <w:tcBorders>
              <w:top w:val="single" w:sz="4" w:space="0" w:color="auto"/>
              <w:left w:val="single" w:sz="4" w:space="0" w:color="auto"/>
              <w:bottom w:val="single" w:sz="4" w:space="0" w:color="auto"/>
              <w:right w:val="single" w:sz="4" w:space="0" w:color="auto"/>
            </w:tcBorders>
            <w:hideMark/>
          </w:tcPr>
          <w:p w14:paraId="1840B885" w14:textId="77777777" w:rsidR="0039465C" w:rsidRPr="0038482C" w:rsidRDefault="0039465C" w:rsidP="0039465C">
            <w:pPr>
              <w:spacing w:before="60" w:after="60" w:line="252" w:lineRule="auto"/>
              <w:ind w:right="171"/>
              <w:jc w:val="right"/>
              <w:rPr>
                <w:rFonts w:ascii="Times New Roman" w:eastAsia="Calibri" w:hAnsi="Times New Roman" w:cs="Times New Roman"/>
              </w:rPr>
            </w:pPr>
            <w:r w:rsidRPr="0038482C">
              <w:rPr>
                <w:rFonts w:ascii="Times New Roman" w:eastAsia="Calibri" w:hAnsi="Times New Roman" w:cs="Times New Roman"/>
              </w:rPr>
              <w:t>72,73 %</w:t>
            </w:r>
          </w:p>
        </w:tc>
      </w:tr>
      <w:tr w:rsidR="0039465C" w:rsidRPr="0038482C" w14:paraId="669E0FED" w14:textId="77777777">
        <w:trPr>
          <w:gridAfter w:val="1"/>
          <w:wAfter w:w="6" w:type="dxa"/>
          <w:jc w:val="center"/>
        </w:trPr>
        <w:tc>
          <w:tcPr>
            <w:tcW w:w="4400" w:type="dxa"/>
            <w:gridSpan w:val="2"/>
            <w:tcBorders>
              <w:top w:val="single" w:sz="4" w:space="0" w:color="auto"/>
              <w:left w:val="single" w:sz="4" w:space="0" w:color="auto"/>
              <w:bottom w:val="single" w:sz="4" w:space="0" w:color="auto"/>
              <w:right w:val="single" w:sz="4" w:space="0" w:color="auto"/>
            </w:tcBorders>
            <w:shd w:val="clear" w:color="auto" w:fill="D9E2F3"/>
            <w:hideMark/>
          </w:tcPr>
          <w:p w14:paraId="67DC3AB1" w14:textId="77777777" w:rsidR="0039465C" w:rsidRPr="0038482C" w:rsidRDefault="0039465C" w:rsidP="0039465C">
            <w:pPr>
              <w:spacing w:before="60" w:after="60" w:line="252" w:lineRule="auto"/>
              <w:jc w:val="both"/>
              <w:rPr>
                <w:rFonts w:ascii="Times New Roman" w:eastAsia="Calibri" w:hAnsi="Times New Roman" w:cs="Times New Roman"/>
                <w:b/>
              </w:rPr>
            </w:pPr>
            <w:r w:rsidRPr="0038482C">
              <w:rPr>
                <w:rFonts w:ascii="Times New Roman" w:eastAsia="Calibri" w:hAnsi="Times New Roman" w:cs="Times New Roman"/>
                <w:b/>
              </w:rPr>
              <w:t>Váhy v propočtu RUD obcí celkem</w:t>
            </w:r>
          </w:p>
        </w:tc>
        <w:tc>
          <w:tcPr>
            <w:tcW w:w="1418" w:type="dxa"/>
            <w:tcBorders>
              <w:top w:val="single" w:sz="4" w:space="0" w:color="auto"/>
              <w:left w:val="single" w:sz="4" w:space="0" w:color="auto"/>
              <w:bottom w:val="single" w:sz="4" w:space="0" w:color="auto"/>
              <w:right w:val="single" w:sz="4" w:space="0" w:color="auto"/>
            </w:tcBorders>
            <w:shd w:val="clear" w:color="auto" w:fill="D9E2F3"/>
            <w:hideMark/>
          </w:tcPr>
          <w:p w14:paraId="06C49343" w14:textId="77777777" w:rsidR="0039465C" w:rsidRPr="0038482C" w:rsidRDefault="0039465C" w:rsidP="0039465C">
            <w:pPr>
              <w:spacing w:before="60" w:after="60" w:line="252" w:lineRule="auto"/>
              <w:ind w:right="182"/>
              <w:jc w:val="right"/>
              <w:rPr>
                <w:rFonts w:ascii="Times New Roman" w:eastAsia="Calibri" w:hAnsi="Times New Roman" w:cs="Times New Roman"/>
              </w:rPr>
            </w:pPr>
            <w:r w:rsidRPr="0038482C">
              <w:rPr>
                <w:rFonts w:ascii="Times New Roman" w:eastAsia="Calibri" w:hAnsi="Times New Roman" w:cs="Times New Roman"/>
                <w:b/>
              </w:rPr>
              <w:t>100,00 %</w:t>
            </w:r>
          </w:p>
        </w:tc>
        <w:tc>
          <w:tcPr>
            <w:tcW w:w="1701" w:type="dxa"/>
            <w:tcBorders>
              <w:top w:val="single" w:sz="4" w:space="0" w:color="auto"/>
              <w:left w:val="single" w:sz="4" w:space="0" w:color="auto"/>
              <w:bottom w:val="single" w:sz="4" w:space="0" w:color="auto"/>
              <w:right w:val="single" w:sz="4" w:space="0" w:color="auto"/>
            </w:tcBorders>
            <w:shd w:val="clear" w:color="auto" w:fill="D9E2F3"/>
            <w:hideMark/>
          </w:tcPr>
          <w:p w14:paraId="3E522797" w14:textId="77777777" w:rsidR="0039465C" w:rsidRPr="0038482C" w:rsidRDefault="0039465C" w:rsidP="0039465C">
            <w:pPr>
              <w:spacing w:before="60" w:after="60" w:line="252" w:lineRule="auto"/>
              <w:ind w:right="182"/>
              <w:jc w:val="right"/>
              <w:rPr>
                <w:rFonts w:ascii="Times New Roman" w:eastAsia="Calibri" w:hAnsi="Times New Roman" w:cs="Times New Roman"/>
                <w:b/>
              </w:rPr>
            </w:pPr>
            <w:r w:rsidRPr="0038482C">
              <w:rPr>
                <w:rFonts w:ascii="Times New Roman" w:eastAsia="Calibri" w:hAnsi="Times New Roman" w:cs="Times New Roman"/>
                <w:b/>
              </w:rPr>
              <w:t>100,00 %</w:t>
            </w:r>
          </w:p>
        </w:tc>
        <w:tc>
          <w:tcPr>
            <w:tcW w:w="1695" w:type="dxa"/>
            <w:tcBorders>
              <w:top w:val="single" w:sz="4" w:space="0" w:color="auto"/>
              <w:left w:val="single" w:sz="4" w:space="0" w:color="auto"/>
              <w:bottom w:val="single" w:sz="4" w:space="0" w:color="auto"/>
              <w:right w:val="single" w:sz="4" w:space="0" w:color="auto"/>
            </w:tcBorders>
            <w:shd w:val="clear" w:color="auto" w:fill="D9E2F3"/>
            <w:hideMark/>
          </w:tcPr>
          <w:p w14:paraId="70C592CF" w14:textId="77777777" w:rsidR="0039465C" w:rsidRPr="0038482C" w:rsidRDefault="0039465C" w:rsidP="0039465C">
            <w:pPr>
              <w:spacing w:before="60" w:after="60" w:line="252" w:lineRule="auto"/>
              <w:ind w:right="171"/>
              <w:jc w:val="right"/>
              <w:rPr>
                <w:rFonts w:ascii="Times New Roman" w:eastAsia="Calibri" w:hAnsi="Times New Roman" w:cs="Times New Roman"/>
                <w:b/>
              </w:rPr>
            </w:pPr>
            <w:r w:rsidRPr="0038482C">
              <w:rPr>
                <w:rFonts w:ascii="Times New Roman" w:eastAsia="Calibri" w:hAnsi="Times New Roman" w:cs="Times New Roman"/>
                <w:b/>
              </w:rPr>
              <w:t>100,00 %</w:t>
            </w:r>
          </w:p>
        </w:tc>
      </w:tr>
      <w:tr w:rsidR="0039465C" w:rsidRPr="0038482C" w14:paraId="20A70047" w14:textId="77777777">
        <w:trPr>
          <w:gridAfter w:val="1"/>
          <w:wAfter w:w="6" w:type="dxa"/>
          <w:trHeight w:val="526"/>
          <w:jc w:val="center"/>
        </w:trPr>
        <w:tc>
          <w:tcPr>
            <w:tcW w:w="127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8D5D355" w14:textId="77777777" w:rsidR="0039465C" w:rsidRPr="0038482C" w:rsidRDefault="0039465C" w:rsidP="0039465C">
            <w:pPr>
              <w:spacing w:after="0" w:line="252" w:lineRule="auto"/>
              <w:ind w:left="113" w:right="113"/>
              <w:jc w:val="center"/>
              <w:rPr>
                <w:rFonts w:ascii="Times New Roman" w:eastAsia="Calibri" w:hAnsi="Times New Roman" w:cs="Times New Roman"/>
                <w:b/>
              </w:rPr>
            </w:pPr>
            <w:r w:rsidRPr="0038482C">
              <w:rPr>
                <w:rFonts w:ascii="Times New Roman" w:eastAsia="Calibri" w:hAnsi="Times New Roman" w:cs="Times New Roman"/>
                <w:b/>
              </w:rPr>
              <w:t>KRAJE</w:t>
            </w:r>
          </w:p>
        </w:tc>
        <w:tc>
          <w:tcPr>
            <w:tcW w:w="3124" w:type="dxa"/>
            <w:tcBorders>
              <w:top w:val="single" w:sz="4" w:space="0" w:color="auto"/>
              <w:left w:val="single" w:sz="4" w:space="0" w:color="auto"/>
              <w:bottom w:val="single" w:sz="4" w:space="0" w:color="auto"/>
              <w:right w:val="single" w:sz="4" w:space="0" w:color="auto"/>
            </w:tcBorders>
            <w:hideMark/>
          </w:tcPr>
          <w:p w14:paraId="1E1954B9" w14:textId="77777777" w:rsidR="0039465C" w:rsidRPr="0038482C" w:rsidRDefault="0039465C" w:rsidP="0039465C">
            <w:pPr>
              <w:spacing w:before="60" w:after="60" w:line="252" w:lineRule="auto"/>
              <w:jc w:val="both"/>
              <w:rPr>
                <w:rFonts w:ascii="Times New Roman" w:eastAsia="Calibri" w:hAnsi="Times New Roman" w:cs="Times New Roman"/>
              </w:rPr>
            </w:pPr>
            <w:r w:rsidRPr="0038482C">
              <w:rPr>
                <w:rFonts w:ascii="Times New Roman" w:eastAsia="Calibri" w:hAnsi="Times New Roman" w:cs="Times New Roman"/>
              </w:rPr>
              <w:t>Daňové příjmy ze sdílených daní dle Přílohy č. 1 k zákonu o RUD</w:t>
            </w:r>
          </w:p>
        </w:tc>
        <w:tc>
          <w:tcPr>
            <w:tcW w:w="1418" w:type="dxa"/>
            <w:tcBorders>
              <w:top w:val="single" w:sz="4" w:space="0" w:color="auto"/>
              <w:left w:val="single" w:sz="4" w:space="0" w:color="auto"/>
              <w:bottom w:val="single" w:sz="4" w:space="0" w:color="auto"/>
              <w:right w:val="single" w:sz="4" w:space="0" w:color="auto"/>
            </w:tcBorders>
            <w:hideMark/>
          </w:tcPr>
          <w:p w14:paraId="4CD405D0" w14:textId="77777777" w:rsidR="0039465C" w:rsidRPr="0038482C" w:rsidRDefault="0039465C" w:rsidP="0039465C">
            <w:pPr>
              <w:spacing w:before="60" w:after="60" w:line="252" w:lineRule="auto"/>
              <w:ind w:right="182"/>
              <w:jc w:val="right"/>
              <w:rPr>
                <w:rFonts w:ascii="Times New Roman" w:eastAsia="Calibri" w:hAnsi="Times New Roman" w:cs="Times New Roman"/>
              </w:rPr>
            </w:pPr>
            <w:r w:rsidRPr="0038482C">
              <w:rPr>
                <w:rFonts w:ascii="Times New Roman" w:eastAsia="Calibri" w:hAnsi="Times New Roman" w:cs="Times New Roman"/>
              </w:rPr>
              <w:t>100,00 %</w:t>
            </w:r>
          </w:p>
        </w:tc>
        <w:tc>
          <w:tcPr>
            <w:tcW w:w="1701" w:type="dxa"/>
            <w:tcBorders>
              <w:top w:val="single" w:sz="4" w:space="0" w:color="auto"/>
              <w:left w:val="single" w:sz="4" w:space="0" w:color="auto"/>
              <w:bottom w:val="single" w:sz="4" w:space="0" w:color="auto"/>
              <w:right w:val="single" w:sz="4" w:space="0" w:color="auto"/>
            </w:tcBorders>
            <w:hideMark/>
          </w:tcPr>
          <w:p w14:paraId="7CEFD6C6" w14:textId="77777777" w:rsidR="0039465C" w:rsidRPr="0038482C" w:rsidRDefault="0039465C" w:rsidP="0039465C">
            <w:pPr>
              <w:spacing w:before="60" w:after="60" w:line="252" w:lineRule="auto"/>
              <w:ind w:right="182"/>
              <w:jc w:val="right"/>
              <w:rPr>
                <w:rFonts w:ascii="Times New Roman" w:eastAsia="Calibri" w:hAnsi="Times New Roman" w:cs="Times New Roman"/>
              </w:rPr>
            </w:pPr>
            <w:r w:rsidRPr="0038482C">
              <w:rPr>
                <w:rFonts w:ascii="Times New Roman" w:eastAsia="Calibri" w:hAnsi="Times New Roman" w:cs="Times New Roman"/>
              </w:rPr>
              <w:t>92,84 %</w:t>
            </w:r>
          </w:p>
        </w:tc>
        <w:tc>
          <w:tcPr>
            <w:tcW w:w="1695" w:type="dxa"/>
            <w:tcBorders>
              <w:top w:val="single" w:sz="4" w:space="0" w:color="auto"/>
              <w:left w:val="single" w:sz="4" w:space="0" w:color="auto"/>
              <w:bottom w:val="single" w:sz="4" w:space="0" w:color="auto"/>
              <w:right w:val="single" w:sz="4" w:space="0" w:color="auto"/>
            </w:tcBorders>
            <w:hideMark/>
          </w:tcPr>
          <w:p w14:paraId="180F5E72" w14:textId="77777777" w:rsidR="0039465C" w:rsidRPr="0038482C" w:rsidRDefault="0039465C" w:rsidP="0039465C">
            <w:pPr>
              <w:spacing w:before="60" w:after="60" w:line="252" w:lineRule="auto"/>
              <w:ind w:right="171"/>
              <w:jc w:val="right"/>
              <w:rPr>
                <w:rFonts w:ascii="Times New Roman" w:eastAsia="Calibri" w:hAnsi="Times New Roman" w:cs="Times New Roman"/>
              </w:rPr>
            </w:pPr>
            <w:r w:rsidRPr="0038482C">
              <w:rPr>
                <w:rFonts w:ascii="Times New Roman" w:eastAsia="Calibri" w:hAnsi="Times New Roman" w:cs="Times New Roman"/>
              </w:rPr>
              <w:t>92,22 %</w:t>
            </w:r>
          </w:p>
        </w:tc>
      </w:tr>
      <w:tr w:rsidR="0039465C" w:rsidRPr="0038482C" w14:paraId="557EA037" w14:textId="77777777">
        <w:trPr>
          <w:gridAfter w:val="1"/>
          <w:wAfter w:w="6" w:type="dxa"/>
          <w:trHeight w:val="414"/>
          <w:jc w:val="center"/>
        </w:trPr>
        <w:tc>
          <w:tcPr>
            <w:tcW w:w="4400" w:type="dxa"/>
            <w:vMerge/>
            <w:tcBorders>
              <w:top w:val="single" w:sz="4" w:space="0" w:color="auto"/>
              <w:left w:val="single" w:sz="4" w:space="0" w:color="auto"/>
              <w:bottom w:val="single" w:sz="4" w:space="0" w:color="auto"/>
              <w:right w:val="single" w:sz="4" w:space="0" w:color="auto"/>
            </w:tcBorders>
            <w:vAlign w:val="center"/>
            <w:hideMark/>
          </w:tcPr>
          <w:p w14:paraId="41C2547F" w14:textId="77777777" w:rsidR="0039465C" w:rsidRPr="0038482C" w:rsidRDefault="0039465C" w:rsidP="0039465C">
            <w:pPr>
              <w:spacing w:after="0" w:line="256" w:lineRule="auto"/>
              <w:rPr>
                <w:rFonts w:ascii="Times New Roman" w:eastAsia="Calibri" w:hAnsi="Times New Roman" w:cs="Times New Roman"/>
                <w:b/>
              </w:rPr>
            </w:pPr>
          </w:p>
        </w:tc>
        <w:tc>
          <w:tcPr>
            <w:tcW w:w="3124" w:type="dxa"/>
            <w:tcBorders>
              <w:top w:val="single" w:sz="4" w:space="0" w:color="auto"/>
              <w:left w:val="single" w:sz="4" w:space="0" w:color="auto"/>
              <w:bottom w:val="single" w:sz="4" w:space="0" w:color="auto"/>
              <w:right w:val="single" w:sz="4" w:space="0" w:color="auto"/>
            </w:tcBorders>
            <w:hideMark/>
          </w:tcPr>
          <w:p w14:paraId="57306886" w14:textId="77777777" w:rsidR="0039465C" w:rsidRPr="0038482C" w:rsidRDefault="0039465C" w:rsidP="0039465C">
            <w:pPr>
              <w:spacing w:before="60" w:after="60" w:line="252" w:lineRule="auto"/>
              <w:jc w:val="both"/>
              <w:rPr>
                <w:rFonts w:ascii="Times New Roman" w:eastAsia="Calibri" w:hAnsi="Times New Roman" w:cs="Times New Roman"/>
              </w:rPr>
            </w:pPr>
            <w:r w:rsidRPr="0038482C">
              <w:rPr>
                <w:rFonts w:ascii="Times New Roman" w:eastAsia="Calibri" w:hAnsi="Times New Roman" w:cs="Times New Roman"/>
              </w:rPr>
              <w:t xml:space="preserve">Financování NPP a ONIV </w:t>
            </w:r>
            <w:r w:rsidRPr="0038482C">
              <w:rPr>
                <w:rFonts w:ascii="Times New Roman" w:eastAsia="Calibri" w:hAnsi="Times New Roman" w:cs="Times New Roman"/>
                <w:b/>
              </w:rPr>
              <w:t>*</w:t>
            </w:r>
          </w:p>
        </w:tc>
        <w:tc>
          <w:tcPr>
            <w:tcW w:w="1418" w:type="dxa"/>
            <w:tcBorders>
              <w:top w:val="single" w:sz="4" w:space="0" w:color="auto"/>
              <w:left w:val="single" w:sz="4" w:space="0" w:color="auto"/>
              <w:bottom w:val="single" w:sz="4" w:space="0" w:color="auto"/>
              <w:right w:val="single" w:sz="4" w:space="0" w:color="auto"/>
            </w:tcBorders>
            <w:hideMark/>
          </w:tcPr>
          <w:p w14:paraId="7726B518" w14:textId="77777777" w:rsidR="0039465C" w:rsidRPr="0038482C" w:rsidRDefault="0039465C" w:rsidP="0039465C">
            <w:pPr>
              <w:spacing w:before="60" w:after="60" w:line="252" w:lineRule="auto"/>
              <w:ind w:right="182"/>
              <w:jc w:val="right"/>
              <w:rPr>
                <w:rFonts w:ascii="Times New Roman" w:eastAsia="Calibri" w:hAnsi="Times New Roman" w:cs="Times New Roman"/>
              </w:rPr>
            </w:pPr>
            <w:r w:rsidRPr="0038482C">
              <w:rPr>
                <w:rFonts w:ascii="Times New Roman" w:eastAsia="Calibri" w:hAnsi="Times New Roman" w:cs="Times New Roman"/>
              </w:rPr>
              <w:t>0,00 %</w:t>
            </w:r>
          </w:p>
        </w:tc>
        <w:tc>
          <w:tcPr>
            <w:tcW w:w="1701" w:type="dxa"/>
            <w:tcBorders>
              <w:top w:val="single" w:sz="4" w:space="0" w:color="auto"/>
              <w:left w:val="single" w:sz="4" w:space="0" w:color="auto"/>
              <w:bottom w:val="single" w:sz="4" w:space="0" w:color="auto"/>
              <w:right w:val="single" w:sz="4" w:space="0" w:color="auto"/>
            </w:tcBorders>
            <w:hideMark/>
          </w:tcPr>
          <w:p w14:paraId="22FE4073" w14:textId="77777777" w:rsidR="0039465C" w:rsidRPr="0038482C" w:rsidRDefault="0039465C" w:rsidP="0039465C">
            <w:pPr>
              <w:spacing w:before="60" w:after="60" w:line="252" w:lineRule="auto"/>
              <w:ind w:right="182"/>
              <w:jc w:val="right"/>
              <w:rPr>
                <w:rFonts w:ascii="Times New Roman" w:eastAsia="Calibri" w:hAnsi="Times New Roman" w:cs="Times New Roman"/>
              </w:rPr>
            </w:pPr>
            <w:r w:rsidRPr="0038482C">
              <w:rPr>
                <w:rFonts w:ascii="Times New Roman" w:eastAsia="Calibri" w:hAnsi="Times New Roman" w:cs="Times New Roman"/>
              </w:rPr>
              <w:t>7,16 %</w:t>
            </w:r>
          </w:p>
        </w:tc>
        <w:tc>
          <w:tcPr>
            <w:tcW w:w="1695" w:type="dxa"/>
            <w:tcBorders>
              <w:top w:val="single" w:sz="4" w:space="0" w:color="auto"/>
              <w:left w:val="single" w:sz="4" w:space="0" w:color="auto"/>
              <w:bottom w:val="single" w:sz="4" w:space="0" w:color="auto"/>
              <w:right w:val="single" w:sz="4" w:space="0" w:color="auto"/>
            </w:tcBorders>
            <w:hideMark/>
          </w:tcPr>
          <w:p w14:paraId="0EFB3075" w14:textId="77777777" w:rsidR="0039465C" w:rsidRPr="0038482C" w:rsidRDefault="0039465C" w:rsidP="0039465C">
            <w:pPr>
              <w:spacing w:before="60" w:after="60" w:line="252" w:lineRule="auto"/>
              <w:ind w:right="171"/>
              <w:jc w:val="right"/>
              <w:rPr>
                <w:rFonts w:ascii="Times New Roman" w:eastAsia="Calibri" w:hAnsi="Times New Roman" w:cs="Times New Roman"/>
              </w:rPr>
            </w:pPr>
            <w:r w:rsidRPr="0038482C">
              <w:rPr>
                <w:rFonts w:ascii="Times New Roman" w:eastAsia="Calibri" w:hAnsi="Times New Roman" w:cs="Times New Roman"/>
              </w:rPr>
              <w:t>7,78 %</w:t>
            </w:r>
          </w:p>
        </w:tc>
      </w:tr>
      <w:tr w:rsidR="0039465C" w:rsidRPr="0038482C" w14:paraId="42D07837" w14:textId="77777777">
        <w:trPr>
          <w:gridAfter w:val="1"/>
          <w:wAfter w:w="6" w:type="dxa"/>
          <w:jc w:val="center"/>
        </w:trPr>
        <w:tc>
          <w:tcPr>
            <w:tcW w:w="4400"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75D54228" w14:textId="77777777" w:rsidR="0039465C" w:rsidRPr="0038482C" w:rsidRDefault="0039465C" w:rsidP="0039465C">
            <w:pPr>
              <w:spacing w:before="60" w:after="60" w:line="252" w:lineRule="auto"/>
              <w:jc w:val="both"/>
              <w:rPr>
                <w:rFonts w:ascii="Times New Roman" w:eastAsia="Calibri" w:hAnsi="Times New Roman" w:cs="Times New Roman"/>
                <w:b/>
              </w:rPr>
            </w:pPr>
            <w:r w:rsidRPr="0038482C">
              <w:rPr>
                <w:rFonts w:ascii="Times New Roman" w:eastAsia="Calibri" w:hAnsi="Times New Roman" w:cs="Times New Roman"/>
                <w:b/>
              </w:rPr>
              <w:t>Váhy v propočtu RUD krajů celkem</w:t>
            </w:r>
          </w:p>
        </w:tc>
        <w:tc>
          <w:tcPr>
            <w:tcW w:w="1418" w:type="dxa"/>
            <w:tcBorders>
              <w:top w:val="single" w:sz="4" w:space="0" w:color="auto"/>
              <w:left w:val="single" w:sz="4" w:space="0" w:color="auto"/>
              <w:bottom w:val="single" w:sz="4" w:space="0" w:color="auto"/>
              <w:right w:val="single" w:sz="4" w:space="0" w:color="auto"/>
            </w:tcBorders>
            <w:shd w:val="clear" w:color="auto" w:fill="DEEAF6"/>
            <w:hideMark/>
          </w:tcPr>
          <w:p w14:paraId="1157F31E" w14:textId="77777777" w:rsidR="0039465C" w:rsidRPr="0038482C" w:rsidRDefault="0039465C" w:rsidP="0039465C">
            <w:pPr>
              <w:spacing w:before="60" w:after="60" w:line="252" w:lineRule="auto"/>
              <w:ind w:right="182"/>
              <w:jc w:val="right"/>
              <w:rPr>
                <w:rFonts w:ascii="Times New Roman" w:eastAsia="Calibri" w:hAnsi="Times New Roman" w:cs="Times New Roman"/>
                <w:b/>
              </w:rPr>
            </w:pPr>
            <w:r w:rsidRPr="0038482C">
              <w:rPr>
                <w:rFonts w:ascii="Times New Roman" w:eastAsia="Calibri" w:hAnsi="Times New Roman" w:cs="Times New Roman"/>
                <w:b/>
              </w:rPr>
              <w:t>100,00 %</w:t>
            </w:r>
          </w:p>
        </w:tc>
        <w:tc>
          <w:tcPr>
            <w:tcW w:w="1701" w:type="dxa"/>
            <w:tcBorders>
              <w:top w:val="single" w:sz="4" w:space="0" w:color="auto"/>
              <w:left w:val="single" w:sz="4" w:space="0" w:color="auto"/>
              <w:bottom w:val="single" w:sz="4" w:space="0" w:color="auto"/>
              <w:right w:val="single" w:sz="4" w:space="0" w:color="auto"/>
            </w:tcBorders>
            <w:shd w:val="clear" w:color="auto" w:fill="DEEAF6"/>
            <w:hideMark/>
          </w:tcPr>
          <w:p w14:paraId="76167FAA" w14:textId="77777777" w:rsidR="0039465C" w:rsidRPr="0038482C" w:rsidRDefault="0039465C" w:rsidP="0039465C">
            <w:pPr>
              <w:spacing w:before="60" w:after="60" w:line="252" w:lineRule="auto"/>
              <w:ind w:right="182"/>
              <w:jc w:val="right"/>
              <w:rPr>
                <w:rFonts w:ascii="Times New Roman" w:eastAsia="Calibri" w:hAnsi="Times New Roman" w:cs="Times New Roman"/>
                <w:b/>
              </w:rPr>
            </w:pPr>
            <w:r w:rsidRPr="0038482C">
              <w:rPr>
                <w:rFonts w:ascii="Times New Roman" w:eastAsia="Calibri" w:hAnsi="Times New Roman" w:cs="Times New Roman"/>
                <w:b/>
              </w:rPr>
              <w:t>100,00 %</w:t>
            </w:r>
          </w:p>
        </w:tc>
        <w:tc>
          <w:tcPr>
            <w:tcW w:w="1695" w:type="dxa"/>
            <w:tcBorders>
              <w:top w:val="single" w:sz="4" w:space="0" w:color="auto"/>
              <w:left w:val="single" w:sz="4" w:space="0" w:color="auto"/>
              <w:bottom w:val="single" w:sz="4" w:space="0" w:color="auto"/>
              <w:right w:val="single" w:sz="4" w:space="0" w:color="auto"/>
            </w:tcBorders>
            <w:shd w:val="clear" w:color="auto" w:fill="DEEAF6"/>
            <w:hideMark/>
          </w:tcPr>
          <w:p w14:paraId="582C9EAF" w14:textId="77777777" w:rsidR="0039465C" w:rsidRPr="0038482C" w:rsidRDefault="0039465C" w:rsidP="0039465C">
            <w:pPr>
              <w:spacing w:before="60" w:after="60" w:line="252" w:lineRule="auto"/>
              <w:ind w:right="171"/>
              <w:jc w:val="right"/>
              <w:rPr>
                <w:rFonts w:ascii="Times New Roman" w:eastAsia="Calibri" w:hAnsi="Times New Roman" w:cs="Times New Roman"/>
                <w:b/>
              </w:rPr>
            </w:pPr>
            <w:r w:rsidRPr="0038482C">
              <w:rPr>
                <w:rFonts w:ascii="Times New Roman" w:eastAsia="Calibri" w:hAnsi="Times New Roman" w:cs="Times New Roman"/>
                <w:b/>
              </w:rPr>
              <w:t>100,00 %</w:t>
            </w:r>
          </w:p>
        </w:tc>
      </w:tr>
    </w:tbl>
    <w:p w14:paraId="52A0AB40" w14:textId="77777777" w:rsidR="0039465C" w:rsidRPr="00713CEA" w:rsidRDefault="0039465C" w:rsidP="0039465C">
      <w:pPr>
        <w:spacing w:after="0" w:line="240" w:lineRule="auto"/>
        <w:rPr>
          <w:rFonts w:ascii="Times New Roman" w:eastAsia="Calibri" w:hAnsi="Times New Roman" w:cs="Times New Roman"/>
          <w:sz w:val="24"/>
          <w:szCs w:val="24"/>
          <w:lang w:eastAsia="cs-CZ"/>
        </w:rPr>
      </w:pPr>
      <w:r w:rsidRPr="0038482C">
        <w:rPr>
          <w:rFonts w:ascii="Times New Roman" w:eastAsia="Calibri" w:hAnsi="Times New Roman" w:cs="Times New Roman"/>
          <w:color w:val="000000"/>
          <w:sz w:val="20"/>
          <w:szCs w:val="20"/>
          <w:lang w:eastAsia="cs-CZ"/>
        </w:rPr>
        <w:t>*) Pro rozdělení daňových příjmů ze sdílených daní nejsou v případě krajů v platném zákoně o RUD uplatněna žádná konkrétní kritéria (různá věcná kritéria byla v minulosti východiskem pro stanovení pevného přerozdělení napříč kraji v příloze č. 1 k zákonu o RUD, které platí dodnes).</w:t>
      </w:r>
      <w:r w:rsidRPr="00713CEA">
        <w:rPr>
          <w:rFonts w:ascii="Times New Roman" w:eastAsia="Calibri" w:hAnsi="Times New Roman" w:cs="Times New Roman"/>
          <w:sz w:val="24"/>
          <w:szCs w:val="24"/>
          <w:lang w:eastAsia="cs-CZ"/>
        </w:rPr>
        <w:t xml:space="preserve"> </w:t>
      </w:r>
    </w:p>
    <w:p w14:paraId="58B3676D" w14:textId="77777777" w:rsidR="0039465C" w:rsidRPr="0039465C" w:rsidRDefault="0039465C" w:rsidP="0039465C">
      <w:pPr>
        <w:spacing w:after="120" w:line="240" w:lineRule="auto"/>
        <w:jc w:val="both"/>
        <w:rPr>
          <w:rFonts w:ascii="Times New Roman" w:eastAsia="Times New Roman" w:hAnsi="Times New Roman" w:cs="Times New Roman"/>
          <w:sz w:val="24"/>
          <w:szCs w:val="24"/>
          <w:lang w:eastAsia="cs-CZ"/>
        </w:rPr>
      </w:pPr>
    </w:p>
    <w:p w14:paraId="75939E54" w14:textId="77777777" w:rsidR="0039465C" w:rsidRPr="0039465C" w:rsidRDefault="0039465C" w:rsidP="0039465C">
      <w:pPr>
        <w:numPr>
          <w:ilvl w:val="0"/>
          <w:numId w:val="61"/>
        </w:numPr>
        <w:spacing w:after="120" w:line="240" w:lineRule="auto"/>
        <w:textAlignment w:val="baseline"/>
        <w:rPr>
          <w:rFonts w:ascii="Times New Roman" w:eastAsia="Times New Roman" w:hAnsi="Times New Roman" w:cs="Times New Roman"/>
          <w:b/>
          <w:bCs/>
          <w:sz w:val="24"/>
          <w:szCs w:val="24"/>
          <w:lang w:eastAsia="cs-CZ"/>
        </w:rPr>
      </w:pPr>
      <w:r w:rsidRPr="0039465C">
        <w:rPr>
          <w:rFonts w:ascii="Times New Roman" w:eastAsia="Times New Roman" w:hAnsi="Times New Roman" w:cs="Times New Roman"/>
          <w:b/>
          <w:bCs/>
          <w:sz w:val="24"/>
          <w:szCs w:val="24"/>
          <w:lang w:eastAsia="cs-CZ"/>
        </w:rPr>
        <w:t>Zhodnocení souladu navrhované právní úpravy s ústavním pořádkem České republiky  </w:t>
      </w:r>
    </w:p>
    <w:p w14:paraId="3B2E05A3" w14:textId="067037D2" w:rsidR="0039465C" w:rsidRPr="0039465C" w:rsidRDefault="0039465C" w:rsidP="0039465C">
      <w:pPr>
        <w:spacing w:after="120" w:line="240" w:lineRule="auto"/>
        <w:jc w:val="both"/>
        <w:rPr>
          <w:rFonts w:ascii="Times New Roman" w:eastAsia="Times New Roman" w:hAnsi="Times New Roman" w:cs="Times New Roman"/>
          <w:bCs/>
          <w:sz w:val="24"/>
          <w:szCs w:val="24"/>
          <w:lang w:eastAsia="cs-CZ"/>
        </w:rPr>
      </w:pPr>
      <w:r w:rsidRPr="0039465C">
        <w:rPr>
          <w:rFonts w:ascii="Times New Roman" w:eastAsia="Times New Roman" w:hAnsi="Times New Roman" w:cs="Times New Roman"/>
          <w:bCs/>
          <w:sz w:val="24"/>
          <w:szCs w:val="24"/>
          <w:lang w:eastAsia="cs-CZ"/>
        </w:rPr>
        <w:t xml:space="preserve">Navrhovaná právní úprava je s ústavním pořádkem České republiky plně v souladu.   Navrhované změny respektují postavení obcí a krajů a naplňují jejich ústavní právo na samosprávu. Daňové příjmy obcí a krajů představují základ pro faktické naplnění ústavního práva na jejich samostatné rozhodování (jde o </w:t>
      </w:r>
      <w:r w:rsidRPr="0039465C">
        <w:rPr>
          <w:rFonts w:ascii="Times New Roman" w:eastAsia="Times New Roman" w:hAnsi="Times New Roman" w:cs="Times New Roman"/>
          <w:bCs/>
          <w:i/>
          <w:sz w:val="24"/>
          <w:szCs w:val="24"/>
          <w:lang w:eastAsia="cs-CZ"/>
        </w:rPr>
        <w:t>neúčelové</w:t>
      </w:r>
      <w:r w:rsidRPr="0039465C">
        <w:rPr>
          <w:rFonts w:ascii="Times New Roman" w:eastAsia="Times New Roman" w:hAnsi="Times New Roman" w:cs="Times New Roman"/>
          <w:bCs/>
          <w:sz w:val="24"/>
          <w:szCs w:val="24"/>
          <w:lang w:eastAsia="cs-CZ"/>
        </w:rPr>
        <w:t xml:space="preserve"> vlastní zdroje k pokrytí jimi vykonávaných samostatných a částečně i přenesených působností). </w:t>
      </w:r>
    </w:p>
    <w:p w14:paraId="6F9B0146" w14:textId="77777777" w:rsidR="0039465C" w:rsidRPr="0039465C" w:rsidRDefault="0039465C" w:rsidP="0039465C">
      <w:pPr>
        <w:spacing w:after="120" w:line="240" w:lineRule="auto"/>
        <w:jc w:val="both"/>
        <w:rPr>
          <w:rFonts w:ascii="Times New Roman" w:eastAsia="Times New Roman" w:hAnsi="Times New Roman" w:cs="Times New Roman"/>
          <w:bCs/>
          <w:sz w:val="24"/>
          <w:szCs w:val="24"/>
          <w:lang w:eastAsia="cs-CZ"/>
        </w:rPr>
      </w:pPr>
      <w:r w:rsidRPr="0039465C">
        <w:rPr>
          <w:rFonts w:ascii="Times New Roman" w:eastAsia="Times New Roman" w:hAnsi="Times New Roman" w:cs="Times New Roman"/>
          <w:bCs/>
          <w:sz w:val="24"/>
          <w:szCs w:val="24"/>
          <w:lang w:eastAsia="cs-CZ"/>
        </w:rPr>
        <w:t xml:space="preserve">Výše zdrojů ani parametry pro sdílení daňových příjmů z ústavního pořádku České republiky nevyplývají. </w:t>
      </w:r>
    </w:p>
    <w:p w14:paraId="288CCA13" w14:textId="77777777" w:rsidR="0039465C" w:rsidRPr="0039465C" w:rsidRDefault="0039465C" w:rsidP="0039465C">
      <w:pPr>
        <w:spacing w:after="120" w:line="240" w:lineRule="auto"/>
        <w:jc w:val="both"/>
        <w:rPr>
          <w:rFonts w:ascii="Times New Roman" w:eastAsia="Times New Roman" w:hAnsi="Times New Roman" w:cs="Times New Roman"/>
          <w:bCs/>
          <w:sz w:val="24"/>
          <w:szCs w:val="24"/>
          <w:lang w:eastAsia="cs-CZ"/>
        </w:rPr>
      </w:pPr>
    </w:p>
    <w:p w14:paraId="3C310741" w14:textId="77777777" w:rsidR="0039465C" w:rsidRPr="0039465C" w:rsidRDefault="0039465C" w:rsidP="0039465C">
      <w:pPr>
        <w:numPr>
          <w:ilvl w:val="0"/>
          <w:numId w:val="61"/>
        </w:numPr>
        <w:spacing w:after="120" w:line="240" w:lineRule="auto"/>
        <w:textAlignment w:val="baseline"/>
        <w:rPr>
          <w:rFonts w:ascii="Times New Roman" w:eastAsia="Times New Roman" w:hAnsi="Times New Roman" w:cs="Times New Roman"/>
          <w:b/>
          <w:bCs/>
          <w:sz w:val="24"/>
          <w:szCs w:val="24"/>
          <w:lang w:eastAsia="cs-CZ"/>
        </w:rPr>
      </w:pPr>
      <w:r w:rsidRPr="0039465C">
        <w:rPr>
          <w:rFonts w:ascii="Times New Roman" w:eastAsia="Times New Roman" w:hAnsi="Times New Roman" w:cs="Times New Roman"/>
          <w:b/>
          <w:bCs/>
          <w:sz w:val="24"/>
          <w:szCs w:val="24"/>
          <w:lang w:eastAsia="cs-CZ"/>
        </w:rPr>
        <w:t xml:space="preserve"> Zhodnocení souladu navrhované právní úpravy s předpisy Evropské unie, judikaturou soudních orgánů Evropské unie a obecnými zásadami práva Evropské unie  </w:t>
      </w:r>
    </w:p>
    <w:p w14:paraId="3FF025F9" w14:textId="77777777" w:rsidR="0039465C" w:rsidRPr="0039465C" w:rsidRDefault="0039465C" w:rsidP="0039465C">
      <w:pPr>
        <w:spacing w:after="120" w:line="240" w:lineRule="auto"/>
        <w:jc w:val="both"/>
        <w:rPr>
          <w:rFonts w:ascii="Times New Roman" w:eastAsia="Times New Roman" w:hAnsi="Times New Roman" w:cs="Times New Roman"/>
          <w:bCs/>
          <w:sz w:val="24"/>
          <w:szCs w:val="24"/>
          <w:lang w:eastAsia="cs-CZ"/>
        </w:rPr>
      </w:pPr>
      <w:r w:rsidRPr="0039465C">
        <w:rPr>
          <w:rFonts w:ascii="Times New Roman" w:eastAsia="Times New Roman" w:hAnsi="Times New Roman" w:cs="Times New Roman"/>
          <w:bCs/>
          <w:sz w:val="24"/>
          <w:szCs w:val="24"/>
          <w:lang w:eastAsia="cs-CZ"/>
        </w:rPr>
        <w:t>Ve smyslu čl. 165 a 166 Smlouvy o fungování Evropské unie (dále jen „SFEU“) je společná politika všeobecného a odborného vzdělávání vyloučena z harmonizace zákonů a ostatních právních předpisů členských států. Právo Evropské unie (dále jen „EU“) plně respektuje odpovědnost národní právní úpravy členských států v oblasti organizace vzdělávacích systémů. </w:t>
      </w:r>
    </w:p>
    <w:p w14:paraId="7AEDA7BB" w14:textId="77777777" w:rsidR="0039465C" w:rsidRPr="0039465C" w:rsidRDefault="0039465C" w:rsidP="0039465C">
      <w:pPr>
        <w:spacing w:after="0" w:line="240" w:lineRule="auto"/>
        <w:textAlignment w:val="baseline"/>
        <w:rPr>
          <w:rFonts w:ascii="Times New Roman" w:eastAsia="Times New Roman" w:hAnsi="Times New Roman" w:cs="Times New Roman"/>
          <w:sz w:val="24"/>
          <w:szCs w:val="24"/>
          <w:lang w:eastAsia="cs-CZ"/>
        </w:rPr>
      </w:pPr>
      <w:r w:rsidRPr="0039465C">
        <w:rPr>
          <w:rFonts w:ascii="Times New Roman" w:eastAsia="Times New Roman" w:hAnsi="Times New Roman" w:cs="Times New Roman"/>
          <w:sz w:val="24"/>
          <w:szCs w:val="24"/>
          <w:lang w:eastAsia="cs-CZ"/>
        </w:rPr>
        <w:t>Na předložený návrh se v širších souvislostech vztahuje:</w:t>
      </w:r>
      <w:r w:rsidRPr="0039465C">
        <w:rPr>
          <w:rFonts w:ascii="Times New Roman" w:eastAsia="Calibri" w:hAnsi="Times New Roman" w:cs="Times New Roman"/>
          <w:sz w:val="24"/>
          <w:szCs w:val="24"/>
          <w:lang w:eastAsia="cs-CZ"/>
        </w:rPr>
        <w:t> </w:t>
      </w:r>
    </w:p>
    <w:p w14:paraId="0A48AED1" w14:textId="77777777" w:rsidR="0039465C" w:rsidRPr="0039465C" w:rsidRDefault="0039465C" w:rsidP="0039465C">
      <w:pPr>
        <w:numPr>
          <w:ilvl w:val="0"/>
          <w:numId w:val="43"/>
        </w:numPr>
        <w:spacing w:after="0" w:line="240" w:lineRule="auto"/>
        <w:ind w:left="1418" w:hanging="698"/>
        <w:textAlignment w:val="baseline"/>
        <w:rPr>
          <w:rFonts w:ascii="Times New Roman" w:eastAsia="Times New Roman" w:hAnsi="Times New Roman" w:cs="Times New Roman"/>
          <w:sz w:val="24"/>
          <w:szCs w:val="24"/>
          <w:lang w:eastAsia="cs-CZ"/>
        </w:rPr>
      </w:pPr>
      <w:r w:rsidRPr="0039465C">
        <w:rPr>
          <w:rFonts w:ascii="Times New Roman" w:eastAsia="Times New Roman" w:hAnsi="Times New Roman" w:cs="Times New Roman"/>
          <w:sz w:val="24"/>
          <w:szCs w:val="24"/>
          <w:lang w:eastAsia="cs-CZ"/>
        </w:rPr>
        <w:t>Úmluva o právech osob se zdravotním postižením, kterou přijala také EU (2010/48/ES),</w:t>
      </w:r>
      <w:r w:rsidRPr="0039465C">
        <w:rPr>
          <w:rFonts w:ascii="Times New Roman" w:eastAsia="Calibri" w:hAnsi="Times New Roman" w:cs="Times New Roman"/>
          <w:sz w:val="24"/>
          <w:szCs w:val="24"/>
          <w:lang w:eastAsia="cs-CZ"/>
        </w:rPr>
        <w:t> </w:t>
      </w:r>
    </w:p>
    <w:p w14:paraId="21674166" w14:textId="77777777" w:rsidR="0039465C" w:rsidRPr="0039465C" w:rsidRDefault="0039465C" w:rsidP="0039465C">
      <w:pPr>
        <w:numPr>
          <w:ilvl w:val="0"/>
          <w:numId w:val="43"/>
        </w:numPr>
        <w:spacing w:after="0" w:line="240" w:lineRule="auto"/>
        <w:ind w:firstLine="0"/>
        <w:textAlignment w:val="baseline"/>
        <w:rPr>
          <w:rFonts w:ascii="Times New Roman" w:eastAsia="Times New Roman" w:hAnsi="Times New Roman" w:cs="Times New Roman"/>
          <w:sz w:val="24"/>
          <w:szCs w:val="24"/>
          <w:lang w:eastAsia="cs-CZ"/>
        </w:rPr>
      </w:pPr>
      <w:r w:rsidRPr="0039465C">
        <w:rPr>
          <w:rFonts w:ascii="Times New Roman" w:eastAsia="Times New Roman" w:hAnsi="Times New Roman" w:cs="Times New Roman"/>
          <w:sz w:val="24"/>
          <w:szCs w:val="24"/>
          <w:lang w:eastAsia="cs-CZ"/>
        </w:rPr>
        <w:t>Listina základních práv EU (2012/C 326/02),</w:t>
      </w:r>
      <w:r w:rsidRPr="0039465C">
        <w:rPr>
          <w:rFonts w:ascii="Times New Roman" w:eastAsia="Calibri" w:hAnsi="Times New Roman" w:cs="Times New Roman"/>
          <w:sz w:val="24"/>
          <w:szCs w:val="24"/>
          <w:lang w:eastAsia="cs-CZ"/>
        </w:rPr>
        <w:t> </w:t>
      </w:r>
    </w:p>
    <w:p w14:paraId="1144A5BF" w14:textId="77777777" w:rsidR="0039465C" w:rsidRPr="0039465C" w:rsidRDefault="0039465C" w:rsidP="0039465C">
      <w:pPr>
        <w:numPr>
          <w:ilvl w:val="0"/>
          <w:numId w:val="43"/>
        </w:numPr>
        <w:spacing w:after="0" w:line="240" w:lineRule="auto"/>
        <w:ind w:firstLine="0"/>
        <w:textAlignment w:val="baseline"/>
        <w:rPr>
          <w:rFonts w:ascii="Times New Roman" w:eastAsia="Times New Roman" w:hAnsi="Times New Roman" w:cs="Times New Roman"/>
          <w:sz w:val="24"/>
          <w:szCs w:val="24"/>
          <w:lang w:eastAsia="cs-CZ"/>
        </w:rPr>
      </w:pPr>
      <w:r w:rsidRPr="0039465C">
        <w:rPr>
          <w:rFonts w:ascii="Times New Roman" w:eastAsia="Times New Roman" w:hAnsi="Times New Roman" w:cs="Times New Roman"/>
          <w:sz w:val="24"/>
          <w:szCs w:val="24"/>
          <w:lang w:eastAsia="cs-CZ"/>
        </w:rPr>
        <w:t>Úmluva o právech dítěte, </w:t>
      </w:r>
      <w:r w:rsidRPr="0039465C">
        <w:rPr>
          <w:rFonts w:ascii="Times New Roman" w:eastAsia="Calibri" w:hAnsi="Times New Roman" w:cs="Times New Roman"/>
          <w:sz w:val="24"/>
          <w:szCs w:val="24"/>
          <w:lang w:eastAsia="cs-CZ"/>
        </w:rPr>
        <w:t> </w:t>
      </w:r>
    </w:p>
    <w:p w14:paraId="11975300" w14:textId="77777777" w:rsidR="0039465C" w:rsidRPr="0039465C" w:rsidRDefault="0039465C" w:rsidP="0039465C">
      <w:pPr>
        <w:numPr>
          <w:ilvl w:val="0"/>
          <w:numId w:val="43"/>
        </w:numPr>
        <w:spacing w:after="120" w:line="240" w:lineRule="auto"/>
        <w:ind w:firstLine="0"/>
        <w:jc w:val="both"/>
        <w:textAlignment w:val="baseline"/>
        <w:rPr>
          <w:rFonts w:ascii="Times New Roman" w:eastAsia="Times New Roman" w:hAnsi="Times New Roman" w:cs="Times New Roman"/>
          <w:sz w:val="24"/>
          <w:szCs w:val="24"/>
          <w:lang w:eastAsia="cs-CZ"/>
        </w:rPr>
      </w:pPr>
      <w:r w:rsidRPr="0039465C">
        <w:rPr>
          <w:rFonts w:ascii="Times New Roman" w:eastAsia="Times New Roman" w:hAnsi="Times New Roman" w:cs="Times New Roman"/>
          <w:sz w:val="24"/>
          <w:szCs w:val="24"/>
          <w:lang w:eastAsia="cs-CZ"/>
        </w:rPr>
        <w:t>Úmluva o ochraně lidských práv a základních svobod.</w:t>
      </w:r>
      <w:r w:rsidRPr="0039465C">
        <w:rPr>
          <w:rFonts w:ascii="Times New Roman" w:eastAsia="Calibri" w:hAnsi="Times New Roman" w:cs="Times New Roman"/>
          <w:sz w:val="24"/>
          <w:szCs w:val="24"/>
          <w:lang w:eastAsia="cs-CZ"/>
        </w:rPr>
        <w:t> </w:t>
      </w:r>
    </w:p>
    <w:p w14:paraId="7557ECD5" w14:textId="77777777" w:rsidR="0039465C" w:rsidRPr="0039465C" w:rsidRDefault="0039465C" w:rsidP="0039465C">
      <w:pPr>
        <w:spacing w:after="120" w:line="240" w:lineRule="auto"/>
        <w:textAlignment w:val="baseline"/>
        <w:rPr>
          <w:rFonts w:ascii="Times New Roman" w:eastAsia="MS Mincho" w:hAnsi="Times New Roman" w:cs="Times New Roman"/>
          <w:sz w:val="24"/>
          <w:szCs w:val="24"/>
          <w:lang w:eastAsia="cs-CZ"/>
        </w:rPr>
      </w:pPr>
      <w:r w:rsidRPr="0039465C">
        <w:rPr>
          <w:rFonts w:ascii="Times New Roman" w:eastAsia="Times New Roman" w:hAnsi="Times New Roman" w:cs="Times New Roman"/>
          <w:sz w:val="24"/>
          <w:szCs w:val="24"/>
          <w:lang w:eastAsia="cs-CZ"/>
        </w:rPr>
        <w:t>Úprava je tak plně slučitelná s právem EU. </w:t>
      </w:r>
      <w:r w:rsidRPr="0039465C">
        <w:rPr>
          <w:rFonts w:ascii="Times New Roman" w:eastAsia="MS Mincho" w:hAnsi="Times New Roman" w:cs="Times New Roman"/>
          <w:sz w:val="24"/>
          <w:szCs w:val="24"/>
          <w:lang w:eastAsia="cs-CZ"/>
        </w:rPr>
        <w:t> </w:t>
      </w:r>
    </w:p>
    <w:p w14:paraId="49258C4F" w14:textId="77777777" w:rsidR="0039465C" w:rsidRPr="0039465C" w:rsidRDefault="0039465C" w:rsidP="0039465C">
      <w:pPr>
        <w:spacing w:after="120" w:line="240" w:lineRule="auto"/>
        <w:rPr>
          <w:rFonts w:ascii="Times New Roman" w:eastAsia="MS Mincho" w:hAnsi="Times New Roman" w:cs="Times New Roman"/>
          <w:sz w:val="24"/>
          <w:szCs w:val="24"/>
          <w:lang w:eastAsia="cs-CZ"/>
        </w:rPr>
      </w:pPr>
    </w:p>
    <w:p w14:paraId="40847FF3" w14:textId="77777777" w:rsidR="0039465C" w:rsidRPr="0039465C" w:rsidRDefault="0039465C" w:rsidP="0039465C">
      <w:pPr>
        <w:numPr>
          <w:ilvl w:val="0"/>
          <w:numId w:val="61"/>
        </w:numPr>
        <w:spacing w:after="120" w:line="240" w:lineRule="auto"/>
        <w:rPr>
          <w:rFonts w:ascii="Times New Roman" w:eastAsia="Times New Roman" w:hAnsi="Times New Roman" w:cs="Times New Roman"/>
          <w:b/>
          <w:bCs/>
          <w:sz w:val="24"/>
          <w:szCs w:val="24"/>
          <w:lang w:eastAsia="cs-CZ"/>
        </w:rPr>
      </w:pPr>
      <w:r w:rsidRPr="0039465C">
        <w:rPr>
          <w:rFonts w:ascii="Times New Roman" w:eastAsia="Times New Roman" w:hAnsi="Times New Roman" w:cs="Times New Roman"/>
          <w:b/>
          <w:bCs/>
          <w:sz w:val="24"/>
          <w:szCs w:val="24"/>
          <w:lang w:eastAsia="cs-CZ"/>
        </w:rPr>
        <w:t>Zhodnocení navrhované právní úpravy s mezinárodními smlouvami, jimiž je Česká republika vázána</w:t>
      </w:r>
    </w:p>
    <w:p w14:paraId="362D7188" w14:textId="77777777" w:rsidR="0039465C" w:rsidRPr="0039465C" w:rsidRDefault="0039465C" w:rsidP="0039465C">
      <w:pPr>
        <w:spacing w:after="0" w:line="240" w:lineRule="auto"/>
        <w:rPr>
          <w:rFonts w:ascii="Times New Roman" w:eastAsia="Times New Roman" w:hAnsi="Times New Roman" w:cs="Times New Roman"/>
          <w:sz w:val="24"/>
          <w:szCs w:val="24"/>
          <w:lang w:eastAsia="cs-CZ"/>
        </w:rPr>
      </w:pPr>
      <w:r w:rsidRPr="0039465C">
        <w:rPr>
          <w:rFonts w:ascii="Times New Roman" w:eastAsia="Times New Roman" w:hAnsi="Times New Roman" w:cs="Times New Roman"/>
          <w:sz w:val="24"/>
          <w:szCs w:val="24"/>
          <w:lang w:eastAsia="cs-CZ"/>
        </w:rPr>
        <w:t>Navrhovaná úprava je rovněž v souladu s mezinárodními smlouvami a dalšími závazky, jimiž je Česká republika vázána.</w:t>
      </w:r>
    </w:p>
    <w:p w14:paraId="08694999" w14:textId="2801BCAB" w:rsidR="0039465C" w:rsidRPr="0039465C" w:rsidRDefault="0039465C" w:rsidP="0039465C">
      <w:pPr>
        <w:spacing w:after="0" w:line="240" w:lineRule="auto"/>
        <w:jc w:val="both"/>
        <w:rPr>
          <w:rFonts w:ascii="Times New Roman" w:eastAsia="Times New Roman" w:hAnsi="Times New Roman" w:cs="Times New Roman"/>
          <w:sz w:val="24"/>
          <w:szCs w:val="24"/>
          <w:lang w:eastAsia="cs-CZ"/>
        </w:rPr>
      </w:pPr>
      <w:r w:rsidRPr="0039465C">
        <w:rPr>
          <w:rFonts w:ascii="Times New Roman" w:eastAsia="Times New Roman" w:hAnsi="Times New Roman" w:cs="Times New Roman"/>
          <w:sz w:val="24"/>
          <w:szCs w:val="24"/>
          <w:lang w:eastAsia="cs-CZ"/>
        </w:rPr>
        <w:t>Návrh zákona je v souladu s principy Evropské charty územních samospráv, jimiž je Česká republika vázána, z nichž zejména posiluje právo samospráv na přiměřené vlastní finanční zdroje.</w:t>
      </w:r>
      <w:r w:rsidR="00BE52AF" w:rsidRPr="00BE52AF">
        <w:t xml:space="preserve"> </w:t>
      </w:r>
      <w:r w:rsidR="00BE52AF" w:rsidRPr="00BE52AF">
        <w:rPr>
          <w:rFonts w:ascii="Times New Roman" w:eastAsia="Times New Roman" w:hAnsi="Times New Roman" w:cs="Times New Roman"/>
          <w:sz w:val="24"/>
          <w:szCs w:val="24"/>
          <w:lang w:eastAsia="cs-CZ"/>
        </w:rPr>
        <w:t>Návrh navyšuje vlastní příjmy samospráv na úkor doposud poskytovaných účelových dotací ze státního rozpočtu, čímž posiluje jejich finanční autonomii.</w:t>
      </w:r>
    </w:p>
    <w:p w14:paraId="4A39283B" w14:textId="77777777" w:rsidR="0039465C" w:rsidRPr="0039465C" w:rsidRDefault="0039465C" w:rsidP="0039465C">
      <w:pPr>
        <w:spacing w:after="120" w:line="240" w:lineRule="auto"/>
        <w:textAlignment w:val="baseline"/>
        <w:rPr>
          <w:rFonts w:ascii="Times New Roman" w:eastAsia="Times New Roman" w:hAnsi="Times New Roman" w:cs="Times New Roman"/>
          <w:sz w:val="24"/>
          <w:szCs w:val="24"/>
          <w:lang w:eastAsia="cs-CZ"/>
        </w:rPr>
      </w:pPr>
    </w:p>
    <w:p w14:paraId="0DC93B60" w14:textId="77777777" w:rsidR="0039465C" w:rsidRPr="0039465C" w:rsidRDefault="0039465C" w:rsidP="0039465C">
      <w:pPr>
        <w:numPr>
          <w:ilvl w:val="0"/>
          <w:numId w:val="61"/>
        </w:numPr>
        <w:spacing w:after="120" w:line="240" w:lineRule="auto"/>
        <w:jc w:val="both"/>
        <w:textAlignment w:val="baseline"/>
        <w:rPr>
          <w:rFonts w:ascii="Times New Roman" w:eastAsia="Times New Roman" w:hAnsi="Times New Roman" w:cs="Times New Roman"/>
          <w:b/>
          <w:bCs/>
          <w:sz w:val="24"/>
          <w:szCs w:val="24"/>
          <w:lang w:eastAsia="cs-CZ"/>
        </w:rPr>
      </w:pPr>
      <w:r w:rsidRPr="0039465C">
        <w:rPr>
          <w:rFonts w:ascii="Times New Roman" w:eastAsia="Times New Roman" w:hAnsi="Times New Roman" w:cs="Times New Roman"/>
          <w:b/>
          <w:bCs/>
          <w:sz w:val="24"/>
          <w:szCs w:val="24"/>
          <w:lang w:eastAsia="cs-CZ"/>
        </w:rPr>
        <w:t>Předpokládaný hospodářský a finanční dopad navrhované právní úpravy na státní rozpočet, ostatní veřejné rozpočty a na podnikatelské prostředí České republiky </w:t>
      </w:r>
    </w:p>
    <w:p w14:paraId="7BF7807A" w14:textId="77777777" w:rsidR="0039465C" w:rsidRPr="0039465C" w:rsidRDefault="0039465C" w:rsidP="0039465C">
      <w:pPr>
        <w:spacing w:before="100" w:beforeAutospacing="1" w:after="120" w:afterAutospacing="1" w:line="240" w:lineRule="auto"/>
        <w:jc w:val="both"/>
        <w:textAlignment w:val="baseline"/>
        <w:rPr>
          <w:rFonts w:ascii="Times New Roman" w:eastAsia="Times New Roman" w:hAnsi="Times New Roman" w:cs="Times New Roman"/>
          <w:sz w:val="24"/>
          <w:szCs w:val="24"/>
          <w:lang w:eastAsia="cs-CZ"/>
        </w:rPr>
      </w:pPr>
      <w:r w:rsidRPr="0039465C">
        <w:rPr>
          <w:rFonts w:ascii="Times New Roman" w:eastAsia="Times New Roman" w:hAnsi="Times New Roman" w:cs="Times New Roman"/>
          <w:sz w:val="24"/>
          <w:szCs w:val="24"/>
          <w:lang w:eastAsia="cs-CZ"/>
        </w:rPr>
        <w:t xml:space="preserve">Předpokládaný dopad návrhu na státní rozpočet ve výchozím roce 2025 činí 0,5 mld. Kč (10,5 mld. Kč představuje zdroje, které by stát musel uhradit na financování NPP a ONIV, pokud by mu tato kompetence zůstala; do RUD obcí a krajů budou převedeny zdroje v rozsahu 11 mld. Kč, tj. o 0,5 mld. Kč vyšším). V případě roku 2026 dojde k převodu o 1 mld. Kč </w:t>
      </w:r>
      <w:proofErr w:type="gramStart"/>
      <w:r w:rsidRPr="0039465C">
        <w:rPr>
          <w:rFonts w:ascii="Times New Roman" w:eastAsia="Times New Roman" w:hAnsi="Times New Roman" w:cs="Times New Roman"/>
          <w:sz w:val="24"/>
          <w:szCs w:val="24"/>
          <w:lang w:eastAsia="cs-CZ"/>
        </w:rPr>
        <w:t>vyšším,</w:t>
      </w:r>
      <w:proofErr w:type="gramEnd"/>
      <w:r w:rsidRPr="0039465C">
        <w:rPr>
          <w:rFonts w:ascii="Times New Roman" w:eastAsia="Times New Roman" w:hAnsi="Times New Roman" w:cs="Times New Roman"/>
          <w:sz w:val="24"/>
          <w:szCs w:val="24"/>
          <w:lang w:eastAsia="cs-CZ"/>
        </w:rPr>
        <w:t xml:space="preserve"> než výchozí propočtová základna, tj. v rozsahu 32,4 mld. Kč.</w:t>
      </w:r>
    </w:p>
    <w:p w14:paraId="6108C7C6" w14:textId="77777777" w:rsidR="0039465C" w:rsidRPr="0039465C" w:rsidRDefault="0039465C" w:rsidP="0039465C">
      <w:pPr>
        <w:spacing w:after="120" w:line="240" w:lineRule="auto"/>
        <w:jc w:val="both"/>
        <w:textAlignment w:val="baseline"/>
        <w:rPr>
          <w:rFonts w:ascii="Times New Roman" w:eastAsia="Times New Roman" w:hAnsi="Times New Roman" w:cs="Times New Roman"/>
          <w:sz w:val="24"/>
          <w:szCs w:val="24"/>
          <w:lang w:eastAsia="cs-CZ"/>
        </w:rPr>
      </w:pPr>
      <w:r w:rsidRPr="0039465C">
        <w:rPr>
          <w:rFonts w:ascii="Times New Roman" w:eastAsia="Times New Roman" w:hAnsi="Times New Roman" w:cs="Times New Roman"/>
          <w:sz w:val="24"/>
          <w:szCs w:val="24"/>
          <w:lang w:eastAsia="cs-CZ"/>
        </w:rPr>
        <w:t>Gestorem zákona o RUD je Ministerstvo financí, konkrétní převody daňových příjmů krajům a obcím zajišťují územní finanční orgány. Praxe vydávání prováděcí vyhlášky pro stanovení příslušných podílů obcí na stanovené části sdílených daních je využívána přes 20 let. Pokračování v této praxi i pro prostředky na financování NPP a ONIV nepředstavuje významné zvýšení pracnosti na straně Ministerstva financí.</w:t>
      </w:r>
    </w:p>
    <w:p w14:paraId="28E4CFB9" w14:textId="77777777" w:rsidR="0039465C" w:rsidRPr="0039465C" w:rsidRDefault="0039465C" w:rsidP="0039465C">
      <w:pPr>
        <w:spacing w:after="120" w:line="240" w:lineRule="auto"/>
        <w:jc w:val="both"/>
        <w:textAlignment w:val="baseline"/>
        <w:rPr>
          <w:rFonts w:ascii="Times New Roman" w:eastAsia="Times New Roman" w:hAnsi="Times New Roman" w:cs="Times New Roman"/>
          <w:sz w:val="24"/>
          <w:szCs w:val="24"/>
          <w:lang w:eastAsia="cs-CZ"/>
        </w:rPr>
      </w:pPr>
      <w:r w:rsidRPr="0039465C">
        <w:rPr>
          <w:rFonts w:ascii="Times New Roman" w:eastAsia="Times New Roman" w:hAnsi="Times New Roman" w:cs="Times New Roman"/>
          <w:sz w:val="24"/>
          <w:szCs w:val="24"/>
          <w:lang w:eastAsia="cs-CZ"/>
        </w:rPr>
        <w:t>Na podnikatelské prostředí se žádný přímý dopad nepředpokládá. V případě, že se kraje a obce rozhodnou zabezpečovat některé nepedagogické činnosti dodavatelsky, lze v takovém případě očekávat pozitivní dopad na podnikatelské prostředí, a to i z důvodu uvolnění určité části zaměstnanců pro trh práce.</w:t>
      </w:r>
    </w:p>
    <w:p w14:paraId="6D01A90C" w14:textId="77777777" w:rsidR="0039465C" w:rsidRPr="0039465C" w:rsidRDefault="0039465C" w:rsidP="0039465C">
      <w:pPr>
        <w:spacing w:after="120"/>
        <w:rPr>
          <w:rFonts w:ascii="Times New Roman" w:eastAsia="Times New Roman" w:hAnsi="Times New Roman" w:cs="Times New Roman"/>
          <w:sz w:val="24"/>
          <w:szCs w:val="24"/>
          <w:lang w:eastAsia="cs-CZ"/>
        </w:rPr>
      </w:pPr>
    </w:p>
    <w:p w14:paraId="73BF1E14" w14:textId="77777777" w:rsidR="0039465C" w:rsidRPr="0039465C" w:rsidRDefault="0039465C" w:rsidP="0039465C">
      <w:pPr>
        <w:numPr>
          <w:ilvl w:val="0"/>
          <w:numId w:val="61"/>
        </w:numPr>
        <w:spacing w:after="120" w:line="240" w:lineRule="auto"/>
        <w:jc w:val="both"/>
        <w:textAlignment w:val="baseline"/>
        <w:rPr>
          <w:rFonts w:ascii="Times New Roman" w:eastAsia="Times New Roman" w:hAnsi="Times New Roman" w:cs="Times New Roman"/>
          <w:b/>
          <w:bCs/>
          <w:sz w:val="24"/>
          <w:szCs w:val="24"/>
          <w:lang w:eastAsia="cs-CZ"/>
        </w:rPr>
      </w:pPr>
      <w:r w:rsidRPr="0039465C">
        <w:rPr>
          <w:rFonts w:ascii="Times New Roman" w:eastAsia="Times New Roman" w:hAnsi="Times New Roman" w:cs="Times New Roman"/>
          <w:b/>
          <w:bCs/>
          <w:sz w:val="24"/>
          <w:szCs w:val="24"/>
          <w:lang w:eastAsia="cs-CZ"/>
        </w:rPr>
        <w:t>Zhodnocení sociálních dopadů včetně dopadů na specifické skupiny obyvatel, zejména osoby sociálně slabé, osoby se zdravotním postižením a národnostní menšiny, dopadů na ochranu práv dětí a dopadů na životní prostředí </w:t>
      </w:r>
    </w:p>
    <w:p w14:paraId="05F1D4B0" w14:textId="77777777" w:rsidR="0039465C" w:rsidRPr="0039465C" w:rsidRDefault="0039465C" w:rsidP="0039465C">
      <w:pPr>
        <w:spacing w:after="120" w:line="240" w:lineRule="auto"/>
        <w:jc w:val="both"/>
        <w:rPr>
          <w:rFonts w:ascii="Times New Roman" w:eastAsia="Times New Roman" w:hAnsi="Times New Roman" w:cs="Times New Roman"/>
          <w:color w:val="000000"/>
          <w:sz w:val="24"/>
          <w:szCs w:val="24"/>
          <w:shd w:val="clear" w:color="auto" w:fill="FFFFFF"/>
          <w:lang w:eastAsia="cs-CZ"/>
        </w:rPr>
      </w:pPr>
      <w:r w:rsidRPr="0039465C">
        <w:rPr>
          <w:rFonts w:ascii="Times New Roman" w:eastAsia="Times New Roman" w:hAnsi="Times New Roman" w:cs="Times New Roman"/>
          <w:color w:val="000000"/>
          <w:sz w:val="24"/>
          <w:szCs w:val="24"/>
          <w:shd w:val="clear" w:color="auto" w:fill="FFFFFF"/>
          <w:lang w:eastAsia="cs-CZ"/>
        </w:rPr>
        <w:t xml:space="preserve">Navrhované změny nejsou spojeny se vznikem sociálních dopadů (včetně dopadů na rodiny a dopadů na specifické skupiny obyvatel, na osoby sociálně slabé, osoby se zdravotním postižením nebo na národnostní menšiny). </w:t>
      </w:r>
    </w:p>
    <w:p w14:paraId="29791B50" w14:textId="77777777" w:rsidR="0039465C" w:rsidRPr="0039465C" w:rsidRDefault="0039465C" w:rsidP="0039465C">
      <w:pPr>
        <w:spacing w:after="120" w:line="240" w:lineRule="auto"/>
        <w:jc w:val="both"/>
        <w:rPr>
          <w:rFonts w:ascii="Times New Roman" w:eastAsia="Times New Roman" w:hAnsi="Times New Roman" w:cs="Times New Roman"/>
          <w:color w:val="000000"/>
          <w:sz w:val="24"/>
          <w:szCs w:val="24"/>
          <w:shd w:val="clear" w:color="auto" w:fill="FFFFFF"/>
          <w:lang w:eastAsia="cs-CZ"/>
        </w:rPr>
      </w:pPr>
      <w:r w:rsidRPr="0039465C">
        <w:rPr>
          <w:rFonts w:ascii="Times New Roman" w:eastAsia="Times New Roman" w:hAnsi="Times New Roman" w:cs="Times New Roman"/>
          <w:color w:val="000000"/>
          <w:sz w:val="24"/>
          <w:szCs w:val="24"/>
          <w:shd w:val="clear" w:color="auto" w:fill="FFFFFF"/>
          <w:lang w:eastAsia="cs-CZ"/>
        </w:rPr>
        <w:t>Návrh není spojen s dopady na životní prostředí.</w:t>
      </w:r>
    </w:p>
    <w:p w14:paraId="26198875" w14:textId="77777777" w:rsidR="0039465C" w:rsidRPr="0039465C" w:rsidRDefault="0039465C" w:rsidP="0039465C">
      <w:pPr>
        <w:spacing w:after="120" w:line="240" w:lineRule="auto"/>
        <w:jc w:val="both"/>
        <w:rPr>
          <w:rFonts w:ascii="Times New Roman" w:eastAsia="Times New Roman" w:hAnsi="Times New Roman" w:cs="Times New Roman"/>
          <w:color w:val="000000"/>
          <w:sz w:val="24"/>
          <w:szCs w:val="24"/>
          <w:shd w:val="clear" w:color="auto" w:fill="FFFFFF"/>
          <w:lang w:eastAsia="cs-CZ"/>
        </w:rPr>
      </w:pPr>
      <w:r w:rsidRPr="0039465C">
        <w:rPr>
          <w:rFonts w:ascii="Times New Roman" w:eastAsia="Times New Roman" w:hAnsi="Times New Roman" w:cs="Times New Roman"/>
          <w:color w:val="000000"/>
          <w:sz w:val="24"/>
          <w:szCs w:val="24"/>
          <w:shd w:val="clear" w:color="auto" w:fill="FFFFFF"/>
          <w:lang w:eastAsia="cs-CZ"/>
        </w:rPr>
        <w:t>Návrh nemá dopad do ochrany soukromí.</w:t>
      </w:r>
    </w:p>
    <w:p w14:paraId="3C94B36A" w14:textId="2FCFE053" w:rsidR="0039465C" w:rsidRPr="0039465C" w:rsidRDefault="0039465C" w:rsidP="0039465C">
      <w:pPr>
        <w:spacing w:after="120" w:line="240" w:lineRule="auto"/>
        <w:jc w:val="both"/>
        <w:rPr>
          <w:rFonts w:ascii="Times New Roman" w:eastAsia="Times New Roman" w:hAnsi="Times New Roman" w:cs="Times New Roman"/>
          <w:sz w:val="24"/>
          <w:szCs w:val="24"/>
          <w:lang w:eastAsia="cs-CZ"/>
        </w:rPr>
      </w:pPr>
      <w:r w:rsidRPr="0039465C">
        <w:rPr>
          <w:rFonts w:ascii="Times New Roman" w:eastAsia="Times New Roman" w:hAnsi="Times New Roman" w:cs="Times New Roman"/>
          <w:sz w:val="24"/>
          <w:szCs w:val="24"/>
          <w:lang w:eastAsia="cs-CZ"/>
        </w:rPr>
        <w:t xml:space="preserve">Návrhem nevznikají žádná korupční rizika </w:t>
      </w:r>
      <w:r w:rsidR="00A77AD1">
        <w:rPr>
          <w:rFonts w:ascii="Times New Roman" w:eastAsia="Times New Roman" w:hAnsi="Times New Roman" w:cs="Times New Roman"/>
          <w:sz w:val="24"/>
          <w:szCs w:val="24"/>
          <w:lang w:eastAsia="cs-CZ"/>
        </w:rPr>
        <w:t>–</w:t>
      </w:r>
      <w:r w:rsidRPr="0039465C">
        <w:rPr>
          <w:rFonts w:ascii="Times New Roman" w:eastAsia="Times New Roman" w:hAnsi="Times New Roman" w:cs="Times New Roman"/>
          <w:sz w:val="24"/>
          <w:szCs w:val="24"/>
          <w:lang w:eastAsia="cs-CZ"/>
        </w:rPr>
        <w:t xml:space="preserve"> pravidla výpočtu dílčích daňových podílů obcí a krajů budou stanoveny zákonem o RUD (kritéria, zdrojová data atd.), přičemž Ministerstvo financí se nemůže při tvorbě vyhlášky od těchto pravidel odchýlit.</w:t>
      </w:r>
    </w:p>
    <w:p w14:paraId="2FB3CB37" w14:textId="77777777" w:rsidR="0039465C" w:rsidRPr="0039465C" w:rsidRDefault="0039465C" w:rsidP="0039465C">
      <w:pPr>
        <w:spacing w:after="120" w:line="240" w:lineRule="auto"/>
        <w:jc w:val="both"/>
        <w:rPr>
          <w:rFonts w:ascii="Times New Roman" w:eastAsia="Times New Roman" w:hAnsi="Times New Roman" w:cs="Times New Roman"/>
          <w:bCs/>
          <w:sz w:val="24"/>
          <w:szCs w:val="24"/>
          <w:lang w:eastAsia="cs-CZ"/>
        </w:rPr>
      </w:pPr>
    </w:p>
    <w:p w14:paraId="1F87D16D" w14:textId="77777777" w:rsidR="0039465C" w:rsidRPr="0039465C" w:rsidRDefault="0039465C" w:rsidP="0039465C">
      <w:pPr>
        <w:numPr>
          <w:ilvl w:val="0"/>
          <w:numId w:val="61"/>
        </w:numPr>
        <w:spacing w:after="120" w:line="240" w:lineRule="auto"/>
        <w:jc w:val="both"/>
        <w:textAlignment w:val="baseline"/>
        <w:rPr>
          <w:rFonts w:ascii="Times New Roman" w:eastAsia="Times New Roman" w:hAnsi="Times New Roman" w:cs="Times New Roman"/>
          <w:b/>
          <w:bCs/>
          <w:sz w:val="24"/>
          <w:szCs w:val="24"/>
          <w:lang w:eastAsia="cs-CZ"/>
        </w:rPr>
      </w:pPr>
      <w:r w:rsidRPr="0039465C">
        <w:rPr>
          <w:rFonts w:ascii="Times New Roman" w:eastAsia="Times New Roman" w:hAnsi="Times New Roman" w:cs="Times New Roman"/>
          <w:b/>
          <w:bCs/>
          <w:sz w:val="24"/>
          <w:szCs w:val="24"/>
          <w:lang w:eastAsia="cs-CZ"/>
        </w:rPr>
        <w:t>Zhodnocení současného stavu a dopadů navrhovaného řešení ve vztahu k zákazu diskriminace a ve vztahu k rovnosti mužů a žen </w:t>
      </w:r>
    </w:p>
    <w:p w14:paraId="387A1146" w14:textId="77777777" w:rsidR="0039465C" w:rsidRPr="0039465C" w:rsidRDefault="0039465C" w:rsidP="0039465C">
      <w:pPr>
        <w:spacing w:after="120" w:line="240" w:lineRule="auto"/>
        <w:jc w:val="both"/>
        <w:rPr>
          <w:rFonts w:ascii="Times New Roman" w:eastAsia="Times New Roman" w:hAnsi="Times New Roman" w:cs="Times New Roman"/>
          <w:bCs/>
          <w:sz w:val="24"/>
          <w:szCs w:val="24"/>
          <w:lang w:eastAsia="cs-CZ"/>
        </w:rPr>
      </w:pPr>
      <w:r w:rsidRPr="0039465C">
        <w:rPr>
          <w:rFonts w:ascii="Times New Roman" w:eastAsia="Times New Roman" w:hAnsi="Times New Roman" w:cs="Times New Roman"/>
          <w:bCs/>
          <w:sz w:val="24"/>
          <w:szCs w:val="24"/>
          <w:lang w:eastAsia="cs-CZ"/>
        </w:rPr>
        <w:t>Navrhovaná právní úprava do zákazu diskriminace či do rovnosti mužů a žen nezasahuje. </w:t>
      </w:r>
    </w:p>
    <w:p w14:paraId="3DF579A1" w14:textId="77777777" w:rsidR="0039465C" w:rsidRPr="0039465C" w:rsidRDefault="0039465C" w:rsidP="0039465C">
      <w:pPr>
        <w:spacing w:after="120" w:line="240" w:lineRule="auto"/>
        <w:jc w:val="both"/>
        <w:rPr>
          <w:rFonts w:ascii="Times New Roman" w:eastAsia="Times New Roman" w:hAnsi="Times New Roman" w:cs="Times New Roman"/>
          <w:bCs/>
          <w:sz w:val="24"/>
          <w:szCs w:val="24"/>
          <w:lang w:eastAsia="cs-CZ"/>
        </w:rPr>
      </w:pPr>
    </w:p>
    <w:p w14:paraId="0D47EF1B" w14:textId="77777777" w:rsidR="0039465C" w:rsidRPr="0039465C" w:rsidRDefault="0039465C" w:rsidP="0039465C">
      <w:pPr>
        <w:numPr>
          <w:ilvl w:val="0"/>
          <w:numId w:val="61"/>
        </w:numPr>
        <w:spacing w:after="120" w:line="240" w:lineRule="auto"/>
        <w:jc w:val="both"/>
        <w:textAlignment w:val="baseline"/>
        <w:rPr>
          <w:rFonts w:ascii="Times New Roman" w:eastAsia="Times New Roman" w:hAnsi="Times New Roman" w:cs="Times New Roman"/>
          <w:b/>
          <w:bCs/>
          <w:sz w:val="24"/>
          <w:szCs w:val="24"/>
          <w:lang w:eastAsia="cs-CZ"/>
        </w:rPr>
      </w:pPr>
      <w:r w:rsidRPr="0039465C">
        <w:rPr>
          <w:rFonts w:ascii="Times New Roman" w:eastAsia="Times New Roman" w:hAnsi="Times New Roman" w:cs="Times New Roman"/>
          <w:b/>
          <w:bCs/>
          <w:sz w:val="24"/>
          <w:szCs w:val="24"/>
          <w:lang w:eastAsia="cs-CZ"/>
        </w:rPr>
        <w:t>Zhodnocení dopadů navrhovaného řešení ve vztahu k ochraně soukromí a osobních údajů </w:t>
      </w:r>
    </w:p>
    <w:p w14:paraId="1BAC9B94" w14:textId="77777777" w:rsidR="0039465C" w:rsidRPr="0039465C" w:rsidRDefault="0039465C" w:rsidP="0039465C">
      <w:pPr>
        <w:spacing w:after="120" w:line="240" w:lineRule="auto"/>
        <w:jc w:val="both"/>
        <w:rPr>
          <w:rFonts w:ascii="Times New Roman" w:eastAsia="Times New Roman" w:hAnsi="Times New Roman" w:cs="Times New Roman"/>
          <w:bCs/>
          <w:sz w:val="24"/>
          <w:szCs w:val="24"/>
          <w:lang w:eastAsia="cs-CZ"/>
        </w:rPr>
      </w:pPr>
      <w:r w:rsidRPr="0039465C">
        <w:rPr>
          <w:rFonts w:ascii="Times New Roman" w:eastAsia="Times New Roman" w:hAnsi="Times New Roman" w:cs="Times New Roman"/>
          <w:bCs/>
          <w:sz w:val="24"/>
          <w:szCs w:val="24"/>
          <w:lang w:eastAsia="cs-CZ"/>
        </w:rPr>
        <w:t xml:space="preserve">Navrhovaná právní úprava k ochraně soukromí a osobních údajů nezasahuje nad rámec již stanoveného. </w:t>
      </w:r>
    </w:p>
    <w:p w14:paraId="47D93C28" w14:textId="77777777" w:rsidR="0039465C" w:rsidRPr="0039465C" w:rsidRDefault="0039465C" w:rsidP="0039465C">
      <w:pPr>
        <w:spacing w:after="120" w:line="240" w:lineRule="auto"/>
        <w:jc w:val="both"/>
        <w:rPr>
          <w:rFonts w:ascii="Times New Roman" w:eastAsia="Times New Roman" w:hAnsi="Times New Roman" w:cs="Times New Roman"/>
          <w:bCs/>
          <w:sz w:val="24"/>
          <w:szCs w:val="24"/>
          <w:lang w:eastAsia="cs-CZ"/>
        </w:rPr>
      </w:pPr>
    </w:p>
    <w:p w14:paraId="73E597A1" w14:textId="77777777" w:rsidR="0039465C" w:rsidRPr="0039465C" w:rsidRDefault="0039465C" w:rsidP="0039465C">
      <w:pPr>
        <w:numPr>
          <w:ilvl w:val="0"/>
          <w:numId w:val="61"/>
        </w:numPr>
        <w:spacing w:after="120" w:line="240" w:lineRule="auto"/>
        <w:textAlignment w:val="baseline"/>
        <w:rPr>
          <w:rFonts w:ascii="Times New Roman" w:eastAsia="Times New Roman" w:hAnsi="Times New Roman" w:cs="Times New Roman"/>
          <w:b/>
          <w:bCs/>
          <w:sz w:val="24"/>
          <w:szCs w:val="24"/>
          <w:lang w:eastAsia="cs-CZ"/>
        </w:rPr>
      </w:pPr>
      <w:r w:rsidRPr="0039465C">
        <w:rPr>
          <w:rFonts w:ascii="Times New Roman" w:eastAsia="Times New Roman" w:hAnsi="Times New Roman" w:cs="Times New Roman"/>
          <w:b/>
          <w:bCs/>
          <w:sz w:val="24"/>
          <w:szCs w:val="24"/>
          <w:lang w:eastAsia="cs-CZ"/>
        </w:rPr>
        <w:t>Zhodnocení korupčních rizik </w:t>
      </w:r>
    </w:p>
    <w:p w14:paraId="49F6F82B" w14:textId="77777777" w:rsidR="0039465C" w:rsidRPr="0039465C" w:rsidRDefault="0039465C" w:rsidP="0039465C">
      <w:pPr>
        <w:spacing w:after="120" w:line="240" w:lineRule="auto"/>
        <w:textAlignment w:val="baseline"/>
        <w:rPr>
          <w:rFonts w:ascii="Times New Roman" w:eastAsia="Times New Roman" w:hAnsi="Times New Roman" w:cs="Times New Roman"/>
          <w:sz w:val="24"/>
          <w:szCs w:val="24"/>
          <w:lang w:eastAsia="cs-CZ"/>
        </w:rPr>
      </w:pPr>
      <w:r w:rsidRPr="0039465C">
        <w:rPr>
          <w:rFonts w:ascii="Times New Roman" w:eastAsia="Times New Roman" w:hAnsi="Times New Roman" w:cs="Times New Roman"/>
          <w:sz w:val="24"/>
          <w:szCs w:val="24"/>
          <w:lang w:eastAsia="cs-CZ"/>
        </w:rPr>
        <w:t xml:space="preserve">Navrhovaná právní úprava nebude mít dopad na vznik korupčních rizik. </w:t>
      </w:r>
    </w:p>
    <w:p w14:paraId="229B6D0E" w14:textId="77777777" w:rsidR="0039465C" w:rsidRPr="0039465C" w:rsidRDefault="0039465C" w:rsidP="0039465C">
      <w:pPr>
        <w:spacing w:after="120" w:line="240" w:lineRule="auto"/>
        <w:textAlignment w:val="baseline"/>
        <w:rPr>
          <w:rFonts w:ascii="Times New Roman" w:eastAsia="Times New Roman" w:hAnsi="Times New Roman" w:cs="Times New Roman"/>
          <w:b/>
          <w:bCs/>
          <w:sz w:val="24"/>
          <w:szCs w:val="24"/>
          <w:lang w:eastAsia="cs-CZ"/>
        </w:rPr>
      </w:pPr>
    </w:p>
    <w:p w14:paraId="3FB366FC" w14:textId="77777777" w:rsidR="0039465C" w:rsidRPr="0039465C" w:rsidRDefault="0039465C" w:rsidP="0039465C">
      <w:pPr>
        <w:numPr>
          <w:ilvl w:val="0"/>
          <w:numId w:val="61"/>
        </w:numPr>
        <w:spacing w:after="120" w:line="240" w:lineRule="auto"/>
        <w:textAlignment w:val="baseline"/>
        <w:rPr>
          <w:rFonts w:ascii="Times New Roman" w:eastAsia="Times New Roman" w:hAnsi="Times New Roman" w:cs="Times New Roman"/>
          <w:b/>
          <w:bCs/>
          <w:sz w:val="24"/>
          <w:szCs w:val="24"/>
          <w:lang w:eastAsia="cs-CZ"/>
        </w:rPr>
      </w:pPr>
      <w:r w:rsidRPr="0039465C">
        <w:rPr>
          <w:rFonts w:ascii="Times New Roman" w:eastAsia="Times New Roman" w:hAnsi="Times New Roman" w:cs="Times New Roman"/>
          <w:b/>
          <w:bCs/>
          <w:sz w:val="24"/>
          <w:szCs w:val="24"/>
          <w:lang w:eastAsia="cs-CZ"/>
        </w:rPr>
        <w:t>Zhodnocení dopadů na bezpečnost nebo obranu státu </w:t>
      </w:r>
    </w:p>
    <w:p w14:paraId="6082B487" w14:textId="77777777" w:rsidR="0039465C" w:rsidRPr="0039465C" w:rsidRDefault="0039465C" w:rsidP="0039465C">
      <w:pPr>
        <w:spacing w:after="120" w:line="240" w:lineRule="auto"/>
        <w:jc w:val="both"/>
        <w:rPr>
          <w:rFonts w:ascii="Times New Roman" w:eastAsia="Times New Roman" w:hAnsi="Times New Roman" w:cs="Times New Roman"/>
          <w:bCs/>
          <w:sz w:val="24"/>
          <w:szCs w:val="24"/>
          <w:lang w:eastAsia="cs-CZ"/>
        </w:rPr>
      </w:pPr>
      <w:r w:rsidRPr="0039465C">
        <w:rPr>
          <w:rFonts w:ascii="Times New Roman" w:eastAsia="Times New Roman" w:hAnsi="Times New Roman" w:cs="Times New Roman"/>
          <w:bCs/>
          <w:sz w:val="24"/>
          <w:szCs w:val="24"/>
          <w:lang w:eastAsia="cs-CZ"/>
        </w:rPr>
        <w:t>Změny obsažené v návrhu žádným způsobem neovlivňují bezpečnost či obranu státu.  </w:t>
      </w:r>
    </w:p>
    <w:p w14:paraId="115476DD" w14:textId="77777777" w:rsidR="0039465C" w:rsidRPr="0039465C" w:rsidRDefault="0039465C" w:rsidP="0039465C">
      <w:pPr>
        <w:spacing w:after="120" w:line="240" w:lineRule="auto"/>
        <w:jc w:val="both"/>
        <w:rPr>
          <w:rFonts w:ascii="Times New Roman" w:eastAsia="Times New Roman" w:hAnsi="Times New Roman" w:cs="Times New Roman"/>
          <w:bCs/>
          <w:sz w:val="24"/>
          <w:szCs w:val="24"/>
          <w:lang w:eastAsia="cs-CZ"/>
        </w:rPr>
      </w:pPr>
    </w:p>
    <w:p w14:paraId="7060AB43" w14:textId="77777777" w:rsidR="0039465C" w:rsidRPr="0039465C" w:rsidRDefault="0039465C" w:rsidP="0039465C">
      <w:pPr>
        <w:numPr>
          <w:ilvl w:val="0"/>
          <w:numId w:val="61"/>
        </w:numPr>
        <w:spacing w:after="120" w:line="240" w:lineRule="auto"/>
        <w:jc w:val="both"/>
        <w:textAlignment w:val="baseline"/>
        <w:rPr>
          <w:rFonts w:ascii="Times New Roman" w:eastAsia="Times New Roman" w:hAnsi="Times New Roman" w:cs="Times New Roman"/>
          <w:b/>
          <w:bCs/>
          <w:sz w:val="24"/>
          <w:szCs w:val="24"/>
          <w:lang w:eastAsia="cs-CZ"/>
        </w:rPr>
      </w:pPr>
      <w:r w:rsidRPr="0039465C">
        <w:rPr>
          <w:rFonts w:ascii="Times New Roman" w:eastAsia="Times New Roman" w:hAnsi="Times New Roman" w:cs="Times New Roman"/>
          <w:b/>
          <w:bCs/>
          <w:sz w:val="24"/>
          <w:szCs w:val="24"/>
          <w:lang w:eastAsia="cs-CZ"/>
        </w:rPr>
        <w:t>Zhodnocení dopadů na rodiny, zejména s ohledem na plnění funkcí rodiny, s ohledem na počet vyživovaných členů, na případnou přítomnost hendikepovaných členů a rodiny samoživitelů, rodiny se třemi a více dětmi a další specifické životní situace, dále s ohledem na posílení integrity a stability rodiny a posílení rodinné harmonie, lepší rovnováhy mezi prací a rodinou a na posílení mezigeneračních a širších příbuzenských vztahů </w:t>
      </w:r>
    </w:p>
    <w:p w14:paraId="47972545" w14:textId="77777777" w:rsidR="0039465C" w:rsidRPr="0039465C" w:rsidRDefault="0039465C" w:rsidP="0039465C">
      <w:pPr>
        <w:spacing w:after="120" w:line="240" w:lineRule="auto"/>
        <w:jc w:val="both"/>
        <w:rPr>
          <w:rFonts w:ascii="Times New Roman" w:eastAsia="Times New Roman" w:hAnsi="Times New Roman" w:cs="Times New Roman"/>
          <w:sz w:val="24"/>
          <w:szCs w:val="24"/>
          <w:lang w:eastAsia="cs-CZ"/>
        </w:rPr>
      </w:pPr>
      <w:r w:rsidRPr="0039465C">
        <w:rPr>
          <w:rFonts w:ascii="Times New Roman" w:eastAsia="Times New Roman" w:hAnsi="Times New Roman" w:cs="Times New Roman"/>
          <w:color w:val="000000"/>
          <w:sz w:val="24"/>
          <w:szCs w:val="24"/>
          <w:lang w:eastAsia="cs-CZ"/>
        </w:rPr>
        <w:t xml:space="preserve"> Navrhovaná právní úprava do oblasti rodinné politiky nezasahuje.</w:t>
      </w:r>
    </w:p>
    <w:p w14:paraId="0C7DB2B1" w14:textId="77777777" w:rsidR="0039465C" w:rsidRPr="0039465C" w:rsidRDefault="0039465C" w:rsidP="0039465C">
      <w:pPr>
        <w:spacing w:after="120" w:line="240" w:lineRule="auto"/>
        <w:jc w:val="both"/>
        <w:rPr>
          <w:rFonts w:ascii="Times New Roman" w:eastAsia="Times New Roman" w:hAnsi="Times New Roman" w:cs="Times New Roman"/>
          <w:bCs/>
          <w:sz w:val="24"/>
          <w:szCs w:val="24"/>
          <w:lang w:eastAsia="cs-CZ"/>
        </w:rPr>
      </w:pPr>
    </w:p>
    <w:p w14:paraId="4D3CF5FC" w14:textId="77777777" w:rsidR="0039465C" w:rsidRPr="0039465C" w:rsidRDefault="0039465C" w:rsidP="0039465C">
      <w:pPr>
        <w:numPr>
          <w:ilvl w:val="0"/>
          <w:numId w:val="61"/>
        </w:numPr>
        <w:spacing w:after="120" w:line="240" w:lineRule="auto"/>
        <w:textAlignment w:val="baseline"/>
        <w:rPr>
          <w:rFonts w:ascii="Times New Roman" w:eastAsia="Times New Roman" w:hAnsi="Times New Roman" w:cs="Times New Roman"/>
          <w:b/>
          <w:bCs/>
          <w:sz w:val="24"/>
          <w:szCs w:val="24"/>
          <w:lang w:eastAsia="cs-CZ"/>
        </w:rPr>
      </w:pPr>
      <w:r w:rsidRPr="0039465C">
        <w:rPr>
          <w:rFonts w:ascii="Times New Roman" w:eastAsia="Times New Roman" w:hAnsi="Times New Roman" w:cs="Times New Roman"/>
          <w:b/>
          <w:bCs/>
          <w:sz w:val="24"/>
          <w:szCs w:val="24"/>
          <w:lang w:eastAsia="cs-CZ"/>
        </w:rPr>
        <w:t>Zhodnocení územních dopadů, včetně dopadů na územní samosprávné celky </w:t>
      </w:r>
    </w:p>
    <w:p w14:paraId="36B59B8A" w14:textId="6546FE2A" w:rsidR="0039465C" w:rsidRPr="0039465C" w:rsidRDefault="0039465C" w:rsidP="0039465C">
      <w:pPr>
        <w:spacing w:after="120" w:line="240" w:lineRule="auto"/>
        <w:jc w:val="both"/>
        <w:rPr>
          <w:rFonts w:ascii="Times New Roman" w:eastAsia="Times New Roman" w:hAnsi="Times New Roman" w:cs="Times New Roman"/>
          <w:sz w:val="24"/>
          <w:szCs w:val="24"/>
          <w:lang w:eastAsia="cs-CZ"/>
        </w:rPr>
      </w:pPr>
      <w:r w:rsidRPr="0039465C">
        <w:rPr>
          <w:rFonts w:ascii="Times New Roman" w:eastAsia="Times New Roman" w:hAnsi="Times New Roman" w:cs="Times New Roman"/>
          <w:sz w:val="24"/>
          <w:szCs w:val="24"/>
          <w:lang w:eastAsia="cs-CZ"/>
        </w:rPr>
        <w:t xml:space="preserve">Navržená právní úprava se dotkne pouze těch územních samosprávných celků, které zřizují školu nebo školské zařízení přímo (více než 3,4 tis.), či má na jejich území sídlo právnická osoba vykonávající činnost školy nebo školského zařízení zřizovaná </w:t>
      </w:r>
      <w:r w:rsidR="005B4B26">
        <w:rPr>
          <w:rFonts w:ascii="Times New Roman" w:eastAsia="Times New Roman" w:hAnsi="Times New Roman" w:cs="Times New Roman"/>
          <w:sz w:val="24"/>
          <w:szCs w:val="24"/>
          <w:lang w:eastAsia="cs-CZ"/>
        </w:rPr>
        <w:t>DSO</w:t>
      </w:r>
      <w:r w:rsidRPr="0039465C">
        <w:rPr>
          <w:rFonts w:ascii="Times New Roman" w:eastAsia="Times New Roman" w:hAnsi="Times New Roman" w:cs="Times New Roman"/>
          <w:sz w:val="24"/>
          <w:szCs w:val="24"/>
          <w:lang w:eastAsia="cs-CZ"/>
        </w:rPr>
        <w:t xml:space="preserve">.  </w:t>
      </w:r>
    </w:p>
    <w:p w14:paraId="701CD28C" w14:textId="77777777" w:rsidR="0039465C" w:rsidRPr="0039465C" w:rsidRDefault="0039465C" w:rsidP="0039465C">
      <w:pPr>
        <w:spacing w:after="120" w:line="240" w:lineRule="auto"/>
        <w:jc w:val="both"/>
        <w:rPr>
          <w:rFonts w:ascii="Times New Roman" w:eastAsia="Times New Roman" w:hAnsi="Times New Roman" w:cs="Times New Roman"/>
          <w:sz w:val="24"/>
          <w:szCs w:val="24"/>
          <w:lang w:eastAsia="cs-CZ"/>
        </w:rPr>
      </w:pPr>
      <w:r w:rsidRPr="0039465C">
        <w:rPr>
          <w:rFonts w:ascii="Times New Roman" w:eastAsia="Times New Roman" w:hAnsi="Times New Roman" w:cs="Times New Roman"/>
          <w:sz w:val="24"/>
          <w:szCs w:val="24"/>
          <w:lang w:eastAsia="cs-CZ"/>
        </w:rPr>
        <w:t xml:space="preserve">V delším časovém horizontu lze očekávat pozitivní ekonomické dopady na všechny dotčené územní samosprávné celky v důsledku růstu daňových výnosů a předpokládané racionalizace vykonávaných činností dosahováním úspor z rozsahu. </w:t>
      </w:r>
    </w:p>
    <w:p w14:paraId="1CC647C3" w14:textId="2569313F" w:rsidR="0039465C" w:rsidRPr="0039465C" w:rsidRDefault="002F5C44" w:rsidP="0039465C">
      <w:pPr>
        <w:spacing w:after="120" w:line="240" w:lineRule="auto"/>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sz w:val="24"/>
          <w:szCs w:val="24"/>
          <w:lang w:eastAsia="cs-CZ"/>
        </w:rPr>
        <w:t>N</w:t>
      </w:r>
      <w:r w:rsidR="0039465C" w:rsidRPr="0039465C">
        <w:rPr>
          <w:rFonts w:ascii="Times New Roman" w:eastAsia="Times New Roman" w:hAnsi="Times New Roman" w:cs="Times New Roman"/>
          <w:sz w:val="24"/>
          <w:szCs w:val="24"/>
          <w:lang w:eastAsia="cs-CZ"/>
        </w:rPr>
        <w:t>avržená úprava vytváří předpoklady k naplňování Strategie regionálního rozvoje ČR 2021+ v oblasti vzdělávání (Specifický cíl 1.3, 2.3, 5.3 a 5.4).</w:t>
      </w:r>
    </w:p>
    <w:p w14:paraId="7DBBC3E6" w14:textId="77777777" w:rsidR="0039465C" w:rsidRPr="0039465C" w:rsidRDefault="0039465C" w:rsidP="0039465C">
      <w:pPr>
        <w:spacing w:after="120" w:line="240" w:lineRule="auto"/>
        <w:ind w:left="361"/>
        <w:textAlignment w:val="baseline"/>
        <w:rPr>
          <w:rFonts w:ascii="Times New Roman" w:eastAsia="Times New Roman" w:hAnsi="Times New Roman" w:cs="Times New Roman"/>
          <w:b/>
          <w:bCs/>
          <w:sz w:val="24"/>
          <w:szCs w:val="24"/>
          <w:lang w:eastAsia="cs-CZ"/>
        </w:rPr>
      </w:pPr>
    </w:p>
    <w:p w14:paraId="27575A5F" w14:textId="77777777" w:rsidR="0039465C" w:rsidRPr="0039465C" w:rsidRDefault="0039465C" w:rsidP="0039465C">
      <w:pPr>
        <w:numPr>
          <w:ilvl w:val="0"/>
          <w:numId w:val="61"/>
        </w:numPr>
        <w:spacing w:after="120" w:line="240" w:lineRule="auto"/>
        <w:jc w:val="both"/>
        <w:textAlignment w:val="baseline"/>
        <w:rPr>
          <w:rFonts w:ascii="Times New Roman" w:eastAsia="Times New Roman" w:hAnsi="Times New Roman" w:cs="Times New Roman"/>
          <w:b/>
          <w:bCs/>
          <w:sz w:val="24"/>
          <w:szCs w:val="24"/>
          <w:lang w:eastAsia="cs-CZ"/>
        </w:rPr>
      </w:pPr>
      <w:r w:rsidRPr="0039465C">
        <w:rPr>
          <w:rFonts w:ascii="Times New Roman" w:eastAsia="Times New Roman" w:hAnsi="Times New Roman" w:cs="Times New Roman"/>
          <w:b/>
          <w:bCs/>
          <w:sz w:val="24"/>
          <w:szCs w:val="24"/>
          <w:lang w:eastAsia="cs-CZ"/>
        </w:rPr>
        <w:t>Zhodnocení souladu navrhovaného řešení se zásadami tvorby digitálně přívětivé legislativy, včetně zhodnocení rizika vyloučení nebo omezení možnosti přístupu specifických skupin osob k některým službám v důsledku digitalizace jejich poskytování (digitální vyloučení) </w:t>
      </w:r>
    </w:p>
    <w:p w14:paraId="5D32C640" w14:textId="77777777" w:rsidR="0039465C" w:rsidRPr="0039465C" w:rsidRDefault="0039465C" w:rsidP="0039465C">
      <w:pPr>
        <w:spacing w:after="120" w:line="240" w:lineRule="auto"/>
        <w:jc w:val="both"/>
        <w:rPr>
          <w:rFonts w:ascii="Times New Roman" w:eastAsia="Times New Roman" w:hAnsi="Times New Roman" w:cs="Times New Roman"/>
          <w:bCs/>
          <w:sz w:val="24"/>
          <w:szCs w:val="24"/>
          <w:lang w:eastAsia="cs-CZ"/>
        </w:rPr>
      </w:pPr>
      <w:r w:rsidRPr="0039465C">
        <w:rPr>
          <w:rFonts w:ascii="Times New Roman" w:eastAsia="Times New Roman" w:hAnsi="Times New Roman" w:cs="Times New Roman"/>
          <w:bCs/>
          <w:sz w:val="24"/>
          <w:szCs w:val="24"/>
          <w:lang w:eastAsia="cs-CZ"/>
        </w:rPr>
        <w:t>Předkladatel ctí požadavky na vytváření tzv. digitálně přívětivé legislativy. Návrh zákona překážky ve vztahu k digitálně přívětivé legislativě nevytváří.   </w:t>
      </w:r>
    </w:p>
    <w:p w14:paraId="7FEC79FC" w14:textId="77777777" w:rsidR="0039465C" w:rsidRPr="0039465C" w:rsidRDefault="0039465C" w:rsidP="0039465C">
      <w:pPr>
        <w:spacing w:after="120" w:line="240" w:lineRule="auto"/>
        <w:jc w:val="both"/>
        <w:rPr>
          <w:rFonts w:ascii="Times New Roman" w:eastAsia="Times New Roman" w:hAnsi="Times New Roman" w:cs="Times New Roman"/>
          <w:bCs/>
          <w:sz w:val="24"/>
          <w:szCs w:val="24"/>
          <w:lang w:eastAsia="cs-CZ"/>
        </w:rPr>
      </w:pPr>
    </w:p>
    <w:p w14:paraId="2E10B89A" w14:textId="77777777" w:rsidR="0039465C" w:rsidRPr="0039465C" w:rsidRDefault="0039465C" w:rsidP="0039465C">
      <w:pPr>
        <w:spacing w:after="120" w:line="240" w:lineRule="auto"/>
        <w:jc w:val="center"/>
        <w:rPr>
          <w:rFonts w:ascii="Times New Roman" w:eastAsia="Times New Roman" w:hAnsi="Times New Roman" w:cs="Times New Roman"/>
          <w:bCs/>
          <w:sz w:val="24"/>
          <w:szCs w:val="24"/>
          <w:lang w:eastAsia="cs-CZ"/>
        </w:rPr>
      </w:pPr>
      <w:r w:rsidRPr="0039465C">
        <w:rPr>
          <w:rFonts w:ascii="Times New Roman" w:eastAsia="Times New Roman" w:hAnsi="Times New Roman" w:cs="Times New Roman"/>
          <w:b/>
          <w:bCs/>
          <w:sz w:val="24"/>
          <w:szCs w:val="24"/>
          <w:lang w:eastAsia="cs-CZ"/>
        </w:rPr>
        <w:t>ZVLÁŠTNÍ ČÁST</w:t>
      </w:r>
    </w:p>
    <w:p w14:paraId="5286AFC1" w14:textId="77777777" w:rsidR="0039465C" w:rsidRPr="0039465C" w:rsidRDefault="0039465C" w:rsidP="0039465C">
      <w:pPr>
        <w:spacing w:after="120" w:line="240" w:lineRule="auto"/>
        <w:rPr>
          <w:rFonts w:ascii="Times New Roman" w:eastAsia="Times New Roman" w:hAnsi="Times New Roman" w:cs="Times New Roman"/>
          <w:b/>
          <w:bCs/>
          <w:caps/>
          <w:sz w:val="24"/>
          <w:szCs w:val="24"/>
          <w:lang w:eastAsia="cs-CZ"/>
        </w:rPr>
      </w:pPr>
      <w:r w:rsidRPr="0039465C">
        <w:rPr>
          <w:rFonts w:ascii="Times New Roman" w:eastAsia="Times New Roman" w:hAnsi="Times New Roman" w:cs="Times New Roman"/>
          <w:b/>
          <w:bCs/>
          <w:caps/>
          <w:sz w:val="24"/>
          <w:szCs w:val="24"/>
          <w:lang w:eastAsia="cs-CZ"/>
        </w:rPr>
        <w:t>K Č</w:t>
      </w:r>
      <w:r w:rsidRPr="0039465C">
        <w:rPr>
          <w:rFonts w:ascii="Times New Roman" w:eastAsia="Times New Roman" w:hAnsi="Times New Roman" w:cs="Times New Roman"/>
          <w:b/>
          <w:bCs/>
          <w:sz w:val="24"/>
          <w:szCs w:val="24"/>
          <w:lang w:eastAsia="cs-CZ"/>
        </w:rPr>
        <w:t xml:space="preserve">l. I </w:t>
      </w:r>
      <w:r w:rsidRPr="0039465C">
        <w:rPr>
          <w:rFonts w:ascii="Times New Roman" w:eastAsia="Times New Roman" w:hAnsi="Times New Roman" w:cs="Times New Roman"/>
          <w:b/>
          <w:bCs/>
          <w:caps/>
          <w:sz w:val="24"/>
          <w:szCs w:val="24"/>
          <w:lang w:eastAsia="cs-CZ"/>
        </w:rPr>
        <w:t>–</w:t>
      </w:r>
      <w:r w:rsidRPr="0039465C">
        <w:rPr>
          <w:rFonts w:ascii="Times New Roman" w:eastAsia="Times New Roman" w:hAnsi="Times New Roman" w:cs="Times New Roman"/>
          <w:b/>
          <w:bCs/>
          <w:sz w:val="24"/>
          <w:szCs w:val="24"/>
          <w:lang w:eastAsia="cs-CZ"/>
        </w:rPr>
        <w:t xml:space="preserve"> úprava školského zákona</w:t>
      </w:r>
    </w:p>
    <w:p w14:paraId="141167B7" w14:textId="77777777" w:rsidR="0039465C" w:rsidRPr="0039465C" w:rsidRDefault="0039465C" w:rsidP="0039465C">
      <w:pPr>
        <w:spacing w:after="120" w:line="240" w:lineRule="auto"/>
        <w:jc w:val="both"/>
        <w:rPr>
          <w:rFonts w:ascii="Times New Roman" w:eastAsia="Calibri" w:hAnsi="Times New Roman" w:cs="Times New Roman"/>
          <w:b/>
          <w:bCs/>
          <w:sz w:val="24"/>
          <w:szCs w:val="24"/>
          <w:lang w:eastAsia="cs-CZ"/>
        </w:rPr>
      </w:pPr>
      <w:r w:rsidRPr="0039465C">
        <w:rPr>
          <w:rFonts w:ascii="Times New Roman" w:eastAsia="Calibri" w:hAnsi="Times New Roman" w:cs="Times New Roman"/>
          <w:b/>
          <w:bCs/>
          <w:sz w:val="24"/>
          <w:szCs w:val="24"/>
          <w:lang w:eastAsia="cs-CZ"/>
        </w:rPr>
        <w:t>K bodu 1 (nový bod X1)</w:t>
      </w:r>
    </w:p>
    <w:p w14:paraId="7AC4A0D5" w14:textId="2DC82E8C" w:rsidR="0039465C" w:rsidRPr="0039465C" w:rsidRDefault="0039465C" w:rsidP="0039465C">
      <w:pPr>
        <w:spacing w:after="120" w:line="240" w:lineRule="auto"/>
        <w:jc w:val="both"/>
        <w:rPr>
          <w:rFonts w:ascii="Times New Roman" w:eastAsia="Calibri" w:hAnsi="Times New Roman" w:cs="Times New Roman"/>
          <w:sz w:val="24"/>
          <w:szCs w:val="24"/>
          <w:lang w:eastAsia="cs-CZ"/>
        </w:rPr>
      </w:pPr>
      <w:r w:rsidRPr="0039465C">
        <w:rPr>
          <w:rFonts w:ascii="Times New Roman" w:eastAsia="Calibri" w:hAnsi="Times New Roman" w:cs="Times New Roman"/>
          <w:sz w:val="24"/>
          <w:szCs w:val="24"/>
          <w:lang w:eastAsia="cs-CZ"/>
        </w:rPr>
        <w:t xml:space="preserve">V návaznosti na novelizační bod 2 se stávající možnost zapojení zřizovatele školy, kterým je kraj, obec nebo </w:t>
      </w:r>
      <w:r w:rsidR="00286F52">
        <w:rPr>
          <w:rFonts w:ascii="Times New Roman" w:eastAsia="Calibri" w:hAnsi="Times New Roman" w:cs="Times New Roman"/>
          <w:sz w:val="24"/>
          <w:szCs w:val="24"/>
          <w:lang w:eastAsia="cs-CZ"/>
        </w:rPr>
        <w:t>DSO</w:t>
      </w:r>
      <w:r w:rsidRPr="0039465C">
        <w:rPr>
          <w:rFonts w:ascii="Times New Roman" w:eastAsia="Calibri" w:hAnsi="Times New Roman" w:cs="Times New Roman"/>
          <w:sz w:val="24"/>
          <w:szCs w:val="24"/>
          <w:lang w:eastAsia="cs-CZ"/>
        </w:rPr>
        <w:t>, do zajišťování hmotného zabezpečení (školního stravování) upravuje nově na povinnost. Důvodem je skutečnost, že zřizovatel bude nově tím subjektem, který bude disponovat finančními prostředky na zajištění školního stravování.</w:t>
      </w:r>
    </w:p>
    <w:p w14:paraId="645B04E9" w14:textId="77777777" w:rsidR="0039465C" w:rsidRPr="0039465C" w:rsidRDefault="0039465C" w:rsidP="0039465C">
      <w:pPr>
        <w:spacing w:after="120" w:line="240" w:lineRule="auto"/>
        <w:jc w:val="both"/>
        <w:rPr>
          <w:rFonts w:ascii="Times New Roman" w:eastAsia="Calibri" w:hAnsi="Times New Roman" w:cs="Times New Roman"/>
          <w:b/>
          <w:bCs/>
          <w:sz w:val="24"/>
          <w:szCs w:val="24"/>
          <w:lang w:eastAsia="cs-CZ"/>
        </w:rPr>
      </w:pPr>
      <w:r w:rsidRPr="0039465C">
        <w:rPr>
          <w:rFonts w:ascii="Times New Roman" w:eastAsia="Calibri" w:hAnsi="Times New Roman" w:cs="Times New Roman"/>
          <w:b/>
          <w:bCs/>
          <w:sz w:val="24"/>
          <w:szCs w:val="24"/>
          <w:lang w:eastAsia="cs-CZ"/>
        </w:rPr>
        <w:t>K bodu 2 (nové body X2 až X10)</w:t>
      </w:r>
    </w:p>
    <w:p w14:paraId="12D85077" w14:textId="0E2BFDF2" w:rsidR="0039465C" w:rsidRPr="0039465C" w:rsidRDefault="0039465C" w:rsidP="0039465C">
      <w:pPr>
        <w:spacing w:after="0" w:line="240" w:lineRule="auto"/>
        <w:jc w:val="both"/>
        <w:rPr>
          <w:rFonts w:ascii="Times New Roman" w:eastAsia="Times New Roman" w:hAnsi="Times New Roman" w:cs="Times New Roman"/>
          <w:bCs/>
          <w:sz w:val="24"/>
          <w:szCs w:val="24"/>
          <w:lang w:eastAsia="cs-CZ"/>
        </w:rPr>
      </w:pPr>
      <w:r w:rsidRPr="0039465C">
        <w:rPr>
          <w:rFonts w:ascii="Times New Roman" w:eastAsia="Times New Roman" w:hAnsi="Times New Roman" w:cs="Times New Roman"/>
          <w:sz w:val="24"/>
          <w:szCs w:val="24"/>
          <w:lang w:eastAsia="cs-CZ"/>
        </w:rPr>
        <w:t>X2. a X3.: Upravuje se, že finanční prostředky státního rozpočtu jsou poskytovány výhradně na pedagogickou práci ve školách a školských zařízeních zřizovaných kraji, obcemi a </w:t>
      </w:r>
      <w:r w:rsidR="00116318">
        <w:rPr>
          <w:rFonts w:ascii="Times New Roman" w:eastAsia="Times New Roman" w:hAnsi="Times New Roman" w:cs="Times New Roman"/>
          <w:sz w:val="24"/>
          <w:szCs w:val="24"/>
          <w:lang w:eastAsia="cs-CZ"/>
        </w:rPr>
        <w:t>DSO</w:t>
      </w:r>
      <w:r w:rsidRPr="0039465C">
        <w:rPr>
          <w:rFonts w:ascii="Times New Roman" w:eastAsia="Times New Roman" w:hAnsi="Times New Roman" w:cs="Times New Roman"/>
          <w:sz w:val="24"/>
          <w:szCs w:val="24"/>
          <w:lang w:eastAsia="cs-CZ"/>
        </w:rPr>
        <w:t xml:space="preserve">. Pedagogickou prací je myšlena i pedagogická práce zajišťovaná prostřednictvím podpůrných opatření podle § 16 školského zákona. Vypuštění textu „výdaje na nezbytné zvýšení nákladů spojených s výukou dětí, žáků a studentů se speciálními vzdělávacími potřebami“ je tak provedeno z důvodu jeho nadbytečnosti. Podpůrná opatření podle § 16, která nemají charakter pedagogické práce nebudou nadále ze státního rozpočtu normativně financována. Za zajištění těchto výdajů bude odpovědná právnická osoba vykonávající činnost školy nebo školského zařízení, resp. její zřizovatel. </w:t>
      </w:r>
    </w:p>
    <w:p w14:paraId="0F939556" w14:textId="77777777" w:rsidR="0039465C" w:rsidRPr="0039465C" w:rsidRDefault="0039465C" w:rsidP="0039465C">
      <w:pPr>
        <w:spacing w:after="0" w:line="240" w:lineRule="auto"/>
        <w:jc w:val="both"/>
        <w:rPr>
          <w:rFonts w:ascii="Times New Roman" w:eastAsia="Times New Roman" w:hAnsi="Times New Roman" w:cs="Times New Roman"/>
          <w:bCs/>
          <w:sz w:val="24"/>
          <w:szCs w:val="24"/>
          <w:lang w:eastAsia="cs-CZ"/>
        </w:rPr>
      </w:pPr>
    </w:p>
    <w:p w14:paraId="2BD4CF3F" w14:textId="77777777" w:rsidR="0039465C" w:rsidRPr="0039465C" w:rsidRDefault="0039465C" w:rsidP="0039465C">
      <w:pPr>
        <w:spacing w:after="0" w:line="240" w:lineRule="auto"/>
        <w:jc w:val="both"/>
        <w:rPr>
          <w:rFonts w:ascii="Times New Roman" w:eastAsia="Times New Roman" w:hAnsi="Times New Roman" w:cs="Times New Roman"/>
          <w:bCs/>
          <w:sz w:val="24"/>
          <w:szCs w:val="24"/>
          <w:lang w:eastAsia="cs-CZ"/>
        </w:rPr>
      </w:pPr>
      <w:r w:rsidRPr="0039465C">
        <w:rPr>
          <w:rFonts w:ascii="Times New Roman" w:eastAsia="Times New Roman" w:hAnsi="Times New Roman" w:cs="Times New Roman"/>
          <w:sz w:val="24"/>
          <w:szCs w:val="24"/>
          <w:lang w:eastAsia="cs-CZ"/>
        </w:rPr>
        <w:t>Podpůrnými opatřeními charakteru nepedagogické práce jsou přepisovatel pro neslyšící a tlumočník českého znakového jazyka. K 1. prosinci 2024 se podpůrné opatření přepisovatel pro neslyšící neposkytuje a</w:t>
      </w:r>
      <w:r w:rsidRPr="0039465C">
        <w:rPr>
          <w:rFonts w:ascii="Times New Roman" w:eastAsia="Times New Roman" w:hAnsi="Times New Roman" w:cs="Times New Roman"/>
          <w:bCs/>
          <w:sz w:val="24"/>
          <w:szCs w:val="24"/>
          <w:lang w:eastAsia="cs-CZ"/>
        </w:rPr>
        <w:t> </w:t>
      </w:r>
      <w:r w:rsidRPr="0039465C">
        <w:rPr>
          <w:rFonts w:ascii="Times New Roman" w:eastAsia="Times New Roman" w:hAnsi="Times New Roman" w:cs="Times New Roman"/>
          <w:sz w:val="24"/>
          <w:szCs w:val="24"/>
          <w:lang w:eastAsia="cs-CZ"/>
        </w:rPr>
        <w:t>podpůrné opatření tlumočník českého znakového jazyka se poskytuje pouze v 8</w:t>
      </w:r>
      <w:r w:rsidRPr="0039465C">
        <w:rPr>
          <w:rFonts w:ascii="Times New Roman" w:eastAsia="Times New Roman" w:hAnsi="Times New Roman" w:cs="Times New Roman"/>
          <w:bCs/>
          <w:sz w:val="24"/>
          <w:szCs w:val="24"/>
          <w:lang w:eastAsia="cs-CZ"/>
        </w:rPr>
        <w:t> </w:t>
      </w:r>
      <w:r w:rsidRPr="0039465C">
        <w:rPr>
          <w:rFonts w:ascii="Times New Roman" w:eastAsia="Times New Roman" w:hAnsi="Times New Roman" w:cs="Times New Roman"/>
          <w:sz w:val="24"/>
          <w:szCs w:val="24"/>
          <w:lang w:eastAsia="cs-CZ"/>
        </w:rPr>
        <w:t>krajských základních a středních školách (převážně se jedná o školy zřízené podle § 16 odst.</w:t>
      </w:r>
      <w:r w:rsidRPr="0039465C">
        <w:rPr>
          <w:rFonts w:ascii="Times New Roman" w:eastAsia="Times New Roman" w:hAnsi="Times New Roman" w:cs="Times New Roman"/>
          <w:bCs/>
          <w:sz w:val="24"/>
          <w:szCs w:val="24"/>
          <w:lang w:eastAsia="cs-CZ"/>
        </w:rPr>
        <w:t> </w:t>
      </w:r>
      <w:r w:rsidRPr="0039465C">
        <w:rPr>
          <w:rFonts w:ascii="Times New Roman" w:eastAsia="Times New Roman" w:hAnsi="Times New Roman" w:cs="Times New Roman"/>
          <w:sz w:val="24"/>
          <w:szCs w:val="24"/>
          <w:lang w:eastAsia="cs-CZ"/>
        </w:rPr>
        <w:t xml:space="preserve">9 školského zákona), a to v souhrnné výši 16,25 přepočtených úvazků na plně zaměstnané. </w:t>
      </w:r>
    </w:p>
    <w:p w14:paraId="1E1F76E9" w14:textId="77777777" w:rsidR="0039465C" w:rsidRPr="0039465C" w:rsidRDefault="0039465C" w:rsidP="0039465C">
      <w:pPr>
        <w:spacing w:after="0" w:line="240" w:lineRule="auto"/>
        <w:jc w:val="both"/>
        <w:rPr>
          <w:rFonts w:ascii="Times New Roman" w:eastAsia="Times New Roman" w:hAnsi="Times New Roman" w:cs="Times New Roman"/>
          <w:bCs/>
          <w:sz w:val="24"/>
          <w:szCs w:val="24"/>
          <w:lang w:eastAsia="cs-CZ"/>
        </w:rPr>
      </w:pPr>
    </w:p>
    <w:p w14:paraId="38218603" w14:textId="72256D26" w:rsidR="0039465C" w:rsidRPr="0039465C" w:rsidRDefault="0039465C" w:rsidP="0039465C">
      <w:pPr>
        <w:spacing w:after="0" w:line="240" w:lineRule="auto"/>
        <w:jc w:val="both"/>
        <w:rPr>
          <w:rFonts w:ascii="Times New Roman" w:eastAsia="Times New Roman" w:hAnsi="Times New Roman" w:cs="Times New Roman"/>
          <w:sz w:val="24"/>
          <w:szCs w:val="24"/>
          <w:lang w:eastAsia="cs-CZ"/>
        </w:rPr>
      </w:pPr>
      <w:r w:rsidRPr="0039465C">
        <w:rPr>
          <w:rFonts w:ascii="Times New Roman" w:eastAsia="Times New Roman" w:hAnsi="Times New Roman" w:cs="Times New Roman"/>
          <w:sz w:val="24"/>
          <w:szCs w:val="24"/>
          <w:lang w:eastAsia="cs-CZ"/>
        </w:rPr>
        <w:t xml:space="preserve">V roce 2024 se na podpůrná opatření – pomůcky a kompenzační pomůcky poskytlo </w:t>
      </w:r>
      <w:r w:rsidRPr="0039465C">
        <w:rPr>
          <w:rFonts w:ascii="Times New Roman" w:eastAsia="Times New Roman" w:hAnsi="Times New Roman" w:cs="Times New Roman"/>
          <w:bCs/>
          <w:sz w:val="24"/>
          <w:szCs w:val="24"/>
          <w:lang w:eastAsia="cs-CZ"/>
        </w:rPr>
        <w:t xml:space="preserve">školám a školským zařízením všech zřizovatelů celkem 55 032 380 Kč, z toho 51 981 830 Kč školám a školským zařízením zřizovaným krajem, obcí nebo </w:t>
      </w:r>
      <w:r w:rsidR="00D12AAD">
        <w:rPr>
          <w:rFonts w:ascii="Times New Roman" w:eastAsia="Times New Roman" w:hAnsi="Times New Roman" w:cs="Times New Roman"/>
          <w:bCs/>
          <w:sz w:val="24"/>
          <w:szCs w:val="24"/>
          <w:lang w:eastAsia="cs-CZ"/>
        </w:rPr>
        <w:t>DSO</w:t>
      </w:r>
      <w:r w:rsidRPr="0039465C">
        <w:rPr>
          <w:rFonts w:ascii="Times New Roman" w:eastAsia="Times New Roman" w:hAnsi="Times New Roman" w:cs="Times New Roman"/>
          <w:bCs/>
          <w:sz w:val="24"/>
          <w:szCs w:val="24"/>
          <w:lang w:eastAsia="cs-CZ"/>
        </w:rPr>
        <w:t>.</w:t>
      </w:r>
    </w:p>
    <w:p w14:paraId="791EF1DC" w14:textId="77777777" w:rsidR="0039465C" w:rsidRPr="0039465C" w:rsidRDefault="0039465C" w:rsidP="0039465C">
      <w:pPr>
        <w:spacing w:after="120" w:line="240" w:lineRule="auto"/>
        <w:jc w:val="both"/>
        <w:rPr>
          <w:rFonts w:ascii="Times New Roman" w:eastAsia="Calibri" w:hAnsi="Times New Roman" w:cs="Times New Roman"/>
          <w:bCs/>
          <w:sz w:val="24"/>
          <w:szCs w:val="24"/>
          <w:lang w:eastAsia="cs-CZ"/>
        </w:rPr>
      </w:pPr>
    </w:p>
    <w:p w14:paraId="33317DC8" w14:textId="77777777" w:rsidR="0039465C" w:rsidRPr="0039465C" w:rsidRDefault="0039465C" w:rsidP="0039465C">
      <w:pPr>
        <w:spacing w:after="120" w:line="240" w:lineRule="auto"/>
        <w:jc w:val="both"/>
        <w:rPr>
          <w:rFonts w:ascii="Times New Roman" w:eastAsia="Calibri" w:hAnsi="Times New Roman" w:cs="Times New Roman"/>
          <w:bCs/>
          <w:sz w:val="24"/>
          <w:szCs w:val="24"/>
          <w:lang w:eastAsia="cs-CZ"/>
        </w:rPr>
      </w:pPr>
      <w:r w:rsidRPr="0039465C">
        <w:rPr>
          <w:rFonts w:ascii="Times New Roman" w:eastAsia="Calibri" w:hAnsi="Times New Roman" w:cs="Times New Roman"/>
          <w:bCs/>
          <w:sz w:val="24"/>
          <w:szCs w:val="24"/>
          <w:lang w:eastAsia="cs-CZ"/>
        </w:rPr>
        <w:t>X4.: Nově se výslovně zakotvuje (nad rámec čistě pedagogické práce) možnost hradit ze státního rozpočtu pouze výdaje související se zajištěním výuky plavání nebo odborné přípravy k získání řidičského nebo svářečského oprávnění, které jsou často zajišťovány formou služby a mají tak charakter „ostatních neinvestičních výdajů“. Aby však bylo možné finanční prostředky pro tyto účely poskytnout, bude muset rámcový vzdělávací program stanovit povinnost uvedenou výuku plavání nebo odbornou přípravu zajistit.</w:t>
      </w:r>
    </w:p>
    <w:p w14:paraId="0CB33B0D" w14:textId="77777777" w:rsidR="0039465C" w:rsidRPr="0039465C" w:rsidRDefault="0039465C" w:rsidP="0039465C">
      <w:pPr>
        <w:spacing w:after="120" w:line="240" w:lineRule="auto"/>
        <w:jc w:val="both"/>
        <w:rPr>
          <w:rFonts w:ascii="Times New Roman" w:eastAsia="Calibri" w:hAnsi="Times New Roman" w:cs="Times New Roman"/>
          <w:bCs/>
          <w:sz w:val="24"/>
          <w:szCs w:val="24"/>
          <w:lang w:eastAsia="cs-CZ"/>
        </w:rPr>
      </w:pPr>
    </w:p>
    <w:p w14:paraId="52ED0995" w14:textId="77777777" w:rsidR="0039465C" w:rsidRPr="0039465C" w:rsidRDefault="0039465C" w:rsidP="0039465C">
      <w:pPr>
        <w:spacing w:after="120" w:line="240" w:lineRule="auto"/>
        <w:jc w:val="both"/>
        <w:rPr>
          <w:rFonts w:ascii="Times New Roman" w:eastAsia="Calibri" w:hAnsi="Times New Roman" w:cs="Times New Roman"/>
          <w:bCs/>
          <w:sz w:val="24"/>
          <w:szCs w:val="24"/>
          <w:lang w:eastAsia="cs-CZ"/>
        </w:rPr>
      </w:pPr>
      <w:r w:rsidRPr="0039465C">
        <w:rPr>
          <w:rFonts w:ascii="Times New Roman" w:eastAsia="Calibri" w:hAnsi="Times New Roman" w:cs="Times New Roman"/>
          <w:bCs/>
          <w:sz w:val="24"/>
          <w:szCs w:val="24"/>
          <w:lang w:eastAsia="cs-CZ"/>
        </w:rPr>
        <w:t>X5.: S ohledem na změnu stávajícího odstavce 2 v § 160 se zrušuje dosavadní odstavec 3 pro nadbytečnost a dále se provádí přečíslování následujících odstavců.</w:t>
      </w:r>
    </w:p>
    <w:p w14:paraId="6A958B3E" w14:textId="77777777" w:rsidR="0039465C" w:rsidRPr="0039465C" w:rsidRDefault="0039465C" w:rsidP="0039465C">
      <w:pPr>
        <w:spacing w:after="120" w:line="240" w:lineRule="auto"/>
        <w:jc w:val="both"/>
        <w:rPr>
          <w:rFonts w:ascii="Times New Roman" w:eastAsia="Calibri" w:hAnsi="Times New Roman" w:cs="Times New Roman"/>
          <w:bCs/>
          <w:sz w:val="24"/>
          <w:szCs w:val="24"/>
          <w:lang w:eastAsia="cs-CZ"/>
        </w:rPr>
      </w:pPr>
    </w:p>
    <w:p w14:paraId="060BBBDE" w14:textId="77777777" w:rsidR="0039465C" w:rsidRPr="0039465C" w:rsidRDefault="0039465C" w:rsidP="0039465C">
      <w:pPr>
        <w:spacing w:after="120" w:line="240" w:lineRule="auto"/>
        <w:jc w:val="both"/>
        <w:rPr>
          <w:rFonts w:ascii="Times New Roman" w:eastAsia="Calibri" w:hAnsi="Times New Roman" w:cs="Times New Roman"/>
          <w:bCs/>
          <w:sz w:val="24"/>
          <w:szCs w:val="24"/>
          <w:lang w:eastAsia="cs-CZ"/>
        </w:rPr>
      </w:pPr>
      <w:r w:rsidRPr="0039465C">
        <w:rPr>
          <w:rFonts w:ascii="Times New Roman" w:eastAsia="Calibri" w:hAnsi="Times New Roman" w:cs="Times New Roman"/>
          <w:bCs/>
          <w:sz w:val="24"/>
          <w:szCs w:val="24"/>
          <w:lang w:eastAsia="cs-CZ"/>
        </w:rPr>
        <w:t>X6.: Legislativně technická změna.</w:t>
      </w:r>
    </w:p>
    <w:p w14:paraId="0B32EE2C" w14:textId="77777777" w:rsidR="0039465C" w:rsidRPr="0039465C" w:rsidRDefault="0039465C" w:rsidP="0039465C">
      <w:pPr>
        <w:spacing w:after="120" w:line="240" w:lineRule="auto"/>
        <w:jc w:val="both"/>
        <w:rPr>
          <w:rFonts w:ascii="Times New Roman" w:eastAsia="Calibri" w:hAnsi="Times New Roman" w:cs="Times New Roman"/>
          <w:bCs/>
          <w:sz w:val="24"/>
          <w:szCs w:val="24"/>
          <w:lang w:eastAsia="cs-CZ"/>
        </w:rPr>
      </w:pPr>
    </w:p>
    <w:p w14:paraId="3BE7BC24" w14:textId="77777777" w:rsidR="0039465C" w:rsidRPr="0039465C" w:rsidRDefault="0039465C" w:rsidP="0039465C">
      <w:pPr>
        <w:spacing w:after="120" w:line="240" w:lineRule="auto"/>
        <w:jc w:val="both"/>
        <w:rPr>
          <w:rFonts w:ascii="Times New Roman" w:eastAsia="Calibri" w:hAnsi="Times New Roman" w:cs="Times New Roman"/>
          <w:bCs/>
          <w:sz w:val="24"/>
          <w:szCs w:val="24"/>
          <w:lang w:eastAsia="cs-CZ"/>
        </w:rPr>
      </w:pPr>
      <w:r w:rsidRPr="0039465C">
        <w:rPr>
          <w:rFonts w:ascii="Times New Roman" w:eastAsia="Calibri" w:hAnsi="Times New Roman" w:cs="Times New Roman"/>
          <w:bCs/>
          <w:sz w:val="24"/>
          <w:szCs w:val="24"/>
          <w:lang w:eastAsia="cs-CZ"/>
        </w:rPr>
        <w:t xml:space="preserve">X7.: Legislativně technická změna. </w:t>
      </w:r>
    </w:p>
    <w:p w14:paraId="442986B9" w14:textId="77777777" w:rsidR="0039465C" w:rsidRPr="0039465C" w:rsidRDefault="0039465C" w:rsidP="0039465C">
      <w:pPr>
        <w:spacing w:after="120" w:line="240" w:lineRule="auto"/>
        <w:jc w:val="both"/>
        <w:rPr>
          <w:rFonts w:ascii="Times New Roman" w:eastAsia="Calibri" w:hAnsi="Times New Roman" w:cs="Times New Roman"/>
          <w:bCs/>
          <w:sz w:val="24"/>
          <w:szCs w:val="24"/>
          <w:lang w:eastAsia="cs-CZ"/>
        </w:rPr>
      </w:pPr>
    </w:p>
    <w:p w14:paraId="0822324A" w14:textId="77777777" w:rsidR="0039465C" w:rsidRPr="0039465C" w:rsidRDefault="0039465C" w:rsidP="0039465C">
      <w:pPr>
        <w:spacing w:after="120" w:line="240" w:lineRule="auto"/>
        <w:jc w:val="both"/>
        <w:rPr>
          <w:rFonts w:ascii="Times New Roman" w:eastAsia="Calibri" w:hAnsi="Times New Roman" w:cs="Times New Roman"/>
          <w:bCs/>
          <w:sz w:val="24"/>
          <w:szCs w:val="24"/>
          <w:lang w:eastAsia="cs-CZ"/>
        </w:rPr>
      </w:pPr>
      <w:r w:rsidRPr="0039465C">
        <w:rPr>
          <w:rFonts w:ascii="Times New Roman" w:eastAsia="Calibri" w:hAnsi="Times New Roman" w:cs="Times New Roman"/>
          <w:bCs/>
          <w:sz w:val="24"/>
          <w:szCs w:val="24"/>
          <w:lang w:eastAsia="cs-CZ"/>
        </w:rPr>
        <w:t>X8.: S ohledem na body X2. a X3. se v § 161 odst. 1 písm. a) zrušuje dosavadní bod 3, na </w:t>
      </w:r>
      <w:proofErr w:type="gramStart"/>
      <w:r w:rsidRPr="0039465C">
        <w:rPr>
          <w:rFonts w:ascii="Times New Roman" w:eastAsia="Calibri" w:hAnsi="Times New Roman" w:cs="Times New Roman"/>
          <w:bCs/>
          <w:sz w:val="24"/>
          <w:szCs w:val="24"/>
          <w:lang w:eastAsia="cs-CZ"/>
        </w:rPr>
        <w:t>základě</w:t>
      </w:r>
      <w:proofErr w:type="gramEnd"/>
      <w:r w:rsidRPr="0039465C">
        <w:rPr>
          <w:rFonts w:ascii="Times New Roman" w:eastAsia="Calibri" w:hAnsi="Times New Roman" w:cs="Times New Roman"/>
          <w:bCs/>
          <w:sz w:val="24"/>
          <w:szCs w:val="24"/>
          <w:lang w:eastAsia="cs-CZ"/>
        </w:rPr>
        <w:t xml:space="preserve"> kterého se stanovují normativy pro nepedagogickou práci ve školách. Dále se provádí přečíslování následujících bodů.</w:t>
      </w:r>
    </w:p>
    <w:p w14:paraId="22EFF483" w14:textId="77777777" w:rsidR="0039465C" w:rsidRPr="0039465C" w:rsidRDefault="0039465C" w:rsidP="0039465C">
      <w:pPr>
        <w:spacing w:after="120" w:line="240" w:lineRule="auto"/>
        <w:jc w:val="both"/>
        <w:rPr>
          <w:rFonts w:ascii="Times New Roman" w:eastAsia="Calibri" w:hAnsi="Times New Roman" w:cs="Times New Roman"/>
          <w:bCs/>
          <w:sz w:val="24"/>
          <w:szCs w:val="24"/>
          <w:lang w:eastAsia="cs-CZ"/>
        </w:rPr>
      </w:pPr>
    </w:p>
    <w:p w14:paraId="6A83FED5" w14:textId="77777777" w:rsidR="0039465C" w:rsidRPr="0039465C" w:rsidRDefault="0039465C" w:rsidP="0039465C">
      <w:pPr>
        <w:spacing w:after="120" w:line="240" w:lineRule="auto"/>
        <w:jc w:val="both"/>
        <w:rPr>
          <w:rFonts w:ascii="Times New Roman" w:eastAsia="Calibri" w:hAnsi="Times New Roman" w:cs="Times New Roman"/>
          <w:bCs/>
          <w:sz w:val="24"/>
          <w:szCs w:val="24"/>
          <w:lang w:eastAsia="cs-CZ"/>
        </w:rPr>
      </w:pPr>
      <w:r w:rsidRPr="0039465C">
        <w:rPr>
          <w:rFonts w:ascii="Times New Roman" w:eastAsia="Calibri" w:hAnsi="Times New Roman" w:cs="Times New Roman"/>
          <w:bCs/>
          <w:sz w:val="24"/>
          <w:szCs w:val="24"/>
          <w:lang w:eastAsia="cs-CZ"/>
        </w:rPr>
        <w:t>X9.: S ohledem na body X2. a X3. je třeba legislativně upravit, že se normativy stanovují pouze na oblast pedagogické práce.</w:t>
      </w:r>
    </w:p>
    <w:p w14:paraId="64D428E3" w14:textId="77777777" w:rsidR="0039465C" w:rsidRPr="0039465C" w:rsidRDefault="0039465C" w:rsidP="0039465C">
      <w:pPr>
        <w:spacing w:after="120" w:line="240" w:lineRule="auto"/>
        <w:jc w:val="both"/>
        <w:rPr>
          <w:rFonts w:ascii="Times New Roman" w:eastAsia="Calibri" w:hAnsi="Times New Roman" w:cs="Times New Roman"/>
          <w:bCs/>
          <w:sz w:val="24"/>
          <w:szCs w:val="24"/>
          <w:lang w:eastAsia="cs-CZ"/>
        </w:rPr>
      </w:pPr>
    </w:p>
    <w:p w14:paraId="3A3181CE" w14:textId="77777777" w:rsidR="0039465C" w:rsidRPr="0039465C" w:rsidRDefault="0039465C" w:rsidP="0039465C">
      <w:pPr>
        <w:spacing w:after="120" w:line="240" w:lineRule="auto"/>
        <w:jc w:val="both"/>
        <w:rPr>
          <w:rFonts w:ascii="Times New Roman" w:eastAsia="Calibri" w:hAnsi="Times New Roman" w:cs="Times New Roman"/>
          <w:bCs/>
          <w:sz w:val="24"/>
          <w:szCs w:val="24"/>
          <w:lang w:eastAsia="cs-CZ"/>
        </w:rPr>
      </w:pPr>
      <w:r w:rsidRPr="0039465C">
        <w:rPr>
          <w:rFonts w:ascii="Times New Roman" w:eastAsia="Calibri" w:hAnsi="Times New Roman" w:cs="Times New Roman"/>
          <w:bCs/>
          <w:sz w:val="24"/>
          <w:szCs w:val="24"/>
          <w:lang w:eastAsia="cs-CZ"/>
        </w:rPr>
        <w:t>X10.: S ohledem na bod X8. je třeba vypustit možnost stanovovat opravné koeficienty.</w:t>
      </w:r>
    </w:p>
    <w:p w14:paraId="184D808C" w14:textId="77777777" w:rsidR="0039465C" w:rsidRPr="0039465C" w:rsidRDefault="0039465C" w:rsidP="0039465C">
      <w:pPr>
        <w:spacing w:after="120" w:line="240" w:lineRule="auto"/>
        <w:jc w:val="both"/>
        <w:rPr>
          <w:rFonts w:ascii="Times New Roman" w:eastAsia="Calibri" w:hAnsi="Times New Roman" w:cs="Times New Roman"/>
          <w:b/>
          <w:sz w:val="24"/>
          <w:szCs w:val="24"/>
          <w:lang w:eastAsia="cs-CZ"/>
        </w:rPr>
      </w:pPr>
      <w:r w:rsidRPr="0039465C">
        <w:rPr>
          <w:rFonts w:ascii="Times New Roman" w:eastAsia="Calibri" w:hAnsi="Times New Roman" w:cs="Times New Roman"/>
          <w:b/>
          <w:sz w:val="24"/>
          <w:szCs w:val="24"/>
          <w:lang w:eastAsia="cs-CZ"/>
        </w:rPr>
        <w:t>K bodu 3</w:t>
      </w:r>
    </w:p>
    <w:p w14:paraId="704943FD" w14:textId="77777777" w:rsidR="0039465C" w:rsidRPr="0039465C" w:rsidRDefault="0039465C" w:rsidP="0039465C">
      <w:pPr>
        <w:spacing w:after="120" w:line="240" w:lineRule="auto"/>
        <w:jc w:val="both"/>
        <w:rPr>
          <w:rFonts w:ascii="Times New Roman" w:eastAsia="Calibri" w:hAnsi="Times New Roman" w:cs="Times New Roman"/>
          <w:bCs/>
          <w:sz w:val="24"/>
          <w:szCs w:val="24"/>
          <w:lang w:eastAsia="cs-CZ"/>
        </w:rPr>
      </w:pPr>
      <w:r w:rsidRPr="0039465C">
        <w:rPr>
          <w:rFonts w:ascii="Times New Roman" w:eastAsia="Calibri" w:hAnsi="Times New Roman" w:cs="Times New Roman"/>
          <w:bCs/>
          <w:sz w:val="24"/>
          <w:szCs w:val="24"/>
          <w:lang w:eastAsia="cs-CZ"/>
        </w:rPr>
        <w:t>Stávající bod 85 vládního návrhu zákona předloženého Poslanecké sněmovně se nahrazuje novým zněním tak, aby bylo znění souladné s úpravami činěnými tímto pozměňovacím návrhem. Na principu poukázání výdajů na specializační příplatky pro provázející učitele pomocí normativu stanoveného návrhem zákona předloženého Poslanecké sněmovně se však nic nemění. Jenom se výslovně zakotvuje, že se normativy stanovují pouze na oblast pedagogické práce.</w:t>
      </w:r>
    </w:p>
    <w:p w14:paraId="45C2258A" w14:textId="77777777" w:rsidR="0039465C" w:rsidRPr="0039465C" w:rsidRDefault="0039465C" w:rsidP="0039465C">
      <w:pPr>
        <w:spacing w:after="120" w:line="240" w:lineRule="auto"/>
        <w:jc w:val="both"/>
        <w:rPr>
          <w:rFonts w:ascii="Times New Roman" w:eastAsia="Calibri" w:hAnsi="Times New Roman" w:cs="Times New Roman"/>
          <w:b/>
          <w:sz w:val="24"/>
          <w:szCs w:val="24"/>
          <w:lang w:eastAsia="cs-CZ"/>
        </w:rPr>
      </w:pPr>
      <w:r w:rsidRPr="0039465C">
        <w:rPr>
          <w:rFonts w:ascii="Times New Roman" w:eastAsia="Calibri" w:hAnsi="Times New Roman" w:cs="Times New Roman"/>
          <w:b/>
          <w:sz w:val="24"/>
          <w:szCs w:val="24"/>
          <w:lang w:eastAsia="cs-CZ"/>
        </w:rPr>
        <w:t>K bodu 4 (nové body X11 až X16)</w:t>
      </w:r>
    </w:p>
    <w:p w14:paraId="4426F6E0" w14:textId="77777777" w:rsidR="0039465C" w:rsidRPr="0039465C" w:rsidRDefault="0039465C" w:rsidP="0039465C">
      <w:pPr>
        <w:spacing w:after="120" w:line="240" w:lineRule="auto"/>
        <w:jc w:val="both"/>
        <w:rPr>
          <w:rFonts w:ascii="Times New Roman" w:eastAsia="Calibri" w:hAnsi="Times New Roman" w:cs="Times New Roman"/>
          <w:sz w:val="24"/>
          <w:szCs w:val="24"/>
          <w:lang w:eastAsia="cs-CZ"/>
        </w:rPr>
      </w:pPr>
      <w:r w:rsidRPr="0039465C">
        <w:rPr>
          <w:rFonts w:ascii="Times New Roman" w:eastAsia="Calibri" w:hAnsi="Times New Roman" w:cs="Times New Roman"/>
          <w:bCs/>
          <w:sz w:val="24"/>
          <w:szCs w:val="24"/>
          <w:lang w:eastAsia="cs-CZ"/>
        </w:rPr>
        <w:t>X11.: Legislativně technická změna s ohledem na bod X8., kterým se zrušuje dosavadní bod 3 v § 161 odst. 1 písm. a), v němž byla zavedena legislativní zkratka „ostatní osobní náklady“. Proto je potřeba legislativní zkratku při prvním použití znovu zavést.</w:t>
      </w:r>
    </w:p>
    <w:p w14:paraId="25D9BDC0" w14:textId="77777777" w:rsidR="0039465C" w:rsidRPr="0039465C" w:rsidRDefault="0039465C" w:rsidP="0039465C">
      <w:pPr>
        <w:spacing w:after="120" w:line="240" w:lineRule="auto"/>
        <w:jc w:val="both"/>
        <w:rPr>
          <w:rFonts w:ascii="Times New Roman" w:eastAsia="Calibri" w:hAnsi="Times New Roman" w:cs="Times New Roman"/>
          <w:bCs/>
          <w:sz w:val="24"/>
          <w:szCs w:val="24"/>
          <w:lang w:eastAsia="cs-CZ"/>
        </w:rPr>
      </w:pPr>
    </w:p>
    <w:p w14:paraId="2D514871" w14:textId="77777777" w:rsidR="0039465C" w:rsidRPr="0039465C" w:rsidRDefault="0039465C" w:rsidP="0039465C">
      <w:pPr>
        <w:spacing w:after="120" w:line="240" w:lineRule="auto"/>
        <w:jc w:val="both"/>
        <w:rPr>
          <w:rFonts w:ascii="Times New Roman" w:eastAsia="Calibri" w:hAnsi="Times New Roman" w:cs="Times New Roman"/>
          <w:bCs/>
          <w:sz w:val="24"/>
          <w:szCs w:val="24"/>
          <w:lang w:eastAsia="cs-CZ"/>
        </w:rPr>
      </w:pPr>
      <w:r w:rsidRPr="0039465C">
        <w:rPr>
          <w:rFonts w:ascii="Times New Roman" w:eastAsia="Calibri" w:hAnsi="Times New Roman" w:cs="Times New Roman"/>
          <w:bCs/>
          <w:sz w:val="24"/>
          <w:szCs w:val="24"/>
          <w:lang w:eastAsia="cs-CZ"/>
        </w:rPr>
        <w:t xml:space="preserve">X12.: S ohledem na novelizační bod 2 (body X2. a X3.) se v § 161 odst. 1 písm. c) zrušuje dosavadní bod 2, na </w:t>
      </w:r>
      <w:proofErr w:type="gramStart"/>
      <w:r w:rsidRPr="0039465C">
        <w:rPr>
          <w:rFonts w:ascii="Times New Roman" w:eastAsia="Calibri" w:hAnsi="Times New Roman" w:cs="Times New Roman"/>
          <w:bCs/>
          <w:sz w:val="24"/>
          <w:szCs w:val="24"/>
          <w:lang w:eastAsia="cs-CZ"/>
        </w:rPr>
        <w:t>základě</w:t>
      </w:r>
      <w:proofErr w:type="gramEnd"/>
      <w:r w:rsidRPr="0039465C">
        <w:rPr>
          <w:rFonts w:ascii="Times New Roman" w:eastAsia="Calibri" w:hAnsi="Times New Roman" w:cs="Times New Roman"/>
          <w:bCs/>
          <w:sz w:val="24"/>
          <w:szCs w:val="24"/>
          <w:lang w:eastAsia="cs-CZ"/>
        </w:rPr>
        <w:t xml:space="preserve"> kterého se stanovují normativy pro nepedagogickou práci na studenta ve vyšších odborných školách. Dále se provádí přečíslování následujících bodů.</w:t>
      </w:r>
    </w:p>
    <w:p w14:paraId="2254DACA" w14:textId="77777777" w:rsidR="0039465C" w:rsidRPr="0039465C" w:rsidRDefault="0039465C" w:rsidP="0039465C">
      <w:pPr>
        <w:spacing w:after="120" w:line="240" w:lineRule="auto"/>
        <w:jc w:val="both"/>
        <w:rPr>
          <w:rFonts w:ascii="Times New Roman" w:eastAsia="Calibri" w:hAnsi="Times New Roman" w:cs="Times New Roman"/>
          <w:bCs/>
          <w:sz w:val="24"/>
          <w:szCs w:val="24"/>
          <w:lang w:eastAsia="cs-CZ"/>
        </w:rPr>
      </w:pPr>
    </w:p>
    <w:p w14:paraId="2C5A32A7" w14:textId="77777777" w:rsidR="0039465C" w:rsidRPr="0039465C" w:rsidRDefault="0039465C" w:rsidP="0039465C">
      <w:pPr>
        <w:spacing w:after="120" w:line="240" w:lineRule="auto"/>
        <w:jc w:val="both"/>
        <w:rPr>
          <w:rFonts w:ascii="Times New Roman" w:eastAsia="Calibri" w:hAnsi="Times New Roman" w:cs="Times New Roman"/>
          <w:bCs/>
          <w:sz w:val="24"/>
          <w:szCs w:val="24"/>
          <w:lang w:eastAsia="cs-CZ"/>
        </w:rPr>
      </w:pPr>
      <w:r w:rsidRPr="0039465C">
        <w:rPr>
          <w:rFonts w:ascii="Times New Roman" w:eastAsia="Calibri" w:hAnsi="Times New Roman" w:cs="Times New Roman"/>
          <w:bCs/>
          <w:sz w:val="24"/>
          <w:szCs w:val="24"/>
          <w:lang w:eastAsia="cs-CZ"/>
        </w:rPr>
        <w:t>X13.: S ohledem na bod X12. je třeba vypustit možnost stanovovat opravné koeficienty.</w:t>
      </w:r>
    </w:p>
    <w:p w14:paraId="1B55FE25" w14:textId="77777777" w:rsidR="0039465C" w:rsidRPr="0039465C" w:rsidRDefault="0039465C" w:rsidP="0039465C">
      <w:pPr>
        <w:spacing w:after="120" w:line="240" w:lineRule="auto"/>
        <w:jc w:val="both"/>
        <w:rPr>
          <w:rFonts w:ascii="Times New Roman" w:eastAsia="Calibri" w:hAnsi="Times New Roman" w:cs="Times New Roman"/>
          <w:bCs/>
          <w:sz w:val="24"/>
          <w:szCs w:val="24"/>
          <w:lang w:eastAsia="cs-CZ"/>
        </w:rPr>
      </w:pPr>
    </w:p>
    <w:p w14:paraId="4D03A43D" w14:textId="77777777" w:rsidR="0039465C" w:rsidRPr="0039465C" w:rsidRDefault="0039465C" w:rsidP="0039465C">
      <w:pPr>
        <w:spacing w:after="120" w:line="240" w:lineRule="auto"/>
        <w:jc w:val="both"/>
        <w:rPr>
          <w:rFonts w:ascii="Times New Roman" w:eastAsia="Calibri" w:hAnsi="Times New Roman" w:cs="Times New Roman"/>
          <w:bCs/>
          <w:sz w:val="24"/>
          <w:szCs w:val="24"/>
          <w:lang w:eastAsia="cs-CZ"/>
        </w:rPr>
      </w:pPr>
      <w:r w:rsidRPr="0039465C">
        <w:rPr>
          <w:rFonts w:ascii="Times New Roman" w:eastAsia="Calibri" w:hAnsi="Times New Roman" w:cs="Times New Roman"/>
          <w:bCs/>
          <w:sz w:val="24"/>
          <w:szCs w:val="24"/>
          <w:lang w:eastAsia="cs-CZ"/>
        </w:rPr>
        <w:t>X14. až X16.: S ohledem na novelizační bod 2 (body X2. a X3.) je třeba legislativně upravit, že se normativy stanovují pouze na oblast pedagogické práce.</w:t>
      </w:r>
    </w:p>
    <w:p w14:paraId="1FC086FD" w14:textId="77777777" w:rsidR="0039465C" w:rsidRPr="0039465C" w:rsidRDefault="0039465C" w:rsidP="0039465C">
      <w:pPr>
        <w:spacing w:after="120" w:line="240" w:lineRule="auto"/>
        <w:jc w:val="both"/>
        <w:rPr>
          <w:rFonts w:ascii="Times New Roman" w:eastAsia="Calibri" w:hAnsi="Times New Roman" w:cs="Times New Roman"/>
          <w:b/>
          <w:sz w:val="24"/>
          <w:szCs w:val="24"/>
          <w:lang w:eastAsia="cs-CZ"/>
        </w:rPr>
      </w:pPr>
      <w:r w:rsidRPr="0039465C">
        <w:rPr>
          <w:rFonts w:ascii="Times New Roman" w:eastAsia="Calibri" w:hAnsi="Times New Roman" w:cs="Times New Roman"/>
          <w:b/>
          <w:sz w:val="24"/>
          <w:szCs w:val="24"/>
          <w:lang w:eastAsia="cs-CZ"/>
        </w:rPr>
        <w:t>K bodu 5</w:t>
      </w:r>
    </w:p>
    <w:p w14:paraId="38074EAF" w14:textId="77777777" w:rsidR="0039465C" w:rsidRPr="0039465C" w:rsidRDefault="0039465C" w:rsidP="0039465C">
      <w:pPr>
        <w:spacing w:after="120" w:line="240" w:lineRule="auto"/>
        <w:jc w:val="both"/>
        <w:rPr>
          <w:rFonts w:ascii="Times New Roman" w:eastAsia="Calibri" w:hAnsi="Times New Roman" w:cs="Times New Roman"/>
          <w:b/>
          <w:sz w:val="24"/>
          <w:szCs w:val="24"/>
          <w:lang w:eastAsia="cs-CZ"/>
        </w:rPr>
      </w:pPr>
      <w:r w:rsidRPr="0039465C">
        <w:rPr>
          <w:rFonts w:ascii="Times New Roman" w:eastAsia="Calibri" w:hAnsi="Times New Roman" w:cs="Times New Roman"/>
          <w:bCs/>
          <w:sz w:val="24"/>
          <w:szCs w:val="24"/>
          <w:lang w:eastAsia="cs-CZ"/>
        </w:rPr>
        <w:t xml:space="preserve">Stávající bod 86 vládního návrhu zákona předloženého Poslanecké sněmovně se nahrazuje novým zněním. S ohledem na novelizační bod 2 (body X2. až X4.) je třeba dané legislativně upravit tak, že se normativy stanovují pouze na jednotky výkonu, které mají vazbu na výuku plavání nebo odbornou přípravu k získání řidičského nebo svářečského oprávnění. </w:t>
      </w:r>
    </w:p>
    <w:p w14:paraId="0B6260F3" w14:textId="77777777" w:rsidR="0039465C" w:rsidRPr="0039465C" w:rsidRDefault="0039465C" w:rsidP="0039465C">
      <w:pPr>
        <w:spacing w:after="120" w:line="240" w:lineRule="auto"/>
        <w:jc w:val="both"/>
        <w:rPr>
          <w:rFonts w:ascii="Times New Roman" w:eastAsia="Calibri" w:hAnsi="Times New Roman" w:cs="Times New Roman"/>
          <w:b/>
          <w:sz w:val="24"/>
          <w:szCs w:val="24"/>
          <w:lang w:eastAsia="cs-CZ"/>
        </w:rPr>
      </w:pPr>
      <w:r w:rsidRPr="0039465C">
        <w:rPr>
          <w:rFonts w:ascii="Times New Roman" w:eastAsia="Calibri" w:hAnsi="Times New Roman" w:cs="Times New Roman"/>
          <w:b/>
          <w:sz w:val="24"/>
          <w:szCs w:val="24"/>
          <w:lang w:eastAsia="cs-CZ"/>
        </w:rPr>
        <w:t>K bodům 6 až 9</w:t>
      </w:r>
    </w:p>
    <w:p w14:paraId="582E07CB" w14:textId="77777777" w:rsidR="0039465C" w:rsidRPr="0039465C" w:rsidRDefault="0039465C" w:rsidP="0039465C">
      <w:pPr>
        <w:spacing w:after="120" w:line="240" w:lineRule="auto"/>
        <w:jc w:val="both"/>
        <w:rPr>
          <w:rFonts w:ascii="Times New Roman" w:eastAsia="Calibri" w:hAnsi="Times New Roman" w:cs="Times New Roman"/>
          <w:bCs/>
          <w:sz w:val="24"/>
          <w:szCs w:val="24"/>
          <w:lang w:eastAsia="cs-CZ"/>
        </w:rPr>
      </w:pPr>
      <w:r w:rsidRPr="0039465C">
        <w:rPr>
          <w:rFonts w:ascii="Times New Roman" w:eastAsia="Calibri" w:hAnsi="Times New Roman" w:cs="Times New Roman"/>
          <w:bCs/>
          <w:sz w:val="24"/>
          <w:szCs w:val="24"/>
          <w:lang w:eastAsia="cs-CZ"/>
        </w:rPr>
        <w:t>Legislativně technické změny v návaznosti na úpravy činěné v § 161 odst. 1 (body X8. až X16. a dosavadní bod 86).</w:t>
      </w:r>
    </w:p>
    <w:p w14:paraId="78EDD574" w14:textId="77777777" w:rsidR="0039465C" w:rsidRPr="0039465C" w:rsidRDefault="0039465C" w:rsidP="0039465C">
      <w:pPr>
        <w:spacing w:after="120" w:line="240" w:lineRule="auto"/>
        <w:jc w:val="both"/>
        <w:rPr>
          <w:rFonts w:ascii="Times New Roman" w:eastAsia="Calibri" w:hAnsi="Times New Roman" w:cs="Times New Roman"/>
          <w:b/>
          <w:sz w:val="24"/>
          <w:szCs w:val="24"/>
          <w:lang w:eastAsia="cs-CZ"/>
        </w:rPr>
      </w:pPr>
      <w:r w:rsidRPr="0039465C">
        <w:rPr>
          <w:rFonts w:ascii="Times New Roman" w:eastAsia="Calibri" w:hAnsi="Times New Roman" w:cs="Times New Roman"/>
          <w:b/>
          <w:sz w:val="24"/>
          <w:szCs w:val="24"/>
          <w:lang w:eastAsia="cs-CZ"/>
        </w:rPr>
        <w:t>K bodům 10 a 11</w:t>
      </w:r>
    </w:p>
    <w:p w14:paraId="5722B3C2" w14:textId="2DE2EEDF" w:rsidR="0039465C" w:rsidRPr="0039465C" w:rsidRDefault="0039465C" w:rsidP="0039465C">
      <w:pPr>
        <w:spacing w:after="120" w:line="240" w:lineRule="auto"/>
        <w:jc w:val="both"/>
        <w:rPr>
          <w:rFonts w:ascii="Times New Roman" w:eastAsia="Calibri" w:hAnsi="Times New Roman" w:cs="Times New Roman"/>
          <w:bCs/>
          <w:sz w:val="24"/>
          <w:szCs w:val="24"/>
          <w:lang w:eastAsia="cs-CZ"/>
        </w:rPr>
      </w:pPr>
      <w:r w:rsidRPr="0039465C">
        <w:rPr>
          <w:rFonts w:ascii="Times New Roman" w:eastAsia="Calibri" w:hAnsi="Times New Roman" w:cs="Times New Roman"/>
          <w:bCs/>
          <w:sz w:val="24"/>
          <w:szCs w:val="24"/>
          <w:lang w:eastAsia="cs-CZ"/>
        </w:rPr>
        <w:t>Legislativně technická změna v návaznosti na úpravy činěné v § 161 odst. 1 (body X8. až X16. a dosavadní bod 86). Účinnost těchto bodů je však v souladu s vládním návrhem zákona předloženým Poslanecké sněmovně stanovena k 1. lednu 2026. Proto je úprava činěna ve</w:t>
      </w:r>
      <w:r w:rsidR="00C27043">
        <w:rPr>
          <w:rFonts w:ascii="Times New Roman" w:eastAsia="Calibri" w:hAnsi="Times New Roman" w:cs="Times New Roman"/>
          <w:bCs/>
          <w:sz w:val="24"/>
          <w:szCs w:val="24"/>
          <w:lang w:eastAsia="cs-CZ"/>
        </w:rPr>
        <w:t> </w:t>
      </w:r>
      <w:r w:rsidRPr="0039465C">
        <w:rPr>
          <w:rFonts w:ascii="Times New Roman" w:eastAsia="Calibri" w:hAnsi="Times New Roman" w:cs="Times New Roman"/>
          <w:bCs/>
          <w:sz w:val="24"/>
          <w:szCs w:val="24"/>
          <w:lang w:eastAsia="cs-CZ"/>
        </w:rPr>
        <w:t>vztahu k novému číslování, kdy původní odstavec 3 v § 161 se nově od 1. ledna 2026 bude označovat jako odstavec 6.</w:t>
      </w:r>
    </w:p>
    <w:p w14:paraId="6956F39D" w14:textId="77777777" w:rsidR="0039465C" w:rsidRPr="0039465C" w:rsidRDefault="0039465C" w:rsidP="0039465C">
      <w:pPr>
        <w:spacing w:after="120" w:line="240" w:lineRule="auto"/>
        <w:jc w:val="both"/>
        <w:rPr>
          <w:rFonts w:ascii="Times New Roman" w:eastAsia="Calibri" w:hAnsi="Times New Roman" w:cs="Times New Roman"/>
          <w:b/>
          <w:sz w:val="24"/>
          <w:szCs w:val="24"/>
          <w:lang w:eastAsia="cs-CZ"/>
        </w:rPr>
      </w:pPr>
      <w:r w:rsidRPr="0039465C">
        <w:rPr>
          <w:rFonts w:ascii="Times New Roman" w:eastAsia="Calibri" w:hAnsi="Times New Roman" w:cs="Times New Roman"/>
          <w:b/>
          <w:sz w:val="24"/>
          <w:szCs w:val="24"/>
          <w:lang w:eastAsia="cs-CZ"/>
        </w:rPr>
        <w:t>K bodu 12</w:t>
      </w:r>
    </w:p>
    <w:p w14:paraId="47CCBB95" w14:textId="77777777" w:rsidR="0039465C" w:rsidRPr="0039465C" w:rsidRDefault="0039465C" w:rsidP="0039465C">
      <w:pPr>
        <w:spacing w:after="120" w:line="240" w:lineRule="auto"/>
        <w:jc w:val="both"/>
        <w:rPr>
          <w:rFonts w:ascii="Times New Roman" w:eastAsia="Calibri" w:hAnsi="Times New Roman" w:cs="Times New Roman"/>
          <w:bCs/>
          <w:sz w:val="24"/>
          <w:szCs w:val="24"/>
          <w:lang w:eastAsia="cs-CZ"/>
        </w:rPr>
      </w:pPr>
      <w:r w:rsidRPr="0039465C">
        <w:rPr>
          <w:rFonts w:ascii="Times New Roman" w:eastAsia="Calibri" w:hAnsi="Times New Roman" w:cs="Times New Roman"/>
          <w:bCs/>
          <w:sz w:val="24"/>
          <w:szCs w:val="24"/>
          <w:lang w:eastAsia="cs-CZ"/>
        </w:rPr>
        <w:t>Oblast hmotného zabezpečení spočívající v zajištění školního stravování se navrhuje upravit odlišně (viz novelizační bod 1 a 2) oproti vládnímu návrhu zákona předloženému Poslanecké sněmovně.</w:t>
      </w:r>
    </w:p>
    <w:p w14:paraId="14450C0A" w14:textId="2B7F13C4" w:rsidR="0039465C" w:rsidRPr="0039465C" w:rsidRDefault="0039465C" w:rsidP="0039465C">
      <w:pPr>
        <w:spacing w:after="120" w:line="240" w:lineRule="auto"/>
        <w:jc w:val="both"/>
        <w:rPr>
          <w:rFonts w:ascii="Times New Roman" w:eastAsia="Calibri" w:hAnsi="Times New Roman" w:cs="Times New Roman"/>
          <w:bCs/>
          <w:sz w:val="24"/>
          <w:szCs w:val="24"/>
          <w:lang w:eastAsia="cs-CZ"/>
        </w:rPr>
      </w:pPr>
      <w:r w:rsidRPr="0039465C">
        <w:rPr>
          <w:rFonts w:ascii="Times New Roman" w:eastAsia="Calibri" w:hAnsi="Times New Roman" w:cs="Times New Roman"/>
          <w:bCs/>
          <w:sz w:val="24"/>
          <w:szCs w:val="24"/>
          <w:lang w:eastAsia="cs-CZ"/>
        </w:rPr>
        <w:t xml:space="preserve">Stávající bod 94 vládního návrhu zákona předloženého Poslanecké sněmovně se nahrazuje novým zněním. S ohledem na novelizační bod 2. (body X2. a X3.) je třeba legislativně upravit tak, že se normativy stanovují pouze na oblast pedagogické práce, respektive je potřeba vypustit financování nepedagogické práce a ostatních neinvestičních výdajů v případě školních družin zřizovaných krajem, obcí nebo </w:t>
      </w:r>
      <w:r w:rsidR="009C7C2C">
        <w:rPr>
          <w:rFonts w:ascii="Times New Roman" w:eastAsia="Calibri" w:hAnsi="Times New Roman" w:cs="Times New Roman"/>
          <w:bCs/>
          <w:sz w:val="24"/>
          <w:szCs w:val="24"/>
          <w:lang w:eastAsia="cs-CZ"/>
        </w:rPr>
        <w:t>DSO</w:t>
      </w:r>
      <w:r w:rsidRPr="0039465C">
        <w:rPr>
          <w:rFonts w:ascii="Times New Roman" w:eastAsia="Calibri" w:hAnsi="Times New Roman" w:cs="Times New Roman"/>
          <w:bCs/>
          <w:sz w:val="24"/>
          <w:szCs w:val="24"/>
          <w:lang w:eastAsia="cs-CZ"/>
        </w:rPr>
        <w:t>.</w:t>
      </w:r>
    </w:p>
    <w:p w14:paraId="37EB84FE" w14:textId="77777777" w:rsidR="0039465C" w:rsidRPr="0039465C" w:rsidRDefault="0039465C" w:rsidP="0039465C">
      <w:pPr>
        <w:spacing w:after="120" w:line="240" w:lineRule="auto"/>
        <w:jc w:val="both"/>
        <w:rPr>
          <w:rFonts w:ascii="Times New Roman" w:eastAsia="Calibri" w:hAnsi="Times New Roman" w:cs="Times New Roman"/>
          <w:bCs/>
          <w:sz w:val="24"/>
          <w:szCs w:val="24"/>
          <w:lang w:eastAsia="cs-CZ"/>
        </w:rPr>
      </w:pPr>
      <w:r w:rsidRPr="0039465C">
        <w:rPr>
          <w:rFonts w:ascii="Times New Roman" w:eastAsia="Calibri" w:hAnsi="Times New Roman" w:cs="Times New Roman"/>
          <w:bCs/>
          <w:sz w:val="24"/>
          <w:szCs w:val="24"/>
          <w:lang w:eastAsia="cs-CZ"/>
        </w:rPr>
        <w:t>Novým zněním se také nahrazuje stávající bod 95 vládního návrhu zákona předloženého Poslanecké sněmovně. S ohledem na novelizační bod 2. (body X2. a X3.) se výslovně zakotvuje úprava ve vztahu k příplatkům na podpůrná opatření. Ze státního rozpočtu budou nově financována pouze podpůrná opatření mající charakter pedagogické práce, tj. podpůrná opatření spočívající ve využití asistenta pedagoga nebo dalšího pedagogického pracovníka.</w:t>
      </w:r>
    </w:p>
    <w:p w14:paraId="6159E84D" w14:textId="77777777" w:rsidR="0039465C" w:rsidRPr="0039465C" w:rsidRDefault="0039465C" w:rsidP="0039465C">
      <w:pPr>
        <w:spacing w:after="120" w:line="240" w:lineRule="auto"/>
        <w:jc w:val="both"/>
        <w:rPr>
          <w:rFonts w:ascii="Times New Roman" w:eastAsia="Calibri" w:hAnsi="Times New Roman" w:cs="Times New Roman"/>
          <w:bCs/>
          <w:sz w:val="24"/>
          <w:szCs w:val="24"/>
          <w:lang w:eastAsia="cs-CZ"/>
        </w:rPr>
      </w:pPr>
      <w:r w:rsidRPr="0039465C">
        <w:rPr>
          <w:rFonts w:ascii="Times New Roman" w:eastAsia="Calibri" w:hAnsi="Times New Roman" w:cs="Times New Roman"/>
          <w:bCs/>
          <w:sz w:val="24"/>
          <w:szCs w:val="24"/>
          <w:lang w:eastAsia="cs-CZ"/>
        </w:rPr>
        <w:t xml:space="preserve">Rovněž stávající bod 96 vládního návrhu zákona předloženého Poslanecké sněmovně se nahrazuje novým zněním. Předložený vládní návrh zákona totiž s účinností od 1. ledna 2026 nahrazuje podpůrné opatření spočívající ve využití dalšího pedagogického pracovníka novým podpůrným opatřením spočívajícím ve využití psychologa nebo speciálního pedagoga. Jelikož účinnost předloženého pozměňovacího návrhu ve vztahu ke změně školského zákona se navrhuje od 1. září 2025, je nutné s odloženou účinností od 1. ledna 2026 promítnout změnu ve vztahu k podpůrným opatřením. </w:t>
      </w:r>
    </w:p>
    <w:p w14:paraId="5131BE9E" w14:textId="77777777" w:rsidR="0039465C" w:rsidRPr="0039465C" w:rsidRDefault="0039465C" w:rsidP="0039465C">
      <w:pPr>
        <w:spacing w:after="120" w:line="240" w:lineRule="auto"/>
        <w:jc w:val="both"/>
        <w:rPr>
          <w:rFonts w:ascii="Times New Roman" w:eastAsia="Calibri" w:hAnsi="Times New Roman" w:cs="Times New Roman"/>
          <w:b/>
          <w:sz w:val="24"/>
          <w:szCs w:val="24"/>
          <w:lang w:eastAsia="cs-CZ"/>
        </w:rPr>
      </w:pPr>
      <w:r w:rsidRPr="0039465C">
        <w:rPr>
          <w:rFonts w:ascii="Times New Roman" w:eastAsia="Calibri" w:hAnsi="Times New Roman" w:cs="Times New Roman"/>
          <w:b/>
          <w:sz w:val="24"/>
          <w:szCs w:val="24"/>
          <w:lang w:eastAsia="cs-CZ"/>
        </w:rPr>
        <w:t>K bodu 13</w:t>
      </w:r>
    </w:p>
    <w:p w14:paraId="7C6A9BC5" w14:textId="77777777" w:rsidR="0039465C" w:rsidRPr="0039465C" w:rsidRDefault="0039465C" w:rsidP="0039465C">
      <w:pPr>
        <w:spacing w:after="120" w:line="240" w:lineRule="auto"/>
        <w:jc w:val="both"/>
        <w:rPr>
          <w:rFonts w:ascii="Times New Roman" w:eastAsia="Calibri" w:hAnsi="Times New Roman" w:cs="Times New Roman"/>
          <w:b/>
          <w:sz w:val="24"/>
          <w:szCs w:val="24"/>
          <w:lang w:eastAsia="cs-CZ"/>
        </w:rPr>
      </w:pPr>
      <w:r w:rsidRPr="0039465C">
        <w:rPr>
          <w:rFonts w:ascii="Times New Roman" w:eastAsia="Calibri" w:hAnsi="Times New Roman" w:cs="Times New Roman"/>
          <w:bCs/>
          <w:sz w:val="24"/>
          <w:szCs w:val="24"/>
          <w:lang w:eastAsia="cs-CZ"/>
        </w:rPr>
        <w:t>Stávající bod 98 vládního návrhu zákona předloženého Poslanecké sněmovně se zrušuje, jelikož oblast financování ostatních neinvestičních výdajů se navrhuje upravit jinak (viz novelizační bod 2).</w:t>
      </w:r>
    </w:p>
    <w:p w14:paraId="20E6D5BF" w14:textId="77777777" w:rsidR="0039465C" w:rsidRPr="0039465C" w:rsidRDefault="0039465C" w:rsidP="0039465C">
      <w:pPr>
        <w:spacing w:after="120" w:line="240" w:lineRule="auto"/>
        <w:jc w:val="both"/>
        <w:rPr>
          <w:rFonts w:ascii="Times New Roman" w:eastAsia="Calibri" w:hAnsi="Times New Roman" w:cs="Times New Roman"/>
          <w:b/>
          <w:sz w:val="24"/>
          <w:szCs w:val="24"/>
          <w:lang w:eastAsia="cs-CZ"/>
        </w:rPr>
      </w:pPr>
      <w:r w:rsidRPr="0039465C">
        <w:rPr>
          <w:rFonts w:ascii="Times New Roman" w:eastAsia="Calibri" w:hAnsi="Times New Roman" w:cs="Times New Roman"/>
          <w:b/>
          <w:sz w:val="24"/>
          <w:szCs w:val="24"/>
          <w:lang w:eastAsia="cs-CZ"/>
        </w:rPr>
        <w:t>K bodu 14</w:t>
      </w:r>
    </w:p>
    <w:p w14:paraId="52A2B98E" w14:textId="77777777" w:rsidR="0039465C" w:rsidRPr="0039465C" w:rsidRDefault="0039465C" w:rsidP="0039465C">
      <w:pPr>
        <w:spacing w:after="120" w:line="240" w:lineRule="auto"/>
        <w:jc w:val="both"/>
        <w:rPr>
          <w:rFonts w:ascii="Times New Roman" w:eastAsia="Calibri" w:hAnsi="Times New Roman" w:cs="Times New Roman"/>
          <w:bCs/>
          <w:sz w:val="24"/>
          <w:szCs w:val="24"/>
          <w:lang w:eastAsia="cs-CZ"/>
        </w:rPr>
      </w:pPr>
      <w:r w:rsidRPr="0039465C">
        <w:rPr>
          <w:rFonts w:ascii="Times New Roman" w:eastAsia="Calibri" w:hAnsi="Times New Roman" w:cs="Times New Roman"/>
          <w:bCs/>
          <w:sz w:val="24"/>
          <w:szCs w:val="24"/>
          <w:lang w:eastAsia="cs-CZ"/>
        </w:rPr>
        <w:t>Ve stávajícím bodě 99 vládního návrhu zákona předloženého Poslanecké sněmovně se provádí legislativně technická změna s ohledem na zrušení stávajícího bodu 98. Díky zrušení tohoto bodu nakonec nedochází k přečíslování písmen v § 161c odst. 1.</w:t>
      </w:r>
    </w:p>
    <w:p w14:paraId="47B56D21" w14:textId="77777777" w:rsidR="0039465C" w:rsidRPr="0039465C" w:rsidRDefault="0039465C" w:rsidP="0039465C">
      <w:pPr>
        <w:spacing w:after="120" w:line="240" w:lineRule="auto"/>
        <w:jc w:val="both"/>
        <w:rPr>
          <w:rFonts w:ascii="Times New Roman" w:eastAsia="Calibri" w:hAnsi="Times New Roman" w:cs="Times New Roman"/>
          <w:b/>
          <w:sz w:val="24"/>
          <w:szCs w:val="24"/>
          <w:lang w:eastAsia="cs-CZ"/>
        </w:rPr>
      </w:pPr>
      <w:r w:rsidRPr="0039465C">
        <w:rPr>
          <w:rFonts w:ascii="Times New Roman" w:eastAsia="Calibri" w:hAnsi="Times New Roman" w:cs="Times New Roman"/>
          <w:b/>
          <w:sz w:val="24"/>
          <w:szCs w:val="24"/>
          <w:lang w:eastAsia="cs-CZ"/>
        </w:rPr>
        <w:t>K bodu 15</w:t>
      </w:r>
    </w:p>
    <w:p w14:paraId="16285E16" w14:textId="77777777" w:rsidR="0039465C" w:rsidRPr="0039465C" w:rsidRDefault="0039465C" w:rsidP="0039465C">
      <w:pPr>
        <w:spacing w:after="120" w:line="240" w:lineRule="auto"/>
        <w:jc w:val="both"/>
        <w:rPr>
          <w:rFonts w:ascii="Times New Roman" w:eastAsia="Calibri" w:hAnsi="Times New Roman" w:cs="Times New Roman"/>
          <w:sz w:val="24"/>
          <w:szCs w:val="24"/>
          <w:lang w:eastAsia="cs-CZ"/>
        </w:rPr>
      </w:pPr>
      <w:r w:rsidRPr="0039465C">
        <w:rPr>
          <w:rFonts w:ascii="Times New Roman" w:eastAsia="Calibri" w:hAnsi="Times New Roman" w:cs="Times New Roman"/>
          <w:sz w:val="24"/>
          <w:szCs w:val="24"/>
          <w:lang w:eastAsia="cs-CZ"/>
        </w:rPr>
        <w:t xml:space="preserve">V návaznosti na novelizační bod 2 (bod X4.) je třeba ustanovení § 161c odst. 3 legislativně upravit. </w:t>
      </w:r>
    </w:p>
    <w:p w14:paraId="25AE3654" w14:textId="77777777" w:rsidR="0039465C" w:rsidRPr="0039465C" w:rsidRDefault="0039465C" w:rsidP="0039465C">
      <w:pPr>
        <w:spacing w:after="120" w:line="240" w:lineRule="auto"/>
        <w:jc w:val="both"/>
        <w:rPr>
          <w:rFonts w:ascii="Times New Roman" w:eastAsia="Calibri" w:hAnsi="Times New Roman" w:cs="Times New Roman"/>
          <w:b/>
          <w:bCs/>
          <w:sz w:val="24"/>
          <w:szCs w:val="24"/>
          <w:lang w:eastAsia="cs-CZ"/>
        </w:rPr>
      </w:pPr>
      <w:r w:rsidRPr="0039465C">
        <w:rPr>
          <w:rFonts w:ascii="Times New Roman" w:eastAsia="Calibri" w:hAnsi="Times New Roman" w:cs="Times New Roman"/>
          <w:b/>
          <w:bCs/>
          <w:sz w:val="24"/>
          <w:szCs w:val="24"/>
          <w:lang w:eastAsia="cs-CZ"/>
        </w:rPr>
        <w:t>K bodu 16</w:t>
      </w:r>
    </w:p>
    <w:p w14:paraId="2767012B" w14:textId="57C0A2A8" w:rsidR="0039465C" w:rsidRPr="0039465C" w:rsidRDefault="0039465C" w:rsidP="0039465C">
      <w:pPr>
        <w:spacing w:after="120" w:line="240" w:lineRule="auto"/>
        <w:jc w:val="both"/>
        <w:rPr>
          <w:rFonts w:ascii="Times New Roman" w:eastAsia="Calibri" w:hAnsi="Times New Roman" w:cs="Times New Roman"/>
          <w:sz w:val="24"/>
          <w:szCs w:val="24"/>
          <w:lang w:eastAsia="cs-CZ"/>
        </w:rPr>
      </w:pPr>
      <w:r w:rsidRPr="0039465C">
        <w:rPr>
          <w:rFonts w:ascii="Times New Roman" w:eastAsia="Calibri" w:hAnsi="Times New Roman" w:cs="Times New Roman"/>
          <w:sz w:val="24"/>
          <w:szCs w:val="24"/>
          <w:lang w:eastAsia="cs-CZ"/>
        </w:rPr>
        <w:t xml:space="preserve">X22.: </w:t>
      </w:r>
      <w:r w:rsidR="00A274C9">
        <w:rPr>
          <w:rFonts w:ascii="Times New Roman" w:eastAsia="Calibri" w:hAnsi="Times New Roman" w:cs="Times New Roman"/>
          <w:sz w:val="24"/>
          <w:szCs w:val="24"/>
          <w:lang w:eastAsia="cs-CZ"/>
        </w:rPr>
        <w:t>Legislativně technická úprava v návaznosti na bod X4</w:t>
      </w:r>
      <w:r w:rsidR="004F3343">
        <w:rPr>
          <w:rFonts w:ascii="Times New Roman" w:eastAsia="Calibri" w:hAnsi="Times New Roman" w:cs="Times New Roman"/>
          <w:sz w:val="24"/>
          <w:szCs w:val="24"/>
          <w:lang w:eastAsia="cs-CZ"/>
        </w:rPr>
        <w:t>.</w:t>
      </w:r>
    </w:p>
    <w:p w14:paraId="07D43492" w14:textId="566A6F0E" w:rsidR="0039465C" w:rsidRPr="0039465C" w:rsidRDefault="0039465C" w:rsidP="0039465C">
      <w:pPr>
        <w:spacing w:after="120" w:line="240" w:lineRule="auto"/>
        <w:jc w:val="both"/>
        <w:rPr>
          <w:rFonts w:ascii="Times New Roman" w:eastAsia="Calibri" w:hAnsi="Times New Roman" w:cs="Times New Roman"/>
          <w:sz w:val="24"/>
          <w:szCs w:val="24"/>
          <w:lang w:eastAsia="cs-CZ"/>
        </w:rPr>
      </w:pPr>
      <w:r w:rsidRPr="0039465C">
        <w:rPr>
          <w:rFonts w:ascii="Times New Roman" w:eastAsia="Calibri" w:hAnsi="Times New Roman" w:cs="Times New Roman"/>
          <w:sz w:val="24"/>
          <w:szCs w:val="24"/>
          <w:lang w:eastAsia="cs-CZ"/>
        </w:rPr>
        <w:t xml:space="preserve">X23.: Školní stravování je spojeno výhradně s financováním nepedagogické práce, přitom platí, že školní stravování je podle § 122 školského zákona součástí hmotného zabezpečení, za jehož zajišťování je zodpovědná právnická osoba vykonávající činnost příslušného druhu školy (srov. § 122 odst. 3 školského zákona), přičemž § 122 odst. 4 umožňuje této právnické osobě zajišťovat toto hmotné zabezpečení různými způsoby. Navržená právní úprava směřuje k tomu, že finanční prostředky na zabezpečení hmotného zabezpečení – školního stravování budou součástí daňového výnosu krajů a obcí na dítě či žáka (s výjimkou žáka základní umělecké školy). Je proto třeba upravit, že ze státního rozpočtu budou školským zařízením školního stravování, které nejsou zřizovány kraji, obcemi nebo </w:t>
      </w:r>
      <w:r w:rsidR="00201731">
        <w:rPr>
          <w:rFonts w:ascii="Times New Roman" w:eastAsia="Calibri" w:hAnsi="Times New Roman" w:cs="Times New Roman"/>
          <w:sz w:val="24"/>
          <w:szCs w:val="24"/>
          <w:lang w:eastAsia="cs-CZ"/>
        </w:rPr>
        <w:t>DSO</w:t>
      </w:r>
      <w:r w:rsidRPr="0039465C">
        <w:rPr>
          <w:rFonts w:ascii="Times New Roman" w:eastAsia="Calibri" w:hAnsi="Times New Roman" w:cs="Times New Roman"/>
          <w:sz w:val="24"/>
          <w:szCs w:val="24"/>
          <w:lang w:eastAsia="cs-CZ"/>
        </w:rPr>
        <w:t xml:space="preserve"> poskytovány finanční prostředky výhradně na stravované, kteří nejsou dětmi nebo žáky škol zřizovaných kraji, obcemi nebo </w:t>
      </w:r>
      <w:r w:rsidR="00201731">
        <w:rPr>
          <w:rFonts w:ascii="Times New Roman" w:eastAsia="Calibri" w:hAnsi="Times New Roman" w:cs="Times New Roman"/>
          <w:sz w:val="24"/>
          <w:szCs w:val="24"/>
          <w:lang w:eastAsia="cs-CZ"/>
        </w:rPr>
        <w:t>DSO</w:t>
      </w:r>
      <w:r w:rsidRPr="0039465C">
        <w:rPr>
          <w:rFonts w:ascii="Times New Roman" w:eastAsia="Calibri" w:hAnsi="Times New Roman" w:cs="Times New Roman"/>
          <w:sz w:val="24"/>
          <w:szCs w:val="24"/>
          <w:lang w:eastAsia="cs-CZ"/>
        </w:rPr>
        <w:t xml:space="preserve">. Za finanční zabezpečení hmotného zabezpečení – školního stravování tak nebude zodpovědný stát, ale škola zřizovaná krajem, obcí nebo </w:t>
      </w:r>
      <w:r w:rsidR="006A3A9A">
        <w:rPr>
          <w:rFonts w:ascii="Times New Roman" w:eastAsia="Calibri" w:hAnsi="Times New Roman" w:cs="Times New Roman"/>
          <w:sz w:val="24"/>
          <w:szCs w:val="24"/>
          <w:lang w:eastAsia="cs-CZ"/>
        </w:rPr>
        <w:t>DSO</w:t>
      </w:r>
      <w:r w:rsidRPr="0039465C">
        <w:rPr>
          <w:rFonts w:ascii="Times New Roman" w:eastAsia="Calibri" w:hAnsi="Times New Roman" w:cs="Times New Roman"/>
          <w:sz w:val="24"/>
          <w:szCs w:val="24"/>
          <w:lang w:eastAsia="cs-CZ"/>
        </w:rPr>
        <w:t xml:space="preserve"> společně se svým zřizovatelem.      </w:t>
      </w:r>
    </w:p>
    <w:p w14:paraId="72F177B0" w14:textId="45619BCE" w:rsidR="0039465C" w:rsidRPr="0039465C" w:rsidRDefault="0039465C" w:rsidP="0039465C">
      <w:pPr>
        <w:spacing w:after="120" w:line="240" w:lineRule="auto"/>
        <w:jc w:val="both"/>
        <w:rPr>
          <w:rFonts w:ascii="Times New Roman" w:eastAsia="Calibri" w:hAnsi="Times New Roman" w:cs="Times New Roman"/>
          <w:sz w:val="24"/>
          <w:szCs w:val="24"/>
          <w:lang w:eastAsia="cs-CZ"/>
        </w:rPr>
      </w:pPr>
      <w:r w:rsidRPr="0039465C">
        <w:rPr>
          <w:rFonts w:ascii="Times New Roman" w:eastAsia="Calibri" w:hAnsi="Times New Roman" w:cs="Times New Roman"/>
          <w:sz w:val="24"/>
          <w:szCs w:val="24"/>
          <w:lang w:eastAsia="cs-CZ"/>
        </w:rPr>
        <w:t xml:space="preserve">X24.: Zákon o státním rozpočtu nebude stanovovat výši dotace k částečné úhradě výdajů na provoz právnických osob vykonávajících činnost škol a školských zařízení, které zřizují </w:t>
      </w:r>
      <w:r w:rsidR="00CF59DE">
        <w:rPr>
          <w:rFonts w:ascii="Times New Roman" w:eastAsia="Calibri" w:hAnsi="Times New Roman" w:cs="Times New Roman"/>
          <w:sz w:val="24"/>
          <w:szCs w:val="24"/>
          <w:lang w:eastAsia="cs-CZ"/>
        </w:rPr>
        <w:t>DSO</w:t>
      </w:r>
      <w:r w:rsidRPr="0039465C">
        <w:rPr>
          <w:rFonts w:ascii="Times New Roman" w:eastAsia="Calibri" w:hAnsi="Times New Roman" w:cs="Times New Roman"/>
          <w:sz w:val="24"/>
          <w:szCs w:val="24"/>
          <w:lang w:eastAsia="cs-CZ"/>
        </w:rPr>
        <w:t xml:space="preserve">, neboť tyto finanční prostředky budou součástí daňových výnosů obce, v níže má tato právnická osoba své sídlo. Viz navrhovaný § 4 odst. 9 zákona č. 243/2000 Sb. Bude odpovědností členů příslušného </w:t>
      </w:r>
      <w:r w:rsidR="00CF59DE">
        <w:rPr>
          <w:rFonts w:ascii="Times New Roman" w:eastAsia="Calibri" w:hAnsi="Times New Roman" w:cs="Times New Roman"/>
          <w:sz w:val="24"/>
          <w:szCs w:val="24"/>
          <w:lang w:eastAsia="cs-CZ"/>
        </w:rPr>
        <w:t>DSO</w:t>
      </w:r>
      <w:r w:rsidRPr="0039465C">
        <w:rPr>
          <w:rFonts w:ascii="Times New Roman" w:eastAsia="Calibri" w:hAnsi="Times New Roman" w:cs="Times New Roman"/>
          <w:sz w:val="24"/>
          <w:szCs w:val="24"/>
          <w:lang w:eastAsia="cs-CZ"/>
        </w:rPr>
        <w:t>, aby z daňového výnosu členské obce na jejímž území má „svazková škola</w:t>
      </w:r>
      <w:r w:rsidR="00CF59DE">
        <w:rPr>
          <w:rFonts w:ascii="Times New Roman" w:eastAsia="Calibri" w:hAnsi="Times New Roman" w:cs="Times New Roman"/>
          <w:sz w:val="24"/>
          <w:szCs w:val="24"/>
          <w:lang w:eastAsia="cs-CZ"/>
        </w:rPr>
        <w:t>“</w:t>
      </w:r>
      <w:r w:rsidRPr="0039465C">
        <w:rPr>
          <w:rFonts w:ascii="Times New Roman" w:eastAsia="Calibri" w:hAnsi="Times New Roman" w:cs="Times New Roman"/>
          <w:sz w:val="24"/>
          <w:szCs w:val="24"/>
          <w:lang w:eastAsia="cs-CZ"/>
        </w:rPr>
        <w:t xml:space="preserve"> sídlo, zajistily financování této „svazkové školy</w:t>
      </w:r>
      <w:r w:rsidR="00CF59DE">
        <w:rPr>
          <w:rFonts w:ascii="Times New Roman" w:eastAsia="Calibri" w:hAnsi="Times New Roman" w:cs="Times New Roman"/>
          <w:sz w:val="24"/>
          <w:szCs w:val="24"/>
          <w:lang w:eastAsia="cs-CZ"/>
        </w:rPr>
        <w:t>“</w:t>
      </w:r>
      <w:r w:rsidRPr="0039465C">
        <w:rPr>
          <w:rFonts w:ascii="Times New Roman" w:eastAsia="Calibri" w:hAnsi="Times New Roman" w:cs="Times New Roman"/>
          <w:sz w:val="24"/>
          <w:szCs w:val="24"/>
          <w:lang w:eastAsia="cs-CZ"/>
        </w:rPr>
        <w:t xml:space="preserve"> (viz dále). </w:t>
      </w:r>
    </w:p>
    <w:p w14:paraId="3489930C" w14:textId="77777777" w:rsidR="0039465C" w:rsidRPr="0039465C" w:rsidRDefault="0039465C" w:rsidP="0039465C">
      <w:pPr>
        <w:spacing w:after="120" w:line="240" w:lineRule="auto"/>
        <w:jc w:val="both"/>
        <w:rPr>
          <w:rFonts w:ascii="Times New Roman" w:eastAsia="Calibri" w:hAnsi="Times New Roman" w:cs="Times New Roman"/>
          <w:sz w:val="24"/>
          <w:szCs w:val="24"/>
          <w:lang w:eastAsia="cs-CZ"/>
        </w:rPr>
      </w:pPr>
      <w:r w:rsidRPr="0039465C">
        <w:rPr>
          <w:rFonts w:ascii="Times New Roman" w:eastAsia="Calibri" w:hAnsi="Times New Roman" w:cs="Times New Roman"/>
          <w:bCs/>
          <w:sz w:val="24"/>
          <w:szCs w:val="24"/>
          <w:lang w:eastAsia="cs-CZ"/>
        </w:rPr>
        <w:t>Dále se provádí přečíslování následujících odstavců.</w:t>
      </w:r>
    </w:p>
    <w:p w14:paraId="1CDB13CB" w14:textId="77777777" w:rsidR="0039465C" w:rsidRPr="0039465C" w:rsidRDefault="0039465C" w:rsidP="0039465C">
      <w:pPr>
        <w:spacing w:after="120" w:line="240" w:lineRule="auto"/>
        <w:jc w:val="both"/>
        <w:rPr>
          <w:rFonts w:ascii="Times New Roman" w:eastAsia="Calibri" w:hAnsi="Times New Roman" w:cs="Times New Roman"/>
          <w:sz w:val="24"/>
          <w:szCs w:val="24"/>
          <w:lang w:eastAsia="cs-CZ"/>
        </w:rPr>
      </w:pPr>
      <w:r w:rsidRPr="0039465C">
        <w:rPr>
          <w:rFonts w:ascii="Times New Roman" w:eastAsia="Calibri" w:hAnsi="Times New Roman" w:cs="Times New Roman"/>
          <w:sz w:val="24"/>
          <w:szCs w:val="24"/>
          <w:lang w:eastAsia="cs-CZ"/>
        </w:rPr>
        <w:t>X25.: Legislativně technická změna.</w:t>
      </w:r>
    </w:p>
    <w:p w14:paraId="1B9323D2" w14:textId="77777777" w:rsidR="0039465C" w:rsidRPr="0039465C" w:rsidRDefault="0039465C" w:rsidP="0039465C">
      <w:pPr>
        <w:spacing w:after="120" w:line="240" w:lineRule="auto"/>
        <w:jc w:val="both"/>
        <w:rPr>
          <w:rFonts w:ascii="Times New Roman" w:eastAsia="Calibri" w:hAnsi="Times New Roman" w:cs="Times New Roman"/>
          <w:b/>
          <w:bCs/>
          <w:sz w:val="24"/>
          <w:szCs w:val="24"/>
          <w:lang w:eastAsia="cs-CZ"/>
        </w:rPr>
      </w:pPr>
      <w:r w:rsidRPr="0039465C">
        <w:rPr>
          <w:rFonts w:ascii="Times New Roman" w:eastAsia="Calibri" w:hAnsi="Times New Roman" w:cs="Times New Roman"/>
          <w:b/>
          <w:bCs/>
          <w:sz w:val="24"/>
          <w:szCs w:val="24"/>
          <w:lang w:eastAsia="cs-CZ"/>
        </w:rPr>
        <w:t>K bodu 17</w:t>
      </w:r>
    </w:p>
    <w:p w14:paraId="76D1F74B" w14:textId="77777777" w:rsidR="0039465C" w:rsidRPr="0039465C" w:rsidRDefault="0039465C" w:rsidP="0039465C">
      <w:pPr>
        <w:spacing w:after="120" w:line="240" w:lineRule="auto"/>
        <w:jc w:val="both"/>
        <w:rPr>
          <w:rFonts w:ascii="Times New Roman" w:eastAsia="Calibri" w:hAnsi="Times New Roman" w:cs="Times New Roman"/>
          <w:sz w:val="24"/>
          <w:szCs w:val="24"/>
          <w:lang w:eastAsia="cs-CZ"/>
        </w:rPr>
      </w:pPr>
      <w:r w:rsidRPr="0039465C">
        <w:rPr>
          <w:rFonts w:ascii="Times New Roman" w:eastAsia="Calibri" w:hAnsi="Times New Roman" w:cs="Times New Roman"/>
          <w:sz w:val="24"/>
          <w:szCs w:val="24"/>
          <w:lang w:eastAsia="cs-CZ"/>
        </w:rPr>
        <w:t xml:space="preserve">Odkaz na § 160 odst. 2 a 3 se pro nadbytečnost zrušuje, a to i s ohledem na skutečnost, že se v praxi dané nevyužívalo. </w:t>
      </w:r>
    </w:p>
    <w:p w14:paraId="7008E770" w14:textId="77777777" w:rsidR="0039465C" w:rsidRPr="0039465C" w:rsidRDefault="0039465C" w:rsidP="0039465C">
      <w:pPr>
        <w:spacing w:after="120" w:line="240" w:lineRule="auto"/>
        <w:jc w:val="both"/>
        <w:rPr>
          <w:rFonts w:ascii="Times New Roman" w:eastAsia="Calibri" w:hAnsi="Times New Roman" w:cs="Times New Roman"/>
          <w:b/>
          <w:bCs/>
          <w:sz w:val="24"/>
          <w:szCs w:val="24"/>
          <w:lang w:eastAsia="cs-CZ"/>
        </w:rPr>
      </w:pPr>
      <w:r w:rsidRPr="0039465C">
        <w:rPr>
          <w:rFonts w:ascii="Times New Roman" w:eastAsia="Calibri" w:hAnsi="Times New Roman" w:cs="Times New Roman"/>
          <w:b/>
          <w:bCs/>
          <w:sz w:val="24"/>
          <w:szCs w:val="24"/>
          <w:lang w:eastAsia="cs-CZ"/>
        </w:rPr>
        <w:t>K bodu 18</w:t>
      </w:r>
    </w:p>
    <w:p w14:paraId="20A3A2CF" w14:textId="2392C1E4" w:rsidR="0039465C" w:rsidRPr="0039465C" w:rsidRDefault="0039465C" w:rsidP="0039465C">
      <w:pPr>
        <w:spacing w:after="120" w:line="240" w:lineRule="auto"/>
        <w:jc w:val="both"/>
        <w:rPr>
          <w:rFonts w:ascii="Times New Roman" w:eastAsia="Calibri" w:hAnsi="Times New Roman" w:cs="Times New Roman"/>
          <w:sz w:val="24"/>
          <w:szCs w:val="24"/>
          <w:lang w:eastAsia="cs-CZ"/>
        </w:rPr>
      </w:pPr>
      <w:r w:rsidRPr="0039465C">
        <w:rPr>
          <w:rFonts w:ascii="Times New Roman" w:eastAsia="Calibri" w:hAnsi="Times New Roman" w:cs="Times New Roman"/>
          <w:sz w:val="24"/>
          <w:szCs w:val="24"/>
          <w:lang w:eastAsia="cs-CZ"/>
        </w:rPr>
        <w:t xml:space="preserve">X27.: Platná právní úprava obecně stanovuje, že obec nebo </w:t>
      </w:r>
      <w:r w:rsidR="00CF59DE">
        <w:rPr>
          <w:rFonts w:ascii="Times New Roman" w:eastAsia="Calibri" w:hAnsi="Times New Roman" w:cs="Times New Roman"/>
          <w:sz w:val="24"/>
          <w:szCs w:val="24"/>
          <w:lang w:eastAsia="cs-CZ"/>
        </w:rPr>
        <w:t>DSO</w:t>
      </w:r>
      <w:r w:rsidRPr="0039465C">
        <w:rPr>
          <w:rFonts w:ascii="Times New Roman" w:eastAsia="Calibri" w:hAnsi="Times New Roman" w:cs="Times New Roman"/>
          <w:sz w:val="24"/>
          <w:szCs w:val="24"/>
          <w:lang w:eastAsia="cs-CZ"/>
        </w:rPr>
        <w:t xml:space="preserve"> je u</w:t>
      </w:r>
      <w:r w:rsidR="00722B8A">
        <w:rPr>
          <w:rFonts w:ascii="Times New Roman" w:eastAsia="Calibri" w:hAnsi="Times New Roman" w:cs="Times New Roman"/>
          <w:sz w:val="24"/>
          <w:szCs w:val="24"/>
          <w:lang w:eastAsia="cs-CZ"/>
        </w:rPr>
        <w:t> </w:t>
      </w:r>
      <w:r w:rsidRPr="0039465C">
        <w:rPr>
          <w:rFonts w:ascii="Times New Roman" w:eastAsia="Calibri" w:hAnsi="Times New Roman" w:cs="Times New Roman"/>
          <w:sz w:val="24"/>
          <w:szCs w:val="24"/>
          <w:lang w:eastAsia="cs-CZ"/>
        </w:rPr>
        <w:t>právnických osob vykonávajících činnost školy nebo školského zařízení, které zřizuje, zodpovědný za zajišťování výdajů, které nejsou financovány ze státního rozpočtu s tím, že na výdaje hrazené ze státního rozpočtu je oprávněn přispívat. Navrhovaný text odstavců 2 a 3 blíže upřesňuje, jaké oblasti výdajů má zřizovatel zejména při financování ze svého rozpočtu zohlednit ve vazbě na novelizační bod 2 (bod X2).</w:t>
      </w:r>
    </w:p>
    <w:p w14:paraId="40A9A110" w14:textId="77777777" w:rsidR="0039465C" w:rsidRPr="0039465C" w:rsidRDefault="0039465C" w:rsidP="0039465C">
      <w:pPr>
        <w:spacing w:after="120" w:line="240" w:lineRule="auto"/>
        <w:jc w:val="both"/>
        <w:rPr>
          <w:rFonts w:ascii="Times New Roman" w:eastAsia="Calibri" w:hAnsi="Times New Roman" w:cs="Times New Roman"/>
          <w:b/>
          <w:bCs/>
          <w:sz w:val="24"/>
          <w:szCs w:val="24"/>
          <w:lang w:eastAsia="cs-CZ"/>
        </w:rPr>
      </w:pPr>
      <w:r w:rsidRPr="0039465C">
        <w:rPr>
          <w:rFonts w:ascii="Times New Roman" w:eastAsia="Calibri" w:hAnsi="Times New Roman" w:cs="Times New Roman"/>
          <w:bCs/>
          <w:sz w:val="24"/>
          <w:szCs w:val="24"/>
          <w:lang w:eastAsia="cs-CZ"/>
        </w:rPr>
        <w:t>Dále se provádí přečíslování následujících odstavců.</w:t>
      </w:r>
    </w:p>
    <w:p w14:paraId="4694AFB0" w14:textId="77777777" w:rsidR="0039465C" w:rsidRDefault="0039465C" w:rsidP="0039465C">
      <w:pPr>
        <w:spacing w:after="120" w:line="240" w:lineRule="auto"/>
        <w:jc w:val="both"/>
        <w:rPr>
          <w:rFonts w:ascii="Times New Roman" w:eastAsia="Calibri" w:hAnsi="Times New Roman" w:cs="Times New Roman"/>
          <w:sz w:val="24"/>
          <w:szCs w:val="24"/>
          <w:lang w:eastAsia="cs-CZ"/>
        </w:rPr>
      </w:pPr>
    </w:p>
    <w:p w14:paraId="5124DAB6" w14:textId="77777777" w:rsidR="0039465C" w:rsidRPr="0039465C" w:rsidRDefault="0039465C" w:rsidP="0039465C">
      <w:pPr>
        <w:spacing w:after="120" w:line="240" w:lineRule="auto"/>
        <w:jc w:val="both"/>
        <w:rPr>
          <w:rFonts w:ascii="Times New Roman" w:eastAsia="Calibri" w:hAnsi="Times New Roman" w:cs="Times New Roman"/>
          <w:sz w:val="24"/>
          <w:szCs w:val="24"/>
          <w:lang w:eastAsia="cs-CZ"/>
        </w:rPr>
      </w:pPr>
      <w:r w:rsidRPr="0039465C">
        <w:rPr>
          <w:rFonts w:ascii="Times New Roman" w:eastAsia="Calibri" w:hAnsi="Times New Roman" w:cs="Times New Roman"/>
          <w:sz w:val="24"/>
          <w:szCs w:val="24"/>
          <w:lang w:eastAsia="cs-CZ"/>
        </w:rPr>
        <w:t xml:space="preserve">X28.: V návaznosti na novelizační bod 16 (bod X24.) se v § 180 odstavec 5 zrušuje. </w:t>
      </w:r>
    </w:p>
    <w:p w14:paraId="0DE767EA" w14:textId="77777777" w:rsidR="0039465C" w:rsidRPr="0039465C" w:rsidRDefault="0039465C" w:rsidP="0039465C">
      <w:pPr>
        <w:tabs>
          <w:tab w:val="left" w:pos="1800"/>
        </w:tabs>
        <w:spacing w:after="120" w:line="240" w:lineRule="auto"/>
        <w:jc w:val="both"/>
        <w:rPr>
          <w:rFonts w:ascii="Times New Roman" w:eastAsia="Calibri" w:hAnsi="Times New Roman" w:cs="Times New Roman"/>
          <w:b/>
          <w:bCs/>
          <w:sz w:val="24"/>
          <w:szCs w:val="24"/>
          <w:lang w:eastAsia="cs-CZ"/>
        </w:rPr>
      </w:pPr>
      <w:r w:rsidRPr="0039465C">
        <w:rPr>
          <w:rFonts w:ascii="Times New Roman" w:eastAsia="Calibri" w:hAnsi="Times New Roman" w:cs="Times New Roman"/>
          <w:b/>
          <w:bCs/>
          <w:sz w:val="24"/>
          <w:szCs w:val="24"/>
          <w:lang w:eastAsia="cs-CZ"/>
        </w:rPr>
        <w:t>K bodu 19</w:t>
      </w:r>
      <w:r w:rsidRPr="0039465C">
        <w:rPr>
          <w:rFonts w:ascii="Times New Roman" w:eastAsia="Calibri" w:hAnsi="Times New Roman" w:cs="Times New Roman"/>
          <w:b/>
          <w:bCs/>
          <w:sz w:val="24"/>
          <w:szCs w:val="24"/>
          <w:lang w:eastAsia="cs-CZ"/>
        </w:rPr>
        <w:tab/>
      </w:r>
    </w:p>
    <w:p w14:paraId="018A2FCA" w14:textId="6814C146" w:rsidR="0039465C" w:rsidRPr="0039465C" w:rsidRDefault="0039465C" w:rsidP="0039465C">
      <w:pPr>
        <w:spacing w:after="120" w:line="240" w:lineRule="auto"/>
        <w:jc w:val="both"/>
        <w:rPr>
          <w:rFonts w:ascii="Times New Roman" w:eastAsia="Calibri" w:hAnsi="Times New Roman" w:cs="Times New Roman"/>
          <w:sz w:val="24"/>
          <w:szCs w:val="24"/>
          <w:lang w:eastAsia="cs-CZ"/>
        </w:rPr>
      </w:pPr>
      <w:r w:rsidRPr="0039465C">
        <w:rPr>
          <w:rFonts w:ascii="Times New Roman" w:eastAsia="Calibri" w:hAnsi="Times New Roman" w:cs="Times New Roman"/>
          <w:sz w:val="24"/>
          <w:szCs w:val="24"/>
          <w:lang w:eastAsia="cs-CZ"/>
        </w:rPr>
        <w:t xml:space="preserve">Je prováděna obdobná úprava jako v novelizačním bodě 18 (viz bod X27.), přičemž v tomto případě se nejedná o zřizovatele, kterým je obec nebo </w:t>
      </w:r>
      <w:r w:rsidR="006251BE">
        <w:rPr>
          <w:rFonts w:ascii="Times New Roman" w:eastAsia="Calibri" w:hAnsi="Times New Roman" w:cs="Times New Roman"/>
          <w:sz w:val="24"/>
          <w:szCs w:val="24"/>
          <w:lang w:eastAsia="cs-CZ"/>
        </w:rPr>
        <w:t>DSO</w:t>
      </w:r>
      <w:r w:rsidRPr="0039465C">
        <w:rPr>
          <w:rFonts w:ascii="Times New Roman" w:eastAsia="Calibri" w:hAnsi="Times New Roman" w:cs="Times New Roman"/>
          <w:sz w:val="24"/>
          <w:szCs w:val="24"/>
          <w:lang w:eastAsia="cs-CZ"/>
        </w:rPr>
        <w:t>, ale o</w:t>
      </w:r>
      <w:r w:rsidR="00722B8A">
        <w:rPr>
          <w:rFonts w:ascii="Times New Roman" w:eastAsia="Calibri" w:hAnsi="Times New Roman" w:cs="Times New Roman"/>
          <w:sz w:val="24"/>
          <w:szCs w:val="24"/>
          <w:lang w:eastAsia="cs-CZ"/>
        </w:rPr>
        <w:t> </w:t>
      </w:r>
      <w:r w:rsidRPr="0039465C">
        <w:rPr>
          <w:rFonts w:ascii="Times New Roman" w:eastAsia="Calibri" w:hAnsi="Times New Roman" w:cs="Times New Roman"/>
          <w:sz w:val="24"/>
          <w:szCs w:val="24"/>
          <w:lang w:eastAsia="cs-CZ"/>
        </w:rPr>
        <w:t>zřizovatele, kterým je kraj.</w:t>
      </w:r>
    </w:p>
    <w:p w14:paraId="2D57F934" w14:textId="77777777" w:rsidR="0039465C" w:rsidRPr="0039465C" w:rsidRDefault="0039465C" w:rsidP="0039465C">
      <w:pPr>
        <w:spacing w:after="120" w:line="240" w:lineRule="auto"/>
        <w:jc w:val="both"/>
        <w:rPr>
          <w:rFonts w:ascii="Times New Roman" w:eastAsia="Calibri" w:hAnsi="Times New Roman" w:cs="Times New Roman"/>
          <w:b/>
          <w:bCs/>
          <w:sz w:val="24"/>
          <w:szCs w:val="24"/>
          <w:lang w:eastAsia="cs-CZ"/>
        </w:rPr>
      </w:pPr>
    </w:p>
    <w:p w14:paraId="230008CD" w14:textId="77777777" w:rsidR="0039465C" w:rsidRPr="0039465C" w:rsidRDefault="0039465C" w:rsidP="0039465C">
      <w:pPr>
        <w:spacing w:after="120" w:line="240" w:lineRule="auto"/>
        <w:jc w:val="both"/>
        <w:rPr>
          <w:rFonts w:ascii="Times New Roman" w:eastAsia="Calibri" w:hAnsi="Times New Roman" w:cs="Times New Roman"/>
          <w:b/>
          <w:bCs/>
          <w:sz w:val="24"/>
          <w:szCs w:val="24"/>
          <w:lang w:eastAsia="cs-CZ"/>
        </w:rPr>
      </w:pPr>
      <w:r w:rsidRPr="0039465C">
        <w:rPr>
          <w:rFonts w:ascii="Times New Roman" w:eastAsia="Calibri" w:hAnsi="Times New Roman" w:cs="Times New Roman"/>
          <w:b/>
          <w:bCs/>
          <w:sz w:val="24"/>
          <w:szCs w:val="24"/>
          <w:lang w:eastAsia="cs-CZ"/>
        </w:rPr>
        <w:t>K čl. III – úprava zákona č. 306/1999 Sb.</w:t>
      </w:r>
    </w:p>
    <w:p w14:paraId="535E5555" w14:textId="77777777" w:rsidR="0039465C" w:rsidRPr="0039465C" w:rsidRDefault="0039465C" w:rsidP="0039465C">
      <w:pPr>
        <w:spacing w:after="120" w:line="240" w:lineRule="auto"/>
        <w:jc w:val="both"/>
        <w:rPr>
          <w:rFonts w:ascii="Times New Roman" w:eastAsia="Calibri" w:hAnsi="Times New Roman" w:cs="Times New Roman"/>
          <w:b/>
          <w:bCs/>
          <w:sz w:val="24"/>
          <w:szCs w:val="24"/>
          <w:lang w:eastAsia="cs-CZ"/>
        </w:rPr>
      </w:pPr>
      <w:r w:rsidRPr="0039465C">
        <w:rPr>
          <w:rFonts w:ascii="Times New Roman" w:eastAsia="Calibri" w:hAnsi="Times New Roman" w:cs="Times New Roman"/>
          <w:b/>
          <w:bCs/>
          <w:sz w:val="24"/>
          <w:szCs w:val="24"/>
          <w:lang w:eastAsia="cs-CZ"/>
        </w:rPr>
        <w:t xml:space="preserve">K bodu 20 </w:t>
      </w:r>
    </w:p>
    <w:p w14:paraId="11667000" w14:textId="3DC20CD0" w:rsidR="001C7A2A" w:rsidRPr="00A05A3D" w:rsidRDefault="0039465C" w:rsidP="0039465C">
      <w:pPr>
        <w:spacing w:after="120" w:line="240" w:lineRule="auto"/>
        <w:jc w:val="both"/>
        <w:rPr>
          <w:rFonts w:ascii="Times New Roman" w:eastAsia="Calibri" w:hAnsi="Times New Roman" w:cs="Times New Roman"/>
          <w:sz w:val="24"/>
          <w:szCs w:val="24"/>
          <w:lang w:eastAsia="cs-CZ"/>
        </w:rPr>
      </w:pPr>
      <w:r w:rsidRPr="0039465C">
        <w:rPr>
          <w:rFonts w:ascii="Times New Roman" w:eastAsia="Calibri" w:hAnsi="Times New Roman" w:cs="Times New Roman"/>
          <w:sz w:val="24"/>
          <w:szCs w:val="24"/>
          <w:lang w:eastAsia="cs-CZ"/>
        </w:rPr>
        <w:t>X30:</w:t>
      </w:r>
      <w:r w:rsidRPr="0039465C">
        <w:rPr>
          <w:rFonts w:ascii="Calibri" w:eastAsia="Calibri" w:hAnsi="Calibri" w:cs="Calibri"/>
          <w:lang w:eastAsia="cs-CZ"/>
        </w:rPr>
        <w:t xml:space="preserve"> </w:t>
      </w:r>
      <w:r w:rsidRPr="0039465C">
        <w:rPr>
          <w:rFonts w:ascii="Times New Roman" w:eastAsia="Calibri" w:hAnsi="Times New Roman" w:cs="Times New Roman"/>
          <w:sz w:val="24"/>
          <w:szCs w:val="24"/>
          <w:lang w:eastAsia="cs-CZ"/>
        </w:rPr>
        <w:t xml:space="preserve">Řeší se situace, kdy škola nezřizovaná krajem, obcí nebo </w:t>
      </w:r>
      <w:r w:rsidR="006251BE">
        <w:rPr>
          <w:rFonts w:ascii="Times New Roman" w:eastAsia="Calibri" w:hAnsi="Times New Roman" w:cs="Times New Roman"/>
          <w:sz w:val="24"/>
          <w:szCs w:val="24"/>
          <w:lang w:eastAsia="cs-CZ"/>
        </w:rPr>
        <w:t>DSO</w:t>
      </w:r>
      <w:r w:rsidRPr="0039465C">
        <w:rPr>
          <w:rFonts w:ascii="Times New Roman" w:eastAsia="Calibri" w:hAnsi="Times New Roman" w:cs="Times New Roman"/>
          <w:sz w:val="24"/>
          <w:szCs w:val="24"/>
          <w:lang w:eastAsia="cs-CZ"/>
        </w:rPr>
        <w:t xml:space="preserve"> zajišťuje školní stravování v zařízení školního stravování zřizovaném krajem, obcí nebo </w:t>
      </w:r>
      <w:r w:rsidR="008277B7">
        <w:rPr>
          <w:rFonts w:ascii="Times New Roman" w:eastAsia="Calibri" w:hAnsi="Times New Roman" w:cs="Times New Roman"/>
          <w:sz w:val="24"/>
          <w:szCs w:val="24"/>
          <w:lang w:eastAsia="cs-CZ"/>
        </w:rPr>
        <w:t>DSO</w:t>
      </w:r>
      <w:r w:rsidRPr="0039465C">
        <w:rPr>
          <w:rFonts w:ascii="Times New Roman" w:eastAsia="Calibri" w:hAnsi="Times New Roman" w:cs="Times New Roman"/>
          <w:sz w:val="24"/>
          <w:szCs w:val="24"/>
          <w:lang w:eastAsia="cs-CZ"/>
        </w:rPr>
        <w:t>. Tuto skutečnost se navrhuje zohlednit v rámci dotace poskytované na činnost příslušného druhu školy tak, aby příslušná škola byla schopna toto hmotné zabezpečení zařízení školního stravování uhradit.</w:t>
      </w:r>
    </w:p>
    <w:p w14:paraId="4CCEFA72" w14:textId="7F1C249F" w:rsidR="004E4AF8" w:rsidRDefault="004E4AF8" w:rsidP="0039465C">
      <w:pPr>
        <w:spacing w:after="120" w:line="240" w:lineRule="auto"/>
        <w:jc w:val="both"/>
        <w:rPr>
          <w:rFonts w:ascii="Times New Roman" w:eastAsia="Calibri" w:hAnsi="Times New Roman" w:cs="Times New Roman"/>
          <w:b/>
          <w:bCs/>
          <w:sz w:val="24"/>
          <w:szCs w:val="24"/>
          <w:lang w:eastAsia="cs-CZ"/>
        </w:rPr>
      </w:pPr>
      <w:r>
        <w:rPr>
          <w:rFonts w:ascii="Times New Roman" w:eastAsia="Calibri" w:hAnsi="Times New Roman" w:cs="Times New Roman"/>
          <w:b/>
          <w:bCs/>
          <w:sz w:val="24"/>
          <w:szCs w:val="24"/>
          <w:lang w:eastAsia="cs-CZ"/>
        </w:rPr>
        <w:t>K bodům 21, 23 a 25</w:t>
      </w:r>
    </w:p>
    <w:p w14:paraId="2CB67F41" w14:textId="550BF8DE" w:rsidR="004E4AF8" w:rsidRPr="004E4AF8" w:rsidRDefault="00187219" w:rsidP="0039465C">
      <w:pPr>
        <w:spacing w:after="120" w:line="240" w:lineRule="auto"/>
        <w:jc w:val="both"/>
        <w:rPr>
          <w:rFonts w:ascii="Times New Roman" w:eastAsia="Calibri" w:hAnsi="Times New Roman" w:cs="Times New Roman"/>
          <w:sz w:val="24"/>
          <w:szCs w:val="24"/>
          <w:lang w:eastAsia="cs-CZ"/>
        </w:rPr>
      </w:pPr>
      <w:r>
        <w:rPr>
          <w:rFonts w:ascii="Times New Roman" w:eastAsia="Calibri" w:hAnsi="Times New Roman" w:cs="Times New Roman"/>
          <w:sz w:val="24"/>
          <w:szCs w:val="24"/>
          <w:lang w:eastAsia="cs-CZ"/>
        </w:rPr>
        <w:t>Stávající body</w:t>
      </w:r>
      <w:r w:rsidR="00350357">
        <w:rPr>
          <w:rFonts w:ascii="Times New Roman" w:eastAsia="Calibri" w:hAnsi="Times New Roman" w:cs="Times New Roman"/>
          <w:sz w:val="24"/>
          <w:szCs w:val="24"/>
          <w:lang w:eastAsia="cs-CZ"/>
        </w:rPr>
        <w:t xml:space="preserve"> 2, 3 a 4 v čl. III</w:t>
      </w:r>
      <w:r>
        <w:rPr>
          <w:rFonts w:ascii="Times New Roman" w:eastAsia="Calibri" w:hAnsi="Times New Roman" w:cs="Times New Roman"/>
          <w:sz w:val="24"/>
          <w:szCs w:val="24"/>
          <w:lang w:eastAsia="cs-CZ"/>
        </w:rPr>
        <w:t>:</w:t>
      </w:r>
      <w:r w:rsidR="00350357">
        <w:rPr>
          <w:rFonts w:ascii="Times New Roman" w:eastAsia="Calibri" w:hAnsi="Times New Roman" w:cs="Times New Roman"/>
          <w:sz w:val="24"/>
          <w:szCs w:val="24"/>
          <w:lang w:eastAsia="cs-CZ"/>
        </w:rPr>
        <w:t xml:space="preserve"> </w:t>
      </w:r>
      <w:r>
        <w:rPr>
          <w:rFonts w:ascii="Times New Roman" w:eastAsia="Calibri" w:hAnsi="Times New Roman" w:cs="Times New Roman"/>
          <w:sz w:val="24"/>
          <w:szCs w:val="24"/>
          <w:lang w:eastAsia="cs-CZ"/>
        </w:rPr>
        <w:t xml:space="preserve">S ohledem na nově vkládaný odstavec 3 (viz bod X30) je nutné provést legislativně technické úpravy i stávajícího textu </w:t>
      </w:r>
      <w:r w:rsidR="00C62C1D">
        <w:rPr>
          <w:rFonts w:ascii="Times New Roman" w:eastAsia="Calibri" w:hAnsi="Times New Roman" w:cs="Times New Roman"/>
          <w:sz w:val="24"/>
          <w:szCs w:val="24"/>
          <w:lang w:eastAsia="cs-CZ"/>
        </w:rPr>
        <w:t>uvedeného v</w:t>
      </w:r>
      <w:r w:rsidR="0039313C">
        <w:rPr>
          <w:rFonts w:ascii="Times New Roman" w:eastAsia="Calibri" w:hAnsi="Times New Roman" w:cs="Times New Roman"/>
          <w:sz w:val="24"/>
          <w:szCs w:val="24"/>
          <w:lang w:eastAsia="cs-CZ"/>
        </w:rPr>
        <w:t>e sněmovním tisku 829</w:t>
      </w:r>
      <w:r w:rsidR="007C714D">
        <w:rPr>
          <w:rFonts w:ascii="Times New Roman" w:eastAsia="Calibri" w:hAnsi="Times New Roman" w:cs="Times New Roman"/>
          <w:sz w:val="24"/>
          <w:szCs w:val="24"/>
          <w:lang w:eastAsia="cs-CZ"/>
        </w:rPr>
        <w:t xml:space="preserve"> a</w:t>
      </w:r>
      <w:r w:rsidR="00DD3DD0">
        <w:rPr>
          <w:rFonts w:ascii="Times New Roman" w:eastAsia="Calibri" w:hAnsi="Times New Roman" w:cs="Times New Roman"/>
          <w:sz w:val="24"/>
          <w:szCs w:val="24"/>
          <w:lang w:eastAsia="cs-CZ"/>
        </w:rPr>
        <w:t> </w:t>
      </w:r>
      <w:r w:rsidR="007C714D">
        <w:rPr>
          <w:rFonts w:ascii="Times New Roman" w:eastAsia="Calibri" w:hAnsi="Times New Roman" w:cs="Times New Roman"/>
          <w:sz w:val="24"/>
          <w:szCs w:val="24"/>
          <w:lang w:eastAsia="cs-CZ"/>
        </w:rPr>
        <w:t>je potřeba posunout číslování odstavců.</w:t>
      </w:r>
    </w:p>
    <w:p w14:paraId="5AB008CE" w14:textId="59026AFB" w:rsidR="006C6EED" w:rsidRDefault="006C6EED" w:rsidP="0039465C">
      <w:pPr>
        <w:spacing w:after="120" w:line="240" w:lineRule="auto"/>
        <w:jc w:val="both"/>
        <w:rPr>
          <w:rFonts w:ascii="Times New Roman" w:eastAsia="Calibri" w:hAnsi="Times New Roman" w:cs="Times New Roman"/>
          <w:b/>
          <w:bCs/>
          <w:sz w:val="24"/>
          <w:szCs w:val="24"/>
          <w:lang w:eastAsia="cs-CZ"/>
        </w:rPr>
      </w:pPr>
      <w:r>
        <w:rPr>
          <w:rFonts w:ascii="Times New Roman" w:eastAsia="Calibri" w:hAnsi="Times New Roman" w:cs="Times New Roman"/>
          <w:b/>
          <w:bCs/>
          <w:sz w:val="24"/>
          <w:szCs w:val="24"/>
          <w:lang w:eastAsia="cs-CZ"/>
        </w:rPr>
        <w:t>K bod</w:t>
      </w:r>
      <w:r w:rsidR="004E4AF8">
        <w:rPr>
          <w:rFonts w:ascii="Times New Roman" w:eastAsia="Calibri" w:hAnsi="Times New Roman" w:cs="Times New Roman"/>
          <w:b/>
          <w:bCs/>
          <w:sz w:val="24"/>
          <w:szCs w:val="24"/>
          <w:lang w:eastAsia="cs-CZ"/>
        </w:rPr>
        <w:t>ům</w:t>
      </w:r>
      <w:r>
        <w:rPr>
          <w:rFonts w:ascii="Times New Roman" w:eastAsia="Calibri" w:hAnsi="Times New Roman" w:cs="Times New Roman"/>
          <w:b/>
          <w:bCs/>
          <w:sz w:val="24"/>
          <w:szCs w:val="24"/>
          <w:lang w:eastAsia="cs-CZ"/>
        </w:rPr>
        <w:t xml:space="preserve"> 22 a 24</w:t>
      </w:r>
    </w:p>
    <w:p w14:paraId="735E8267" w14:textId="323D75F3" w:rsidR="004E4AF8" w:rsidRPr="006C6EED" w:rsidRDefault="006C6EED" w:rsidP="0039465C">
      <w:pPr>
        <w:spacing w:after="120" w:line="240" w:lineRule="auto"/>
        <w:jc w:val="both"/>
        <w:rPr>
          <w:rFonts w:ascii="Times New Roman" w:eastAsia="Calibri" w:hAnsi="Times New Roman" w:cs="Times New Roman"/>
          <w:sz w:val="24"/>
          <w:szCs w:val="24"/>
          <w:lang w:eastAsia="cs-CZ"/>
        </w:rPr>
      </w:pPr>
      <w:r>
        <w:rPr>
          <w:rFonts w:ascii="Times New Roman" w:eastAsia="Calibri" w:hAnsi="Times New Roman" w:cs="Times New Roman"/>
          <w:sz w:val="24"/>
          <w:szCs w:val="24"/>
          <w:lang w:eastAsia="cs-CZ"/>
        </w:rPr>
        <w:t>X</w:t>
      </w:r>
      <w:r w:rsidR="00681DCA">
        <w:rPr>
          <w:rFonts w:ascii="Times New Roman" w:eastAsia="Calibri" w:hAnsi="Times New Roman" w:cs="Times New Roman"/>
          <w:sz w:val="24"/>
          <w:szCs w:val="24"/>
          <w:lang w:eastAsia="cs-CZ"/>
        </w:rPr>
        <w:t xml:space="preserve">31 a X32: Legislativně technická úprava navazující na </w:t>
      </w:r>
      <w:r w:rsidR="004E4AF8">
        <w:rPr>
          <w:rFonts w:ascii="Times New Roman" w:eastAsia="Calibri" w:hAnsi="Times New Roman" w:cs="Times New Roman"/>
          <w:sz w:val="24"/>
          <w:szCs w:val="24"/>
          <w:lang w:eastAsia="cs-CZ"/>
        </w:rPr>
        <w:t xml:space="preserve">doplnění nového odstavce (viz bod X30). </w:t>
      </w:r>
    </w:p>
    <w:p w14:paraId="484284AE" w14:textId="559A3180" w:rsidR="0039465C" w:rsidRPr="0039465C" w:rsidRDefault="0039465C" w:rsidP="0039465C">
      <w:pPr>
        <w:spacing w:after="120" w:line="240" w:lineRule="auto"/>
        <w:jc w:val="both"/>
        <w:rPr>
          <w:rFonts w:ascii="Times New Roman" w:eastAsia="Calibri" w:hAnsi="Times New Roman" w:cs="Times New Roman"/>
          <w:b/>
          <w:bCs/>
          <w:sz w:val="24"/>
          <w:szCs w:val="24"/>
          <w:lang w:eastAsia="cs-CZ"/>
        </w:rPr>
      </w:pPr>
      <w:r w:rsidRPr="0039465C">
        <w:rPr>
          <w:rFonts w:ascii="Times New Roman" w:eastAsia="Calibri" w:hAnsi="Times New Roman" w:cs="Times New Roman"/>
          <w:b/>
          <w:bCs/>
          <w:sz w:val="24"/>
          <w:szCs w:val="24"/>
          <w:lang w:eastAsia="cs-CZ"/>
        </w:rPr>
        <w:t>K bodu 2</w:t>
      </w:r>
      <w:r w:rsidR="00A77B3F">
        <w:rPr>
          <w:rFonts w:ascii="Times New Roman" w:eastAsia="Calibri" w:hAnsi="Times New Roman" w:cs="Times New Roman"/>
          <w:b/>
          <w:bCs/>
          <w:sz w:val="24"/>
          <w:szCs w:val="24"/>
          <w:lang w:eastAsia="cs-CZ"/>
        </w:rPr>
        <w:t>6</w:t>
      </w:r>
    </w:p>
    <w:p w14:paraId="3AE8F309" w14:textId="45083E38" w:rsidR="0039465C" w:rsidRPr="0039465C" w:rsidRDefault="0039465C" w:rsidP="0039465C">
      <w:pPr>
        <w:spacing w:after="120" w:line="240" w:lineRule="auto"/>
        <w:jc w:val="both"/>
        <w:rPr>
          <w:rFonts w:ascii="Times New Roman" w:eastAsia="Calibri" w:hAnsi="Times New Roman" w:cs="Times New Roman"/>
          <w:b/>
          <w:bCs/>
          <w:sz w:val="24"/>
          <w:szCs w:val="24"/>
          <w:lang w:eastAsia="cs-CZ"/>
        </w:rPr>
      </w:pPr>
      <w:r w:rsidRPr="0039465C">
        <w:rPr>
          <w:rFonts w:ascii="Times New Roman" w:eastAsia="Calibri" w:hAnsi="Times New Roman" w:cs="Times New Roman"/>
          <w:sz w:val="24"/>
          <w:szCs w:val="24"/>
          <w:lang w:eastAsia="cs-CZ"/>
        </w:rPr>
        <w:t>X3</w:t>
      </w:r>
      <w:r w:rsidR="00A77B3F">
        <w:rPr>
          <w:rFonts w:ascii="Times New Roman" w:eastAsia="Calibri" w:hAnsi="Times New Roman" w:cs="Times New Roman"/>
          <w:sz w:val="24"/>
          <w:szCs w:val="24"/>
          <w:lang w:eastAsia="cs-CZ"/>
        </w:rPr>
        <w:t>3</w:t>
      </w:r>
      <w:r w:rsidRPr="0039465C">
        <w:rPr>
          <w:rFonts w:ascii="Times New Roman" w:eastAsia="Calibri" w:hAnsi="Times New Roman" w:cs="Times New Roman"/>
          <w:sz w:val="24"/>
          <w:szCs w:val="24"/>
          <w:lang w:eastAsia="cs-CZ"/>
        </w:rPr>
        <w:t xml:space="preserve">: Školní stravování je spojeno výhradně s financováním nepedagogické práce, přitom platí, že školní stravování je podle § 122 školského zákona součástí hmotného zabezpečení, za jehož zajišťování je zodpovědná právnická osoba vykonávající činnost příslušného druhu školy (srov. § 122 odst. 3 školského zákona), přičemž § 122 odst. 4 umožňuje této právnické osobě zajišťovat toto hmotné zabezpečení různými způsoby. Navržená právní úprava směřuje k tomu, že finanční prostředky na zabezpečení hmotného zabezpečení – školního stravování budou součástí daňového výnosu krajů a obcí na dítě či žáka (s výjimkou žáka základní umělecké školy). Je proto třeba upravit, že ze státního rozpočtu budou školským zařízením školního stravování, které nejsou zřizovány kraji, obcemi nebo </w:t>
      </w:r>
      <w:r w:rsidR="00A05A3D">
        <w:rPr>
          <w:rFonts w:ascii="Times New Roman" w:eastAsia="Calibri" w:hAnsi="Times New Roman" w:cs="Times New Roman"/>
          <w:sz w:val="24"/>
          <w:szCs w:val="24"/>
          <w:lang w:eastAsia="cs-CZ"/>
        </w:rPr>
        <w:t>DSO</w:t>
      </w:r>
      <w:r w:rsidRPr="0039465C">
        <w:rPr>
          <w:rFonts w:ascii="Times New Roman" w:eastAsia="Calibri" w:hAnsi="Times New Roman" w:cs="Times New Roman"/>
          <w:sz w:val="24"/>
          <w:szCs w:val="24"/>
          <w:lang w:eastAsia="cs-CZ"/>
        </w:rPr>
        <w:t xml:space="preserve"> poskytovány finanční prostředky výhradně na stravované, kteří nejsou dětmi nebo žáky škol zřizovaných kraji, obcemi nebo </w:t>
      </w:r>
      <w:r w:rsidR="00A05A3D">
        <w:rPr>
          <w:rFonts w:ascii="Times New Roman" w:eastAsia="Calibri" w:hAnsi="Times New Roman" w:cs="Times New Roman"/>
          <w:sz w:val="24"/>
          <w:szCs w:val="24"/>
          <w:lang w:eastAsia="cs-CZ"/>
        </w:rPr>
        <w:t>DSO</w:t>
      </w:r>
      <w:r w:rsidRPr="0039465C">
        <w:rPr>
          <w:rFonts w:ascii="Times New Roman" w:eastAsia="Calibri" w:hAnsi="Times New Roman" w:cs="Times New Roman"/>
          <w:sz w:val="24"/>
          <w:szCs w:val="24"/>
          <w:lang w:eastAsia="cs-CZ"/>
        </w:rPr>
        <w:t xml:space="preserve">. Za finanční zabezpečení hmotného zabezpečení – školního stravování tak nebude zodpovědný stát, ale škola zřizovaná krajem, obcí nebo </w:t>
      </w:r>
      <w:r w:rsidR="00A05A3D">
        <w:rPr>
          <w:rFonts w:ascii="Times New Roman" w:eastAsia="Calibri" w:hAnsi="Times New Roman" w:cs="Times New Roman"/>
          <w:sz w:val="24"/>
          <w:szCs w:val="24"/>
          <w:lang w:eastAsia="cs-CZ"/>
        </w:rPr>
        <w:t>DSO</w:t>
      </w:r>
      <w:r w:rsidRPr="0039465C">
        <w:rPr>
          <w:rFonts w:ascii="Times New Roman" w:eastAsia="Calibri" w:hAnsi="Times New Roman" w:cs="Times New Roman"/>
          <w:sz w:val="24"/>
          <w:szCs w:val="24"/>
          <w:lang w:eastAsia="cs-CZ"/>
        </w:rPr>
        <w:t xml:space="preserve"> společně se svým zřizovatelem.</w:t>
      </w:r>
    </w:p>
    <w:p w14:paraId="15C0625C" w14:textId="77777777" w:rsidR="0039465C" w:rsidRPr="0039465C" w:rsidRDefault="0039465C" w:rsidP="0039465C">
      <w:pPr>
        <w:spacing w:after="120" w:line="240" w:lineRule="auto"/>
        <w:jc w:val="both"/>
        <w:rPr>
          <w:rFonts w:ascii="Times New Roman" w:eastAsia="Calibri" w:hAnsi="Times New Roman" w:cs="Times New Roman"/>
          <w:b/>
          <w:bCs/>
          <w:sz w:val="24"/>
          <w:szCs w:val="24"/>
          <w:lang w:eastAsia="cs-CZ"/>
        </w:rPr>
      </w:pPr>
      <w:r w:rsidRPr="0039465C">
        <w:rPr>
          <w:rFonts w:ascii="Times New Roman" w:eastAsia="Calibri" w:hAnsi="Times New Roman" w:cs="Times New Roman"/>
          <w:b/>
          <w:bCs/>
          <w:sz w:val="24"/>
          <w:szCs w:val="24"/>
          <w:lang w:eastAsia="cs-CZ"/>
        </w:rPr>
        <w:t>K čl. IV – úprava zákona č. 243/2000 Sb.</w:t>
      </w:r>
    </w:p>
    <w:p w14:paraId="108A1ED8" w14:textId="2F6CA9AB" w:rsidR="0039465C" w:rsidRPr="0039465C" w:rsidRDefault="0039465C" w:rsidP="0039465C">
      <w:pPr>
        <w:spacing w:after="120" w:line="240" w:lineRule="auto"/>
        <w:jc w:val="both"/>
        <w:rPr>
          <w:rFonts w:ascii="Times New Roman" w:eastAsia="Calibri" w:hAnsi="Times New Roman" w:cs="Times New Roman"/>
          <w:b/>
          <w:bCs/>
          <w:sz w:val="24"/>
          <w:szCs w:val="24"/>
          <w:lang w:eastAsia="cs-CZ"/>
        </w:rPr>
      </w:pPr>
      <w:r w:rsidRPr="0039465C">
        <w:rPr>
          <w:rFonts w:ascii="Times New Roman" w:eastAsia="Calibri" w:hAnsi="Times New Roman" w:cs="Times New Roman"/>
          <w:b/>
          <w:bCs/>
          <w:sz w:val="24"/>
          <w:szCs w:val="24"/>
          <w:lang w:eastAsia="cs-CZ"/>
        </w:rPr>
        <w:t>K bodu 2</w:t>
      </w:r>
      <w:r w:rsidR="006C7D72">
        <w:rPr>
          <w:rFonts w:ascii="Times New Roman" w:eastAsia="Calibri" w:hAnsi="Times New Roman" w:cs="Times New Roman"/>
          <w:b/>
          <w:bCs/>
          <w:sz w:val="24"/>
          <w:szCs w:val="24"/>
          <w:lang w:eastAsia="cs-CZ"/>
        </w:rPr>
        <w:t>7</w:t>
      </w:r>
      <w:r w:rsidRPr="0039465C">
        <w:rPr>
          <w:rFonts w:ascii="Times New Roman" w:eastAsia="Calibri" w:hAnsi="Times New Roman" w:cs="Times New Roman"/>
          <w:b/>
          <w:bCs/>
          <w:sz w:val="24"/>
          <w:szCs w:val="24"/>
          <w:lang w:eastAsia="cs-CZ"/>
        </w:rPr>
        <w:t xml:space="preserve"> – čl. IV</w:t>
      </w:r>
    </w:p>
    <w:p w14:paraId="1DCDF985" w14:textId="77777777" w:rsidR="0039465C" w:rsidRPr="0039465C" w:rsidRDefault="0039465C" w:rsidP="0039465C">
      <w:pPr>
        <w:spacing w:after="0" w:line="240" w:lineRule="auto"/>
        <w:rPr>
          <w:rFonts w:ascii="Times New Roman" w:eastAsia="Times New Roman" w:hAnsi="Times New Roman" w:cs="Times New Roman"/>
          <w:sz w:val="24"/>
          <w:szCs w:val="24"/>
          <w:u w:val="single"/>
          <w:lang w:eastAsia="cs-CZ"/>
        </w:rPr>
      </w:pPr>
      <w:r w:rsidRPr="0039465C">
        <w:rPr>
          <w:rFonts w:ascii="Times New Roman" w:eastAsia="Times New Roman" w:hAnsi="Times New Roman" w:cs="Times New Roman"/>
          <w:sz w:val="24"/>
          <w:szCs w:val="24"/>
          <w:u w:val="single"/>
          <w:lang w:eastAsia="cs-CZ"/>
        </w:rPr>
        <w:t>K</w:t>
      </w:r>
      <w:r w:rsidRPr="0039465C">
        <w:rPr>
          <w:rFonts w:ascii="Times New Roman" w:eastAsia="Times New Roman" w:hAnsi="Times New Roman" w:cs="Times New Roman"/>
          <w:bCs/>
          <w:sz w:val="24"/>
          <w:szCs w:val="24"/>
          <w:u w:val="single"/>
          <w:lang w:eastAsia="cs-CZ"/>
        </w:rPr>
        <w:t xml:space="preserve"> novelizačním </w:t>
      </w:r>
      <w:r w:rsidRPr="0039465C">
        <w:rPr>
          <w:rFonts w:ascii="Times New Roman" w:eastAsia="Times New Roman" w:hAnsi="Times New Roman" w:cs="Times New Roman"/>
          <w:sz w:val="24"/>
          <w:szCs w:val="24"/>
          <w:u w:val="single"/>
          <w:lang w:eastAsia="cs-CZ"/>
        </w:rPr>
        <w:t>bodům 1 a 2</w:t>
      </w:r>
      <w:r w:rsidRPr="0039465C">
        <w:rPr>
          <w:rFonts w:ascii="Times New Roman" w:eastAsia="Times New Roman" w:hAnsi="Times New Roman" w:cs="Times New Roman"/>
          <w:bCs/>
          <w:sz w:val="24"/>
          <w:szCs w:val="24"/>
          <w:u w:val="single"/>
          <w:lang w:eastAsia="cs-CZ"/>
        </w:rPr>
        <w:t>:</w:t>
      </w:r>
    </w:p>
    <w:p w14:paraId="01EA2DE0" w14:textId="77777777" w:rsidR="0039465C" w:rsidRPr="0039465C" w:rsidRDefault="0039465C" w:rsidP="0039465C">
      <w:pPr>
        <w:spacing w:after="240" w:line="240" w:lineRule="auto"/>
        <w:jc w:val="both"/>
        <w:rPr>
          <w:rFonts w:ascii="Times New Roman" w:eastAsia="Times New Roman" w:hAnsi="Times New Roman" w:cs="Times New Roman"/>
          <w:sz w:val="24"/>
          <w:szCs w:val="24"/>
          <w:lang w:eastAsia="cs-CZ"/>
        </w:rPr>
      </w:pPr>
      <w:r w:rsidRPr="0039465C">
        <w:rPr>
          <w:rFonts w:ascii="Times New Roman" w:eastAsia="Times New Roman" w:hAnsi="Times New Roman" w:cs="Times New Roman"/>
          <w:sz w:val="24"/>
          <w:szCs w:val="24"/>
          <w:lang w:eastAsia="cs-CZ"/>
        </w:rPr>
        <w:t xml:space="preserve">V souvislosti s přesunem kompetence financování nepedagogické práce a ostatních neinvestičních výdajů (ONIV) pro školy a školská zařízení zřizovaná kraji do RUD krajů se navyšují podíly krajů na sdílených daních, a to ve dvou krocích: 1) pro období </w:t>
      </w:r>
      <w:proofErr w:type="gramStart"/>
      <w:r w:rsidRPr="0039465C">
        <w:rPr>
          <w:rFonts w:ascii="Times New Roman" w:eastAsia="Times New Roman" w:hAnsi="Times New Roman" w:cs="Times New Roman"/>
          <w:sz w:val="24"/>
          <w:szCs w:val="24"/>
          <w:lang w:eastAsia="cs-CZ"/>
        </w:rPr>
        <w:t>září – prosinec</w:t>
      </w:r>
      <w:proofErr w:type="gramEnd"/>
      <w:r w:rsidRPr="0039465C">
        <w:rPr>
          <w:rFonts w:ascii="Times New Roman" w:eastAsia="Times New Roman" w:hAnsi="Times New Roman" w:cs="Times New Roman"/>
          <w:sz w:val="24"/>
          <w:szCs w:val="24"/>
          <w:lang w:eastAsia="cs-CZ"/>
        </w:rPr>
        <w:t xml:space="preserve"> roku 2025 a 2) od roku 2026. O alokaci těchto prostředků již nebude rozhodovat stát, ale zřizovatelé škol a školských zařízení, tj. kraje, a to v samostatné působnosti.</w:t>
      </w:r>
    </w:p>
    <w:p w14:paraId="0FEE9397" w14:textId="77777777" w:rsidR="0039465C" w:rsidRPr="0039465C" w:rsidRDefault="0039465C" w:rsidP="0039465C">
      <w:pPr>
        <w:spacing w:after="0" w:line="240" w:lineRule="auto"/>
        <w:rPr>
          <w:rFonts w:ascii="Times New Roman" w:eastAsia="Times New Roman" w:hAnsi="Times New Roman" w:cs="Times New Roman"/>
          <w:sz w:val="24"/>
          <w:szCs w:val="24"/>
          <w:u w:val="single"/>
          <w:lang w:eastAsia="cs-CZ"/>
        </w:rPr>
      </w:pPr>
      <w:r w:rsidRPr="0039465C">
        <w:rPr>
          <w:rFonts w:ascii="Times New Roman" w:eastAsia="Times New Roman" w:hAnsi="Times New Roman" w:cs="Times New Roman"/>
          <w:bCs/>
          <w:sz w:val="24"/>
          <w:szCs w:val="24"/>
          <w:u w:val="single"/>
          <w:lang w:eastAsia="cs-CZ"/>
        </w:rPr>
        <w:t>K novelizačním bodům 3 až 6:</w:t>
      </w:r>
    </w:p>
    <w:p w14:paraId="4EA0B796" w14:textId="77777777" w:rsidR="0039465C" w:rsidRPr="0039465C" w:rsidRDefault="0039465C" w:rsidP="0039465C">
      <w:pPr>
        <w:spacing w:after="120" w:line="240" w:lineRule="auto"/>
        <w:jc w:val="both"/>
        <w:rPr>
          <w:rFonts w:ascii="Times New Roman" w:eastAsia="Times New Roman" w:hAnsi="Times New Roman" w:cs="Times New Roman"/>
          <w:sz w:val="24"/>
          <w:szCs w:val="24"/>
          <w:lang w:eastAsia="cs-CZ"/>
        </w:rPr>
      </w:pPr>
      <w:r w:rsidRPr="0039465C">
        <w:rPr>
          <w:rFonts w:ascii="Times New Roman" w:eastAsia="Times New Roman" w:hAnsi="Times New Roman" w:cs="Times New Roman"/>
          <w:sz w:val="24"/>
          <w:szCs w:val="24"/>
          <w:lang w:eastAsia="cs-CZ"/>
        </w:rPr>
        <w:t>V návaznosti na výše zmiňované přesuny kompetencí ve financování nepedagogické práce, ONIV do RUD krajů nad rámec stávajícího propočtového modelu RUD krajů (přerozdělení sdílených daní dle podílů v příloze č. 1 k zákonu) se zavádí nové kritérium zahrnující počet dětí, žáků a studentů škol a vybraných školských zařízení zřízených krajem. Pro zachování proporcí v systému je nutné stanovit různé váhy pro období od 1. 9. 2025 do 31. 12. 2025 a od roku 2026.</w:t>
      </w:r>
    </w:p>
    <w:p w14:paraId="06AFDB06" w14:textId="77777777" w:rsidR="0039465C" w:rsidRPr="0039465C" w:rsidRDefault="0039465C" w:rsidP="0039465C">
      <w:pPr>
        <w:spacing w:after="120" w:line="240" w:lineRule="auto"/>
        <w:jc w:val="both"/>
        <w:rPr>
          <w:rFonts w:ascii="Times New Roman" w:eastAsia="Times New Roman" w:hAnsi="Times New Roman" w:cs="Times New Roman"/>
          <w:sz w:val="24"/>
          <w:szCs w:val="24"/>
          <w:lang w:eastAsia="cs-CZ"/>
        </w:rPr>
      </w:pPr>
      <w:r w:rsidRPr="0039465C">
        <w:rPr>
          <w:rFonts w:ascii="Times New Roman" w:eastAsia="Times New Roman" w:hAnsi="Times New Roman" w:cs="Times New Roman"/>
          <w:sz w:val="24"/>
          <w:szCs w:val="24"/>
          <w:lang w:eastAsia="cs-CZ"/>
        </w:rPr>
        <w:t xml:space="preserve">V souvislosti s tímto novým kritériem je zároveň nutné vymezit, které školy se nebudou v rámci RUD financovat (školy s právem státní jazykové zkoušky). Zároveň je nutné vymezit zdroje dat, které budou pro účely propočtů využívány, jaké druhy škol a školských zařízení budou zohledněny za účelem stanovení počtu dětí, žáků a studentů, a to i dle typu zřizovatele. </w:t>
      </w:r>
    </w:p>
    <w:p w14:paraId="23722D61" w14:textId="77777777" w:rsidR="0039465C" w:rsidRPr="0039465C" w:rsidRDefault="0039465C" w:rsidP="0039465C">
      <w:pPr>
        <w:spacing w:after="120" w:line="240" w:lineRule="auto"/>
        <w:jc w:val="both"/>
        <w:rPr>
          <w:rFonts w:ascii="Times New Roman" w:eastAsia="Times New Roman" w:hAnsi="Times New Roman" w:cs="Times New Roman"/>
          <w:sz w:val="24"/>
          <w:szCs w:val="24"/>
          <w:lang w:eastAsia="cs-CZ"/>
        </w:rPr>
      </w:pPr>
      <w:r w:rsidRPr="0039465C">
        <w:rPr>
          <w:rFonts w:ascii="Times New Roman" w:eastAsia="Times New Roman" w:hAnsi="Times New Roman" w:cs="Times New Roman"/>
          <w:sz w:val="24"/>
          <w:szCs w:val="24"/>
          <w:lang w:eastAsia="cs-CZ"/>
        </w:rPr>
        <w:t>Výchozí premisou je, že dítě, žák a student, kromě docházky do školy, využívá i školské služby, které na daný druh školy navazují, a proto i peněžní prostředky mají směřovat na dítě, žáka a studenta.</w:t>
      </w:r>
    </w:p>
    <w:p w14:paraId="6E439E8E" w14:textId="2873B134" w:rsidR="0039465C" w:rsidRPr="0039465C" w:rsidRDefault="0039465C" w:rsidP="0039465C">
      <w:pPr>
        <w:spacing w:after="120" w:line="240" w:lineRule="auto"/>
        <w:jc w:val="both"/>
        <w:rPr>
          <w:rFonts w:ascii="Times New Roman" w:eastAsia="Times New Roman" w:hAnsi="Times New Roman" w:cs="Times New Roman"/>
          <w:sz w:val="24"/>
          <w:szCs w:val="24"/>
          <w:lang w:eastAsia="cs-CZ"/>
        </w:rPr>
      </w:pPr>
      <w:r w:rsidRPr="0039465C">
        <w:rPr>
          <w:rFonts w:ascii="Times New Roman" w:eastAsia="Times New Roman" w:hAnsi="Times New Roman" w:cs="Times New Roman"/>
          <w:sz w:val="24"/>
          <w:szCs w:val="24"/>
          <w:lang w:eastAsia="cs-CZ"/>
        </w:rPr>
        <w:t xml:space="preserve">Oproti stávajícímu pojetí se nově navrhuje systém koeficientů, který umožní v rámci „školského“ podílu (jak v případě obcí, tak nově i krajů) zohlednit objektivní rozdíly ve finanční náročnosti provozu v přepočtu na jednotkový náklad. Tyto koeficienty budou stanoveny v nařízení vlády, které zpracuje </w:t>
      </w:r>
      <w:r w:rsidR="00FB0F07">
        <w:rPr>
          <w:rFonts w:ascii="Times New Roman" w:eastAsia="Times New Roman" w:hAnsi="Times New Roman" w:cs="Times New Roman"/>
          <w:sz w:val="24"/>
          <w:szCs w:val="24"/>
          <w:lang w:eastAsia="cs-CZ"/>
        </w:rPr>
        <w:t>MŠMT</w:t>
      </w:r>
      <w:r w:rsidRPr="0039465C">
        <w:rPr>
          <w:rFonts w:ascii="Times New Roman" w:eastAsia="Times New Roman" w:hAnsi="Times New Roman" w:cs="Times New Roman"/>
          <w:sz w:val="24"/>
          <w:szCs w:val="24"/>
          <w:lang w:eastAsia="cs-CZ"/>
        </w:rPr>
        <w:t>. Tato forma umožní v případě potřeby vládě tyto koeficienty průběžně aktualizovat, vč. případného doplnění či zúžení koeficientů (viz dále bod 14).</w:t>
      </w:r>
    </w:p>
    <w:p w14:paraId="33268FE5" w14:textId="77777777" w:rsidR="0039465C" w:rsidRPr="0039465C" w:rsidRDefault="0039465C" w:rsidP="0039465C">
      <w:pPr>
        <w:spacing w:after="120" w:line="240" w:lineRule="auto"/>
        <w:jc w:val="both"/>
        <w:rPr>
          <w:rFonts w:ascii="Times New Roman" w:eastAsia="Times New Roman" w:hAnsi="Times New Roman" w:cs="Times New Roman"/>
          <w:bCs/>
          <w:sz w:val="24"/>
          <w:szCs w:val="24"/>
          <w:lang w:eastAsia="cs-CZ"/>
        </w:rPr>
      </w:pPr>
      <w:r w:rsidRPr="0039465C">
        <w:rPr>
          <w:rFonts w:ascii="Times New Roman" w:eastAsia="Times New Roman" w:hAnsi="Times New Roman" w:cs="Times New Roman"/>
          <w:bCs/>
          <w:sz w:val="24"/>
          <w:szCs w:val="24"/>
          <w:lang w:eastAsia="cs-CZ"/>
        </w:rPr>
        <w:t xml:space="preserve">Navrhuje se zároveň zmocnění pro Ministerstvo financí k vydání vyhlášky, kterou se stanoví </w:t>
      </w:r>
      <w:r w:rsidRPr="0039465C">
        <w:rPr>
          <w:rFonts w:ascii="Times New Roman" w:eastAsia="Times New Roman" w:hAnsi="Times New Roman" w:cs="Times New Roman"/>
          <w:sz w:val="24"/>
          <w:szCs w:val="24"/>
          <w:lang w:eastAsia="cs-CZ"/>
        </w:rPr>
        <w:t xml:space="preserve">procenta, kterými se jednotlivé kraje podílejí na části celostátního hrubého výnosu daní podle </w:t>
      </w:r>
      <w:r w:rsidRPr="0039465C">
        <w:rPr>
          <w:rFonts w:ascii="Times New Roman" w:eastAsia="Times New Roman" w:hAnsi="Times New Roman" w:cs="Times New Roman"/>
          <w:bCs/>
          <w:sz w:val="24"/>
          <w:szCs w:val="24"/>
          <w:lang w:eastAsia="cs-CZ"/>
        </w:rPr>
        <w:t>§ 3 odst. 1 písm. b) až f) a výnosu podle odst. 1 písm. g). Navrhovaný model představuje kombinaci zachování stávajícího modelu, který vychází z podílů krajů stanovených v příloze č. 1 k zákonu o RUD, a zároveň umožňuje průběžnou aktualizaci přerozdělení části prostředků na základě aktuálních dat o počtech dětí, žáků a studentů.</w:t>
      </w:r>
    </w:p>
    <w:p w14:paraId="696B03A7" w14:textId="77777777" w:rsidR="0039465C" w:rsidRPr="0039465C" w:rsidRDefault="0039465C" w:rsidP="0039465C">
      <w:pPr>
        <w:spacing w:before="240" w:after="0" w:line="240" w:lineRule="auto"/>
        <w:jc w:val="both"/>
        <w:rPr>
          <w:rFonts w:ascii="Times New Roman" w:eastAsia="Times New Roman" w:hAnsi="Times New Roman" w:cs="Times New Roman"/>
          <w:sz w:val="24"/>
          <w:szCs w:val="24"/>
          <w:u w:val="single"/>
          <w:lang w:eastAsia="cs-CZ"/>
        </w:rPr>
      </w:pPr>
      <w:r w:rsidRPr="0039465C">
        <w:rPr>
          <w:rFonts w:ascii="Times New Roman" w:eastAsia="Times New Roman" w:hAnsi="Times New Roman" w:cs="Times New Roman"/>
          <w:bCs/>
          <w:sz w:val="24"/>
          <w:szCs w:val="24"/>
          <w:u w:val="single"/>
          <w:lang w:eastAsia="cs-CZ"/>
        </w:rPr>
        <w:t>K novelizačním bodům 7 a 8:</w:t>
      </w:r>
    </w:p>
    <w:p w14:paraId="4978181A" w14:textId="2AC293C6" w:rsidR="0039465C" w:rsidRPr="0039465C" w:rsidRDefault="0039465C" w:rsidP="0039465C">
      <w:pPr>
        <w:spacing w:after="240" w:line="240" w:lineRule="auto"/>
        <w:jc w:val="both"/>
        <w:rPr>
          <w:rFonts w:ascii="Times New Roman" w:eastAsia="Times New Roman" w:hAnsi="Times New Roman" w:cs="Times New Roman"/>
          <w:sz w:val="24"/>
          <w:szCs w:val="24"/>
          <w:lang w:eastAsia="cs-CZ"/>
        </w:rPr>
      </w:pPr>
      <w:r w:rsidRPr="0039465C">
        <w:rPr>
          <w:rFonts w:ascii="Times New Roman" w:eastAsia="Times New Roman" w:hAnsi="Times New Roman" w:cs="Times New Roman"/>
          <w:sz w:val="24"/>
          <w:szCs w:val="24"/>
          <w:lang w:eastAsia="cs-CZ"/>
        </w:rPr>
        <w:t xml:space="preserve">V souvislosti s přesunem kompetence financování nepedagogické práce a ONIV pro školy a školská zařízení zřizovaná obcemi do RUD obcí se navyšují podíly obcí na sdílených daních, a to ve dvou krocích: 1) pro období </w:t>
      </w:r>
      <w:proofErr w:type="gramStart"/>
      <w:r w:rsidRPr="0039465C">
        <w:rPr>
          <w:rFonts w:ascii="Times New Roman" w:eastAsia="Times New Roman" w:hAnsi="Times New Roman" w:cs="Times New Roman"/>
          <w:sz w:val="24"/>
          <w:szCs w:val="24"/>
          <w:lang w:eastAsia="cs-CZ"/>
        </w:rPr>
        <w:t>září – prosinec</w:t>
      </w:r>
      <w:proofErr w:type="gramEnd"/>
      <w:r w:rsidRPr="0039465C">
        <w:rPr>
          <w:rFonts w:ascii="Times New Roman" w:eastAsia="Times New Roman" w:hAnsi="Times New Roman" w:cs="Times New Roman"/>
          <w:sz w:val="24"/>
          <w:szCs w:val="24"/>
          <w:lang w:eastAsia="cs-CZ"/>
        </w:rPr>
        <w:t xml:space="preserve"> roku 2025 a 2) od roku 2026. Tyto podíly zahrnují i přesun financování nepedagogické práce a ONIV pro školy a školská zařízení zřízená </w:t>
      </w:r>
      <w:r w:rsidR="00FB0F07">
        <w:rPr>
          <w:rFonts w:ascii="Times New Roman" w:eastAsia="Times New Roman" w:hAnsi="Times New Roman" w:cs="Times New Roman"/>
          <w:sz w:val="24"/>
          <w:szCs w:val="24"/>
          <w:lang w:eastAsia="cs-CZ"/>
        </w:rPr>
        <w:t>DSO</w:t>
      </w:r>
      <w:r w:rsidRPr="0039465C">
        <w:rPr>
          <w:rFonts w:ascii="Times New Roman" w:eastAsia="Times New Roman" w:hAnsi="Times New Roman" w:cs="Times New Roman"/>
          <w:sz w:val="24"/>
          <w:szCs w:val="24"/>
          <w:lang w:eastAsia="cs-CZ"/>
        </w:rPr>
        <w:t>.</w:t>
      </w:r>
    </w:p>
    <w:p w14:paraId="1F416FA5" w14:textId="77777777" w:rsidR="0039465C" w:rsidRPr="0039465C" w:rsidRDefault="0039465C" w:rsidP="0039465C">
      <w:pPr>
        <w:spacing w:after="0" w:line="240" w:lineRule="auto"/>
        <w:jc w:val="both"/>
        <w:rPr>
          <w:rFonts w:ascii="Times New Roman" w:eastAsia="Times New Roman" w:hAnsi="Times New Roman" w:cs="Times New Roman"/>
          <w:sz w:val="24"/>
          <w:szCs w:val="24"/>
          <w:u w:val="single"/>
          <w:lang w:eastAsia="cs-CZ"/>
        </w:rPr>
      </w:pPr>
      <w:r w:rsidRPr="0039465C">
        <w:rPr>
          <w:rFonts w:ascii="Times New Roman" w:eastAsia="Times New Roman" w:hAnsi="Times New Roman" w:cs="Times New Roman"/>
          <w:bCs/>
          <w:sz w:val="24"/>
          <w:szCs w:val="24"/>
          <w:u w:val="single"/>
          <w:lang w:eastAsia="cs-CZ"/>
        </w:rPr>
        <w:t>K novelizačním bodům 9 až 13:</w:t>
      </w:r>
    </w:p>
    <w:p w14:paraId="2C64CA62" w14:textId="77777777" w:rsidR="0039465C" w:rsidRPr="0039465C" w:rsidRDefault="0039465C" w:rsidP="0039465C">
      <w:pPr>
        <w:spacing w:after="120" w:line="240" w:lineRule="auto"/>
        <w:jc w:val="both"/>
        <w:rPr>
          <w:rFonts w:ascii="Times New Roman" w:eastAsia="Calibri" w:hAnsi="Times New Roman" w:cs="Times New Roman"/>
          <w:b/>
        </w:rPr>
      </w:pPr>
      <w:r w:rsidRPr="0039465C">
        <w:rPr>
          <w:rFonts w:ascii="Times New Roman" w:eastAsia="Times New Roman" w:hAnsi="Times New Roman" w:cs="Times New Roman"/>
          <w:sz w:val="24"/>
          <w:szCs w:val="24"/>
          <w:lang w:eastAsia="cs-CZ"/>
        </w:rPr>
        <w:t xml:space="preserve">V návaznosti na výše zmiňované přesuny kompetencí ve financování nepedagogické práce, ONIV do RUD obcí se do kriteriálního propočtového modelu RUD obcí (přerozdělení sdílených daní) zavádí nové kritérium zahrnující počet dětí, žáků a studentů </w:t>
      </w:r>
      <w:r w:rsidRPr="00FB0F07">
        <w:rPr>
          <w:rFonts w:ascii="Times New Roman" w:eastAsia="Times New Roman" w:hAnsi="Times New Roman" w:cs="Times New Roman"/>
          <w:sz w:val="24"/>
          <w:szCs w:val="24"/>
          <w:lang w:eastAsia="cs-CZ"/>
        </w:rPr>
        <w:t>škol a vybraných školských zařízení, které obec zřizuje,</w:t>
      </w:r>
      <w:r w:rsidRPr="0039465C">
        <w:rPr>
          <w:rFonts w:ascii="Times New Roman" w:eastAsia="Times New Roman" w:hAnsi="Times New Roman" w:cs="Times New Roman"/>
          <w:sz w:val="24"/>
          <w:szCs w:val="24"/>
          <w:lang w:eastAsia="cs-CZ"/>
        </w:rPr>
        <w:t xml:space="preserve"> tj. v širším rozsahu vůči stávajícímu kritériu „počet dětí a žáků škol zřízených obcí“. V případě školských zařízení se vychází ze stávajícího znění § 161a odst. 1 školského zákona.</w:t>
      </w:r>
    </w:p>
    <w:p w14:paraId="31B4E958" w14:textId="77777777" w:rsidR="0039465C" w:rsidRPr="0039465C" w:rsidRDefault="0039465C" w:rsidP="0039465C">
      <w:pPr>
        <w:spacing w:after="120" w:line="240" w:lineRule="auto"/>
        <w:jc w:val="both"/>
        <w:rPr>
          <w:rFonts w:ascii="Times New Roman" w:eastAsia="Times New Roman" w:hAnsi="Times New Roman" w:cs="Times New Roman"/>
          <w:sz w:val="24"/>
          <w:szCs w:val="24"/>
          <w:lang w:eastAsia="cs-CZ"/>
        </w:rPr>
      </w:pPr>
      <w:r w:rsidRPr="0039465C">
        <w:rPr>
          <w:rFonts w:ascii="Times New Roman" w:eastAsia="Times New Roman" w:hAnsi="Times New Roman" w:cs="Times New Roman"/>
          <w:sz w:val="24"/>
          <w:szCs w:val="24"/>
          <w:lang w:eastAsia="cs-CZ"/>
        </w:rPr>
        <w:t>Zároveň je nutné proporcionálně upravit váhy jednotlivých stávajících kritérií (tj. prostý počet obyvatel, postupné přechody a výměra katastrálních území), aby zůstaly zachované stávající objemy prostředků připadající na tato kritéria. V systému je nutné stanovit různé váhy pro období od 1. 9. 2025 do 31. 12. 2025 a od roku 2026.</w:t>
      </w:r>
    </w:p>
    <w:p w14:paraId="0468A359" w14:textId="77777777" w:rsidR="0039465C" w:rsidRPr="0039465C" w:rsidRDefault="0039465C" w:rsidP="0039465C">
      <w:pPr>
        <w:spacing w:after="120" w:line="240" w:lineRule="auto"/>
        <w:jc w:val="both"/>
        <w:rPr>
          <w:rFonts w:ascii="Times New Roman" w:eastAsia="Times New Roman" w:hAnsi="Times New Roman" w:cs="Times New Roman"/>
          <w:sz w:val="24"/>
          <w:szCs w:val="24"/>
          <w:lang w:eastAsia="cs-CZ"/>
        </w:rPr>
      </w:pPr>
      <w:r w:rsidRPr="0039465C">
        <w:rPr>
          <w:rFonts w:ascii="Times New Roman" w:eastAsia="Times New Roman" w:hAnsi="Times New Roman" w:cs="Times New Roman"/>
          <w:sz w:val="24"/>
          <w:szCs w:val="24"/>
          <w:lang w:eastAsia="cs-CZ"/>
        </w:rPr>
        <w:t xml:space="preserve">V souvislosti s novým kritériem v propočtu RUD obcí je zároveň nutné vymezit, které školy se nebudou v rámci RUD financovat (školy s právem státní jazykové zkoušky). Výchozí premisou je, že dítě, žák a student kromě docházky do školy využívá i školské služby, které na daný druh školy </w:t>
      </w:r>
      <w:proofErr w:type="gramStart"/>
      <w:r w:rsidRPr="0039465C">
        <w:rPr>
          <w:rFonts w:ascii="Times New Roman" w:eastAsia="Times New Roman" w:hAnsi="Times New Roman" w:cs="Times New Roman"/>
          <w:sz w:val="24"/>
          <w:szCs w:val="24"/>
          <w:lang w:eastAsia="cs-CZ"/>
        </w:rPr>
        <w:t>navazují</w:t>
      </w:r>
      <w:proofErr w:type="gramEnd"/>
      <w:r w:rsidRPr="0039465C">
        <w:rPr>
          <w:rFonts w:ascii="Times New Roman" w:eastAsia="Times New Roman" w:hAnsi="Times New Roman" w:cs="Times New Roman"/>
          <w:sz w:val="24"/>
          <w:szCs w:val="24"/>
          <w:lang w:eastAsia="cs-CZ"/>
        </w:rPr>
        <w:t xml:space="preserve"> a proto i peněžní prostředky mají směřovat na dítě, žáka a studenta. </w:t>
      </w:r>
    </w:p>
    <w:p w14:paraId="3D4F40A9" w14:textId="010EA8CA" w:rsidR="0039465C" w:rsidRPr="0039465C" w:rsidRDefault="0039465C" w:rsidP="0039465C">
      <w:pPr>
        <w:spacing w:after="120" w:line="240" w:lineRule="auto"/>
        <w:jc w:val="both"/>
        <w:rPr>
          <w:rFonts w:ascii="Times New Roman" w:eastAsia="Times New Roman" w:hAnsi="Times New Roman" w:cs="Times New Roman"/>
          <w:sz w:val="24"/>
          <w:szCs w:val="24"/>
          <w:lang w:eastAsia="cs-CZ"/>
        </w:rPr>
      </w:pPr>
      <w:r w:rsidRPr="0039465C">
        <w:rPr>
          <w:rFonts w:ascii="Times New Roman" w:eastAsia="Times New Roman" w:hAnsi="Times New Roman" w:cs="Times New Roman"/>
          <w:sz w:val="24"/>
          <w:szCs w:val="24"/>
          <w:lang w:eastAsia="cs-CZ"/>
        </w:rPr>
        <w:t xml:space="preserve">Nově budou v rámci RUD zohledněny i školy a školská zařízení zřizované dobrovolnými svazky obcí. </w:t>
      </w:r>
      <w:r w:rsidR="00BE1013">
        <w:rPr>
          <w:rFonts w:ascii="Times New Roman" w:eastAsia="Times New Roman" w:hAnsi="Times New Roman" w:cs="Times New Roman"/>
          <w:sz w:val="24"/>
          <w:szCs w:val="24"/>
          <w:lang w:eastAsia="cs-CZ"/>
        </w:rPr>
        <w:t>D</w:t>
      </w:r>
      <w:r w:rsidRPr="0039465C">
        <w:rPr>
          <w:rFonts w:ascii="Times New Roman" w:eastAsia="Times New Roman" w:hAnsi="Times New Roman" w:cs="Times New Roman"/>
          <w:sz w:val="24"/>
          <w:szCs w:val="24"/>
          <w:lang w:eastAsia="cs-CZ"/>
        </w:rPr>
        <w:t xml:space="preserve">aňový výnos bude přiřazen obci, kde má škola nebo školské zařízení zřizované </w:t>
      </w:r>
      <w:r w:rsidR="00FB0F07">
        <w:rPr>
          <w:rFonts w:ascii="Times New Roman" w:eastAsia="Times New Roman" w:hAnsi="Times New Roman" w:cs="Times New Roman"/>
          <w:sz w:val="24"/>
          <w:szCs w:val="24"/>
          <w:lang w:eastAsia="cs-CZ"/>
        </w:rPr>
        <w:t>DSO</w:t>
      </w:r>
      <w:r w:rsidRPr="0039465C">
        <w:rPr>
          <w:rFonts w:ascii="Times New Roman" w:eastAsia="Times New Roman" w:hAnsi="Times New Roman" w:cs="Times New Roman"/>
          <w:sz w:val="24"/>
          <w:szCs w:val="24"/>
          <w:lang w:eastAsia="cs-CZ"/>
        </w:rPr>
        <w:t xml:space="preserve"> sídlo.</w:t>
      </w:r>
    </w:p>
    <w:p w14:paraId="24705722" w14:textId="77777777" w:rsidR="0039465C" w:rsidRPr="0039465C" w:rsidRDefault="0039465C" w:rsidP="0039465C">
      <w:pPr>
        <w:spacing w:before="240" w:after="0" w:line="240" w:lineRule="auto"/>
        <w:jc w:val="both"/>
        <w:rPr>
          <w:rFonts w:ascii="Times New Roman" w:eastAsia="Times New Roman" w:hAnsi="Times New Roman" w:cs="Times New Roman"/>
          <w:sz w:val="24"/>
          <w:szCs w:val="24"/>
          <w:u w:val="single"/>
          <w:lang w:eastAsia="cs-CZ"/>
        </w:rPr>
      </w:pPr>
      <w:r w:rsidRPr="0039465C">
        <w:rPr>
          <w:rFonts w:ascii="Times New Roman" w:eastAsia="Times New Roman" w:hAnsi="Times New Roman" w:cs="Times New Roman"/>
          <w:bCs/>
          <w:sz w:val="24"/>
          <w:szCs w:val="24"/>
          <w:u w:val="single"/>
          <w:lang w:eastAsia="cs-CZ"/>
        </w:rPr>
        <w:t>K novelizačnímu bodu 14:</w:t>
      </w:r>
    </w:p>
    <w:p w14:paraId="04CB6EA0" w14:textId="77777777" w:rsidR="0039465C" w:rsidRPr="0039465C" w:rsidRDefault="0039465C" w:rsidP="0039465C">
      <w:pPr>
        <w:spacing w:after="120" w:line="240" w:lineRule="auto"/>
        <w:jc w:val="both"/>
        <w:rPr>
          <w:rFonts w:ascii="Times New Roman" w:eastAsia="Times New Roman" w:hAnsi="Times New Roman" w:cs="Times New Roman"/>
          <w:sz w:val="24"/>
          <w:szCs w:val="24"/>
          <w:lang w:eastAsia="cs-CZ"/>
        </w:rPr>
      </w:pPr>
      <w:r w:rsidRPr="0039465C">
        <w:rPr>
          <w:rFonts w:ascii="Times New Roman" w:eastAsia="Times New Roman" w:hAnsi="Times New Roman" w:cs="Times New Roman"/>
          <w:sz w:val="24"/>
          <w:szCs w:val="24"/>
          <w:lang w:eastAsia="cs-CZ"/>
        </w:rPr>
        <w:t>Vlivem objektivních rozdílů ve finanční náročnosti se do přerozdělení školského kritéria v RUD zavádí systém koeficientů.</w:t>
      </w:r>
      <w:r w:rsidRPr="0039465C">
        <w:rPr>
          <w:rFonts w:ascii="Times New Roman" w:eastAsia="Times New Roman" w:hAnsi="Times New Roman" w:cs="Times New Roman"/>
          <w:b/>
          <w:sz w:val="24"/>
          <w:szCs w:val="24"/>
          <w:lang w:eastAsia="cs-CZ"/>
        </w:rPr>
        <w:t xml:space="preserve"> </w:t>
      </w:r>
      <w:r w:rsidRPr="0039465C">
        <w:rPr>
          <w:rFonts w:ascii="Times New Roman" w:eastAsia="Times New Roman" w:hAnsi="Times New Roman" w:cs="Times New Roman"/>
          <w:sz w:val="24"/>
          <w:szCs w:val="24"/>
          <w:lang w:eastAsia="cs-CZ"/>
        </w:rPr>
        <w:t xml:space="preserve">Tento systém bude legislativně zakotven zákonem o RUD (gesce MF), číselně bude vymezen, resp. aktualizován nařízením vlády (gesce MŠMT). Takto aktualizované hodnoty příslušných koeficientů se posléze promítnou do vyhlášky, kterou se prování zákon o RUD (vyhláška má výlučně technicistní charakter). </w:t>
      </w:r>
    </w:p>
    <w:p w14:paraId="0B5F973E" w14:textId="3BAFF603" w:rsidR="0039465C" w:rsidRPr="0039465C" w:rsidRDefault="0039465C" w:rsidP="0039465C">
      <w:pPr>
        <w:spacing w:after="120" w:line="240" w:lineRule="auto"/>
        <w:jc w:val="both"/>
        <w:rPr>
          <w:rFonts w:ascii="Times New Roman" w:eastAsia="Times New Roman" w:hAnsi="Times New Roman" w:cs="Times New Roman"/>
          <w:sz w:val="24"/>
          <w:szCs w:val="24"/>
          <w:lang w:eastAsia="cs-CZ"/>
        </w:rPr>
      </w:pPr>
      <w:r w:rsidRPr="0039465C">
        <w:rPr>
          <w:rFonts w:ascii="Times New Roman" w:eastAsia="EB Garamond" w:hAnsi="Times New Roman" w:cs="Times New Roman"/>
          <w:sz w:val="24"/>
          <w:szCs w:val="24"/>
          <w:lang w:eastAsia="cs-CZ"/>
        </w:rPr>
        <w:t xml:space="preserve">Na základě odborného posouzení finanční náročnosti </w:t>
      </w:r>
      <w:r w:rsidR="00BB7E60">
        <w:rPr>
          <w:rFonts w:ascii="Times New Roman" w:eastAsia="EB Garamond" w:hAnsi="Times New Roman" w:cs="Times New Roman"/>
          <w:sz w:val="24"/>
          <w:szCs w:val="24"/>
          <w:lang w:eastAsia="cs-CZ"/>
        </w:rPr>
        <w:t>MŠMT</w:t>
      </w:r>
      <w:r w:rsidRPr="0039465C">
        <w:rPr>
          <w:rFonts w:ascii="Times New Roman" w:eastAsia="EB Garamond" w:hAnsi="Times New Roman" w:cs="Times New Roman"/>
          <w:sz w:val="24"/>
          <w:szCs w:val="24"/>
          <w:lang w:eastAsia="cs-CZ"/>
        </w:rPr>
        <w:t xml:space="preserve"> vymezí okruh relevantních výkonů a přiřadí jim příslušnou hodnotu koeficientu, jíž se vynásobí počty dětí, žáků a studentů. </w:t>
      </w:r>
      <w:r w:rsidRPr="0039465C">
        <w:rPr>
          <w:rFonts w:ascii="Times New Roman" w:eastAsia="Times New Roman" w:hAnsi="Times New Roman" w:cs="Times New Roman"/>
          <w:sz w:val="24"/>
          <w:szCs w:val="24"/>
          <w:lang w:eastAsia="cs-CZ"/>
        </w:rPr>
        <w:t xml:space="preserve">Například žák základní školy bude v kritériu započten jedenkrát (koeficient 1,0). Zatímco stávající pojetí neumožňuje žádné dítě/žáka započítat vícekrát (s výjimkou dětí/žáků ve střídavé péči), navrhovaná právní úprava umožní dítě/žáka započítat vícekrát s ohledem na množství využívaných služeb.  Např., pokud žák základní školy je zároveň dítětem, jemuž ústavní výchovu zajišťuje dětský domov a zároveň se vzdělává v základní umělecký škole, bude v kritériu započten třikrát, resp. třemi hodnotami náležejícími žákovi v základní škole (např. koeficient 1,0), žákovi v základní umělecké škole (např. koeficient 0,1) a dítěti v dětském domově (např. koeficient 9,0). To ale pouze za předpokladu, že všechny tyto školy a dětský domov zřizuje kraj, obec nebo </w:t>
      </w:r>
      <w:r w:rsidR="00BB7E60">
        <w:rPr>
          <w:rFonts w:ascii="Times New Roman" w:eastAsia="Times New Roman" w:hAnsi="Times New Roman" w:cs="Times New Roman"/>
          <w:sz w:val="24"/>
          <w:szCs w:val="24"/>
          <w:lang w:eastAsia="cs-CZ"/>
        </w:rPr>
        <w:t>DSO</w:t>
      </w:r>
      <w:r w:rsidRPr="0039465C">
        <w:rPr>
          <w:rFonts w:ascii="Times New Roman" w:eastAsia="Times New Roman" w:hAnsi="Times New Roman" w:cs="Times New Roman"/>
          <w:sz w:val="24"/>
          <w:szCs w:val="24"/>
          <w:lang w:eastAsia="cs-CZ"/>
        </w:rPr>
        <w:t>.</w:t>
      </w:r>
    </w:p>
    <w:p w14:paraId="6D39D1F4" w14:textId="37E5EFFE" w:rsidR="0039465C" w:rsidRPr="0039465C" w:rsidRDefault="0039465C" w:rsidP="0039465C">
      <w:pPr>
        <w:spacing w:before="240" w:after="0" w:line="240" w:lineRule="auto"/>
        <w:jc w:val="both"/>
        <w:rPr>
          <w:rFonts w:ascii="Times New Roman" w:eastAsia="Times New Roman" w:hAnsi="Times New Roman" w:cs="Times New Roman"/>
          <w:sz w:val="24"/>
          <w:szCs w:val="24"/>
          <w:u w:val="single"/>
          <w:lang w:eastAsia="cs-CZ"/>
        </w:rPr>
      </w:pPr>
      <w:r w:rsidRPr="0039465C">
        <w:rPr>
          <w:rFonts w:ascii="Times New Roman" w:eastAsia="Times New Roman" w:hAnsi="Times New Roman" w:cs="Times New Roman"/>
          <w:bCs/>
          <w:sz w:val="24"/>
          <w:szCs w:val="24"/>
          <w:u w:val="single"/>
          <w:lang w:eastAsia="cs-CZ"/>
        </w:rPr>
        <w:t>K novelizačnímu bodu 15:</w:t>
      </w:r>
    </w:p>
    <w:p w14:paraId="5E3872D4" w14:textId="77777777" w:rsidR="0039465C" w:rsidRPr="0039465C" w:rsidRDefault="0039465C" w:rsidP="0039465C">
      <w:pPr>
        <w:spacing w:after="120" w:line="240" w:lineRule="auto"/>
        <w:jc w:val="both"/>
        <w:rPr>
          <w:rFonts w:ascii="Times New Roman" w:eastAsia="Times New Roman" w:hAnsi="Times New Roman" w:cs="Times New Roman"/>
          <w:sz w:val="24"/>
          <w:szCs w:val="24"/>
          <w:lang w:eastAsia="cs-CZ"/>
        </w:rPr>
      </w:pPr>
      <w:r w:rsidRPr="0039465C">
        <w:rPr>
          <w:rFonts w:ascii="Times New Roman" w:eastAsia="Times New Roman" w:hAnsi="Times New Roman" w:cs="Times New Roman"/>
          <w:sz w:val="24"/>
          <w:szCs w:val="24"/>
          <w:lang w:eastAsia="cs-CZ"/>
        </w:rPr>
        <w:t>V souvislosti s vložením odstavců do textu zákona dojde i k posunu (přečíslování) ustanovení, které zmocňují Ministerstvo financí k vydání příslušné vyhlášky. Z tohoto titulu je třeba ustanovení odkazující na příslušná zmocňovací ustanovení rovněž upravit (§ 3 odst. 6 v případě krajů, resp. § 4 odst. 12 v případě obcí).</w:t>
      </w:r>
    </w:p>
    <w:p w14:paraId="369A0C27" w14:textId="77777777" w:rsidR="0039465C" w:rsidRPr="0039465C" w:rsidRDefault="0039465C" w:rsidP="0039465C">
      <w:pPr>
        <w:keepNext/>
        <w:spacing w:before="240" w:after="120" w:line="240" w:lineRule="auto"/>
        <w:jc w:val="both"/>
        <w:outlineLvl w:val="0"/>
        <w:rPr>
          <w:rFonts w:ascii="Times New Roman" w:eastAsia="Times New Roman" w:hAnsi="Times New Roman" w:cs="Times New Roman"/>
          <w:b/>
          <w:sz w:val="24"/>
          <w:szCs w:val="20"/>
          <w:lang w:eastAsia="cs-CZ"/>
        </w:rPr>
      </w:pPr>
      <w:r w:rsidRPr="0039465C">
        <w:rPr>
          <w:rFonts w:ascii="Times New Roman" w:eastAsia="Times New Roman" w:hAnsi="Times New Roman" w:cs="Times New Roman"/>
          <w:b/>
          <w:sz w:val="24"/>
          <w:szCs w:val="20"/>
          <w:lang w:eastAsia="cs-CZ"/>
        </w:rPr>
        <w:t>K čl. V (Přechodná ustanovení)</w:t>
      </w:r>
    </w:p>
    <w:p w14:paraId="4ED1058A" w14:textId="77777777" w:rsidR="0039465C" w:rsidRPr="0039465C" w:rsidRDefault="0039465C" w:rsidP="0039465C">
      <w:pPr>
        <w:keepNext/>
        <w:widowControl w:val="0"/>
        <w:tabs>
          <w:tab w:val="left" w:pos="708"/>
        </w:tabs>
        <w:spacing w:before="240" w:after="0" w:line="240" w:lineRule="auto"/>
        <w:jc w:val="both"/>
        <w:outlineLvl w:val="3"/>
        <w:rPr>
          <w:rFonts w:ascii="Times New Roman" w:eastAsia="Times New Roman" w:hAnsi="Times New Roman" w:cs="Times New Roman"/>
          <w:sz w:val="24"/>
          <w:szCs w:val="24"/>
          <w:u w:val="single"/>
          <w:lang w:eastAsia="cs-CZ"/>
        </w:rPr>
      </w:pPr>
      <w:r w:rsidRPr="0039465C">
        <w:rPr>
          <w:rFonts w:ascii="Times New Roman" w:eastAsia="Times New Roman" w:hAnsi="Times New Roman" w:cs="Times New Roman"/>
          <w:sz w:val="24"/>
          <w:szCs w:val="24"/>
          <w:u w:val="single"/>
          <w:lang w:eastAsia="cs-CZ"/>
        </w:rPr>
        <w:t>K bodům 1 až 4</w:t>
      </w:r>
      <w:r w:rsidRPr="0039465C">
        <w:rPr>
          <w:rFonts w:ascii="Times New Roman" w:eastAsia="Times New Roman" w:hAnsi="Times New Roman" w:cs="Times New Roman"/>
          <w:bCs/>
          <w:sz w:val="24"/>
          <w:szCs w:val="24"/>
          <w:u w:val="single"/>
          <w:lang w:eastAsia="cs-CZ"/>
        </w:rPr>
        <w:t>:</w:t>
      </w:r>
    </w:p>
    <w:p w14:paraId="43CE6303" w14:textId="77777777" w:rsidR="0039465C" w:rsidRPr="0039465C" w:rsidRDefault="0039465C" w:rsidP="0039465C">
      <w:pPr>
        <w:autoSpaceDE w:val="0"/>
        <w:autoSpaceDN w:val="0"/>
        <w:adjustRightInd w:val="0"/>
        <w:spacing w:after="240" w:line="240" w:lineRule="auto"/>
        <w:jc w:val="both"/>
        <w:rPr>
          <w:rFonts w:ascii="Times New Roman" w:eastAsia="Times New Roman" w:hAnsi="Times New Roman" w:cs="Times New Roman"/>
          <w:sz w:val="24"/>
          <w:szCs w:val="24"/>
          <w:lang w:eastAsia="cs-CZ"/>
        </w:rPr>
      </w:pPr>
      <w:r w:rsidRPr="0039465C">
        <w:rPr>
          <w:rFonts w:ascii="Times New Roman" w:eastAsia="Times New Roman" w:hAnsi="Times New Roman" w:cs="Times New Roman"/>
          <w:sz w:val="24"/>
          <w:szCs w:val="24"/>
          <w:lang w:eastAsia="cs-CZ"/>
        </w:rPr>
        <w:t xml:space="preserve">Přechodná ustanovení upravují převod daňových příjmů krajům a obcím pro přelomové období od 1. 9. 2025, kdy má zákon nabýt účinnosti, a na přelomu rozpočtového roku v návaznosti na příslušné postupné změny podílu krajů na sdílených daních. </w:t>
      </w:r>
    </w:p>
    <w:p w14:paraId="5FB948CC" w14:textId="77777777" w:rsidR="0039465C" w:rsidRPr="0039465C" w:rsidRDefault="0039465C" w:rsidP="0039465C">
      <w:pPr>
        <w:keepNext/>
        <w:widowControl w:val="0"/>
        <w:tabs>
          <w:tab w:val="left" w:pos="708"/>
        </w:tabs>
        <w:spacing w:before="240" w:after="0" w:line="240" w:lineRule="auto"/>
        <w:jc w:val="both"/>
        <w:outlineLvl w:val="3"/>
        <w:rPr>
          <w:rFonts w:ascii="Times New Roman" w:eastAsia="Times New Roman" w:hAnsi="Times New Roman" w:cs="Times New Roman"/>
          <w:sz w:val="24"/>
          <w:szCs w:val="24"/>
          <w:u w:val="single"/>
          <w:lang w:eastAsia="cs-CZ"/>
        </w:rPr>
      </w:pPr>
      <w:r w:rsidRPr="0039465C">
        <w:rPr>
          <w:rFonts w:ascii="Times New Roman" w:eastAsia="Times New Roman" w:hAnsi="Times New Roman" w:cs="Times New Roman"/>
          <w:sz w:val="24"/>
          <w:szCs w:val="24"/>
          <w:u w:val="single"/>
          <w:lang w:eastAsia="cs-CZ"/>
        </w:rPr>
        <w:t>K bodu 5 až 7</w:t>
      </w:r>
      <w:r w:rsidRPr="0039465C">
        <w:rPr>
          <w:rFonts w:ascii="Times New Roman" w:eastAsia="Times New Roman" w:hAnsi="Times New Roman" w:cs="Times New Roman"/>
          <w:bCs/>
          <w:sz w:val="24"/>
          <w:szCs w:val="24"/>
          <w:u w:val="single"/>
          <w:lang w:eastAsia="cs-CZ"/>
        </w:rPr>
        <w:t>:</w:t>
      </w:r>
    </w:p>
    <w:p w14:paraId="622AAABA" w14:textId="77777777" w:rsidR="0039465C" w:rsidRPr="0039465C" w:rsidRDefault="0039465C" w:rsidP="0039465C">
      <w:pPr>
        <w:autoSpaceDE w:val="0"/>
        <w:autoSpaceDN w:val="0"/>
        <w:adjustRightInd w:val="0"/>
        <w:spacing w:after="240" w:line="240" w:lineRule="auto"/>
        <w:jc w:val="both"/>
        <w:rPr>
          <w:rFonts w:ascii="Times New Roman" w:eastAsia="Times New Roman" w:hAnsi="Times New Roman" w:cs="Times New Roman"/>
          <w:sz w:val="24"/>
          <w:szCs w:val="24"/>
          <w:lang w:eastAsia="cs-CZ"/>
        </w:rPr>
      </w:pPr>
      <w:r w:rsidRPr="0039465C">
        <w:rPr>
          <w:rFonts w:ascii="Times New Roman" w:eastAsia="Times New Roman" w:hAnsi="Times New Roman" w:cs="Times New Roman"/>
          <w:sz w:val="24"/>
          <w:szCs w:val="24"/>
          <w:lang w:eastAsia="cs-CZ"/>
        </w:rPr>
        <w:t xml:space="preserve">Přechodné ustanovení zmocňuje Ministerstvo financí k vydání mimořádné vyhlášky (zavedena legislativní zkratka „zúčtovací vyhláška“) s účinností od 1. 9. 2025, kterou se stanoví procento, kterým se stanoví příslušné podíly obcí na stanovené části sdílených daních pro období od 1. 1. 2025 do 31. 8. 2025. Zároveň jsou definovány datové zdroje, ze kterých bude tato mimořádná vyhláška vycházet. Také je nutné v rámci přechodných ustanovení upravit postup správce daně pro zúčtování částek daňových příjmů převedených obcím v období od 1. 1. 2025 do 31. 8. 2025 na základě poslední platné vyhlášky (vyhláška č. 250/2024 Sb.) vůči mimořádné vyhlášce, která bude obsahovat podíly obcí vycházející z dosud platné úpravy rozpočtového určení daní a posledních dostupných dat. „Řádná“ vyhláška pak bude vydána s účinností od 1. 9. 2025, platná do nabytí účinnosti vyhlášky vydané k 1. 9. 2026, a to v souladu se zmocněním dle § 3 odst. 6 a § 4 odst. 12 zákona. </w:t>
      </w:r>
    </w:p>
    <w:p w14:paraId="19E47BA3" w14:textId="77777777" w:rsidR="0039465C" w:rsidRPr="0039465C" w:rsidRDefault="0039465C" w:rsidP="0039465C">
      <w:pPr>
        <w:autoSpaceDE w:val="0"/>
        <w:autoSpaceDN w:val="0"/>
        <w:adjustRightInd w:val="0"/>
        <w:spacing w:before="240" w:after="0" w:line="240" w:lineRule="auto"/>
        <w:jc w:val="both"/>
        <w:rPr>
          <w:rFonts w:ascii="Times New Roman" w:eastAsia="Times New Roman" w:hAnsi="Times New Roman" w:cs="Times New Roman"/>
          <w:sz w:val="24"/>
          <w:szCs w:val="24"/>
          <w:u w:val="single"/>
          <w:lang w:eastAsia="cs-CZ"/>
        </w:rPr>
      </w:pPr>
      <w:r w:rsidRPr="0039465C">
        <w:rPr>
          <w:rFonts w:ascii="Times New Roman" w:eastAsia="Times New Roman" w:hAnsi="Times New Roman" w:cs="Times New Roman"/>
          <w:sz w:val="24"/>
          <w:szCs w:val="24"/>
          <w:u w:val="single"/>
          <w:lang w:eastAsia="cs-CZ"/>
        </w:rPr>
        <w:t>K bodu 8</w:t>
      </w:r>
      <w:r w:rsidRPr="0039465C">
        <w:rPr>
          <w:rFonts w:ascii="Times New Roman" w:eastAsia="Times New Roman" w:hAnsi="Times New Roman" w:cs="Times New Roman"/>
          <w:bCs/>
          <w:sz w:val="24"/>
          <w:szCs w:val="24"/>
          <w:u w:val="single"/>
          <w:lang w:eastAsia="cs-CZ"/>
        </w:rPr>
        <w:t>:</w:t>
      </w:r>
    </w:p>
    <w:p w14:paraId="6D67DC6D" w14:textId="77777777" w:rsidR="0039465C" w:rsidRPr="0039465C" w:rsidRDefault="0039465C" w:rsidP="0039465C">
      <w:pPr>
        <w:spacing w:after="120" w:line="240" w:lineRule="auto"/>
        <w:jc w:val="both"/>
        <w:rPr>
          <w:rFonts w:ascii="Times New Roman" w:eastAsia="EB Garamond" w:hAnsi="Times New Roman" w:cs="Times New Roman"/>
          <w:sz w:val="24"/>
          <w:szCs w:val="24"/>
          <w:lang w:eastAsia="cs-CZ"/>
        </w:rPr>
      </w:pPr>
      <w:r w:rsidRPr="0039465C">
        <w:rPr>
          <w:rFonts w:ascii="Times New Roman" w:eastAsia="Times New Roman" w:hAnsi="Times New Roman" w:cs="Times New Roman"/>
          <w:sz w:val="24"/>
          <w:szCs w:val="24"/>
          <w:lang w:eastAsia="cs-CZ"/>
        </w:rPr>
        <w:t>Pro přerozdělení školského kritéria se trvale zavádí systém koeficientů (viz komentář k čl. X1, k bodu 14). Zároveň se však p</w:t>
      </w:r>
      <w:r w:rsidRPr="0039465C">
        <w:rPr>
          <w:rFonts w:ascii="Times New Roman" w:eastAsia="EB Garamond" w:hAnsi="Times New Roman" w:cs="Times New Roman"/>
          <w:sz w:val="24"/>
          <w:szCs w:val="24"/>
          <w:lang w:eastAsia="cs-CZ"/>
        </w:rPr>
        <w:t xml:space="preserve">ro </w:t>
      </w:r>
      <w:r w:rsidRPr="00BB7E60">
        <w:rPr>
          <w:rFonts w:ascii="Times New Roman" w:eastAsia="EB Garamond" w:hAnsi="Times New Roman" w:cs="Times New Roman"/>
          <w:sz w:val="24"/>
          <w:szCs w:val="24"/>
          <w:lang w:eastAsia="cs-CZ"/>
        </w:rPr>
        <w:t>přechodné</w:t>
      </w:r>
      <w:r w:rsidRPr="0039465C">
        <w:rPr>
          <w:rFonts w:ascii="Times New Roman" w:eastAsia="EB Garamond" w:hAnsi="Times New Roman" w:cs="Times New Roman"/>
          <w:sz w:val="24"/>
          <w:szCs w:val="24"/>
          <w:lang w:eastAsia="cs-CZ"/>
        </w:rPr>
        <w:t xml:space="preserve"> období od 1. 9. 2025 do 31. 12. 2026 navrhuje opatření, které zohlednění vyšší finanční náročnost zajišťování vzdělávání ze strany obcí s malým počtem dětí a žáků. </w:t>
      </w:r>
    </w:p>
    <w:p w14:paraId="448034FD" w14:textId="77777777" w:rsidR="0039465C" w:rsidRPr="0039465C" w:rsidRDefault="0039465C" w:rsidP="0039465C">
      <w:pPr>
        <w:spacing w:after="120" w:line="240" w:lineRule="auto"/>
        <w:jc w:val="both"/>
        <w:rPr>
          <w:rFonts w:ascii="Times New Roman" w:eastAsia="Calibri" w:hAnsi="Times New Roman" w:cs="Times New Roman"/>
          <w:sz w:val="24"/>
          <w:szCs w:val="24"/>
          <w:lang w:eastAsia="cs-CZ"/>
        </w:rPr>
      </w:pPr>
      <w:r w:rsidRPr="0039465C">
        <w:rPr>
          <w:rFonts w:ascii="Times New Roman" w:eastAsia="EB Garamond" w:hAnsi="Times New Roman" w:cs="Times New Roman"/>
          <w:sz w:val="24"/>
          <w:szCs w:val="24"/>
          <w:lang w:eastAsia="cs-CZ"/>
        </w:rPr>
        <w:t xml:space="preserve">Toto přechodné zvýhodnění se navrhuje následujícím způsobem: pokud </w:t>
      </w:r>
      <w:r w:rsidRPr="00BB7E60">
        <w:rPr>
          <w:rFonts w:ascii="Times New Roman" w:eastAsia="EB Garamond" w:hAnsi="Times New Roman" w:cs="Times New Roman"/>
          <w:sz w:val="24"/>
          <w:szCs w:val="24"/>
          <w:lang w:eastAsia="cs-CZ"/>
        </w:rPr>
        <w:t>skutečný</w:t>
      </w:r>
      <w:r w:rsidRPr="0039465C">
        <w:rPr>
          <w:rFonts w:ascii="Times New Roman" w:eastAsia="EB Garamond" w:hAnsi="Times New Roman" w:cs="Times New Roman"/>
          <w:sz w:val="24"/>
          <w:szCs w:val="24"/>
          <w:lang w:eastAsia="cs-CZ"/>
        </w:rPr>
        <w:t xml:space="preserve"> počet dětí, žáků a studentů</w:t>
      </w:r>
      <w:r w:rsidRPr="0039465C">
        <w:rPr>
          <w:rFonts w:ascii="Times New Roman" w:eastAsia="EB Garamond" w:hAnsi="Times New Roman" w:cs="Times New Roman"/>
          <w:b/>
          <w:sz w:val="24"/>
          <w:szCs w:val="24"/>
          <w:lang w:eastAsia="cs-CZ"/>
        </w:rPr>
        <w:t xml:space="preserve"> </w:t>
      </w:r>
      <w:r w:rsidRPr="0039465C">
        <w:rPr>
          <w:rFonts w:ascii="Times New Roman" w:eastAsia="EB Garamond" w:hAnsi="Times New Roman" w:cs="Times New Roman"/>
          <w:sz w:val="24"/>
          <w:szCs w:val="24"/>
          <w:lang w:eastAsia="cs-CZ"/>
        </w:rPr>
        <w:t xml:space="preserve">v souhrnu za obec nepřesáhne hodnotu stanovenou nařízením vlády, provede se zvýhodnění tak, že </w:t>
      </w:r>
      <w:r w:rsidRPr="0039465C">
        <w:rPr>
          <w:rFonts w:ascii="Times New Roman" w:eastAsia="Calibri" w:hAnsi="Times New Roman" w:cs="Times New Roman"/>
          <w:sz w:val="24"/>
          <w:szCs w:val="24"/>
          <w:lang w:eastAsia="cs-CZ"/>
        </w:rPr>
        <w:t>souhrnná hodnota získaná násobením skutečných počtů těchto dětí, žáků a studentů příslušnými koeficienty se navýší o hodnotu stanovenou nařízením vlády.</w:t>
      </w:r>
    </w:p>
    <w:p w14:paraId="057D9D43" w14:textId="18F17FE6" w:rsidR="0039465C" w:rsidRPr="0039465C" w:rsidRDefault="0039465C" w:rsidP="0039465C">
      <w:pPr>
        <w:spacing w:after="120" w:line="240" w:lineRule="auto"/>
        <w:jc w:val="both"/>
        <w:rPr>
          <w:rFonts w:ascii="Times New Roman" w:eastAsia="Calibri" w:hAnsi="Times New Roman" w:cs="Times New Roman"/>
          <w:b/>
          <w:bCs/>
          <w:sz w:val="24"/>
          <w:szCs w:val="24"/>
          <w:lang w:eastAsia="cs-CZ"/>
        </w:rPr>
      </w:pPr>
      <w:r w:rsidRPr="0039465C">
        <w:rPr>
          <w:rFonts w:ascii="Times New Roman" w:eastAsia="Calibri" w:hAnsi="Times New Roman" w:cs="Times New Roman"/>
          <w:b/>
          <w:bCs/>
          <w:sz w:val="24"/>
          <w:szCs w:val="24"/>
          <w:lang w:eastAsia="cs-CZ"/>
        </w:rPr>
        <w:t>K bodu 2</w:t>
      </w:r>
      <w:r>
        <w:rPr>
          <w:rFonts w:ascii="Times New Roman" w:eastAsia="Calibri" w:hAnsi="Times New Roman" w:cs="Times New Roman"/>
          <w:b/>
          <w:bCs/>
          <w:sz w:val="24"/>
          <w:szCs w:val="24"/>
          <w:lang w:eastAsia="cs-CZ"/>
        </w:rPr>
        <w:t>8</w:t>
      </w:r>
      <w:r w:rsidRPr="0039465C">
        <w:rPr>
          <w:rFonts w:ascii="Times New Roman" w:eastAsia="Calibri" w:hAnsi="Times New Roman" w:cs="Times New Roman"/>
          <w:b/>
          <w:bCs/>
          <w:sz w:val="24"/>
          <w:szCs w:val="24"/>
          <w:lang w:eastAsia="cs-CZ"/>
        </w:rPr>
        <w:t xml:space="preserve"> – Účinnost</w:t>
      </w:r>
    </w:p>
    <w:p w14:paraId="3F06D487" w14:textId="134A6460" w:rsidR="0039465C" w:rsidRPr="0039465C" w:rsidRDefault="0039465C" w:rsidP="0039465C">
      <w:pPr>
        <w:spacing w:after="120" w:line="240" w:lineRule="auto"/>
        <w:jc w:val="both"/>
        <w:rPr>
          <w:rFonts w:ascii="Times New Roman" w:eastAsia="Calibri" w:hAnsi="Times New Roman" w:cs="Times New Roman"/>
          <w:sz w:val="24"/>
          <w:szCs w:val="24"/>
          <w:lang w:eastAsia="cs-CZ"/>
        </w:rPr>
      </w:pPr>
      <w:r w:rsidRPr="0039465C">
        <w:rPr>
          <w:rFonts w:ascii="Times New Roman" w:eastAsia="Calibri" w:hAnsi="Times New Roman" w:cs="Times New Roman"/>
          <w:sz w:val="24"/>
          <w:szCs w:val="24"/>
          <w:lang w:eastAsia="cs-CZ"/>
        </w:rPr>
        <w:t>Účinnost pozměňovacího návrhu jako celku je stanovena na 1. září 2025. Nicméně účinnost dosavadního bodu 96 ke školskému zákonu, kde úprava reflektuje změnu prováděnou ve vztahu k zrušení podpůrného opatření „další pedagogický pracovník“ sněmovním tiskem 829, a dále bodů 2, 4, 8, 10 a 12 k zákonu o rozpočtovém určení daní je stanovena na 1. ledna 2026.</w:t>
      </w:r>
      <w:r w:rsidR="00476A8D">
        <w:rPr>
          <w:rFonts w:ascii="Times New Roman" w:eastAsia="Calibri" w:hAnsi="Times New Roman" w:cs="Times New Roman"/>
          <w:sz w:val="24"/>
          <w:szCs w:val="24"/>
          <w:lang w:eastAsia="cs-CZ"/>
        </w:rPr>
        <w:t xml:space="preserve"> Stejně tak je k 1. lednu 2026 stanovena účinnost některých bodů čl. III</w:t>
      </w:r>
      <w:r w:rsidR="00242590">
        <w:rPr>
          <w:rFonts w:ascii="Times New Roman" w:eastAsia="Calibri" w:hAnsi="Times New Roman" w:cs="Times New Roman"/>
          <w:sz w:val="24"/>
          <w:szCs w:val="24"/>
          <w:lang w:eastAsia="cs-CZ"/>
        </w:rPr>
        <w:t xml:space="preserve">, a to těch, kterými se pouze upravují technicky stávající body sněmovního tisku 829. Jde tedy o </w:t>
      </w:r>
      <w:r w:rsidR="006C7D72">
        <w:rPr>
          <w:rFonts w:ascii="Times New Roman" w:eastAsia="Calibri" w:hAnsi="Times New Roman" w:cs="Times New Roman"/>
          <w:sz w:val="24"/>
          <w:szCs w:val="24"/>
          <w:lang w:eastAsia="cs-CZ"/>
        </w:rPr>
        <w:t>body 2, 3 a 4 z čl.</w:t>
      </w:r>
      <w:r w:rsidR="00A61E8A">
        <w:rPr>
          <w:rFonts w:ascii="Times New Roman" w:eastAsia="Calibri" w:hAnsi="Times New Roman" w:cs="Times New Roman"/>
          <w:sz w:val="24"/>
          <w:szCs w:val="24"/>
          <w:lang w:eastAsia="cs-CZ"/>
        </w:rPr>
        <w:t> </w:t>
      </w:r>
      <w:r w:rsidR="006C7D72">
        <w:rPr>
          <w:rFonts w:ascii="Times New Roman" w:eastAsia="Calibri" w:hAnsi="Times New Roman" w:cs="Times New Roman"/>
          <w:sz w:val="24"/>
          <w:szCs w:val="24"/>
          <w:lang w:eastAsia="cs-CZ"/>
        </w:rPr>
        <w:t>III, které jsou nyní zakotveny v příslušném sněmovním tisku.</w:t>
      </w:r>
    </w:p>
    <w:p w14:paraId="66477DD9" w14:textId="77777777" w:rsidR="00834A06" w:rsidRDefault="00834A06" w:rsidP="00B24774">
      <w:pPr>
        <w:spacing w:after="0" w:line="240" w:lineRule="auto"/>
        <w:jc w:val="both"/>
        <w:rPr>
          <w:rFonts w:ascii="Times New Roman" w:eastAsia="Times New Roman" w:hAnsi="Times New Roman" w:cs="Times New Roman"/>
          <w:b/>
          <w:bCs/>
          <w:sz w:val="24"/>
          <w:szCs w:val="24"/>
        </w:rPr>
      </w:pPr>
    </w:p>
    <w:p w14:paraId="011F02D4" w14:textId="77777777" w:rsidR="001C7A2A" w:rsidRDefault="001C7A2A" w:rsidP="00B24774">
      <w:pPr>
        <w:spacing w:after="0" w:line="240" w:lineRule="auto"/>
        <w:jc w:val="both"/>
        <w:rPr>
          <w:rFonts w:ascii="Times New Roman" w:eastAsia="Times New Roman" w:hAnsi="Times New Roman" w:cs="Times New Roman"/>
          <w:b/>
          <w:bCs/>
          <w:sz w:val="24"/>
          <w:szCs w:val="24"/>
        </w:rPr>
      </w:pPr>
    </w:p>
    <w:p w14:paraId="58235ADC" w14:textId="77777777" w:rsidR="001C7A2A" w:rsidRDefault="001C7A2A" w:rsidP="00B24774">
      <w:pPr>
        <w:spacing w:after="0" w:line="240" w:lineRule="auto"/>
        <w:jc w:val="both"/>
        <w:rPr>
          <w:rFonts w:ascii="Times New Roman" w:eastAsia="Times New Roman" w:hAnsi="Times New Roman" w:cs="Times New Roman"/>
          <w:b/>
          <w:bCs/>
          <w:sz w:val="24"/>
          <w:szCs w:val="24"/>
        </w:rPr>
      </w:pPr>
    </w:p>
    <w:p w14:paraId="3BD6284E" w14:textId="77777777" w:rsidR="001C7A2A" w:rsidRDefault="001C7A2A" w:rsidP="00B24774">
      <w:pPr>
        <w:spacing w:after="0" w:line="240" w:lineRule="auto"/>
        <w:jc w:val="both"/>
        <w:rPr>
          <w:rFonts w:ascii="Times New Roman" w:eastAsia="Times New Roman" w:hAnsi="Times New Roman" w:cs="Times New Roman"/>
          <w:b/>
          <w:bCs/>
          <w:sz w:val="24"/>
          <w:szCs w:val="24"/>
        </w:rPr>
      </w:pPr>
    </w:p>
    <w:p w14:paraId="02B1C1DB" w14:textId="77777777" w:rsidR="001C7A2A" w:rsidRDefault="001C7A2A" w:rsidP="00B24774">
      <w:pPr>
        <w:spacing w:after="0" w:line="240" w:lineRule="auto"/>
        <w:jc w:val="both"/>
        <w:rPr>
          <w:rFonts w:ascii="Times New Roman" w:eastAsia="Times New Roman" w:hAnsi="Times New Roman" w:cs="Times New Roman"/>
          <w:b/>
          <w:bCs/>
          <w:sz w:val="24"/>
          <w:szCs w:val="24"/>
        </w:rPr>
      </w:pPr>
    </w:p>
    <w:p w14:paraId="4E668E8A" w14:textId="77777777" w:rsidR="001C7A2A" w:rsidRDefault="001C7A2A" w:rsidP="00B24774">
      <w:pPr>
        <w:spacing w:after="0" w:line="240" w:lineRule="auto"/>
        <w:jc w:val="both"/>
        <w:rPr>
          <w:rFonts w:ascii="Times New Roman" w:eastAsia="Times New Roman" w:hAnsi="Times New Roman" w:cs="Times New Roman"/>
          <w:b/>
          <w:bCs/>
          <w:sz w:val="24"/>
          <w:szCs w:val="24"/>
        </w:rPr>
      </w:pPr>
    </w:p>
    <w:p w14:paraId="075E9EEA" w14:textId="0677FDB2" w:rsidR="00570EEF" w:rsidRPr="00F53F59" w:rsidRDefault="007A6C07" w:rsidP="00B24774">
      <w:pPr>
        <w:spacing w:after="0" w:line="240" w:lineRule="auto"/>
        <w:jc w:val="both"/>
        <w:rPr>
          <w:rFonts w:ascii="Times New Roman" w:eastAsia="Times New Roman" w:hAnsi="Times New Roman" w:cs="Times New Roman"/>
          <w:b/>
          <w:bCs/>
          <w:sz w:val="24"/>
          <w:szCs w:val="24"/>
        </w:rPr>
      </w:pPr>
      <w:r w:rsidRPr="00F53F59">
        <w:rPr>
          <w:rFonts w:ascii="Times New Roman" w:eastAsia="Times New Roman" w:hAnsi="Times New Roman" w:cs="Times New Roman"/>
          <w:b/>
          <w:bCs/>
          <w:sz w:val="24"/>
          <w:szCs w:val="24"/>
        </w:rPr>
        <w:t>PLATNÉ ZNĚNÍ DOTČENÝCH USTANOVENÍ ŠKOLSKÉHO ZÁKONA S VYZNAČENÍM NAVRHOVANÝCH ZMĚN A DOPLNĚNÍ</w:t>
      </w:r>
    </w:p>
    <w:p w14:paraId="637BC825" w14:textId="77777777" w:rsidR="0093637D" w:rsidRPr="00F53F59" w:rsidRDefault="0093637D" w:rsidP="00B24774">
      <w:pPr>
        <w:spacing w:after="0" w:line="240" w:lineRule="auto"/>
        <w:jc w:val="both"/>
        <w:rPr>
          <w:rFonts w:ascii="Times New Roman" w:eastAsia="Times New Roman" w:hAnsi="Times New Roman" w:cs="Times New Roman"/>
          <w:sz w:val="24"/>
          <w:szCs w:val="24"/>
        </w:rPr>
      </w:pPr>
    </w:p>
    <w:p w14:paraId="17185F7D" w14:textId="77777777" w:rsidR="008B59D7" w:rsidRDefault="008B59D7" w:rsidP="008B59D7">
      <w:pPr>
        <w:spacing w:after="24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w:t>
      </w:r>
    </w:p>
    <w:p w14:paraId="1D13EB85" w14:textId="77777777" w:rsidR="008B59D7" w:rsidRDefault="008B59D7" w:rsidP="00D0320A">
      <w:pPr>
        <w:spacing w:after="12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122</w:t>
      </w:r>
    </w:p>
    <w:p w14:paraId="203F0E22" w14:textId="77777777" w:rsidR="008B59D7" w:rsidRPr="008B59D7" w:rsidRDefault="008B59D7" w:rsidP="008B59D7">
      <w:pPr>
        <w:spacing w:after="120" w:line="240" w:lineRule="auto"/>
        <w:jc w:val="center"/>
        <w:rPr>
          <w:rFonts w:ascii="Times New Roman" w:eastAsia="Times New Roman" w:hAnsi="Times New Roman" w:cs="Times New Roman"/>
          <w:sz w:val="24"/>
          <w:szCs w:val="24"/>
          <w:lang w:eastAsia="cs-CZ"/>
        </w:rPr>
      </w:pPr>
      <w:r w:rsidRPr="008B59D7">
        <w:rPr>
          <w:rFonts w:ascii="Times New Roman" w:eastAsia="Times New Roman" w:hAnsi="Times New Roman" w:cs="Times New Roman"/>
          <w:sz w:val="24"/>
          <w:szCs w:val="24"/>
          <w:lang w:eastAsia="cs-CZ"/>
        </w:rPr>
        <w:t>Hmotné zabezpečení a odměny za produktivní činnost</w:t>
      </w:r>
    </w:p>
    <w:p w14:paraId="2E0DE666" w14:textId="77777777" w:rsidR="008B59D7" w:rsidRDefault="008B59D7" w:rsidP="008B59D7">
      <w:pPr>
        <w:spacing w:after="12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(1) </w:t>
      </w:r>
      <w:r w:rsidRPr="003051A5">
        <w:rPr>
          <w:rFonts w:ascii="Times New Roman" w:eastAsia="Times New Roman" w:hAnsi="Times New Roman" w:cs="Times New Roman"/>
          <w:sz w:val="24"/>
          <w:szCs w:val="24"/>
          <w:lang w:eastAsia="cs-CZ"/>
        </w:rPr>
        <w:t>Žákům středních škol a studentům vyšších odborných škol poskytuje odměnu za produktivní činnost právnická osoba, která vykonává činnost školy, a to z prostředků získaných touto produktivní činností; výši této odměny stanoví ředitel školy podle rozsahu a kvality produktivní činnosti. Pokud žáci konají praktické vyučování nebo studenti odbornou praxi u jiné osoby, poskytuje jim odměnu za produktivní činnost tato osoba. Pro účely tohoto zákona se za produktivní činnost považuje činnost, která přináší příjem. Minimální výše měsíční odměny za produktivní činnost pro stanovenou týdenní pracovní dobu 40 hodin je 30 % minimální mzdy. Při jiné délce stanovené týdenní pracovní doby nebo v případě, že žák nevykonával produktivní činnost po dobu celého měsíce, se výše odměny za produktivní činnost úměrně upraví.</w:t>
      </w:r>
    </w:p>
    <w:p w14:paraId="664CABCC" w14:textId="77777777" w:rsidR="008B59D7" w:rsidRDefault="008B59D7" w:rsidP="008B59D7">
      <w:pPr>
        <w:spacing w:after="12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(2) </w:t>
      </w:r>
      <w:r w:rsidRPr="003051A5">
        <w:rPr>
          <w:rFonts w:ascii="Times New Roman" w:eastAsia="Times New Roman" w:hAnsi="Times New Roman" w:cs="Times New Roman"/>
          <w:sz w:val="24"/>
          <w:szCs w:val="24"/>
          <w:lang w:eastAsia="cs-CZ"/>
        </w:rPr>
        <w:t>Dětem v mateřských školách,</w:t>
      </w:r>
      <w:r>
        <w:rPr>
          <w:rFonts w:ascii="Times New Roman" w:eastAsia="Times New Roman" w:hAnsi="Times New Roman" w:cs="Times New Roman"/>
          <w:sz w:val="24"/>
          <w:szCs w:val="24"/>
          <w:lang w:eastAsia="cs-CZ"/>
        </w:rPr>
        <w:t xml:space="preserve"> </w:t>
      </w:r>
      <w:r w:rsidRPr="003051A5">
        <w:rPr>
          <w:rFonts w:ascii="Times New Roman" w:eastAsia="Times New Roman" w:hAnsi="Times New Roman" w:cs="Times New Roman"/>
          <w:sz w:val="24"/>
          <w:szCs w:val="24"/>
          <w:lang w:eastAsia="cs-CZ"/>
        </w:rPr>
        <w:t>přípravných třídách základní školy a přípravném stupni základní školy speciální, žákům základních škol a nezletilým žákům středních škol se poskytuje hmotné zabezpečení, které zahrnuje školní stravování po dobu jejich pobytu ve škole a ve školském zařízení podle § 117 odst. 1 písm. b) a c), a dále v případě potřeby ubytování. Zletilým žákům středních škol a studentům vyšších odborných škol lze poskytovat hmotné zabezpečení podle věty první.</w:t>
      </w:r>
    </w:p>
    <w:p w14:paraId="26679BA9" w14:textId="77777777" w:rsidR="008B59D7" w:rsidRDefault="008B59D7" w:rsidP="008B59D7">
      <w:pPr>
        <w:spacing w:after="12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(3) </w:t>
      </w:r>
      <w:r w:rsidRPr="003051A5">
        <w:rPr>
          <w:rFonts w:ascii="Times New Roman" w:eastAsia="Times New Roman" w:hAnsi="Times New Roman" w:cs="Times New Roman"/>
          <w:sz w:val="24"/>
          <w:szCs w:val="24"/>
          <w:lang w:eastAsia="cs-CZ"/>
        </w:rPr>
        <w:t xml:space="preserve">Hmotné zabezpečení podle odstavce 2 zajišťuje pro své děti, žáky a studenty právnická osoba, která vykonává činnost školy nebo školského zařízení; právnická osoba zřizovaná státem, krajem, obcí nebo svazkem obcí </w:t>
      </w:r>
      <w:r w:rsidRPr="008B59D7">
        <w:rPr>
          <w:rFonts w:ascii="Times New Roman" w:eastAsia="Times New Roman" w:hAnsi="Times New Roman" w:cs="Times New Roman"/>
          <w:strike/>
          <w:color w:val="FF0000"/>
          <w:sz w:val="24"/>
          <w:szCs w:val="24"/>
          <w:lang w:eastAsia="cs-CZ"/>
        </w:rPr>
        <w:t>může hmotné zabezpečení zajišťovat</w:t>
      </w:r>
      <w:r w:rsidRPr="008B59D7">
        <w:rPr>
          <w:rFonts w:ascii="Times New Roman" w:eastAsia="Times New Roman" w:hAnsi="Times New Roman" w:cs="Times New Roman"/>
          <w:color w:val="FF0000"/>
          <w:sz w:val="24"/>
          <w:szCs w:val="24"/>
          <w:lang w:eastAsia="cs-CZ"/>
        </w:rPr>
        <w:t xml:space="preserve"> </w:t>
      </w:r>
      <w:r w:rsidRPr="008B59D7">
        <w:rPr>
          <w:rFonts w:ascii="Times New Roman" w:eastAsia="Times New Roman" w:hAnsi="Times New Roman" w:cs="Times New Roman"/>
          <w:b/>
          <w:bCs/>
          <w:color w:val="FF0000"/>
          <w:sz w:val="24"/>
          <w:szCs w:val="24"/>
          <w:lang w:eastAsia="cs-CZ"/>
        </w:rPr>
        <w:t>zajišťuje hmotné zabezpečení</w:t>
      </w:r>
      <w:r>
        <w:rPr>
          <w:rFonts w:ascii="Times New Roman" w:eastAsia="Times New Roman" w:hAnsi="Times New Roman" w:cs="Times New Roman"/>
          <w:b/>
          <w:bCs/>
          <w:sz w:val="24"/>
          <w:szCs w:val="24"/>
          <w:lang w:eastAsia="cs-CZ"/>
        </w:rPr>
        <w:t xml:space="preserve"> </w:t>
      </w:r>
      <w:r w:rsidRPr="003051A5">
        <w:rPr>
          <w:rFonts w:ascii="Times New Roman" w:eastAsia="Times New Roman" w:hAnsi="Times New Roman" w:cs="Times New Roman"/>
          <w:sz w:val="24"/>
          <w:szCs w:val="24"/>
          <w:lang w:eastAsia="cs-CZ"/>
        </w:rPr>
        <w:t>ve spolupráci se zřizovatelem. Hmotné zabezpečení podle odstavce 2 lze poskytovat za úplatu.</w:t>
      </w:r>
    </w:p>
    <w:p w14:paraId="6FCB611B" w14:textId="77777777" w:rsidR="008B59D7" w:rsidRDefault="008B59D7" w:rsidP="008B59D7">
      <w:pPr>
        <w:spacing w:after="12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(4) </w:t>
      </w:r>
      <w:r w:rsidRPr="006D0D3E">
        <w:rPr>
          <w:rFonts w:ascii="Times New Roman" w:eastAsia="Times New Roman" w:hAnsi="Times New Roman" w:cs="Times New Roman"/>
          <w:sz w:val="24"/>
          <w:szCs w:val="24"/>
          <w:lang w:eastAsia="cs-CZ"/>
        </w:rPr>
        <w:t>Školní stravování se zajišťuje přednostně v zařízeních školního stravování podle tohoto zákona. Právnické osoby, které vykonávají činnost škol nebo školských zařízení, mohou zajišťovat školní stravování smluvně i u jiné osoby poskytující stravovací služby; v případě právnických osob, které jsou zřízeny státem nebo registrovanými církvemi nebo náboženskými společnostmi, kterým bylo přiznáno oprávnění k výkonu zvláštního práva zřizovat církevní školy,</w:t>
      </w:r>
      <w:r w:rsidRPr="00BF1ABB">
        <w:rPr>
          <w:rFonts w:ascii="Times New Roman" w:eastAsia="Times New Roman" w:hAnsi="Times New Roman" w:cs="Times New Roman"/>
          <w:sz w:val="24"/>
          <w:szCs w:val="24"/>
          <w:vertAlign w:val="superscript"/>
          <w:lang w:eastAsia="cs-CZ"/>
        </w:rPr>
        <w:t>6</w:t>
      </w:r>
      <w:r>
        <w:rPr>
          <w:rFonts w:ascii="Times New Roman" w:eastAsia="Times New Roman" w:hAnsi="Times New Roman" w:cs="Times New Roman"/>
          <w:sz w:val="24"/>
          <w:szCs w:val="24"/>
          <w:vertAlign w:val="superscript"/>
          <w:lang w:eastAsia="cs-CZ"/>
        </w:rPr>
        <w:t>)</w:t>
      </w:r>
      <w:r w:rsidRPr="006D0D3E">
        <w:rPr>
          <w:rFonts w:ascii="Times New Roman" w:eastAsia="Times New Roman" w:hAnsi="Times New Roman" w:cs="Times New Roman"/>
          <w:sz w:val="24"/>
          <w:szCs w:val="24"/>
          <w:lang w:eastAsia="cs-CZ"/>
        </w:rPr>
        <w:t> s předchozím souhlasem ministerstva. Školní stravování se řídí výživovými normami.</w:t>
      </w:r>
    </w:p>
    <w:p w14:paraId="68594A48" w14:textId="77777777" w:rsidR="008B59D7" w:rsidRDefault="008B59D7" w:rsidP="008B59D7">
      <w:pPr>
        <w:spacing w:after="12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(5) </w:t>
      </w:r>
      <w:r w:rsidRPr="006D0D3E">
        <w:rPr>
          <w:rFonts w:ascii="Times New Roman" w:eastAsia="Times New Roman" w:hAnsi="Times New Roman" w:cs="Times New Roman"/>
          <w:sz w:val="24"/>
          <w:szCs w:val="24"/>
          <w:lang w:eastAsia="cs-CZ"/>
        </w:rPr>
        <w:t>Ministerstvo stanoví prováděcím právním předpisem podrobnější podmínky o poskytování hmotného zabezpečení.</w:t>
      </w:r>
    </w:p>
    <w:p w14:paraId="4483A790" w14:textId="77777777" w:rsidR="008B59D7" w:rsidRDefault="008B59D7" w:rsidP="008B59D7">
      <w:pPr>
        <w:spacing w:after="120" w:line="240" w:lineRule="auto"/>
        <w:jc w:val="both"/>
        <w:rPr>
          <w:rFonts w:ascii="Calibri" w:eastAsia="Times New Roman" w:hAnsi="Calibri" w:cs="Calibri"/>
          <w:sz w:val="24"/>
          <w:szCs w:val="24"/>
          <w:lang w:eastAsia="cs-CZ"/>
        </w:rPr>
      </w:pPr>
      <w:r>
        <w:rPr>
          <w:rFonts w:ascii="Calibri" w:eastAsia="Times New Roman" w:hAnsi="Calibri" w:cs="Calibri"/>
          <w:sz w:val="24"/>
          <w:szCs w:val="24"/>
          <w:lang w:eastAsia="cs-CZ"/>
        </w:rPr>
        <w:t>____________</w:t>
      </w:r>
    </w:p>
    <w:p w14:paraId="09C01F60" w14:textId="77777777" w:rsidR="008B59D7" w:rsidRPr="00CB42DD" w:rsidRDefault="008B59D7" w:rsidP="008B59D7">
      <w:pPr>
        <w:spacing w:after="240" w:line="240" w:lineRule="auto"/>
        <w:jc w:val="both"/>
        <w:rPr>
          <w:rFonts w:ascii="Times New Roman" w:eastAsia="Times New Roman" w:hAnsi="Times New Roman" w:cs="Times New Roman"/>
          <w:sz w:val="24"/>
          <w:szCs w:val="24"/>
          <w:lang w:eastAsia="cs-CZ"/>
        </w:rPr>
      </w:pPr>
      <w:r w:rsidRPr="008906E5">
        <w:rPr>
          <w:rFonts w:ascii="Times New Roman" w:eastAsia="Times New Roman" w:hAnsi="Times New Roman" w:cs="Times New Roman"/>
          <w:sz w:val="20"/>
          <w:szCs w:val="20"/>
          <w:vertAlign w:val="superscript"/>
          <w:lang w:eastAsia="cs-CZ"/>
        </w:rPr>
        <w:t>6)</w:t>
      </w:r>
      <w:r w:rsidRPr="008906E5">
        <w:rPr>
          <w:rFonts w:ascii="Times New Roman" w:eastAsia="Times New Roman" w:hAnsi="Times New Roman" w:cs="Times New Roman"/>
          <w:sz w:val="20"/>
          <w:szCs w:val="20"/>
          <w:lang w:eastAsia="cs-CZ"/>
        </w:rPr>
        <w:t xml:space="preserve"> § 7 odst. 1 písm. e) zákona č. 3/2002 Sb., o svobodě náboženského vyznání a postavení církví a náboženských společností a o změně některých zákonů (zákon o církvích a náboženských společnostech).</w:t>
      </w:r>
    </w:p>
    <w:p w14:paraId="2A80541B" w14:textId="77777777" w:rsidR="008B59D7" w:rsidRDefault="008B59D7" w:rsidP="008B59D7">
      <w:pPr>
        <w:spacing w:after="24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w:t>
      </w:r>
    </w:p>
    <w:p w14:paraId="18276C6C" w14:textId="77777777" w:rsidR="008B59D7" w:rsidRPr="00DD4B41" w:rsidRDefault="008B59D7" w:rsidP="008B59D7">
      <w:pPr>
        <w:spacing w:after="120" w:line="240" w:lineRule="auto"/>
        <w:jc w:val="center"/>
        <w:rPr>
          <w:rFonts w:ascii="Times New Roman" w:eastAsia="Times New Roman" w:hAnsi="Times New Roman" w:cs="Times New Roman"/>
          <w:sz w:val="24"/>
          <w:szCs w:val="24"/>
          <w:lang w:eastAsia="cs-CZ"/>
        </w:rPr>
      </w:pPr>
      <w:r w:rsidRPr="00DD4B41">
        <w:rPr>
          <w:rFonts w:ascii="Times New Roman" w:eastAsia="Times New Roman" w:hAnsi="Times New Roman" w:cs="Times New Roman"/>
          <w:sz w:val="24"/>
          <w:szCs w:val="24"/>
          <w:lang w:eastAsia="cs-CZ"/>
        </w:rPr>
        <w:t>§ 160</w:t>
      </w:r>
    </w:p>
    <w:p w14:paraId="3B773231" w14:textId="77777777" w:rsidR="008B59D7" w:rsidRPr="00DD4B41" w:rsidRDefault="008B59D7" w:rsidP="008B59D7">
      <w:pPr>
        <w:spacing w:after="120" w:line="240" w:lineRule="auto"/>
        <w:jc w:val="both"/>
        <w:rPr>
          <w:rFonts w:ascii="Times New Roman" w:eastAsia="Times New Roman" w:hAnsi="Times New Roman" w:cs="Times New Roman"/>
          <w:sz w:val="24"/>
          <w:szCs w:val="24"/>
          <w:lang w:eastAsia="cs-CZ"/>
        </w:rPr>
      </w:pPr>
      <w:r w:rsidRPr="00DD4B41">
        <w:rPr>
          <w:rFonts w:ascii="Times New Roman" w:eastAsia="Times New Roman" w:hAnsi="Times New Roman" w:cs="Times New Roman"/>
          <w:sz w:val="24"/>
          <w:szCs w:val="24"/>
          <w:lang w:eastAsia="cs-CZ"/>
        </w:rPr>
        <w:t>(1) Ze státního rozpočtu se za podmínek stanovených tímto zákonem poskytují finanční prostředky vyčleněné na činnost</w:t>
      </w:r>
    </w:p>
    <w:p w14:paraId="66CD5C2A" w14:textId="77777777" w:rsidR="008B59D7" w:rsidRPr="00DD4B41" w:rsidRDefault="008B59D7" w:rsidP="008B59D7">
      <w:pPr>
        <w:spacing w:after="120" w:line="240" w:lineRule="auto"/>
        <w:jc w:val="both"/>
        <w:rPr>
          <w:rFonts w:ascii="Times New Roman" w:eastAsia="Times New Roman" w:hAnsi="Times New Roman" w:cs="Times New Roman"/>
          <w:sz w:val="24"/>
          <w:szCs w:val="24"/>
          <w:lang w:eastAsia="cs-CZ"/>
        </w:rPr>
      </w:pPr>
      <w:r w:rsidRPr="00DD4B41">
        <w:rPr>
          <w:rFonts w:ascii="Times New Roman" w:eastAsia="Times New Roman" w:hAnsi="Times New Roman" w:cs="Times New Roman"/>
          <w:sz w:val="24"/>
          <w:szCs w:val="24"/>
          <w:lang w:eastAsia="cs-CZ"/>
        </w:rPr>
        <w:t>a) škol a školských zařízení zřizovaných ministerstvem, a to na platy, náhrady platů, nebo mzdy a náhrady mezd, na odměny za pracovní pohotovost, odměny za práci vykonávanou na základě dohod o pracích konaných mimo pracovní poměr a odstupné, na výdaje na úhradu pojistného na sociální zabezpečení a příspěvku na státní politiku zaměstnanosti a na úhradu pojistného na všeobecné zdravotní pojištění, na příděly do fondu kulturních a sociálních potřeb a ostatní náklady vyplývající ze základních pracovněprávních vztahů, na výdaje podle § 184 odst. 1 a 2, výdaje na nezbytné zvýšení nákladů spojených s výukou dětí, žáků a studentů se speciálními vzdělávacími potřebami, výdaje školy na dopravu při akcích v rámci vzdělávání podle příslušného rámcového vzdělávacího programu, výdaje na učební pomůcky, výdaje na školní potřeby a na učebnice, pokud jsou podle tohoto zákona poskytovány bezplatně, a rovněž výdaje na další vzdělávání pedagogických pracovníků, na činnosti, které přímo souvisejí s rozvojem škol a kvalitou vzdělávání, na další nezbytné neinvestiční výdaje spojené s provozem škol a školských zařízení a na investiční výdaje zařazené do programu podle zvláštního právního předpisu,</w:t>
      </w:r>
      <w:r w:rsidRPr="00DD4B41">
        <w:rPr>
          <w:rFonts w:ascii="Times New Roman" w:eastAsia="Times New Roman" w:hAnsi="Times New Roman" w:cs="Times New Roman"/>
          <w:sz w:val="24"/>
          <w:szCs w:val="24"/>
          <w:vertAlign w:val="superscript"/>
          <w:lang w:eastAsia="cs-CZ"/>
        </w:rPr>
        <w:t>36)</w:t>
      </w:r>
    </w:p>
    <w:p w14:paraId="6F559358" w14:textId="6E242DBA" w:rsidR="008B59D7" w:rsidRPr="00DD4B41" w:rsidRDefault="008B59D7" w:rsidP="008B59D7">
      <w:pPr>
        <w:spacing w:after="120" w:line="240" w:lineRule="auto"/>
        <w:jc w:val="both"/>
        <w:rPr>
          <w:rFonts w:ascii="Times New Roman" w:eastAsia="Times New Roman" w:hAnsi="Times New Roman" w:cs="Times New Roman"/>
          <w:sz w:val="24"/>
          <w:szCs w:val="24"/>
          <w:lang w:eastAsia="cs-CZ"/>
        </w:rPr>
      </w:pPr>
      <w:r w:rsidRPr="00DD4B41">
        <w:rPr>
          <w:rFonts w:ascii="Times New Roman" w:eastAsia="Times New Roman" w:hAnsi="Times New Roman" w:cs="Times New Roman"/>
          <w:sz w:val="24"/>
          <w:szCs w:val="24"/>
          <w:lang w:eastAsia="cs-CZ"/>
        </w:rPr>
        <w:t>b) škol a školských zařízení zřizovaných registrovanými církvemi nebo náboženskými společnostmi, kterým bylo přiznáno oprávnění k výkonu zvláštního práva zřizovat církevní školy,</w:t>
      </w:r>
      <w:r w:rsidRPr="00DD4B41">
        <w:rPr>
          <w:rFonts w:ascii="Times New Roman" w:eastAsia="Times New Roman" w:hAnsi="Times New Roman" w:cs="Times New Roman"/>
          <w:sz w:val="24"/>
          <w:szCs w:val="24"/>
          <w:vertAlign w:val="superscript"/>
          <w:lang w:eastAsia="cs-CZ"/>
        </w:rPr>
        <w:t>6)</w:t>
      </w:r>
      <w:r w:rsidRPr="00DD4B41">
        <w:rPr>
          <w:rFonts w:ascii="Times New Roman" w:eastAsia="Times New Roman" w:hAnsi="Times New Roman" w:cs="Times New Roman"/>
          <w:sz w:val="24"/>
          <w:szCs w:val="24"/>
          <w:lang w:eastAsia="cs-CZ"/>
        </w:rPr>
        <w:t> s výjimkou jazykových škol s právem státní jazykové zkoušky, na výdaje</w:t>
      </w:r>
      <w:r w:rsidR="00E7434E">
        <w:rPr>
          <w:rFonts w:ascii="Times New Roman" w:eastAsia="Times New Roman" w:hAnsi="Times New Roman" w:cs="Times New Roman"/>
          <w:sz w:val="24"/>
          <w:szCs w:val="24"/>
          <w:lang w:eastAsia="cs-CZ"/>
        </w:rPr>
        <w:t xml:space="preserve"> </w:t>
      </w:r>
      <w:r w:rsidRPr="002F6A37">
        <w:rPr>
          <w:rFonts w:ascii="Times New Roman" w:eastAsia="Times New Roman" w:hAnsi="Times New Roman" w:cs="Times New Roman"/>
          <w:sz w:val="24"/>
          <w:szCs w:val="24"/>
          <w:lang w:eastAsia="cs-CZ"/>
        </w:rPr>
        <w:t xml:space="preserve">uvedené v písmenu a) </w:t>
      </w:r>
      <w:bookmarkStart w:id="3" w:name="_Hlk185323720"/>
      <w:r w:rsidRPr="002F6A37">
        <w:rPr>
          <w:rFonts w:ascii="Times New Roman" w:eastAsia="Times New Roman" w:hAnsi="Times New Roman" w:cs="Times New Roman"/>
          <w:sz w:val="24"/>
          <w:szCs w:val="24"/>
          <w:lang w:eastAsia="cs-CZ"/>
        </w:rPr>
        <w:t>s výjimkou výdajů na pořízení a zhodnocení dlouhodobého majetku</w:t>
      </w:r>
      <w:bookmarkEnd w:id="3"/>
      <w:r w:rsidRPr="002F6A37">
        <w:rPr>
          <w:rFonts w:ascii="Times New Roman" w:eastAsia="Times New Roman" w:hAnsi="Times New Roman" w:cs="Times New Roman"/>
          <w:sz w:val="24"/>
          <w:szCs w:val="24"/>
          <w:lang w:eastAsia="cs-CZ"/>
        </w:rPr>
        <w:t>; tato výjimka se nevztahuje na výdaje na učební pomůcky</w:t>
      </w:r>
      <w:r w:rsidRPr="00DD4B41">
        <w:rPr>
          <w:rFonts w:ascii="Times New Roman" w:eastAsia="Times New Roman" w:hAnsi="Times New Roman" w:cs="Times New Roman"/>
          <w:sz w:val="24"/>
          <w:szCs w:val="24"/>
          <w:lang w:eastAsia="cs-CZ"/>
        </w:rPr>
        <w:t>,</w:t>
      </w:r>
    </w:p>
    <w:p w14:paraId="410279E0" w14:textId="31FB1661" w:rsidR="008B59D7" w:rsidRPr="00DD4B41" w:rsidRDefault="008B59D7" w:rsidP="008B59D7">
      <w:pPr>
        <w:spacing w:after="120" w:line="240" w:lineRule="auto"/>
        <w:jc w:val="both"/>
        <w:rPr>
          <w:rFonts w:ascii="Times New Roman" w:eastAsia="Times New Roman" w:hAnsi="Times New Roman" w:cs="Times New Roman"/>
          <w:b/>
          <w:bCs/>
          <w:sz w:val="24"/>
          <w:szCs w:val="24"/>
          <w:lang w:eastAsia="cs-CZ"/>
        </w:rPr>
      </w:pPr>
      <w:r w:rsidRPr="00DD4B41">
        <w:rPr>
          <w:rFonts w:ascii="Times New Roman" w:eastAsia="Times New Roman" w:hAnsi="Times New Roman" w:cs="Times New Roman"/>
          <w:sz w:val="24"/>
          <w:szCs w:val="24"/>
          <w:lang w:eastAsia="cs-CZ"/>
        </w:rPr>
        <w:t>c) škol a školských zařízení zřizovaných obcemi nebo svazky obcí, s výjimkou školských výchovných a ubytovacích zařízení podle § 117 odst. 1 písm. c) a jazykových škol s právem státní jazykové zkoušky, a to</w:t>
      </w:r>
      <w:r>
        <w:rPr>
          <w:rFonts w:ascii="Times New Roman" w:eastAsia="Times New Roman" w:hAnsi="Times New Roman" w:cs="Times New Roman"/>
          <w:b/>
          <w:bCs/>
          <w:sz w:val="24"/>
          <w:szCs w:val="24"/>
          <w:lang w:eastAsia="cs-CZ"/>
        </w:rPr>
        <w:t xml:space="preserve"> </w:t>
      </w:r>
      <w:r w:rsidRPr="008B59D7">
        <w:rPr>
          <w:rFonts w:ascii="Times New Roman" w:eastAsia="Times New Roman" w:hAnsi="Times New Roman" w:cs="Times New Roman"/>
          <w:b/>
          <w:bCs/>
          <w:color w:val="FF0000"/>
          <w:sz w:val="24"/>
          <w:szCs w:val="24"/>
          <w:lang w:eastAsia="cs-CZ"/>
        </w:rPr>
        <w:t>v případě pedagogických pracovníků</w:t>
      </w:r>
      <w:r w:rsidRPr="008B59D7">
        <w:rPr>
          <w:rFonts w:ascii="Times New Roman" w:eastAsia="Times New Roman" w:hAnsi="Times New Roman" w:cs="Times New Roman"/>
          <w:color w:val="FF0000"/>
          <w:sz w:val="24"/>
          <w:szCs w:val="24"/>
          <w:lang w:eastAsia="cs-CZ"/>
        </w:rPr>
        <w:t xml:space="preserve"> </w:t>
      </w:r>
      <w:r w:rsidRPr="00DD4B41">
        <w:rPr>
          <w:rFonts w:ascii="Times New Roman" w:eastAsia="Times New Roman" w:hAnsi="Times New Roman" w:cs="Times New Roman"/>
          <w:sz w:val="24"/>
          <w:szCs w:val="24"/>
          <w:lang w:eastAsia="cs-CZ"/>
        </w:rPr>
        <w:t xml:space="preserve">na platy, náhrady platů, nebo mzdy a náhrady mezd, na odměny za pracovní pohotovost, odměny za práci vykonávanou na základě dohod o pracích konaných mimo pracovní poměr a odstupné, na výdaje na úhradu pojistného na sociální zabezpečení a příspěvku na státní politiku zaměstnanosti a na úhradu pojistného na všeobecné zdravotní pojištění, na příděly do fondu kulturních a sociálních potřeb </w:t>
      </w:r>
      <w:r w:rsidRPr="00E00254">
        <w:rPr>
          <w:rFonts w:ascii="Times New Roman" w:eastAsia="Times New Roman" w:hAnsi="Times New Roman" w:cs="Times New Roman"/>
          <w:strike/>
          <w:color w:val="FF0000"/>
          <w:sz w:val="24"/>
          <w:szCs w:val="24"/>
          <w:lang w:eastAsia="cs-CZ"/>
        </w:rPr>
        <w:t xml:space="preserve">a </w:t>
      </w:r>
      <w:r w:rsidRPr="008B59D7">
        <w:rPr>
          <w:rFonts w:ascii="Times New Roman" w:eastAsia="Times New Roman" w:hAnsi="Times New Roman" w:cs="Times New Roman"/>
          <w:strike/>
          <w:color w:val="FF0000"/>
          <w:sz w:val="24"/>
          <w:szCs w:val="24"/>
          <w:lang w:eastAsia="cs-CZ"/>
        </w:rPr>
        <w:t>ostatní náklady vyplývající ze základních pracovněprávních vztahů, na výdaje podle § 184 odst. 1 a 2, výdaje na nezbytné zvýšení nákladů spojených s výukou dětí, žáků a studentů se speciálními vzdělávacími potřebami, výdaje školy na dopravu při akcích v rámci vzdělávání podle příslušného rámcového vzdělávacího programu, výdaje na učební pomůcky, výdaje na školní potřeby a na učebnice, pokud jsou podle tohoto zákona poskytovány bezplatně,</w:t>
      </w:r>
      <w:r w:rsidRPr="008B59D7">
        <w:rPr>
          <w:rFonts w:ascii="Times New Roman" w:eastAsia="Times New Roman" w:hAnsi="Times New Roman" w:cs="Times New Roman"/>
          <w:color w:val="FF0000"/>
          <w:sz w:val="24"/>
          <w:szCs w:val="24"/>
          <w:lang w:eastAsia="cs-CZ"/>
        </w:rPr>
        <w:t xml:space="preserve"> </w:t>
      </w:r>
      <w:r w:rsidRPr="008B59D7">
        <w:rPr>
          <w:rFonts w:ascii="Times New Roman" w:eastAsia="Times New Roman" w:hAnsi="Times New Roman" w:cs="Times New Roman"/>
          <w:strike/>
          <w:color w:val="FF0000"/>
          <w:sz w:val="24"/>
          <w:szCs w:val="24"/>
          <w:lang w:eastAsia="cs-CZ"/>
        </w:rPr>
        <w:t>a rovněž výdaje na další vzdělávání pedagogických pracovníků, na činnosti, které přímo souvisejí s rozvojem škol a kvalitou vzdělávání</w:t>
      </w:r>
      <w:r w:rsidRPr="00CF6A86">
        <w:rPr>
          <w:rFonts w:ascii="Times New Roman" w:eastAsia="Times New Roman" w:hAnsi="Times New Roman" w:cs="Times New Roman"/>
          <w:sz w:val="24"/>
          <w:szCs w:val="24"/>
          <w:lang w:eastAsia="cs-CZ"/>
        </w:rPr>
        <w:t>,</w:t>
      </w:r>
    </w:p>
    <w:p w14:paraId="170A573A" w14:textId="29018ACE" w:rsidR="008B59D7" w:rsidRPr="00DD4B41" w:rsidRDefault="008B59D7" w:rsidP="008B59D7">
      <w:pPr>
        <w:spacing w:after="120" w:line="240" w:lineRule="auto"/>
        <w:jc w:val="both"/>
        <w:rPr>
          <w:rFonts w:ascii="Times New Roman" w:eastAsia="Times New Roman" w:hAnsi="Times New Roman" w:cs="Times New Roman"/>
          <w:sz w:val="24"/>
          <w:szCs w:val="24"/>
          <w:lang w:eastAsia="cs-CZ"/>
        </w:rPr>
      </w:pPr>
      <w:r w:rsidRPr="00DD4B41">
        <w:rPr>
          <w:rFonts w:ascii="Times New Roman" w:eastAsia="Times New Roman" w:hAnsi="Times New Roman" w:cs="Times New Roman"/>
          <w:sz w:val="24"/>
          <w:szCs w:val="24"/>
          <w:lang w:eastAsia="cs-CZ"/>
        </w:rPr>
        <w:t xml:space="preserve">d) škol a školských zařízení zřizovaných kraji, s výjimkou jazykových škol s právem státní jazykové zkoušky a školských výchovných a ubytovacích zařízení podle § 117 odst. 1 písm. c), a to </w:t>
      </w:r>
      <w:r w:rsidRPr="008B59D7">
        <w:rPr>
          <w:rFonts w:ascii="Times New Roman" w:eastAsia="Times New Roman" w:hAnsi="Times New Roman" w:cs="Times New Roman"/>
          <w:b/>
          <w:bCs/>
          <w:color w:val="FF0000"/>
          <w:sz w:val="24"/>
          <w:szCs w:val="24"/>
          <w:lang w:eastAsia="cs-CZ"/>
        </w:rPr>
        <w:t xml:space="preserve">v případě pedagogických pracovníků </w:t>
      </w:r>
      <w:r w:rsidRPr="00DD4B41">
        <w:rPr>
          <w:rFonts w:ascii="Times New Roman" w:eastAsia="Times New Roman" w:hAnsi="Times New Roman" w:cs="Times New Roman"/>
          <w:sz w:val="24"/>
          <w:szCs w:val="24"/>
          <w:lang w:eastAsia="cs-CZ"/>
        </w:rPr>
        <w:t>na platy, náhrady platů, nebo mzdy a náhrady mezd, na odměny za pracovní pohotovost, odměny za práci vykonávanou na základě dohod o pracích konaných mimo pracovní poměr a odstupné, na výdaje na úhradu pojistného na sociální zabezpečení, příspěvku na státní politiku zaměstnanosti a na úhradu pojistného na všeobecné zdravotní pojištění, na příděly do fondu kulturních a sociálních potřeb</w:t>
      </w:r>
      <w:r w:rsidRPr="00E00254">
        <w:rPr>
          <w:rFonts w:ascii="Times New Roman" w:eastAsia="Times New Roman" w:hAnsi="Times New Roman" w:cs="Times New Roman"/>
          <w:strike/>
          <w:color w:val="FF0000"/>
          <w:sz w:val="24"/>
          <w:szCs w:val="24"/>
          <w:lang w:eastAsia="cs-CZ"/>
        </w:rPr>
        <w:t xml:space="preserve"> a </w:t>
      </w:r>
      <w:r w:rsidRPr="008B59D7">
        <w:rPr>
          <w:rFonts w:ascii="Times New Roman" w:eastAsia="Times New Roman" w:hAnsi="Times New Roman" w:cs="Times New Roman"/>
          <w:strike/>
          <w:color w:val="FF0000"/>
          <w:sz w:val="24"/>
          <w:szCs w:val="24"/>
          <w:lang w:eastAsia="cs-CZ"/>
        </w:rPr>
        <w:t>ostatní náklady vyplývající ze základních pracovněprávních vztahů, na výdaje podle § 184 odst. 1 a 2, výdaje na nezbytné zvýšení nákladů spojených s výukou dětí, žáků a studentů se speciálními vzdělávacími potřebami, výdaje školy na dopravu při akcích v rámci vzdělávání podle příslušného rámcového vzdělávacího programu, výdaje na učební pomůcky, výdaje na školní potřeby a na učebnice, pokud jsou podle tohoto zákona poskytovány bezplatně, a rovněž na výdaje na další vzdělávání pedagogických pracovníků a na činnosti, které přímo souvisejí s rozvojem škol a kvalitou vzdělávání</w:t>
      </w:r>
      <w:r w:rsidRPr="00CF6A86">
        <w:rPr>
          <w:rFonts w:ascii="Times New Roman" w:eastAsia="Times New Roman" w:hAnsi="Times New Roman" w:cs="Times New Roman"/>
          <w:sz w:val="24"/>
          <w:szCs w:val="24"/>
          <w:lang w:eastAsia="cs-CZ"/>
        </w:rPr>
        <w:t>,</w:t>
      </w:r>
    </w:p>
    <w:p w14:paraId="02C0FF2D" w14:textId="77777777" w:rsidR="008B59D7" w:rsidRPr="000559F2" w:rsidRDefault="008B59D7" w:rsidP="008B59D7">
      <w:pPr>
        <w:spacing w:after="120" w:line="240" w:lineRule="auto"/>
        <w:jc w:val="both"/>
        <w:rPr>
          <w:rFonts w:ascii="Times New Roman" w:eastAsia="Times New Roman" w:hAnsi="Times New Roman" w:cs="Times New Roman"/>
          <w:sz w:val="24"/>
          <w:szCs w:val="24"/>
          <w:lang w:eastAsia="cs-CZ"/>
        </w:rPr>
      </w:pPr>
      <w:r w:rsidRPr="000559F2">
        <w:rPr>
          <w:rFonts w:ascii="Times New Roman" w:eastAsia="Times New Roman" w:hAnsi="Times New Roman" w:cs="Times New Roman"/>
          <w:sz w:val="24"/>
          <w:szCs w:val="24"/>
          <w:lang w:eastAsia="cs-CZ"/>
        </w:rPr>
        <w:t>e) poskytovatelů vzdělávání v zahraničí.</w:t>
      </w:r>
    </w:p>
    <w:p w14:paraId="410A102E" w14:textId="77777777" w:rsidR="008B59D7" w:rsidRPr="008B59D7" w:rsidRDefault="008B59D7" w:rsidP="008B59D7">
      <w:pPr>
        <w:spacing w:after="120" w:line="240" w:lineRule="auto"/>
        <w:jc w:val="both"/>
        <w:rPr>
          <w:rFonts w:ascii="Times New Roman" w:eastAsia="Times New Roman" w:hAnsi="Times New Roman" w:cs="Times New Roman"/>
          <w:strike/>
          <w:color w:val="FF0000"/>
          <w:sz w:val="24"/>
          <w:szCs w:val="24"/>
          <w:lang w:eastAsia="cs-CZ"/>
        </w:rPr>
      </w:pPr>
      <w:r w:rsidRPr="008B59D7">
        <w:rPr>
          <w:rFonts w:ascii="Times New Roman" w:eastAsia="Times New Roman" w:hAnsi="Times New Roman" w:cs="Times New Roman"/>
          <w:strike/>
          <w:color w:val="FF0000"/>
          <w:sz w:val="24"/>
          <w:szCs w:val="24"/>
          <w:lang w:eastAsia="cs-CZ"/>
        </w:rPr>
        <w:t>(2) </w:t>
      </w:r>
      <w:r w:rsidRPr="008B59D7" w:rsidDel="0054585D">
        <w:rPr>
          <w:rFonts w:ascii="Times New Roman" w:eastAsia="Times New Roman" w:hAnsi="Times New Roman" w:cs="Times New Roman"/>
          <w:b/>
          <w:bCs/>
          <w:strike/>
          <w:color w:val="FF0000"/>
          <w:sz w:val="24"/>
          <w:szCs w:val="24"/>
          <w:lang w:eastAsia="cs-CZ"/>
        </w:rPr>
        <w:t xml:space="preserve"> </w:t>
      </w:r>
      <w:r w:rsidRPr="008B59D7">
        <w:rPr>
          <w:rFonts w:ascii="Times New Roman" w:eastAsia="Times New Roman" w:hAnsi="Times New Roman" w:cs="Times New Roman"/>
          <w:strike/>
          <w:color w:val="FF0000"/>
          <w:sz w:val="24"/>
          <w:szCs w:val="24"/>
          <w:lang w:eastAsia="cs-CZ"/>
        </w:rPr>
        <w:t>Finanční prostředky podle odstavce 1 může právnická osoba vykonávající činnost školy použít také tehdy, zajišťuje-li v souladu s tímto zákonem a rámcovým vzdělávacím programem povinnou součást vzdělávání dětí, žáků a studentů u jiné fyzické nebo právnické osoby. Finanční prostředky podle věty první lze použít na:</w:t>
      </w:r>
    </w:p>
    <w:p w14:paraId="3A1B7C58" w14:textId="77777777" w:rsidR="008B59D7" w:rsidRPr="008B59D7" w:rsidRDefault="008B59D7" w:rsidP="008B59D7">
      <w:pPr>
        <w:spacing w:after="120" w:line="240" w:lineRule="auto"/>
        <w:jc w:val="both"/>
        <w:rPr>
          <w:rFonts w:ascii="Times New Roman" w:eastAsia="Times New Roman" w:hAnsi="Times New Roman" w:cs="Times New Roman"/>
          <w:strike/>
          <w:color w:val="FF0000"/>
          <w:sz w:val="24"/>
          <w:szCs w:val="24"/>
          <w:lang w:eastAsia="cs-CZ"/>
        </w:rPr>
      </w:pPr>
      <w:r w:rsidRPr="008B59D7">
        <w:rPr>
          <w:rFonts w:ascii="Times New Roman" w:eastAsia="Times New Roman" w:hAnsi="Times New Roman" w:cs="Times New Roman"/>
          <w:strike/>
          <w:color w:val="FF0000"/>
          <w:sz w:val="24"/>
          <w:szCs w:val="24"/>
          <w:lang w:eastAsia="cs-CZ"/>
        </w:rPr>
        <w:t>a) úhradu ceny za služby poskytované jinou fyzickou nebo právnickou osobou, finanční prostředky podle odstavce 1 písm. c) a d) lze takto použít pouze do úhrnné roční výše stanovené krajským úřadem v rozpisu rozpočtu finančních prostředků na činnost školy;</w:t>
      </w:r>
    </w:p>
    <w:p w14:paraId="4B7E1F53" w14:textId="77777777" w:rsidR="008B59D7" w:rsidRPr="008B59D7" w:rsidRDefault="008B59D7" w:rsidP="008B59D7">
      <w:pPr>
        <w:spacing w:after="120" w:line="240" w:lineRule="auto"/>
        <w:jc w:val="both"/>
        <w:rPr>
          <w:rFonts w:ascii="Times New Roman" w:eastAsia="Times New Roman" w:hAnsi="Times New Roman" w:cs="Times New Roman"/>
          <w:strike/>
          <w:color w:val="FF0000"/>
          <w:sz w:val="24"/>
          <w:szCs w:val="24"/>
          <w:lang w:eastAsia="cs-CZ"/>
        </w:rPr>
      </w:pPr>
      <w:r w:rsidRPr="008B59D7">
        <w:rPr>
          <w:rFonts w:ascii="Times New Roman" w:eastAsia="Times New Roman" w:hAnsi="Times New Roman" w:cs="Times New Roman"/>
          <w:strike/>
          <w:color w:val="FF0000"/>
          <w:sz w:val="24"/>
          <w:szCs w:val="24"/>
          <w:lang w:eastAsia="cs-CZ"/>
        </w:rPr>
        <w:t>b) náhradu nákladů, které jiné fyzické nebo právnické osobě prokazatelně a nutně vznikají výhradně za účelem uskutečňování praktického vyučování na jejím pracovišti na základě smlouvy podle § 65 odst. 2, pokud byla náhrada nákladů v této smlouvě sjednána.</w:t>
      </w:r>
    </w:p>
    <w:p w14:paraId="40848772" w14:textId="0510B9F3" w:rsidR="008B59D7" w:rsidRPr="008B59D7" w:rsidRDefault="008B59D7" w:rsidP="008B59D7">
      <w:pPr>
        <w:spacing w:after="120" w:line="240" w:lineRule="auto"/>
        <w:jc w:val="both"/>
        <w:rPr>
          <w:rFonts w:ascii="Times New Roman" w:eastAsia="Times New Roman" w:hAnsi="Times New Roman" w:cs="Times New Roman"/>
          <w:color w:val="FF0000"/>
          <w:sz w:val="24"/>
          <w:szCs w:val="24"/>
          <w:lang w:eastAsia="cs-CZ"/>
        </w:rPr>
      </w:pPr>
      <w:r w:rsidRPr="008B59D7">
        <w:rPr>
          <w:rFonts w:ascii="Times New Roman" w:eastAsia="Times New Roman" w:hAnsi="Times New Roman" w:cs="Times New Roman"/>
          <w:b/>
          <w:bCs/>
          <w:color w:val="FF0000"/>
          <w:sz w:val="24"/>
          <w:szCs w:val="24"/>
          <w:lang w:eastAsia="cs-CZ"/>
        </w:rPr>
        <w:t>(2) Ze státního rozpočtu lze na činnost škol uvedených v odstavci 1 písm. c) a d) poskytnout finanční prostředky také na výdaje spojené se zajištěním výuky plavání nebo odborné přípravy k získání řidičského nebo svářečského oprávnění, jestliže povinnost toto zajistit je stanovena rámcovým vzdělávacím programem.</w:t>
      </w:r>
    </w:p>
    <w:p w14:paraId="374D0784" w14:textId="77777777" w:rsidR="008B59D7" w:rsidRPr="008B59D7" w:rsidRDefault="008B59D7" w:rsidP="008B59D7">
      <w:pPr>
        <w:spacing w:after="120" w:line="240" w:lineRule="auto"/>
        <w:jc w:val="both"/>
        <w:rPr>
          <w:rFonts w:ascii="Times New Roman" w:eastAsia="Times New Roman" w:hAnsi="Times New Roman" w:cs="Times New Roman"/>
          <w:strike/>
          <w:color w:val="FF0000"/>
          <w:sz w:val="24"/>
          <w:szCs w:val="24"/>
          <w:lang w:eastAsia="cs-CZ"/>
        </w:rPr>
      </w:pPr>
      <w:r w:rsidRPr="008B59D7">
        <w:rPr>
          <w:rFonts w:ascii="Times New Roman" w:eastAsia="Times New Roman" w:hAnsi="Times New Roman" w:cs="Times New Roman"/>
          <w:strike/>
          <w:color w:val="FF0000"/>
          <w:sz w:val="24"/>
          <w:szCs w:val="24"/>
          <w:lang w:eastAsia="cs-CZ"/>
        </w:rPr>
        <w:t>(3) Finanční prostředky podle odstavce 1 lze v souladu s odstavcem 2 použít pouze na náhradu nákladů rozpočtovaných v ceně podle odstavce 2 písm. a) nebo vynaložených jinou fyzickou nebo právnickou osobou podle odstavce 2 písm. b), které odpovídají druhům nákladů vyplývajícím pro daný případ z odstavce 1; do rozsahu nákladů podle odstavce 1 písm. a) se pro tyto účely nezapočítávají náklady na pořízení a zhodnocení dlouhodobého majetku s výjimkou nákladů na učební pomůcky.</w:t>
      </w:r>
    </w:p>
    <w:p w14:paraId="21262A66" w14:textId="77777777" w:rsidR="008B59D7" w:rsidRPr="00DD4B41" w:rsidRDefault="008B59D7" w:rsidP="008B59D7">
      <w:pPr>
        <w:spacing w:after="120" w:line="240" w:lineRule="auto"/>
        <w:jc w:val="both"/>
        <w:rPr>
          <w:rFonts w:ascii="Times New Roman" w:eastAsia="Times New Roman" w:hAnsi="Times New Roman" w:cs="Times New Roman"/>
          <w:sz w:val="24"/>
          <w:szCs w:val="24"/>
          <w:lang w:eastAsia="cs-CZ"/>
        </w:rPr>
      </w:pPr>
      <w:r w:rsidRPr="008B59D7">
        <w:rPr>
          <w:rFonts w:ascii="Times New Roman" w:eastAsia="Times New Roman" w:hAnsi="Times New Roman" w:cs="Times New Roman"/>
          <w:strike/>
          <w:color w:val="FF0000"/>
          <w:sz w:val="24"/>
          <w:szCs w:val="24"/>
          <w:lang w:eastAsia="cs-CZ"/>
        </w:rPr>
        <w:t>(4)</w:t>
      </w:r>
      <w:r w:rsidRPr="008B59D7">
        <w:rPr>
          <w:rFonts w:ascii="Times New Roman" w:eastAsia="Times New Roman" w:hAnsi="Times New Roman" w:cs="Times New Roman"/>
          <w:b/>
          <w:bCs/>
          <w:color w:val="FF0000"/>
          <w:sz w:val="24"/>
          <w:szCs w:val="24"/>
          <w:lang w:eastAsia="cs-CZ"/>
        </w:rPr>
        <w:t>(3)</w:t>
      </w:r>
      <w:r w:rsidRPr="008B59D7">
        <w:rPr>
          <w:rFonts w:ascii="Times New Roman" w:eastAsia="Times New Roman" w:hAnsi="Times New Roman" w:cs="Times New Roman"/>
          <w:color w:val="FF0000"/>
          <w:sz w:val="24"/>
          <w:szCs w:val="24"/>
          <w:lang w:eastAsia="cs-CZ"/>
        </w:rPr>
        <w:t> </w:t>
      </w:r>
      <w:r w:rsidRPr="00DD4B41">
        <w:rPr>
          <w:rFonts w:ascii="Times New Roman" w:eastAsia="Times New Roman" w:hAnsi="Times New Roman" w:cs="Times New Roman"/>
          <w:sz w:val="24"/>
          <w:szCs w:val="24"/>
          <w:lang w:eastAsia="cs-CZ"/>
        </w:rPr>
        <w:t>Ze státního rozpočtu se poskytují finanční prostředky vyčleněné na činnost škol a školských zařízení, které nezřizuje stát, kraj, obec, svazek obcí nebo registrovaná církev nebo náboženská společnost, které bylo přiznáno oprávnění k výkonu zvláštního práva zřizovat církevní školy,</w:t>
      </w:r>
      <w:r w:rsidRPr="00DD4B41">
        <w:rPr>
          <w:rFonts w:ascii="Times New Roman" w:eastAsia="Times New Roman" w:hAnsi="Times New Roman" w:cs="Times New Roman"/>
          <w:sz w:val="24"/>
          <w:szCs w:val="24"/>
          <w:vertAlign w:val="superscript"/>
          <w:lang w:eastAsia="cs-CZ"/>
        </w:rPr>
        <w:t>6)</w:t>
      </w:r>
      <w:r w:rsidRPr="00DD4B41">
        <w:rPr>
          <w:rFonts w:ascii="Times New Roman" w:eastAsia="Times New Roman" w:hAnsi="Times New Roman" w:cs="Times New Roman"/>
          <w:sz w:val="24"/>
          <w:szCs w:val="24"/>
          <w:lang w:eastAsia="cs-CZ"/>
        </w:rPr>
        <w:t> v rozsahu a za podmínek stanovených zvláštním právním předpisem.</w:t>
      </w:r>
      <w:r w:rsidRPr="00DD4B41">
        <w:rPr>
          <w:rFonts w:ascii="Times New Roman" w:eastAsia="Times New Roman" w:hAnsi="Times New Roman" w:cs="Times New Roman"/>
          <w:sz w:val="24"/>
          <w:szCs w:val="24"/>
          <w:vertAlign w:val="superscript"/>
          <w:lang w:eastAsia="cs-CZ"/>
        </w:rPr>
        <w:t>31)</w:t>
      </w:r>
    </w:p>
    <w:p w14:paraId="50353D8E" w14:textId="77777777" w:rsidR="008B59D7" w:rsidRPr="00DD4B41" w:rsidRDefault="008B59D7" w:rsidP="008B59D7">
      <w:pPr>
        <w:spacing w:after="120" w:line="240" w:lineRule="auto"/>
        <w:jc w:val="both"/>
        <w:rPr>
          <w:rFonts w:ascii="Times New Roman" w:eastAsia="Times New Roman" w:hAnsi="Times New Roman" w:cs="Times New Roman"/>
          <w:sz w:val="24"/>
          <w:szCs w:val="24"/>
          <w:lang w:eastAsia="cs-CZ"/>
        </w:rPr>
      </w:pPr>
      <w:r w:rsidRPr="008B59D7">
        <w:rPr>
          <w:rFonts w:ascii="Times New Roman" w:eastAsia="Times New Roman" w:hAnsi="Times New Roman" w:cs="Times New Roman"/>
          <w:strike/>
          <w:color w:val="FF0000"/>
          <w:sz w:val="24"/>
          <w:szCs w:val="24"/>
          <w:lang w:eastAsia="cs-CZ"/>
        </w:rPr>
        <w:t>(5)</w:t>
      </w:r>
      <w:r w:rsidRPr="008B59D7">
        <w:rPr>
          <w:rFonts w:ascii="Times New Roman" w:eastAsia="Times New Roman" w:hAnsi="Times New Roman" w:cs="Times New Roman"/>
          <w:b/>
          <w:bCs/>
          <w:color w:val="FF0000"/>
          <w:sz w:val="24"/>
          <w:szCs w:val="24"/>
          <w:lang w:eastAsia="cs-CZ"/>
        </w:rPr>
        <w:t>(4)</w:t>
      </w:r>
      <w:r w:rsidRPr="008B59D7">
        <w:rPr>
          <w:rFonts w:ascii="Times New Roman" w:eastAsia="Times New Roman" w:hAnsi="Times New Roman" w:cs="Times New Roman"/>
          <w:color w:val="FF0000"/>
          <w:sz w:val="24"/>
          <w:szCs w:val="24"/>
          <w:lang w:eastAsia="cs-CZ"/>
        </w:rPr>
        <w:t> </w:t>
      </w:r>
      <w:r w:rsidRPr="00DD4B41">
        <w:rPr>
          <w:rFonts w:ascii="Times New Roman" w:eastAsia="Times New Roman" w:hAnsi="Times New Roman" w:cs="Times New Roman"/>
          <w:sz w:val="24"/>
          <w:szCs w:val="24"/>
          <w:lang w:eastAsia="cs-CZ"/>
        </w:rPr>
        <w:t>Finanční prostředky nad rozsah finančních prostředků státního rozpočtu poskytovaných podle odstavců 1</w:t>
      </w:r>
      <w:r w:rsidRPr="008B59D7">
        <w:rPr>
          <w:rFonts w:ascii="Times New Roman" w:eastAsia="Times New Roman" w:hAnsi="Times New Roman" w:cs="Times New Roman"/>
          <w:strike/>
          <w:color w:val="FF0000"/>
          <w:sz w:val="24"/>
          <w:szCs w:val="24"/>
          <w:lang w:eastAsia="cs-CZ"/>
        </w:rPr>
        <w:t xml:space="preserve"> a 2</w:t>
      </w:r>
      <w:r w:rsidRPr="008B59D7">
        <w:rPr>
          <w:rFonts w:ascii="Times New Roman" w:eastAsia="Times New Roman" w:hAnsi="Times New Roman" w:cs="Times New Roman"/>
          <w:b/>
          <w:bCs/>
          <w:color w:val="FF0000"/>
          <w:sz w:val="24"/>
          <w:szCs w:val="24"/>
          <w:lang w:eastAsia="cs-CZ"/>
        </w:rPr>
        <w:t xml:space="preserve"> až 3</w:t>
      </w:r>
      <w:r w:rsidRPr="00DD4B41">
        <w:rPr>
          <w:rFonts w:ascii="Times New Roman" w:eastAsia="Times New Roman" w:hAnsi="Times New Roman" w:cs="Times New Roman"/>
          <w:sz w:val="24"/>
          <w:szCs w:val="24"/>
          <w:lang w:eastAsia="cs-CZ"/>
        </w:rPr>
        <w:t xml:space="preserve"> hradí právnické osoby, které vykonávají činnost škol a školských zařízení, z dalších finančních zdrojů, zejména z vlastních příjmů, z prostředků zřizovatele, popřípadě jiných osob.</w:t>
      </w:r>
    </w:p>
    <w:p w14:paraId="25875AC3" w14:textId="77777777" w:rsidR="008B59D7" w:rsidRDefault="008B59D7" w:rsidP="008B59D7">
      <w:pPr>
        <w:spacing w:after="120" w:line="240" w:lineRule="auto"/>
        <w:jc w:val="both"/>
        <w:rPr>
          <w:rFonts w:ascii="Times New Roman" w:eastAsia="Times New Roman" w:hAnsi="Times New Roman" w:cs="Times New Roman"/>
          <w:sz w:val="24"/>
          <w:szCs w:val="24"/>
          <w:lang w:eastAsia="cs-CZ"/>
        </w:rPr>
      </w:pPr>
      <w:r w:rsidRPr="008B59D7">
        <w:rPr>
          <w:rFonts w:ascii="Times New Roman" w:eastAsia="Times New Roman" w:hAnsi="Times New Roman" w:cs="Times New Roman"/>
          <w:strike/>
          <w:color w:val="FF0000"/>
          <w:sz w:val="24"/>
          <w:szCs w:val="24"/>
          <w:lang w:eastAsia="cs-CZ"/>
        </w:rPr>
        <w:t>(6)</w:t>
      </w:r>
      <w:r w:rsidRPr="008B59D7">
        <w:rPr>
          <w:rFonts w:ascii="Times New Roman" w:eastAsia="Times New Roman" w:hAnsi="Times New Roman" w:cs="Times New Roman"/>
          <w:b/>
          <w:bCs/>
          <w:color w:val="FF0000"/>
          <w:sz w:val="24"/>
          <w:szCs w:val="24"/>
          <w:lang w:eastAsia="cs-CZ"/>
        </w:rPr>
        <w:t>(5)</w:t>
      </w:r>
      <w:r w:rsidRPr="00DD4B41">
        <w:rPr>
          <w:rFonts w:ascii="Times New Roman" w:eastAsia="Times New Roman" w:hAnsi="Times New Roman" w:cs="Times New Roman"/>
          <w:sz w:val="24"/>
          <w:szCs w:val="24"/>
          <w:lang w:eastAsia="cs-CZ"/>
        </w:rPr>
        <w:t xml:space="preserve"> Finanční prostředky ze státního rozpočtu podle </w:t>
      </w:r>
      <w:r w:rsidRPr="008B59D7">
        <w:rPr>
          <w:rFonts w:ascii="Times New Roman" w:eastAsia="Times New Roman" w:hAnsi="Times New Roman" w:cs="Times New Roman"/>
          <w:strike/>
          <w:color w:val="FF0000"/>
          <w:sz w:val="24"/>
          <w:szCs w:val="24"/>
          <w:lang w:eastAsia="cs-CZ"/>
        </w:rPr>
        <w:t>odstavce 1</w:t>
      </w:r>
      <w:r w:rsidRPr="008B59D7">
        <w:rPr>
          <w:rFonts w:ascii="Times New Roman" w:eastAsia="Times New Roman" w:hAnsi="Times New Roman" w:cs="Times New Roman"/>
          <w:b/>
          <w:bCs/>
          <w:color w:val="FF0000"/>
          <w:sz w:val="24"/>
          <w:szCs w:val="24"/>
          <w:lang w:eastAsia="cs-CZ"/>
        </w:rPr>
        <w:t>odstavců 1</w:t>
      </w:r>
      <w:r w:rsidRPr="008B59D7">
        <w:rPr>
          <w:rFonts w:ascii="Times New Roman" w:eastAsia="Times New Roman" w:hAnsi="Times New Roman" w:cs="Times New Roman"/>
          <w:color w:val="FF0000"/>
          <w:sz w:val="24"/>
          <w:szCs w:val="24"/>
          <w:lang w:eastAsia="cs-CZ"/>
        </w:rPr>
        <w:t xml:space="preserve"> </w:t>
      </w:r>
      <w:r w:rsidRPr="008B59D7">
        <w:rPr>
          <w:rFonts w:ascii="Times New Roman" w:eastAsia="Times New Roman" w:hAnsi="Times New Roman" w:cs="Times New Roman"/>
          <w:b/>
          <w:bCs/>
          <w:color w:val="FF0000"/>
          <w:sz w:val="24"/>
          <w:szCs w:val="24"/>
          <w:lang w:eastAsia="cs-CZ"/>
        </w:rPr>
        <w:t>a 2</w:t>
      </w:r>
      <w:r w:rsidRPr="008B59D7">
        <w:rPr>
          <w:rFonts w:ascii="Times New Roman" w:eastAsia="Times New Roman" w:hAnsi="Times New Roman" w:cs="Times New Roman"/>
          <w:color w:val="FF0000"/>
          <w:sz w:val="24"/>
          <w:szCs w:val="24"/>
          <w:lang w:eastAsia="cs-CZ"/>
        </w:rPr>
        <w:t xml:space="preserve"> </w:t>
      </w:r>
      <w:r w:rsidRPr="00DD4B41">
        <w:rPr>
          <w:rFonts w:ascii="Times New Roman" w:eastAsia="Times New Roman" w:hAnsi="Times New Roman" w:cs="Times New Roman"/>
          <w:sz w:val="24"/>
          <w:szCs w:val="24"/>
          <w:lang w:eastAsia="cs-CZ"/>
        </w:rPr>
        <w:t>se poskytují nejvýše do výše povoleného počtu dětí, žáků nebo studentů ve škole nebo školském zařízení, v jednotlivých oborech vzdělání a formách vzdělávání, lůžek</w:t>
      </w:r>
      <w:r w:rsidRPr="002F6A37">
        <w:rPr>
          <w:rFonts w:ascii="Times New Roman" w:eastAsia="Times New Roman" w:hAnsi="Times New Roman" w:cs="Times New Roman"/>
          <w:sz w:val="24"/>
          <w:szCs w:val="24"/>
          <w:lang w:eastAsia="cs-CZ"/>
        </w:rPr>
        <w:t>, stravovaných</w:t>
      </w:r>
      <w:r w:rsidRPr="0000386F">
        <w:rPr>
          <w:rFonts w:ascii="Times New Roman" w:eastAsia="Times New Roman" w:hAnsi="Times New Roman" w:cs="Times New Roman"/>
          <w:sz w:val="24"/>
          <w:szCs w:val="24"/>
          <w:lang w:eastAsia="cs-CZ"/>
        </w:rPr>
        <w:t xml:space="preserve"> </w:t>
      </w:r>
      <w:r w:rsidRPr="00DD4B41">
        <w:rPr>
          <w:rFonts w:ascii="Times New Roman" w:eastAsia="Times New Roman" w:hAnsi="Times New Roman" w:cs="Times New Roman"/>
          <w:sz w:val="24"/>
          <w:szCs w:val="24"/>
          <w:lang w:eastAsia="cs-CZ"/>
        </w:rPr>
        <w:t>nebo jiných jednotek výkonu stanovených jiným právním předpisem</w:t>
      </w:r>
      <w:r w:rsidRPr="00DD4B41">
        <w:rPr>
          <w:rFonts w:ascii="Times New Roman" w:eastAsia="Times New Roman" w:hAnsi="Times New Roman" w:cs="Times New Roman"/>
          <w:sz w:val="24"/>
          <w:szCs w:val="24"/>
          <w:vertAlign w:val="superscript"/>
          <w:lang w:eastAsia="cs-CZ"/>
        </w:rPr>
        <w:t>64)</w:t>
      </w:r>
      <w:r w:rsidRPr="00DD4B41">
        <w:rPr>
          <w:rFonts w:ascii="Times New Roman" w:eastAsia="Times New Roman" w:hAnsi="Times New Roman" w:cs="Times New Roman"/>
          <w:sz w:val="24"/>
          <w:szCs w:val="24"/>
          <w:lang w:eastAsia="cs-CZ"/>
        </w:rPr>
        <w:t>, uvedeného ve školském rejstříku.</w:t>
      </w:r>
    </w:p>
    <w:p w14:paraId="54B1AD13" w14:textId="77777777" w:rsidR="008B59D7" w:rsidRDefault="008B59D7" w:rsidP="008B59D7">
      <w:pPr>
        <w:spacing w:after="120" w:line="240" w:lineRule="auto"/>
        <w:jc w:val="both"/>
        <w:rPr>
          <w:rFonts w:ascii="Times New Roman" w:eastAsia="Times New Roman" w:hAnsi="Times New Roman" w:cs="Times New Roman"/>
          <w:sz w:val="24"/>
          <w:szCs w:val="24"/>
          <w:lang w:eastAsia="cs-CZ"/>
        </w:rPr>
      </w:pPr>
      <w:r>
        <w:rPr>
          <w:rFonts w:ascii="Calibri" w:eastAsia="Times New Roman" w:hAnsi="Calibri" w:cs="Calibri"/>
          <w:sz w:val="24"/>
          <w:szCs w:val="24"/>
          <w:lang w:eastAsia="cs-CZ"/>
        </w:rPr>
        <w:t>____________</w:t>
      </w:r>
    </w:p>
    <w:p w14:paraId="3F49A19F" w14:textId="77777777" w:rsidR="008B59D7" w:rsidRPr="008906E5" w:rsidRDefault="008B59D7" w:rsidP="008B59D7">
      <w:pPr>
        <w:spacing w:after="60" w:line="240" w:lineRule="auto"/>
        <w:jc w:val="both"/>
        <w:rPr>
          <w:rFonts w:ascii="Times New Roman" w:eastAsia="Times New Roman" w:hAnsi="Times New Roman" w:cs="Times New Roman"/>
          <w:sz w:val="20"/>
          <w:szCs w:val="20"/>
          <w:lang w:eastAsia="cs-CZ"/>
        </w:rPr>
      </w:pPr>
      <w:r w:rsidRPr="008906E5">
        <w:rPr>
          <w:rFonts w:ascii="Times New Roman" w:eastAsia="Times New Roman" w:hAnsi="Times New Roman" w:cs="Times New Roman"/>
          <w:sz w:val="20"/>
          <w:szCs w:val="20"/>
          <w:vertAlign w:val="superscript"/>
          <w:lang w:eastAsia="cs-CZ"/>
        </w:rPr>
        <w:t>6)</w:t>
      </w:r>
      <w:r w:rsidRPr="008906E5">
        <w:rPr>
          <w:rFonts w:ascii="Times New Roman" w:eastAsia="Times New Roman" w:hAnsi="Times New Roman" w:cs="Times New Roman"/>
          <w:sz w:val="20"/>
          <w:szCs w:val="20"/>
          <w:lang w:eastAsia="cs-CZ"/>
        </w:rPr>
        <w:t xml:space="preserve"> § 7 odst. 1 písm. e) zákona č. 3/2002 Sb., o svobodě náboženského vyznání a postavení církví a náboženských společností a o změně některých zákonů (zákon o církvích a náboženských společnostech).</w:t>
      </w:r>
    </w:p>
    <w:p w14:paraId="06CA23F0" w14:textId="77777777" w:rsidR="008B59D7" w:rsidRPr="008906E5" w:rsidRDefault="008B59D7" w:rsidP="008B59D7">
      <w:pPr>
        <w:spacing w:after="60" w:line="240" w:lineRule="auto"/>
        <w:jc w:val="both"/>
        <w:rPr>
          <w:rFonts w:ascii="Times New Roman" w:eastAsia="Times New Roman" w:hAnsi="Times New Roman" w:cs="Times New Roman"/>
          <w:sz w:val="20"/>
          <w:szCs w:val="20"/>
          <w:lang w:eastAsia="cs-CZ"/>
        </w:rPr>
      </w:pPr>
      <w:r w:rsidRPr="008906E5">
        <w:rPr>
          <w:rFonts w:ascii="Times New Roman" w:eastAsia="Times New Roman" w:hAnsi="Times New Roman" w:cs="Times New Roman"/>
          <w:sz w:val="20"/>
          <w:szCs w:val="20"/>
          <w:vertAlign w:val="superscript"/>
          <w:lang w:eastAsia="cs-CZ"/>
        </w:rPr>
        <w:t>31)</w:t>
      </w:r>
      <w:r w:rsidRPr="008906E5">
        <w:rPr>
          <w:rFonts w:ascii="Times New Roman" w:eastAsia="Times New Roman" w:hAnsi="Times New Roman" w:cs="Times New Roman"/>
          <w:sz w:val="20"/>
          <w:szCs w:val="20"/>
          <w:lang w:eastAsia="cs-CZ"/>
        </w:rPr>
        <w:t xml:space="preserve"> Zákon č. 306/1999 Sb., o poskytování dotací soukromým školám, předškolním a školským zařízením, ve znění pozdějších předpisů.</w:t>
      </w:r>
    </w:p>
    <w:p w14:paraId="13D15321" w14:textId="77777777" w:rsidR="008B59D7" w:rsidRPr="008906E5" w:rsidRDefault="008B59D7" w:rsidP="008B59D7">
      <w:pPr>
        <w:spacing w:after="60" w:line="240" w:lineRule="auto"/>
        <w:jc w:val="both"/>
        <w:rPr>
          <w:rFonts w:ascii="Times New Roman" w:eastAsia="Times New Roman" w:hAnsi="Times New Roman" w:cs="Times New Roman"/>
          <w:sz w:val="20"/>
          <w:szCs w:val="20"/>
          <w:lang w:eastAsia="cs-CZ"/>
        </w:rPr>
      </w:pPr>
      <w:r w:rsidRPr="008906E5">
        <w:rPr>
          <w:rFonts w:ascii="Times New Roman" w:eastAsia="Times New Roman" w:hAnsi="Times New Roman" w:cs="Times New Roman"/>
          <w:sz w:val="20"/>
          <w:szCs w:val="20"/>
          <w:vertAlign w:val="superscript"/>
          <w:lang w:eastAsia="cs-CZ"/>
        </w:rPr>
        <w:t>36)</w:t>
      </w:r>
      <w:r w:rsidRPr="008906E5">
        <w:rPr>
          <w:rFonts w:ascii="Times New Roman" w:eastAsia="Times New Roman" w:hAnsi="Times New Roman" w:cs="Times New Roman"/>
          <w:sz w:val="20"/>
          <w:szCs w:val="20"/>
          <w:lang w:eastAsia="cs-CZ"/>
        </w:rPr>
        <w:t xml:space="preserve"> Zákon č. 218/2000 Sb., o rozpočtových pravidlech a o změně některých souvisejících zákonů (rozpočtová pravidla), ve znění pozdějších předpisů.</w:t>
      </w:r>
    </w:p>
    <w:p w14:paraId="41C8CCDD" w14:textId="606EE184" w:rsidR="00BF0804" w:rsidRPr="00F53F59" w:rsidRDefault="008B59D7" w:rsidP="008B59D7">
      <w:pPr>
        <w:spacing w:after="240" w:line="240" w:lineRule="auto"/>
        <w:jc w:val="both"/>
        <w:rPr>
          <w:rFonts w:ascii="Times New Roman" w:hAnsi="Times New Roman" w:cs="Times New Roman"/>
          <w:sz w:val="24"/>
          <w:szCs w:val="24"/>
        </w:rPr>
      </w:pPr>
      <w:r w:rsidRPr="008906E5">
        <w:rPr>
          <w:rFonts w:ascii="Times New Roman" w:eastAsia="Times New Roman" w:hAnsi="Times New Roman" w:cs="Times New Roman"/>
          <w:sz w:val="20"/>
          <w:szCs w:val="20"/>
          <w:vertAlign w:val="superscript"/>
          <w:lang w:eastAsia="cs-CZ"/>
        </w:rPr>
        <w:t>64)</w:t>
      </w:r>
      <w:r w:rsidRPr="008906E5">
        <w:rPr>
          <w:rFonts w:ascii="Times New Roman" w:eastAsia="Times New Roman" w:hAnsi="Times New Roman" w:cs="Times New Roman"/>
          <w:sz w:val="20"/>
          <w:szCs w:val="20"/>
          <w:lang w:eastAsia="cs-CZ"/>
        </w:rPr>
        <w:t xml:space="preserve"> Například § 16 zákona č. 109/2002 Sb., ve znění pozdějších předpisů.</w:t>
      </w:r>
    </w:p>
    <w:p w14:paraId="7AE5A982" w14:textId="5F3BC0D8" w:rsidR="0084593C" w:rsidRPr="00F53F59" w:rsidRDefault="0084593C" w:rsidP="00D0320A">
      <w:pPr>
        <w:spacing w:before="100" w:beforeAutospacing="1" w:after="120" w:line="240" w:lineRule="auto"/>
        <w:jc w:val="center"/>
        <w:rPr>
          <w:rFonts w:ascii="Times New Roman" w:eastAsia="Times New Roman" w:hAnsi="Times New Roman" w:cs="Times New Roman"/>
          <w:sz w:val="24"/>
          <w:szCs w:val="24"/>
          <w:lang w:eastAsia="cs-CZ"/>
        </w:rPr>
      </w:pPr>
      <w:r w:rsidRPr="00F53F59">
        <w:rPr>
          <w:rFonts w:ascii="Times New Roman" w:eastAsia="Times New Roman" w:hAnsi="Times New Roman" w:cs="Times New Roman"/>
          <w:sz w:val="24"/>
          <w:szCs w:val="24"/>
          <w:lang w:eastAsia="cs-CZ"/>
        </w:rPr>
        <w:t>§ 161</w:t>
      </w:r>
    </w:p>
    <w:p w14:paraId="5871B50A" w14:textId="3AF8EE95" w:rsidR="0084593C" w:rsidRPr="00F53F59" w:rsidRDefault="29E0D12F" w:rsidP="00D8172A">
      <w:pPr>
        <w:spacing w:after="0" w:line="240" w:lineRule="auto"/>
        <w:jc w:val="center"/>
        <w:rPr>
          <w:rFonts w:ascii="Times New Roman" w:eastAsia="Times New Roman" w:hAnsi="Times New Roman" w:cs="Times New Roman"/>
          <w:sz w:val="24"/>
          <w:szCs w:val="24"/>
          <w:lang w:eastAsia="cs-CZ"/>
        </w:rPr>
      </w:pPr>
      <w:r w:rsidRPr="00F53F59">
        <w:rPr>
          <w:rFonts w:ascii="Times New Roman" w:eastAsia="Times New Roman" w:hAnsi="Times New Roman" w:cs="Times New Roman"/>
          <w:sz w:val="24"/>
          <w:szCs w:val="24"/>
          <w:lang w:eastAsia="cs-CZ"/>
        </w:rPr>
        <w:t>Financování mateřských škol, základních škol, středních škol, konzervatoří, vyšších odborných škol, základních uměleckých škol a školních družin zřizovaných územními samosprávnými celky nebo svazky obcí</w:t>
      </w:r>
    </w:p>
    <w:p w14:paraId="44ADD0A8" w14:textId="56DD6375" w:rsidR="5C348261" w:rsidRPr="00F53F59" w:rsidRDefault="5C348261" w:rsidP="00D8172A">
      <w:pPr>
        <w:spacing w:after="0" w:line="240" w:lineRule="auto"/>
        <w:jc w:val="center"/>
        <w:rPr>
          <w:rFonts w:ascii="Times New Roman" w:eastAsia="Times New Roman" w:hAnsi="Times New Roman" w:cs="Times New Roman"/>
          <w:sz w:val="24"/>
          <w:szCs w:val="24"/>
          <w:lang w:eastAsia="cs-CZ"/>
        </w:rPr>
      </w:pPr>
    </w:p>
    <w:p w14:paraId="1D3B172D" w14:textId="77777777" w:rsidR="0084593C" w:rsidRPr="00F53F59" w:rsidRDefault="0084593C" w:rsidP="00D8172A">
      <w:pPr>
        <w:spacing w:after="0" w:line="240" w:lineRule="auto"/>
        <w:jc w:val="both"/>
        <w:rPr>
          <w:rFonts w:ascii="Times New Roman" w:eastAsia="Times New Roman" w:hAnsi="Times New Roman" w:cs="Times New Roman"/>
          <w:sz w:val="24"/>
          <w:szCs w:val="24"/>
          <w:lang w:eastAsia="cs-CZ"/>
        </w:rPr>
      </w:pPr>
      <w:r w:rsidRPr="00F53F59">
        <w:rPr>
          <w:rFonts w:ascii="Times New Roman" w:eastAsia="Times New Roman" w:hAnsi="Times New Roman" w:cs="Times New Roman"/>
          <w:sz w:val="24"/>
          <w:szCs w:val="24"/>
          <w:lang w:eastAsia="cs-CZ"/>
        </w:rPr>
        <w:t>(1) Ministerstvo vyhlásí na kalendářní rok a zveřejní ve Věstníku</w:t>
      </w:r>
    </w:p>
    <w:p w14:paraId="7EF4EB51" w14:textId="77777777" w:rsidR="0084593C" w:rsidRPr="00F53F59" w:rsidRDefault="0084593C" w:rsidP="0084593C">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53F59">
        <w:rPr>
          <w:rFonts w:ascii="Times New Roman" w:eastAsia="Times New Roman" w:hAnsi="Times New Roman" w:cs="Times New Roman"/>
          <w:sz w:val="24"/>
          <w:szCs w:val="24"/>
          <w:lang w:eastAsia="cs-CZ"/>
        </w:rPr>
        <w:t>a) pro mateřské školy, základní školy, střední školy a konzervatoře zřizované krajem, obcí nebo svazkem obcí</w:t>
      </w:r>
    </w:p>
    <w:p w14:paraId="14F477B1" w14:textId="0990C2E5" w:rsidR="0084593C" w:rsidRPr="00F53F59" w:rsidRDefault="0084593C" w:rsidP="0084593C">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53F59">
        <w:rPr>
          <w:rFonts w:ascii="Times New Roman" w:eastAsia="Times New Roman" w:hAnsi="Times New Roman" w:cs="Times New Roman"/>
          <w:sz w:val="24"/>
          <w:szCs w:val="24"/>
          <w:lang w:eastAsia="cs-CZ"/>
        </w:rPr>
        <w:t>1. normativy jako průměrnou roční výši zvláštních příplatků podle nařízení vlády o platových poměrech zaměstnanců ve veřejných službách a správě, příplatků za vedení podle zákoníku práce a specializačních příplatků pedagogických pracovníků podle § 133 zákoníku práce, jakož i pojistného na sociální zabezpečení a příspěvku na státní politiku zaměstnanosti, jehož poplatníkem je zaměstnavatel, pojistného na veřejné zdravotní pojištění, které platí zaměstnavatel za své zaměstnance, a částky, v jejíž výši se stanoví základní příděl, kterým je tvořen fond kulturních a sociálních potřeb (dále jen „povinný odvod“) připadající na 1 pracovní poměr pedagogického pracovníka vyjádřený počtem hodin přímé pedagogické činnosti podle jiného právního předpisu</w:t>
      </w:r>
      <w:r w:rsidRPr="00F53F59">
        <w:rPr>
          <w:rFonts w:ascii="Times New Roman" w:eastAsia="Times New Roman" w:hAnsi="Times New Roman" w:cs="Times New Roman"/>
          <w:sz w:val="24"/>
          <w:szCs w:val="24"/>
          <w:vertAlign w:val="superscript"/>
          <w:lang w:eastAsia="cs-CZ"/>
        </w:rPr>
        <w:t>60)</w:t>
      </w:r>
      <w:r w:rsidRPr="00F53F59">
        <w:rPr>
          <w:rFonts w:ascii="Times New Roman" w:eastAsia="Times New Roman" w:hAnsi="Times New Roman" w:cs="Times New Roman"/>
          <w:sz w:val="24"/>
          <w:szCs w:val="24"/>
          <w:lang w:eastAsia="cs-CZ"/>
        </w:rPr>
        <w:t xml:space="preserve"> (dále jen „úvazek pedagogického pracovníka“),</w:t>
      </w:r>
    </w:p>
    <w:p w14:paraId="01A07F1F" w14:textId="77777777" w:rsidR="0084593C" w:rsidRPr="00F53F59" w:rsidRDefault="0084593C" w:rsidP="0084593C">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53F59">
        <w:rPr>
          <w:rFonts w:ascii="Times New Roman" w:eastAsia="Times New Roman" w:hAnsi="Times New Roman" w:cs="Times New Roman"/>
          <w:sz w:val="24"/>
          <w:szCs w:val="24"/>
          <w:lang w:eastAsia="cs-CZ"/>
        </w:rPr>
        <w:t>2. normativy jako průměrnou roční výši osobních příplatků, odměn a cílových odměn podle zákoníku práce, jakož i povinných odvodů připadající na 1 úvazek pedagogického pracovníka a opravné koeficienty k těmto normativům podle § 161c odst. 1 písm. b),</w:t>
      </w:r>
    </w:p>
    <w:p w14:paraId="0539761F" w14:textId="77777777" w:rsidR="0084593C" w:rsidRPr="00566171" w:rsidRDefault="0084593C" w:rsidP="0084593C">
      <w:pPr>
        <w:spacing w:before="100" w:beforeAutospacing="1" w:after="100" w:afterAutospacing="1" w:line="240" w:lineRule="auto"/>
        <w:jc w:val="both"/>
        <w:rPr>
          <w:rFonts w:ascii="Times New Roman" w:eastAsia="Times New Roman" w:hAnsi="Times New Roman" w:cs="Times New Roman"/>
          <w:strike/>
          <w:sz w:val="24"/>
          <w:szCs w:val="24"/>
          <w:lang w:eastAsia="cs-CZ"/>
        </w:rPr>
      </w:pPr>
      <w:r w:rsidRPr="00566171">
        <w:rPr>
          <w:rFonts w:ascii="Times New Roman" w:eastAsia="Times New Roman" w:hAnsi="Times New Roman" w:cs="Times New Roman"/>
          <w:strike/>
          <w:color w:val="FF0000"/>
          <w:sz w:val="24"/>
          <w:szCs w:val="24"/>
          <w:lang w:eastAsia="cs-CZ"/>
        </w:rPr>
        <w:t>3. normativy jako roční výši výdajů státního rozpočtu na platy a na odměny za práci vykonávanou na základě dohod o pracích konaných mimo pracovní poměr a na odstupné (dále jen „ostatní osobní náklady“), jakož i povinných odvodů pro ostatní zaměstnance připadající na 1 právnickou osobu vykonávající činnost alespoň jedné z těchto škol, na 1 další pracoviště téže právnické osoby vykonávající činnost školy, dále u mateřských škol a základních škol na 1 třídu a u středních škol v denní formě vzdělávání na 1 třídu v oboru vzdělání a u konzervatoří v denní formě vzdělávání na 1 žáka v oboru vzdělání; dalším pracovištěm se rozumí takové pracoviště, které s jiným pracovištěm prostorově nesouvisí, není s ním spojeno stavebně nebo technicky, ani není umístěno na tomtéž nebo sousedním pozemku a při jiném organizačním uspořádání by mohlo být zapsáno ve školském rejstříku jako samostatná právnická osoba (dále jen „další pracoviště“),</w:t>
      </w:r>
    </w:p>
    <w:p w14:paraId="08753D09" w14:textId="766E413E" w:rsidR="0084593C" w:rsidRPr="00F53F59" w:rsidRDefault="0084593C" w:rsidP="1B9685A3">
      <w:pPr>
        <w:spacing w:before="100" w:beforeAutospacing="1" w:after="100" w:afterAutospacing="1" w:line="240" w:lineRule="auto"/>
        <w:jc w:val="both"/>
        <w:rPr>
          <w:rFonts w:ascii="Times New Roman" w:eastAsia="Times New Roman" w:hAnsi="Times New Roman" w:cs="Times New Roman"/>
          <w:sz w:val="24"/>
          <w:szCs w:val="24"/>
          <w:lang w:eastAsia="cs-CZ"/>
        </w:rPr>
      </w:pPr>
      <w:r w:rsidRPr="1B9685A3">
        <w:rPr>
          <w:rFonts w:ascii="Times New Roman" w:eastAsia="Times New Roman" w:hAnsi="Times New Roman" w:cs="Times New Roman"/>
          <w:strike/>
          <w:color w:val="FF0000"/>
          <w:sz w:val="24"/>
          <w:szCs w:val="24"/>
          <w:lang w:eastAsia="cs-CZ"/>
        </w:rPr>
        <w:t>4.</w:t>
      </w:r>
      <w:r w:rsidR="00566171" w:rsidRPr="1B9685A3">
        <w:rPr>
          <w:rFonts w:ascii="Times New Roman" w:eastAsia="Times New Roman" w:hAnsi="Times New Roman" w:cs="Times New Roman"/>
          <w:b/>
          <w:bCs/>
          <w:color w:val="FF0000"/>
          <w:sz w:val="24"/>
          <w:szCs w:val="24"/>
          <w:lang w:eastAsia="cs-CZ"/>
        </w:rPr>
        <w:t>3.</w:t>
      </w:r>
      <w:r w:rsidRPr="1B9685A3">
        <w:rPr>
          <w:rFonts w:ascii="Times New Roman" w:eastAsia="Times New Roman" w:hAnsi="Times New Roman" w:cs="Times New Roman"/>
          <w:sz w:val="24"/>
          <w:szCs w:val="24"/>
          <w:lang w:eastAsia="cs-CZ"/>
        </w:rPr>
        <w:t xml:space="preserve"> normativy jako </w:t>
      </w:r>
      <w:r w:rsidRPr="1B9685A3">
        <w:rPr>
          <w:rFonts w:ascii="Times New Roman" w:eastAsia="Times New Roman" w:hAnsi="Times New Roman" w:cs="Times New Roman"/>
          <w:strike/>
          <w:color w:val="FF0000"/>
          <w:sz w:val="24"/>
          <w:szCs w:val="24"/>
          <w:lang w:eastAsia="cs-CZ"/>
        </w:rPr>
        <w:t>roční výši výdajů státního rozpočtu na další výdaje školy související</w:t>
      </w:r>
      <w:r w:rsidRPr="1B9685A3">
        <w:rPr>
          <w:rFonts w:ascii="Times New Roman" w:eastAsia="Times New Roman" w:hAnsi="Times New Roman" w:cs="Times New Roman"/>
          <w:sz w:val="24"/>
          <w:szCs w:val="24"/>
          <w:lang w:eastAsia="cs-CZ"/>
        </w:rPr>
        <w:t xml:space="preserve"> </w:t>
      </w:r>
      <w:r w:rsidR="00566171" w:rsidRPr="1B9685A3">
        <w:rPr>
          <w:rFonts w:ascii="Times New Roman" w:eastAsia="Times New Roman" w:hAnsi="Times New Roman" w:cs="Times New Roman"/>
          <w:b/>
          <w:bCs/>
          <w:color w:val="FF0000"/>
          <w:sz w:val="24"/>
          <w:szCs w:val="24"/>
          <w:lang w:eastAsia="cs-CZ"/>
        </w:rPr>
        <w:t>průměrnou roční výši osobních příplatků, odměn a cílových odměn podle zákoníku práce, jakož i povinných odvodů souvisejících</w:t>
      </w:r>
      <w:r w:rsidR="00566171" w:rsidRPr="1B9685A3">
        <w:rPr>
          <w:rFonts w:ascii="Times New Roman" w:eastAsia="Times New Roman" w:hAnsi="Times New Roman" w:cs="Times New Roman"/>
          <w:color w:val="FF0000"/>
          <w:sz w:val="24"/>
          <w:szCs w:val="24"/>
          <w:lang w:eastAsia="cs-CZ"/>
        </w:rPr>
        <w:t xml:space="preserve"> </w:t>
      </w:r>
      <w:r w:rsidRPr="1B9685A3">
        <w:rPr>
          <w:rFonts w:ascii="Times New Roman" w:eastAsia="Times New Roman" w:hAnsi="Times New Roman" w:cs="Times New Roman"/>
          <w:sz w:val="24"/>
          <w:szCs w:val="24"/>
          <w:lang w:eastAsia="cs-CZ"/>
        </w:rPr>
        <w:t>s adaptačním obdobím podle jiného právního předpisu</w:t>
      </w:r>
      <w:r w:rsidRPr="1B9685A3">
        <w:rPr>
          <w:rFonts w:ascii="Times New Roman" w:eastAsia="Times New Roman" w:hAnsi="Times New Roman" w:cs="Times New Roman"/>
          <w:sz w:val="24"/>
          <w:szCs w:val="24"/>
          <w:vertAlign w:val="superscript"/>
          <w:lang w:eastAsia="cs-CZ"/>
        </w:rPr>
        <w:t>61)</w:t>
      </w:r>
      <w:r w:rsidRPr="1B9685A3">
        <w:rPr>
          <w:rFonts w:ascii="Times New Roman" w:eastAsia="Times New Roman" w:hAnsi="Times New Roman" w:cs="Times New Roman"/>
          <w:sz w:val="24"/>
          <w:szCs w:val="24"/>
          <w:lang w:eastAsia="cs-CZ"/>
        </w:rPr>
        <w:t xml:space="preserve"> připadající na 1 učitele v adaptačním období,</w:t>
      </w:r>
    </w:p>
    <w:p w14:paraId="14B342F8" w14:textId="3CC05800" w:rsidR="0084593C" w:rsidRPr="00566171" w:rsidRDefault="0084593C" w:rsidP="0084593C">
      <w:pPr>
        <w:spacing w:before="100" w:beforeAutospacing="1" w:after="100" w:afterAutospacing="1" w:line="240" w:lineRule="auto"/>
        <w:jc w:val="both"/>
        <w:rPr>
          <w:rFonts w:ascii="Times New Roman" w:eastAsia="Times New Roman" w:hAnsi="Times New Roman" w:cs="Times New Roman"/>
          <w:strike/>
          <w:color w:val="FF0000"/>
          <w:sz w:val="24"/>
          <w:szCs w:val="24"/>
          <w:lang w:eastAsia="cs-CZ"/>
        </w:rPr>
      </w:pPr>
      <w:r w:rsidRPr="00566171">
        <w:rPr>
          <w:rFonts w:ascii="Times New Roman" w:eastAsia="Times New Roman" w:hAnsi="Times New Roman" w:cs="Times New Roman"/>
          <w:strike/>
          <w:color w:val="FF0000"/>
          <w:sz w:val="24"/>
          <w:szCs w:val="24"/>
          <w:lang w:eastAsia="cs-CZ"/>
        </w:rPr>
        <w:t>5.</w:t>
      </w:r>
      <w:r w:rsidR="00566171" w:rsidRPr="00566171">
        <w:rPr>
          <w:rFonts w:ascii="Times New Roman" w:eastAsia="Times New Roman" w:hAnsi="Times New Roman" w:cs="Times New Roman"/>
          <w:b/>
          <w:bCs/>
          <w:strike/>
          <w:color w:val="FF0000"/>
          <w:sz w:val="24"/>
          <w:szCs w:val="24"/>
          <w:lang w:eastAsia="cs-CZ"/>
        </w:rPr>
        <w:t>4.</w:t>
      </w:r>
      <w:r w:rsidRPr="00566171">
        <w:rPr>
          <w:rFonts w:ascii="Times New Roman" w:eastAsia="Times New Roman" w:hAnsi="Times New Roman" w:cs="Times New Roman"/>
          <w:strike/>
          <w:color w:val="FF0000"/>
          <w:sz w:val="24"/>
          <w:szCs w:val="24"/>
          <w:lang w:eastAsia="cs-CZ"/>
        </w:rPr>
        <w:t xml:space="preserve"> opravné koeficienty k normativům na 1 třídu v oboru vzdělání střední školy a na 1 žáka v oboru vzdělání konzervatoře podle bodu 3 pro jiné než denní formy vzdělávání,</w:t>
      </w:r>
    </w:p>
    <w:p w14:paraId="6A52F4C7" w14:textId="77777777" w:rsidR="0084593C" w:rsidRPr="00F53F59" w:rsidRDefault="0084593C" w:rsidP="0084593C">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53F59">
        <w:rPr>
          <w:rFonts w:ascii="Times New Roman" w:eastAsia="Times New Roman" w:hAnsi="Times New Roman" w:cs="Times New Roman"/>
          <w:sz w:val="24"/>
          <w:szCs w:val="24"/>
          <w:lang w:eastAsia="cs-CZ"/>
        </w:rPr>
        <w:t>b) pro školní družiny zřizované krajem, obcí nebo svazkem obcí normativy podle</w:t>
      </w:r>
    </w:p>
    <w:p w14:paraId="0B855F92" w14:textId="77777777" w:rsidR="0084593C" w:rsidRPr="00F53F59" w:rsidRDefault="0084593C" w:rsidP="00F57493">
      <w:pPr>
        <w:spacing w:before="100" w:beforeAutospacing="1" w:after="0" w:line="240" w:lineRule="auto"/>
        <w:jc w:val="both"/>
        <w:rPr>
          <w:rFonts w:ascii="Times New Roman" w:eastAsia="Times New Roman" w:hAnsi="Times New Roman" w:cs="Times New Roman"/>
          <w:sz w:val="24"/>
          <w:szCs w:val="24"/>
          <w:lang w:eastAsia="cs-CZ"/>
        </w:rPr>
      </w:pPr>
      <w:r w:rsidRPr="00F53F59">
        <w:rPr>
          <w:rFonts w:ascii="Times New Roman" w:eastAsia="Times New Roman" w:hAnsi="Times New Roman" w:cs="Times New Roman"/>
          <w:sz w:val="24"/>
          <w:szCs w:val="24"/>
          <w:lang w:eastAsia="cs-CZ"/>
        </w:rPr>
        <w:t>1. písmene a) bodu 1,</w:t>
      </w:r>
    </w:p>
    <w:p w14:paraId="16B01F63" w14:textId="77777777" w:rsidR="0084593C" w:rsidRPr="00F53F59" w:rsidRDefault="0084593C" w:rsidP="00F57493">
      <w:pPr>
        <w:spacing w:after="100" w:afterAutospacing="1" w:line="240" w:lineRule="auto"/>
        <w:jc w:val="both"/>
        <w:rPr>
          <w:rFonts w:ascii="Times New Roman" w:eastAsia="Times New Roman" w:hAnsi="Times New Roman" w:cs="Times New Roman"/>
          <w:sz w:val="24"/>
          <w:szCs w:val="24"/>
          <w:lang w:eastAsia="cs-CZ"/>
        </w:rPr>
      </w:pPr>
      <w:r w:rsidRPr="00F53F59">
        <w:rPr>
          <w:rFonts w:ascii="Times New Roman" w:eastAsia="Times New Roman" w:hAnsi="Times New Roman" w:cs="Times New Roman"/>
          <w:sz w:val="24"/>
          <w:szCs w:val="24"/>
          <w:lang w:eastAsia="cs-CZ"/>
        </w:rPr>
        <w:t>2. písmene a) bodu 2,</w:t>
      </w:r>
    </w:p>
    <w:p w14:paraId="7DB0C70B" w14:textId="77777777" w:rsidR="0084593C" w:rsidRPr="00F53F59" w:rsidRDefault="0084593C" w:rsidP="0084593C">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53F59">
        <w:rPr>
          <w:rFonts w:ascii="Times New Roman" w:eastAsia="Times New Roman" w:hAnsi="Times New Roman" w:cs="Times New Roman"/>
          <w:sz w:val="24"/>
          <w:szCs w:val="24"/>
          <w:lang w:eastAsia="cs-CZ"/>
        </w:rPr>
        <w:t>c) pro vyšší odborné školy zřizované krajem, obcí nebo svazkem obcí</w:t>
      </w:r>
    </w:p>
    <w:p w14:paraId="01D0E60A" w14:textId="48779ED8" w:rsidR="0084593C" w:rsidRPr="00F53F59" w:rsidRDefault="0084593C" w:rsidP="0084593C">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53F59">
        <w:rPr>
          <w:rFonts w:ascii="Times New Roman" w:eastAsia="Times New Roman" w:hAnsi="Times New Roman" w:cs="Times New Roman"/>
          <w:sz w:val="24"/>
          <w:szCs w:val="24"/>
          <w:lang w:eastAsia="cs-CZ"/>
        </w:rPr>
        <w:t xml:space="preserve">1. normativy jako roční výši výdajů státního rozpočtu na platy a </w:t>
      </w:r>
      <w:r w:rsidRPr="004F2711">
        <w:rPr>
          <w:rFonts w:ascii="Times New Roman" w:eastAsia="Times New Roman" w:hAnsi="Times New Roman" w:cs="Times New Roman"/>
          <w:strike/>
          <w:color w:val="FF0000"/>
          <w:sz w:val="24"/>
          <w:szCs w:val="24"/>
          <w:lang w:eastAsia="cs-CZ"/>
        </w:rPr>
        <w:t>ostatní osobní náklady</w:t>
      </w:r>
      <w:r w:rsidRPr="004F2711">
        <w:rPr>
          <w:rFonts w:ascii="Times New Roman" w:eastAsia="Times New Roman" w:hAnsi="Times New Roman" w:cs="Times New Roman"/>
          <w:color w:val="FF0000"/>
          <w:sz w:val="24"/>
          <w:szCs w:val="24"/>
          <w:lang w:eastAsia="cs-CZ"/>
        </w:rPr>
        <w:t xml:space="preserve"> </w:t>
      </w:r>
      <w:r w:rsidR="004F2711" w:rsidRPr="004F2711">
        <w:rPr>
          <w:rFonts w:ascii="Times New Roman" w:eastAsia="Times New Roman" w:hAnsi="Times New Roman" w:cs="Times New Roman"/>
          <w:b/>
          <w:bCs/>
          <w:color w:val="FF0000"/>
          <w:sz w:val="24"/>
          <w:szCs w:val="24"/>
          <w:lang w:eastAsia="cs-CZ"/>
        </w:rPr>
        <w:t xml:space="preserve">na odměny za práci vykonávanou na základě dohod o pracích konaných mimo pracovní poměr a na odstupné (dále jen „ostatní osobní náklady“) </w:t>
      </w:r>
      <w:r w:rsidRPr="00F53F59">
        <w:rPr>
          <w:rFonts w:ascii="Times New Roman" w:eastAsia="Times New Roman" w:hAnsi="Times New Roman" w:cs="Times New Roman"/>
          <w:sz w:val="24"/>
          <w:szCs w:val="24"/>
          <w:lang w:eastAsia="cs-CZ"/>
        </w:rPr>
        <w:t>pro pedagogické pracovníky, jakož i povinných odvodů připadající na 1 studenta v denní formě vzdělávání v akreditovaném vzdělávacím programu,</w:t>
      </w:r>
    </w:p>
    <w:p w14:paraId="4615B69E" w14:textId="77777777" w:rsidR="0084593C" w:rsidRPr="004F2711" w:rsidRDefault="0084593C" w:rsidP="0084593C">
      <w:pPr>
        <w:spacing w:before="100" w:beforeAutospacing="1" w:after="100" w:afterAutospacing="1" w:line="240" w:lineRule="auto"/>
        <w:jc w:val="both"/>
        <w:rPr>
          <w:rFonts w:ascii="Times New Roman" w:eastAsia="Times New Roman" w:hAnsi="Times New Roman" w:cs="Times New Roman"/>
          <w:strike/>
          <w:color w:val="FF0000"/>
          <w:sz w:val="24"/>
          <w:szCs w:val="24"/>
          <w:lang w:eastAsia="cs-CZ"/>
        </w:rPr>
      </w:pPr>
      <w:r w:rsidRPr="004F2711">
        <w:rPr>
          <w:rFonts w:ascii="Times New Roman" w:eastAsia="Times New Roman" w:hAnsi="Times New Roman" w:cs="Times New Roman"/>
          <w:strike/>
          <w:color w:val="FF0000"/>
          <w:sz w:val="24"/>
          <w:szCs w:val="24"/>
          <w:lang w:eastAsia="cs-CZ"/>
        </w:rPr>
        <w:t>2. normativy jako roční výši výdajů státního rozpočtu na platy a ostatní osobní náklady, jakož i povinných odvodů pro ostatní zaměstnance připadající na 1 právnickou osobu vykonávající činnost vyšší odborné školy, na 1 další pracoviště téže školy a na 1 studenta v denní formě vzdělávání v akreditovaném vzdělávacím programu,</w:t>
      </w:r>
    </w:p>
    <w:p w14:paraId="4A0BB2F4" w14:textId="40B040DF" w:rsidR="0084593C" w:rsidRPr="00F53F59" w:rsidRDefault="0084593C" w:rsidP="0084593C">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425B1">
        <w:rPr>
          <w:rFonts w:ascii="Times New Roman" w:eastAsia="Times New Roman" w:hAnsi="Times New Roman" w:cs="Times New Roman"/>
          <w:strike/>
          <w:color w:val="FF0000"/>
          <w:sz w:val="24"/>
          <w:szCs w:val="24"/>
          <w:lang w:eastAsia="cs-CZ"/>
        </w:rPr>
        <w:t>3.</w:t>
      </w:r>
      <w:r w:rsidR="004F2711" w:rsidRPr="006425B1">
        <w:rPr>
          <w:rFonts w:ascii="Times New Roman" w:eastAsia="Times New Roman" w:hAnsi="Times New Roman" w:cs="Times New Roman"/>
          <w:b/>
          <w:bCs/>
          <w:color w:val="FF0000"/>
          <w:sz w:val="24"/>
          <w:szCs w:val="24"/>
          <w:lang w:eastAsia="cs-CZ"/>
        </w:rPr>
        <w:t>2.</w:t>
      </w:r>
      <w:r w:rsidRPr="006425B1">
        <w:rPr>
          <w:rFonts w:ascii="Times New Roman" w:eastAsia="Times New Roman" w:hAnsi="Times New Roman" w:cs="Times New Roman"/>
          <w:color w:val="FF0000"/>
          <w:sz w:val="24"/>
          <w:szCs w:val="24"/>
          <w:lang w:eastAsia="cs-CZ"/>
        </w:rPr>
        <w:t xml:space="preserve"> </w:t>
      </w:r>
      <w:r w:rsidRPr="00F53F59">
        <w:rPr>
          <w:rFonts w:ascii="Times New Roman" w:eastAsia="Times New Roman" w:hAnsi="Times New Roman" w:cs="Times New Roman"/>
          <w:sz w:val="24"/>
          <w:szCs w:val="24"/>
          <w:lang w:eastAsia="cs-CZ"/>
        </w:rPr>
        <w:t>opravné koeficienty k normativům podle bodu 1 pro jiné než denní formy vzdělávání,</w:t>
      </w:r>
    </w:p>
    <w:p w14:paraId="3DDD062B" w14:textId="19DE71EA" w:rsidR="0084593C" w:rsidRPr="006425B1" w:rsidRDefault="0084593C" w:rsidP="00942BFD">
      <w:pPr>
        <w:spacing w:before="100" w:beforeAutospacing="1" w:after="100" w:afterAutospacing="1" w:line="240" w:lineRule="auto"/>
        <w:jc w:val="both"/>
        <w:rPr>
          <w:rFonts w:ascii="Times New Roman" w:eastAsia="Times New Roman" w:hAnsi="Times New Roman" w:cs="Times New Roman"/>
          <w:strike/>
          <w:color w:val="FF0000"/>
          <w:sz w:val="24"/>
          <w:szCs w:val="24"/>
          <w:lang w:eastAsia="cs-CZ"/>
        </w:rPr>
      </w:pPr>
      <w:r w:rsidRPr="006425B1">
        <w:rPr>
          <w:rFonts w:ascii="Times New Roman" w:eastAsia="Times New Roman" w:hAnsi="Times New Roman" w:cs="Times New Roman"/>
          <w:strike/>
          <w:color w:val="FF0000"/>
          <w:sz w:val="24"/>
          <w:szCs w:val="24"/>
          <w:lang w:eastAsia="cs-CZ"/>
        </w:rPr>
        <w:t>4.</w:t>
      </w:r>
      <w:r w:rsidR="006425B1" w:rsidRPr="006425B1">
        <w:rPr>
          <w:rFonts w:ascii="Times New Roman" w:eastAsia="Times New Roman" w:hAnsi="Times New Roman" w:cs="Times New Roman"/>
          <w:b/>
          <w:bCs/>
          <w:strike/>
          <w:color w:val="FF0000"/>
          <w:sz w:val="24"/>
          <w:szCs w:val="24"/>
          <w:lang w:eastAsia="cs-CZ"/>
        </w:rPr>
        <w:t>3.</w:t>
      </w:r>
      <w:r w:rsidRPr="006425B1">
        <w:rPr>
          <w:rFonts w:ascii="Times New Roman" w:eastAsia="Times New Roman" w:hAnsi="Times New Roman" w:cs="Times New Roman"/>
          <w:strike/>
          <w:color w:val="FF0000"/>
          <w:sz w:val="24"/>
          <w:szCs w:val="24"/>
          <w:lang w:eastAsia="cs-CZ"/>
        </w:rPr>
        <w:t xml:space="preserve"> opravné koeficienty k normativům na 1 studenta v akreditovaném vzdělávacím programu podle bodu 2 pro jiné než denní formy vzdělávání,</w:t>
      </w:r>
    </w:p>
    <w:p w14:paraId="63427D0E" w14:textId="09E17558" w:rsidR="0084593C" w:rsidRPr="00F53F59" w:rsidRDefault="0084593C" w:rsidP="0084593C">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425B1">
        <w:rPr>
          <w:rFonts w:ascii="Times New Roman" w:eastAsia="Times New Roman" w:hAnsi="Times New Roman" w:cs="Times New Roman"/>
          <w:strike/>
          <w:color w:val="FF0000"/>
          <w:sz w:val="24"/>
          <w:szCs w:val="24"/>
          <w:lang w:eastAsia="cs-CZ"/>
        </w:rPr>
        <w:t>5.</w:t>
      </w:r>
      <w:r w:rsidR="006425B1" w:rsidRPr="000669A0">
        <w:rPr>
          <w:rFonts w:ascii="Times New Roman" w:eastAsia="Times New Roman" w:hAnsi="Times New Roman" w:cs="Times New Roman"/>
          <w:b/>
          <w:bCs/>
          <w:strike/>
          <w:color w:val="FF0000"/>
          <w:sz w:val="24"/>
          <w:szCs w:val="24"/>
          <w:lang w:eastAsia="cs-CZ"/>
        </w:rPr>
        <w:t>4.</w:t>
      </w:r>
      <w:r w:rsidR="000669A0">
        <w:rPr>
          <w:rFonts w:ascii="Times New Roman" w:eastAsia="Times New Roman" w:hAnsi="Times New Roman" w:cs="Times New Roman"/>
          <w:b/>
          <w:bCs/>
          <w:color w:val="FF0000"/>
          <w:sz w:val="24"/>
          <w:szCs w:val="24"/>
          <w:lang w:eastAsia="cs-CZ"/>
        </w:rPr>
        <w:t>3.</w:t>
      </w:r>
      <w:r w:rsidRPr="006425B1">
        <w:rPr>
          <w:rFonts w:ascii="Times New Roman" w:eastAsia="Times New Roman" w:hAnsi="Times New Roman" w:cs="Times New Roman"/>
          <w:color w:val="FF0000"/>
          <w:sz w:val="24"/>
          <w:szCs w:val="24"/>
          <w:lang w:eastAsia="cs-CZ"/>
        </w:rPr>
        <w:t xml:space="preserve"> </w:t>
      </w:r>
      <w:r w:rsidRPr="00F53F59">
        <w:rPr>
          <w:rFonts w:ascii="Times New Roman" w:eastAsia="Times New Roman" w:hAnsi="Times New Roman" w:cs="Times New Roman"/>
          <w:sz w:val="24"/>
          <w:szCs w:val="24"/>
          <w:lang w:eastAsia="cs-CZ"/>
        </w:rPr>
        <w:t xml:space="preserve">normativy jako </w:t>
      </w:r>
      <w:r w:rsidRPr="000669A0">
        <w:rPr>
          <w:rFonts w:ascii="Times New Roman" w:eastAsia="Times New Roman" w:hAnsi="Times New Roman" w:cs="Times New Roman"/>
          <w:strike/>
          <w:color w:val="FF0000"/>
          <w:sz w:val="24"/>
          <w:szCs w:val="24"/>
          <w:lang w:eastAsia="cs-CZ"/>
        </w:rPr>
        <w:t>roční výši výdajů státního rozpočtu na další výdaje školy související</w:t>
      </w:r>
      <w:r w:rsidRPr="000669A0">
        <w:rPr>
          <w:rFonts w:ascii="Times New Roman" w:eastAsia="Times New Roman" w:hAnsi="Times New Roman" w:cs="Times New Roman"/>
          <w:color w:val="FF0000"/>
          <w:sz w:val="24"/>
          <w:szCs w:val="24"/>
          <w:lang w:eastAsia="cs-CZ"/>
        </w:rPr>
        <w:t xml:space="preserve"> </w:t>
      </w:r>
      <w:r w:rsidR="000669A0" w:rsidRPr="000669A0">
        <w:rPr>
          <w:rFonts w:ascii="Times New Roman" w:eastAsia="Times New Roman" w:hAnsi="Times New Roman" w:cs="Times New Roman"/>
          <w:b/>
          <w:bCs/>
          <w:color w:val="FF0000"/>
          <w:sz w:val="24"/>
          <w:szCs w:val="24"/>
          <w:lang w:eastAsia="cs-CZ"/>
        </w:rPr>
        <w:t>průměrnou roční výši osobních příplatků, odměn a cílových odměn podle zákoníku práce, jakož i povinných odvodů souvisejících</w:t>
      </w:r>
      <w:r w:rsidR="000669A0" w:rsidRPr="000669A0">
        <w:rPr>
          <w:rFonts w:ascii="Times New Roman" w:eastAsia="Times New Roman" w:hAnsi="Times New Roman" w:cs="Times New Roman"/>
          <w:color w:val="FF0000"/>
          <w:sz w:val="24"/>
          <w:szCs w:val="24"/>
          <w:lang w:eastAsia="cs-CZ"/>
        </w:rPr>
        <w:t xml:space="preserve"> </w:t>
      </w:r>
      <w:r w:rsidRPr="00F53F59">
        <w:rPr>
          <w:rFonts w:ascii="Times New Roman" w:eastAsia="Times New Roman" w:hAnsi="Times New Roman" w:cs="Times New Roman"/>
          <w:sz w:val="24"/>
          <w:szCs w:val="24"/>
          <w:lang w:eastAsia="cs-CZ"/>
        </w:rPr>
        <w:t>s adaptačním obdobím podle jiného právního předpisu</w:t>
      </w:r>
      <w:r w:rsidRPr="00F53F59">
        <w:rPr>
          <w:rFonts w:ascii="Times New Roman" w:eastAsia="Times New Roman" w:hAnsi="Times New Roman" w:cs="Times New Roman"/>
          <w:sz w:val="24"/>
          <w:szCs w:val="24"/>
          <w:vertAlign w:val="superscript"/>
          <w:lang w:eastAsia="cs-CZ"/>
        </w:rPr>
        <w:t>61)</w:t>
      </w:r>
      <w:r w:rsidRPr="00F53F59">
        <w:rPr>
          <w:rFonts w:ascii="Times New Roman" w:eastAsia="Times New Roman" w:hAnsi="Times New Roman" w:cs="Times New Roman"/>
          <w:sz w:val="24"/>
          <w:szCs w:val="24"/>
          <w:lang w:eastAsia="cs-CZ"/>
        </w:rPr>
        <w:t xml:space="preserve"> připadající na 1 učitele v adaptačním období,</w:t>
      </w:r>
    </w:p>
    <w:p w14:paraId="77EED4A2" w14:textId="77777777" w:rsidR="0084593C" w:rsidRPr="00F53F59" w:rsidRDefault="0084593C" w:rsidP="0084593C">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53F59">
        <w:rPr>
          <w:rFonts w:ascii="Times New Roman" w:eastAsia="Times New Roman" w:hAnsi="Times New Roman" w:cs="Times New Roman"/>
          <w:sz w:val="24"/>
          <w:szCs w:val="24"/>
          <w:lang w:eastAsia="cs-CZ"/>
        </w:rPr>
        <w:t>d) pro základní umělecké školy zřizované krajem, obcí nebo svazkem obcí</w:t>
      </w:r>
    </w:p>
    <w:p w14:paraId="206053BF" w14:textId="4622EA64" w:rsidR="0084593C" w:rsidRPr="00F53F59" w:rsidRDefault="0084593C" w:rsidP="00942BFD">
      <w:pPr>
        <w:spacing w:after="100" w:afterAutospacing="1" w:line="240" w:lineRule="auto"/>
        <w:jc w:val="both"/>
        <w:rPr>
          <w:rFonts w:ascii="Times New Roman" w:eastAsia="Times New Roman" w:hAnsi="Times New Roman" w:cs="Times New Roman"/>
          <w:sz w:val="24"/>
          <w:szCs w:val="24"/>
          <w:lang w:eastAsia="cs-CZ"/>
        </w:rPr>
      </w:pPr>
      <w:r w:rsidRPr="00F53F59">
        <w:rPr>
          <w:rFonts w:ascii="Times New Roman" w:eastAsia="Times New Roman" w:hAnsi="Times New Roman" w:cs="Times New Roman"/>
          <w:sz w:val="24"/>
          <w:szCs w:val="24"/>
          <w:lang w:eastAsia="cs-CZ"/>
        </w:rPr>
        <w:t xml:space="preserve">1. normativy jako roční výši výdajů státního rozpočtu </w:t>
      </w:r>
      <w:r w:rsidR="000669A0" w:rsidRPr="006566A0">
        <w:rPr>
          <w:rFonts w:ascii="Times New Roman" w:eastAsia="Times New Roman" w:hAnsi="Times New Roman" w:cs="Times New Roman"/>
          <w:b/>
          <w:bCs/>
          <w:color w:val="FF0000"/>
          <w:sz w:val="24"/>
          <w:szCs w:val="24"/>
          <w:lang w:eastAsia="cs-CZ"/>
        </w:rPr>
        <w:t>na platy a ostatní osobní náklady pro pedagogické pracovníky, jakož i povinných odvodů</w:t>
      </w:r>
      <w:r w:rsidR="000669A0" w:rsidRPr="006566A0">
        <w:rPr>
          <w:rFonts w:ascii="Times New Roman" w:eastAsia="Times New Roman" w:hAnsi="Times New Roman" w:cs="Times New Roman"/>
          <w:color w:val="FF0000"/>
          <w:sz w:val="24"/>
          <w:szCs w:val="24"/>
          <w:lang w:eastAsia="cs-CZ"/>
        </w:rPr>
        <w:t xml:space="preserve"> </w:t>
      </w:r>
      <w:r w:rsidRPr="00F53F59">
        <w:rPr>
          <w:rFonts w:ascii="Times New Roman" w:eastAsia="Times New Roman" w:hAnsi="Times New Roman" w:cs="Times New Roman"/>
          <w:sz w:val="24"/>
          <w:szCs w:val="24"/>
          <w:lang w:eastAsia="cs-CZ"/>
        </w:rPr>
        <w:t>připadající na 1 žáka ve stupni uměleckého oboru,</w:t>
      </w:r>
    </w:p>
    <w:p w14:paraId="2A799AD5" w14:textId="41F7203E" w:rsidR="0084593C" w:rsidRPr="00F53F59" w:rsidRDefault="0084593C" w:rsidP="00CE0C33">
      <w:pPr>
        <w:spacing w:after="0" w:line="240" w:lineRule="auto"/>
        <w:jc w:val="both"/>
        <w:rPr>
          <w:rFonts w:ascii="Times New Roman" w:eastAsia="Times New Roman" w:hAnsi="Times New Roman" w:cs="Times New Roman"/>
          <w:sz w:val="24"/>
          <w:szCs w:val="24"/>
          <w:lang w:eastAsia="cs-CZ"/>
        </w:rPr>
      </w:pPr>
      <w:r w:rsidRPr="1B9685A3">
        <w:rPr>
          <w:rFonts w:ascii="Times New Roman" w:eastAsia="Times New Roman" w:hAnsi="Times New Roman" w:cs="Times New Roman"/>
          <w:sz w:val="24"/>
          <w:szCs w:val="24"/>
          <w:lang w:eastAsia="cs-CZ"/>
        </w:rPr>
        <w:t xml:space="preserve">2. normativy jako </w:t>
      </w:r>
      <w:r w:rsidRPr="1B9685A3">
        <w:rPr>
          <w:rFonts w:ascii="Times New Roman" w:eastAsia="Times New Roman" w:hAnsi="Times New Roman" w:cs="Times New Roman"/>
          <w:strike/>
          <w:color w:val="FF0000"/>
          <w:sz w:val="24"/>
          <w:szCs w:val="24"/>
          <w:lang w:eastAsia="cs-CZ"/>
        </w:rPr>
        <w:t>roční výši výdajů státního rozpočtu na další výdaje školy související</w:t>
      </w:r>
      <w:r w:rsidRPr="1B9685A3">
        <w:rPr>
          <w:rFonts w:ascii="Times New Roman" w:eastAsia="Times New Roman" w:hAnsi="Times New Roman" w:cs="Times New Roman"/>
          <w:sz w:val="24"/>
          <w:szCs w:val="24"/>
          <w:lang w:eastAsia="cs-CZ"/>
        </w:rPr>
        <w:t xml:space="preserve"> </w:t>
      </w:r>
      <w:r w:rsidR="006566A0" w:rsidRPr="1B9685A3">
        <w:rPr>
          <w:rFonts w:ascii="Times New Roman" w:eastAsia="Times New Roman" w:hAnsi="Times New Roman" w:cs="Times New Roman"/>
          <w:b/>
          <w:bCs/>
          <w:color w:val="FF0000"/>
          <w:sz w:val="24"/>
          <w:szCs w:val="24"/>
          <w:lang w:eastAsia="cs-CZ"/>
        </w:rPr>
        <w:t>průměrnou roční výši osobních příplatků, odměn a cílových odměn podle zákoníku práce, jakož i povinných odvodů</w:t>
      </w:r>
      <w:r w:rsidR="006566A0" w:rsidRPr="1B9685A3">
        <w:rPr>
          <w:rFonts w:ascii="Times New Roman" w:eastAsia="Times New Roman" w:hAnsi="Times New Roman" w:cs="Times New Roman"/>
          <w:color w:val="FF0000"/>
          <w:sz w:val="24"/>
          <w:szCs w:val="24"/>
          <w:lang w:eastAsia="cs-CZ"/>
        </w:rPr>
        <w:t xml:space="preserve"> </w:t>
      </w:r>
      <w:r w:rsidR="006566A0" w:rsidRPr="1B9685A3">
        <w:rPr>
          <w:rFonts w:ascii="Times New Roman" w:eastAsia="Times New Roman" w:hAnsi="Times New Roman" w:cs="Times New Roman"/>
          <w:b/>
          <w:bCs/>
          <w:color w:val="FF0000"/>
          <w:sz w:val="24"/>
          <w:szCs w:val="24"/>
          <w:lang w:eastAsia="cs-CZ"/>
        </w:rPr>
        <w:t xml:space="preserve">souvisejících </w:t>
      </w:r>
      <w:r w:rsidRPr="1B9685A3">
        <w:rPr>
          <w:rFonts w:ascii="Times New Roman" w:eastAsia="Times New Roman" w:hAnsi="Times New Roman" w:cs="Times New Roman"/>
          <w:sz w:val="24"/>
          <w:szCs w:val="24"/>
          <w:lang w:eastAsia="cs-CZ"/>
        </w:rPr>
        <w:t>s adaptačním obdobím podle jiného právního předpisu</w:t>
      </w:r>
      <w:r w:rsidRPr="1B9685A3">
        <w:rPr>
          <w:rFonts w:ascii="Times New Roman" w:eastAsia="Times New Roman" w:hAnsi="Times New Roman" w:cs="Times New Roman"/>
          <w:sz w:val="24"/>
          <w:szCs w:val="24"/>
          <w:vertAlign w:val="superscript"/>
          <w:lang w:eastAsia="cs-CZ"/>
        </w:rPr>
        <w:t>61)</w:t>
      </w:r>
      <w:r w:rsidRPr="1B9685A3">
        <w:rPr>
          <w:rFonts w:ascii="Times New Roman" w:eastAsia="Times New Roman" w:hAnsi="Times New Roman" w:cs="Times New Roman"/>
          <w:sz w:val="24"/>
          <w:szCs w:val="24"/>
          <w:lang w:eastAsia="cs-CZ"/>
        </w:rPr>
        <w:t xml:space="preserve"> připadající na 1 učitele v adaptačním období,</w:t>
      </w:r>
    </w:p>
    <w:p w14:paraId="1635AC0E" w14:textId="53E59F4B" w:rsidR="0084593C" w:rsidRPr="006566A0" w:rsidRDefault="5D4929B9" w:rsidP="006B6BB5">
      <w:pPr>
        <w:spacing w:before="100" w:beforeAutospacing="1" w:after="100" w:afterAutospacing="1" w:line="240" w:lineRule="auto"/>
        <w:jc w:val="both"/>
        <w:rPr>
          <w:rFonts w:ascii="Times New Roman" w:eastAsia="Times New Roman" w:hAnsi="Times New Roman" w:cs="Times New Roman"/>
          <w:strike/>
          <w:color w:val="FF0000"/>
          <w:sz w:val="24"/>
          <w:szCs w:val="24"/>
          <w:lang w:eastAsia="cs-CZ"/>
        </w:rPr>
      </w:pPr>
      <w:r w:rsidRPr="006566A0">
        <w:rPr>
          <w:rFonts w:ascii="Times New Roman" w:eastAsia="Times New Roman" w:hAnsi="Times New Roman" w:cs="Times New Roman"/>
          <w:strike/>
          <w:color w:val="FF0000"/>
          <w:sz w:val="24"/>
          <w:szCs w:val="24"/>
          <w:lang w:eastAsia="cs-CZ"/>
        </w:rPr>
        <w:t>e) pro mateřské školy, základní školy, střední školy a konzervatoře a vyšší odborné školy zřizované krajem, obcí nebo svazkem obcí normativy jako roční výši ostatních neinvestičních výdajů státního rozpočtu připadajících na 1 dítě, 1 žáka na prvním stupni základní školy, 1 žáka na druhém stupni základní školy, 1 dítě nebo 1 žáka ve školní družině, 1 žáka v denní formě vzdělávání v oboru vzdělání a 1 studenta v denní formě vzdělávání v akreditovaném vzdělávacím programu</w:t>
      </w:r>
      <w:r w:rsidR="00E7084C" w:rsidRPr="006566A0">
        <w:rPr>
          <w:rFonts w:ascii="Times New Roman" w:eastAsia="Times New Roman" w:hAnsi="Times New Roman" w:cs="Times New Roman"/>
          <w:strike/>
          <w:color w:val="FF0000"/>
          <w:sz w:val="24"/>
          <w:szCs w:val="24"/>
          <w:lang w:eastAsia="cs-CZ"/>
        </w:rPr>
        <w:t xml:space="preserve"> </w:t>
      </w:r>
      <w:r w:rsidR="00E7084C" w:rsidRPr="006566A0">
        <w:rPr>
          <w:rFonts w:ascii="Times New Roman" w:hAnsi="Times New Roman" w:cs="Times New Roman"/>
          <w:b/>
          <w:bCs/>
          <w:strike/>
          <w:color w:val="FF0000"/>
          <w:sz w:val="24"/>
          <w:szCs w:val="24"/>
        </w:rPr>
        <w:t>a pro mateřské školy, základní školy, střední školy a konzervatoře zřizované krajem, obcí nebo svazkem obcí opravné koeficienty podle § 161c odst. 1 písm. c)</w:t>
      </w:r>
      <w:r w:rsidRPr="006566A0">
        <w:rPr>
          <w:rFonts w:ascii="Times New Roman" w:eastAsia="Times New Roman" w:hAnsi="Times New Roman" w:cs="Times New Roman"/>
          <w:strike/>
          <w:color w:val="FF0000"/>
          <w:sz w:val="24"/>
          <w:szCs w:val="24"/>
          <w:lang w:eastAsia="cs-CZ"/>
        </w:rPr>
        <w:t>.</w:t>
      </w:r>
    </w:p>
    <w:p w14:paraId="26282481" w14:textId="35F593F6" w:rsidR="006566A0" w:rsidRPr="006566A0" w:rsidRDefault="006566A0" w:rsidP="006B6BB5">
      <w:pPr>
        <w:spacing w:before="100" w:beforeAutospacing="1" w:after="100" w:afterAutospacing="1" w:line="240" w:lineRule="auto"/>
        <w:jc w:val="both"/>
        <w:rPr>
          <w:rFonts w:ascii="Times New Roman" w:eastAsia="Times New Roman" w:hAnsi="Times New Roman" w:cs="Times New Roman"/>
          <w:strike/>
          <w:color w:val="FF0000"/>
          <w:sz w:val="24"/>
          <w:szCs w:val="24"/>
          <w:lang w:eastAsia="cs-CZ"/>
        </w:rPr>
      </w:pPr>
      <w:r w:rsidRPr="006566A0">
        <w:rPr>
          <w:rFonts w:ascii="Times New Roman" w:eastAsia="Times New Roman" w:hAnsi="Times New Roman" w:cs="Times New Roman"/>
          <w:b/>
          <w:bCs/>
          <w:color w:val="FF0000"/>
          <w:sz w:val="24"/>
          <w:szCs w:val="24"/>
          <w:lang w:eastAsia="cs-CZ"/>
        </w:rPr>
        <w:t>e) případně pro základní školy nebo střední školy zřizované krajem, obcí nebo svazkem obcí normativy jako roční výši výdajů státního rozpočtu uvedených v § 160 odst. 2 připadajících na 1 žáka na prvním stupni základní školy, 1 žáka na druhém stupni základní školy a 1 žáka v denní formě vzdělávání v oboru vzdělání.</w:t>
      </w:r>
    </w:p>
    <w:p w14:paraId="2416644A" w14:textId="6ADE365A" w:rsidR="0084593C" w:rsidRPr="00F53F59" w:rsidRDefault="0084593C" w:rsidP="0084593C">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53F59">
        <w:rPr>
          <w:rFonts w:ascii="Times New Roman" w:eastAsia="Times New Roman" w:hAnsi="Times New Roman" w:cs="Times New Roman"/>
          <w:sz w:val="24"/>
          <w:szCs w:val="24"/>
          <w:lang w:eastAsia="cs-CZ"/>
        </w:rPr>
        <w:t>(2) Vláda stanoví nařízením pro základní školy a střední školy zřizované krajem, obcí nebo svazkem obcí maximální počet hodin výuky financovaný ze státního rozpočtu na 1 třídu v oboru vzdělání v závislosti na počtu žáků ve třídě nebo na školu v závislosti na její struktuře a pro konzervatoře zřizované krajem, obcí nebo svazkem obcí maximální počet hodin výuky financovaný ze státního rozpočtu na 1 ročník v oboru vzdělání v závislosti na počtu žáků v ročníku nebo na školu v závislosti na její struktuře. Vláda dále může nařízením stanovit pro základní školy, střední školy a konzervatoře zřizované krajem, obcí nebo svazkem obcí maximální počet hodin další přímé pedagogické činnosti financovaný ze státního rozpočtu na školu v závislosti na její struktuře včetně určení pedagogických pracovníků, kteří tyto činnosti vykonávají.</w:t>
      </w:r>
    </w:p>
    <w:p w14:paraId="0A121E23" w14:textId="15731CE8" w:rsidR="0084593C" w:rsidRPr="00F53F59" w:rsidRDefault="0084593C" w:rsidP="0084593C">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24160">
        <w:rPr>
          <w:rFonts w:ascii="Times New Roman" w:eastAsia="Times New Roman" w:hAnsi="Times New Roman" w:cs="Times New Roman"/>
          <w:sz w:val="24"/>
          <w:szCs w:val="24"/>
          <w:lang w:eastAsia="cs-CZ"/>
        </w:rPr>
        <w:t>(3)</w:t>
      </w:r>
      <w:r w:rsidRPr="00F53F59">
        <w:rPr>
          <w:rFonts w:ascii="Times New Roman" w:eastAsia="Times New Roman" w:hAnsi="Times New Roman" w:cs="Times New Roman"/>
          <w:sz w:val="24"/>
          <w:szCs w:val="24"/>
          <w:lang w:eastAsia="cs-CZ"/>
        </w:rPr>
        <w:t xml:space="preserve"> Ministerstvo stanoví pro jednotlivé právnické osoby vykonávající činnost školy nebo školského zařízení uvedených v odstavci 1 výši finančních prostředků na kalendářní rok jako součet</w:t>
      </w:r>
    </w:p>
    <w:p w14:paraId="741AE17B" w14:textId="1B6ADDF8" w:rsidR="0084593C" w:rsidRPr="00F53F59" w:rsidRDefault="0084593C" w:rsidP="006B6BB5">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53F59">
        <w:rPr>
          <w:rFonts w:ascii="Times New Roman" w:eastAsia="Times New Roman" w:hAnsi="Times New Roman" w:cs="Times New Roman"/>
          <w:sz w:val="24"/>
          <w:szCs w:val="24"/>
          <w:lang w:eastAsia="cs-CZ"/>
        </w:rPr>
        <w:t>a) ročního objemu platových tarifů pedagogických pracovníků</w:t>
      </w:r>
      <w:r w:rsidRPr="00F53F59">
        <w:rPr>
          <w:rFonts w:ascii="Times New Roman" w:eastAsia="Times New Roman" w:hAnsi="Times New Roman" w:cs="Times New Roman"/>
          <w:sz w:val="24"/>
          <w:szCs w:val="24"/>
          <w:vertAlign w:val="superscript"/>
          <w:lang w:eastAsia="cs-CZ"/>
        </w:rPr>
        <w:t>62)</w:t>
      </w:r>
      <w:r w:rsidRPr="00F53F59">
        <w:rPr>
          <w:rFonts w:ascii="Times New Roman" w:eastAsia="Times New Roman" w:hAnsi="Times New Roman" w:cs="Times New Roman"/>
          <w:sz w:val="24"/>
          <w:szCs w:val="24"/>
          <w:lang w:eastAsia="cs-CZ"/>
        </w:rPr>
        <w:t>, jakož i povinných odvodů,</w:t>
      </w:r>
    </w:p>
    <w:p w14:paraId="46491170" w14:textId="77777777" w:rsidR="0084593C" w:rsidRPr="00F53F59" w:rsidRDefault="0084593C" w:rsidP="0084593C">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53F59">
        <w:rPr>
          <w:rFonts w:ascii="Times New Roman" w:eastAsia="Times New Roman" w:hAnsi="Times New Roman" w:cs="Times New Roman"/>
          <w:sz w:val="24"/>
          <w:szCs w:val="24"/>
          <w:lang w:eastAsia="cs-CZ"/>
        </w:rPr>
        <w:t>b) součinů normativů podle odstavce 1 písm. a) bodů 1 a 2 a písmene b) a počtu jednotek, na které uvedené normativy připadají, a opravných koeficientů podle § 161c odst. 1 písm. b),</w:t>
      </w:r>
    </w:p>
    <w:p w14:paraId="7C2EC2EF" w14:textId="395F1567" w:rsidR="0084593C" w:rsidRPr="00F53F59" w:rsidRDefault="0084593C" w:rsidP="0084593C">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53F59">
        <w:rPr>
          <w:rFonts w:ascii="Times New Roman" w:eastAsia="Times New Roman" w:hAnsi="Times New Roman" w:cs="Times New Roman"/>
          <w:sz w:val="24"/>
          <w:szCs w:val="24"/>
          <w:lang w:eastAsia="cs-CZ"/>
        </w:rPr>
        <w:t xml:space="preserve">c) součinů normativů podle odstavce 1 </w:t>
      </w:r>
      <w:r w:rsidRPr="006566A0">
        <w:rPr>
          <w:rFonts w:ascii="Times New Roman" w:eastAsia="Times New Roman" w:hAnsi="Times New Roman" w:cs="Times New Roman"/>
          <w:strike/>
          <w:color w:val="FF0000"/>
          <w:sz w:val="24"/>
          <w:szCs w:val="24"/>
          <w:lang w:eastAsia="cs-CZ"/>
        </w:rPr>
        <w:t>písm. a) bodu 4, písm. c) bodu 5</w:t>
      </w:r>
      <w:r w:rsidRPr="006566A0">
        <w:rPr>
          <w:rFonts w:ascii="Times New Roman" w:eastAsia="Times New Roman" w:hAnsi="Times New Roman" w:cs="Times New Roman"/>
          <w:color w:val="FF0000"/>
          <w:sz w:val="24"/>
          <w:szCs w:val="24"/>
          <w:lang w:eastAsia="cs-CZ"/>
        </w:rPr>
        <w:t xml:space="preserve"> </w:t>
      </w:r>
      <w:r w:rsidR="006566A0" w:rsidRPr="006566A0">
        <w:rPr>
          <w:rFonts w:ascii="Times New Roman" w:eastAsia="Times New Roman" w:hAnsi="Times New Roman" w:cs="Times New Roman"/>
          <w:b/>
          <w:bCs/>
          <w:color w:val="FF0000"/>
          <w:sz w:val="24"/>
          <w:szCs w:val="24"/>
          <w:lang w:eastAsia="cs-CZ"/>
        </w:rPr>
        <w:t>písm. a) bodu 3, písm. c) bodu 3</w:t>
      </w:r>
      <w:r w:rsidR="006566A0">
        <w:rPr>
          <w:rFonts w:ascii="Times New Roman" w:eastAsia="Times New Roman" w:hAnsi="Times New Roman" w:cs="Times New Roman"/>
          <w:b/>
          <w:bCs/>
          <w:sz w:val="24"/>
          <w:szCs w:val="24"/>
          <w:lang w:eastAsia="cs-CZ"/>
        </w:rPr>
        <w:t xml:space="preserve"> </w:t>
      </w:r>
      <w:r w:rsidRPr="00F53F59">
        <w:rPr>
          <w:rFonts w:ascii="Times New Roman" w:eastAsia="Times New Roman" w:hAnsi="Times New Roman" w:cs="Times New Roman"/>
          <w:sz w:val="24"/>
          <w:szCs w:val="24"/>
          <w:lang w:eastAsia="cs-CZ"/>
        </w:rPr>
        <w:t>a písm. d) bodu 2 a počtu jednotek, na které uvedené normativy připadají,</w:t>
      </w:r>
    </w:p>
    <w:p w14:paraId="08423BA8" w14:textId="77777777" w:rsidR="0074114B" w:rsidRPr="0074114B" w:rsidRDefault="0084593C" w:rsidP="0074114B">
      <w:pPr>
        <w:pBdr>
          <w:top w:val="single" w:sz="4" w:space="1" w:color="auto"/>
          <w:left w:val="single" w:sz="4" w:space="4" w:color="auto"/>
          <w:bottom w:val="single" w:sz="4" w:space="1" w:color="auto"/>
          <w:right w:val="single" w:sz="4" w:space="4" w:color="auto"/>
        </w:pBdr>
        <w:spacing w:before="100" w:beforeAutospacing="1" w:after="100" w:afterAutospacing="1"/>
        <w:rPr>
          <w:rFonts w:ascii="Times New Roman" w:eastAsia="Times New Roman" w:hAnsi="Times New Roman" w:cs="Times New Roman"/>
          <w:sz w:val="24"/>
          <w:szCs w:val="28"/>
          <w:lang w:eastAsia="cs-CZ"/>
        </w:rPr>
      </w:pPr>
      <w:r w:rsidRPr="0074114B">
        <w:rPr>
          <w:rFonts w:ascii="Times New Roman" w:eastAsia="Times New Roman" w:hAnsi="Times New Roman" w:cs="Times New Roman"/>
          <w:sz w:val="24"/>
          <w:szCs w:val="28"/>
          <w:lang w:eastAsia="cs-CZ"/>
        </w:rPr>
        <w:t xml:space="preserve">d) součinů normativů podle odstavce 1 písm. a) bodu 3, písm. c) bodů 1 a </w:t>
      </w:r>
      <w:r w:rsidRPr="0074114B">
        <w:rPr>
          <w:rFonts w:ascii="Times New Roman" w:eastAsia="Times New Roman" w:hAnsi="Times New Roman" w:cs="Times New Roman"/>
          <w:dstrike/>
          <w:color w:val="FF0000"/>
          <w:sz w:val="24"/>
          <w:szCs w:val="28"/>
          <w:lang w:eastAsia="cs-CZ"/>
        </w:rPr>
        <w:t>2</w:t>
      </w:r>
      <w:r w:rsidR="00DC7865" w:rsidRPr="0074114B">
        <w:rPr>
          <w:rFonts w:ascii="Times New Roman" w:eastAsia="Times New Roman" w:hAnsi="Times New Roman" w:cs="Times New Roman"/>
          <w:dstrike/>
          <w:color w:val="FF0000"/>
          <w:sz w:val="24"/>
          <w:szCs w:val="28"/>
          <w:lang w:eastAsia="cs-CZ"/>
        </w:rPr>
        <w:t xml:space="preserve">, </w:t>
      </w:r>
      <w:r w:rsidRPr="0074114B">
        <w:rPr>
          <w:rFonts w:ascii="Times New Roman" w:eastAsia="Times New Roman" w:hAnsi="Times New Roman" w:cs="Times New Roman"/>
          <w:dstrike/>
          <w:color w:val="FF0000"/>
          <w:sz w:val="24"/>
          <w:szCs w:val="28"/>
          <w:lang w:eastAsia="cs-CZ"/>
        </w:rPr>
        <w:t>písm. d) bodu 1 a odstavce 1 písm. e)</w:t>
      </w:r>
      <w:r w:rsidR="006B6BB5" w:rsidRPr="0074114B">
        <w:rPr>
          <w:rFonts w:ascii="Times New Roman" w:eastAsia="Times New Roman" w:hAnsi="Times New Roman" w:cs="Times New Roman"/>
          <w:b/>
          <w:strike/>
          <w:color w:val="FF0000"/>
          <w:sz w:val="24"/>
          <w:szCs w:val="28"/>
          <w:lang w:eastAsia="cs-CZ"/>
        </w:rPr>
        <w:t xml:space="preserve">2 a </w:t>
      </w:r>
      <w:r w:rsidR="006B6BB5" w:rsidRPr="0074114B">
        <w:rPr>
          <w:rFonts w:ascii="Times New Roman" w:hAnsi="Times New Roman" w:cs="Times New Roman"/>
          <w:b/>
          <w:strike/>
          <w:color w:val="FF0000"/>
          <w:sz w:val="24"/>
          <w:szCs w:val="28"/>
        </w:rPr>
        <w:t>písm. d) bodu 1</w:t>
      </w:r>
      <w:r w:rsidR="00DD2D97" w:rsidRPr="0074114B">
        <w:rPr>
          <w:rFonts w:ascii="Times New Roman" w:eastAsia="Times New Roman" w:hAnsi="Times New Roman" w:cs="Times New Roman"/>
          <w:sz w:val="24"/>
          <w:szCs w:val="28"/>
          <w:lang w:eastAsia="cs-CZ"/>
        </w:rPr>
        <w:t xml:space="preserve"> </w:t>
      </w:r>
      <w:r w:rsidRPr="0074114B">
        <w:rPr>
          <w:rFonts w:ascii="Times New Roman" w:eastAsia="Times New Roman" w:hAnsi="Times New Roman" w:cs="Times New Roman"/>
          <w:sz w:val="24"/>
          <w:szCs w:val="28"/>
          <w:lang w:eastAsia="cs-CZ"/>
        </w:rPr>
        <w:t>a počtu jednotek, na které uvedené normativy připadají,</w:t>
      </w:r>
    </w:p>
    <w:p w14:paraId="6FF74D68" w14:textId="16491C91" w:rsidR="0074114B" w:rsidRPr="0074114B" w:rsidRDefault="0074114B" w:rsidP="0074114B">
      <w:pPr>
        <w:pBdr>
          <w:top w:val="single" w:sz="4" w:space="1" w:color="auto"/>
          <w:left w:val="single" w:sz="4" w:space="4" w:color="auto"/>
          <w:bottom w:val="single" w:sz="4" w:space="1" w:color="auto"/>
          <w:right w:val="single" w:sz="4" w:space="4" w:color="auto"/>
        </w:pBdr>
        <w:spacing w:before="100" w:beforeAutospacing="1" w:after="100" w:afterAutospacing="1"/>
        <w:jc w:val="center"/>
        <w:rPr>
          <w:rFonts w:ascii="Times New Roman" w:eastAsia="Times New Roman" w:hAnsi="Times New Roman" w:cs="Times New Roman"/>
          <w:i/>
          <w:iCs/>
          <w:sz w:val="24"/>
          <w:szCs w:val="28"/>
          <w:lang w:eastAsia="cs-CZ"/>
        </w:rPr>
      </w:pPr>
      <w:r w:rsidRPr="0074114B">
        <w:rPr>
          <w:rFonts w:ascii="Times New Roman" w:eastAsia="Times New Roman" w:hAnsi="Times New Roman" w:cs="Times New Roman"/>
          <w:i/>
          <w:iCs/>
          <w:sz w:val="24"/>
          <w:szCs w:val="28"/>
          <w:lang w:eastAsia="cs-CZ"/>
        </w:rPr>
        <w:t>Původní změna z vládního návrhu</w:t>
      </w:r>
      <w:r w:rsidR="0023714B">
        <w:rPr>
          <w:rFonts w:ascii="Times New Roman" w:eastAsia="Times New Roman" w:hAnsi="Times New Roman" w:cs="Times New Roman"/>
          <w:i/>
          <w:iCs/>
          <w:sz w:val="24"/>
          <w:szCs w:val="28"/>
          <w:lang w:eastAsia="cs-CZ"/>
        </w:rPr>
        <w:t xml:space="preserve"> obsaženého </w:t>
      </w:r>
      <w:r w:rsidR="007F16E0">
        <w:rPr>
          <w:rFonts w:ascii="Times New Roman" w:eastAsia="Times New Roman" w:hAnsi="Times New Roman" w:cs="Times New Roman"/>
          <w:i/>
          <w:iCs/>
          <w:sz w:val="24"/>
          <w:szCs w:val="28"/>
          <w:lang w:eastAsia="cs-CZ"/>
        </w:rPr>
        <w:t xml:space="preserve">v bodě </w:t>
      </w:r>
      <w:r w:rsidR="000A5FB3">
        <w:rPr>
          <w:rFonts w:ascii="Times New Roman" w:eastAsia="Times New Roman" w:hAnsi="Times New Roman" w:cs="Times New Roman"/>
          <w:i/>
          <w:iCs/>
          <w:sz w:val="24"/>
          <w:szCs w:val="28"/>
          <w:lang w:eastAsia="cs-CZ"/>
        </w:rPr>
        <w:t>88</w:t>
      </w:r>
      <w:r w:rsidR="0023714B">
        <w:rPr>
          <w:rFonts w:ascii="Times New Roman" w:eastAsia="Times New Roman" w:hAnsi="Times New Roman" w:cs="Times New Roman"/>
          <w:i/>
          <w:iCs/>
          <w:sz w:val="24"/>
          <w:szCs w:val="28"/>
          <w:lang w:eastAsia="cs-CZ"/>
        </w:rPr>
        <w:t xml:space="preserve"> sněmovní</w:t>
      </w:r>
      <w:r w:rsidR="000A5FB3">
        <w:rPr>
          <w:rFonts w:ascii="Times New Roman" w:eastAsia="Times New Roman" w:hAnsi="Times New Roman" w:cs="Times New Roman"/>
          <w:i/>
          <w:iCs/>
          <w:sz w:val="24"/>
          <w:szCs w:val="28"/>
          <w:lang w:eastAsia="cs-CZ"/>
        </w:rPr>
        <w:t>ho</w:t>
      </w:r>
      <w:r w:rsidR="0023714B">
        <w:rPr>
          <w:rFonts w:ascii="Times New Roman" w:eastAsia="Times New Roman" w:hAnsi="Times New Roman" w:cs="Times New Roman"/>
          <w:i/>
          <w:iCs/>
          <w:sz w:val="24"/>
          <w:szCs w:val="28"/>
          <w:lang w:eastAsia="cs-CZ"/>
        </w:rPr>
        <w:t xml:space="preserve"> tisku 829</w:t>
      </w:r>
      <w:r w:rsidRPr="0074114B">
        <w:rPr>
          <w:rFonts w:ascii="Times New Roman" w:eastAsia="Times New Roman" w:hAnsi="Times New Roman" w:cs="Times New Roman"/>
          <w:i/>
          <w:iCs/>
          <w:sz w:val="24"/>
          <w:szCs w:val="28"/>
          <w:lang w:eastAsia="cs-CZ"/>
        </w:rPr>
        <w:t xml:space="preserve"> nebude provedena</w:t>
      </w:r>
      <w:r w:rsidR="000A5FB3">
        <w:rPr>
          <w:rFonts w:ascii="Times New Roman" w:eastAsia="Times New Roman" w:hAnsi="Times New Roman" w:cs="Times New Roman"/>
          <w:i/>
          <w:iCs/>
          <w:sz w:val="24"/>
          <w:szCs w:val="28"/>
          <w:lang w:eastAsia="cs-CZ"/>
        </w:rPr>
        <w:t>, jelikož ji ruší tento pozměňovací návrh</w:t>
      </w:r>
      <w:r w:rsidRPr="0074114B">
        <w:rPr>
          <w:rFonts w:ascii="Times New Roman" w:eastAsia="Times New Roman" w:hAnsi="Times New Roman" w:cs="Times New Roman"/>
          <w:i/>
          <w:iCs/>
          <w:sz w:val="24"/>
          <w:szCs w:val="28"/>
          <w:lang w:eastAsia="cs-CZ"/>
        </w:rPr>
        <w:t>.</w:t>
      </w:r>
    </w:p>
    <w:p w14:paraId="28F95571" w14:textId="4A920000" w:rsidR="0084593C" w:rsidRPr="00F53F59" w:rsidRDefault="0084593C" w:rsidP="00942BF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53F59">
        <w:rPr>
          <w:rFonts w:ascii="Times New Roman" w:eastAsia="Times New Roman" w:hAnsi="Times New Roman" w:cs="Times New Roman"/>
          <w:sz w:val="24"/>
          <w:szCs w:val="24"/>
          <w:lang w:eastAsia="cs-CZ"/>
        </w:rPr>
        <w:t xml:space="preserve">d) součinů normativů podle odstavce 1 </w:t>
      </w:r>
      <w:r w:rsidRPr="006566A0">
        <w:rPr>
          <w:rFonts w:ascii="Times New Roman" w:eastAsia="Times New Roman" w:hAnsi="Times New Roman" w:cs="Times New Roman"/>
          <w:strike/>
          <w:color w:val="FF0000"/>
          <w:sz w:val="24"/>
          <w:szCs w:val="24"/>
          <w:lang w:eastAsia="cs-CZ"/>
        </w:rPr>
        <w:t>písm. a) bodu 3, písm. c) bodů 1 a 2</w:t>
      </w:r>
      <w:r w:rsidRPr="00DC7865">
        <w:rPr>
          <w:rFonts w:ascii="Times New Roman" w:eastAsia="Times New Roman" w:hAnsi="Times New Roman" w:cs="Times New Roman"/>
          <w:color w:val="FF0000"/>
          <w:sz w:val="24"/>
          <w:szCs w:val="24"/>
          <w:lang w:eastAsia="cs-CZ"/>
        </w:rPr>
        <w:t xml:space="preserve"> </w:t>
      </w:r>
      <w:r w:rsidR="00DC7865" w:rsidRPr="003E68F2">
        <w:rPr>
          <w:rFonts w:ascii="Times New Roman" w:eastAsia="Times New Roman" w:hAnsi="Times New Roman" w:cs="Times New Roman"/>
          <w:b/>
          <w:bCs/>
          <w:color w:val="FF0000"/>
          <w:sz w:val="24"/>
          <w:szCs w:val="24"/>
          <w:lang w:eastAsia="cs-CZ"/>
        </w:rPr>
        <w:t xml:space="preserve">písm. c) bodu </w:t>
      </w:r>
      <w:r w:rsidR="00DC7865" w:rsidRPr="00DB1624">
        <w:rPr>
          <w:rFonts w:ascii="Times New Roman" w:eastAsia="Times New Roman" w:hAnsi="Times New Roman" w:cs="Times New Roman"/>
          <w:b/>
          <w:bCs/>
          <w:color w:val="FF0000"/>
          <w:sz w:val="24"/>
          <w:szCs w:val="24"/>
          <w:lang w:eastAsia="cs-CZ"/>
        </w:rPr>
        <w:t>1</w:t>
      </w:r>
      <w:r w:rsidR="00DC7865">
        <w:rPr>
          <w:rFonts w:ascii="Times New Roman" w:eastAsia="Times New Roman" w:hAnsi="Times New Roman" w:cs="Times New Roman"/>
          <w:color w:val="FF0000"/>
          <w:sz w:val="24"/>
          <w:szCs w:val="24"/>
          <w:lang w:eastAsia="cs-CZ"/>
        </w:rPr>
        <w:t xml:space="preserve">, </w:t>
      </w:r>
      <w:r w:rsidRPr="0074114B">
        <w:rPr>
          <w:rFonts w:ascii="Times New Roman" w:eastAsia="Times New Roman" w:hAnsi="Times New Roman" w:cs="Times New Roman"/>
          <w:sz w:val="24"/>
          <w:szCs w:val="24"/>
          <w:lang w:eastAsia="cs-CZ"/>
        </w:rPr>
        <w:t>písm. d) bodu 1 a odstavce 1 písm. e)</w:t>
      </w:r>
      <w:r w:rsidR="00DD2D97" w:rsidRPr="0074114B">
        <w:rPr>
          <w:rFonts w:ascii="Times New Roman" w:eastAsia="Times New Roman" w:hAnsi="Times New Roman" w:cs="Times New Roman"/>
          <w:sz w:val="24"/>
          <w:szCs w:val="24"/>
          <w:lang w:eastAsia="cs-CZ"/>
        </w:rPr>
        <w:t xml:space="preserve"> </w:t>
      </w:r>
      <w:r w:rsidRPr="00F53F59">
        <w:rPr>
          <w:rFonts w:ascii="Times New Roman" w:eastAsia="Times New Roman" w:hAnsi="Times New Roman" w:cs="Times New Roman"/>
          <w:sz w:val="24"/>
          <w:szCs w:val="24"/>
          <w:lang w:eastAsia="cs-CZ"/>
        </w:rPr>
        <w:t>a počtu jednotek, na které uvedené normativy připadají,</w:t>
      </w:r>
    </w:p>
    <w:p w14:paraId="004FAB65" w14:textId="77777777" w:rsidR="0084593C" w:rsidRPr="00DD2D97" w:rsidRDefault="0084593C" w:rsidP="0084593C">
      <w:pPr>
        <w:spacing w:before="100" w:beforeAutospacing="1" w:after="100" w:afterAutospacing="1" w:line="240" w:lineRule="auto"/>
        <w:jc w:val="both"/>
        <w:rPr>
          <w:rFonts w:ascii="Times New Roman" w:eastAsia="Times New Roman" w:hAnsi="Times New Roman" w:cs="Times New Roman"/>
          <w:strike/>
          <w:color w:val="FF0000"/>
          <w:sz w:val="24"/>
          <w:szCs w:val="24"/>
          <w:lang w:eastAsia="cs-CZ"/>
        </w:rPr>
      </w:pPr>
      <w:r w:rsidRPr="00DD2D97">
        <w:rPr>
          <w:rFonts w:ascii="Times New Roman" w:eastAsia="Times New Roman" w:hAnsi="Times New Roman" w:cs="Times New Roman"/>
          <w:strike/>
          <w:color w:val="FF0000"/>
          <w:sz w:val="24"/>
          <w:szCs w:val="24"/>
          <w:lang w:eastAsia="cs-CZ"/>
        </w:rPr>
        <w:t>e) součinů normativů na 1 třídu v oboru vzdělání střední školy nebo normativu na 1 žáka v oboru vzdělání konzervatoře a počtů tříd v oboru vzdělání střední školy v jiných formách vzdělávání nebo počtů žáků v oboru vzdělání konzervatoře v jiných formách vzdělávání a opravných koeficientů podle odstavce 1 písm. a) bodu 5,</w:t>
      </w:r>
    </w:p>
    <w:p w14:paraId="0B6EDEEB" w14:textId="7465E35C" w:rsidR="0084593C" w:rsidRPr="00924160" w:rsidRDefault="0084593C" w:rsidP="0084593C">
      <w:pPr>
        <w:spacing w:before="100" w:beforeAutospacing="1" w:after="100" w:afterAutospacing="1" w:line="240" w:lineRule="auto"/>
        <w:jc w:val="both"/>
        <w:rPr>
          <w:rFonts w:ascii="Times New Roman" w:eastAsia="Times New Roman" w:hAnsi="Times New Roman" w:cs="Times New Roman"/>
          <w:b/>
          <w:bCs/>
          <w:sz w:val="24"/>
          <w:szCs w:val="24"/>
          <w:lang w:eastAsia="cs-CZ"/>
        </w:rPr>
      </w:pPr>
      <w:proofErr w:type="gramStart"/>
      <w:r w:rsidRPr="00DD2D97">
        <w:rPr>
          <w:rFonts w:ascii="Times New Roman" w:eastAsia="Times New Roman" w:hAnsi="Times New Roman" w:cs="Times New Roman"/>
          <w:strike/>
          <w:color w:val="FF0000"/>
          <w:sz w:val="24"/>
          <w:szCs w:val="24"/>
          <w:lang w:eastAsia="cs-CZ"/>
        </w:rPr>
        <w:t>f)</w:t>
      </w:r>
      <w:r w:rsidR="00DD2D97" w:rsidRPr="00DD2D97">
        <w:rPr>
          <w:rFonts w:ascii="Times New Roman" w:eastAsia="Times New Roman" w:hAnsi="Times New Roman" w:cs="Times New Roman"/>
          <w:b/>
          <w:bCs/>
          <w:color w:val="FF0000"/>
          <w:sz w:val="24"/>
          <w:szCs w:val="24"/>
          <w:lang w:eastAsia="cs-CZ"/>
        </w:rPr>
        <w:t>e</w:t>
      </w:r>
      <w:proofErr w:type="gramEnd"/>
      <w:r w:rsidR="00DD2D97" w:rsidRPr="00DD2D97">
        <w:rPr>
          <w:rFonts w:ascii="Times New Roman" w:eastAsia="Times New Roman" w:hAnsi="Times New Roman" w:cs="Times New Roman"/>
          <w:b/>
          <w:bCs/>
          <w:color w:val="FF0000"/>
          <w:sz w:val="24"/>
          <w:szCs w:val="24"/>
          <w:lang w:eastAsia="cs-CZ"/>
        </w:rPr>
        <w:t>)</w:t>
      </w:r>
      <w:r w:rsidRPr="00F53F59">
        <w:rPr>
          <w:rFonts w:ascii="Times New Roman" w:eastAsia="Times New Roman" w:hAnsi="Times New Roman" w:cs="Times New Roman"/>
          <w:sz w:val="24"/>
          <w:szCs w:val="24"/>
          <w:lang w:eastAsia="cs-CZ"/>
        </w:rPr>
        <w:t xml:space="preserve"> součinů normativů podle odstavce 1 písm. c) bodu 1 a počtů studentů v jiných formách vzdělávání než v denní formě a opravných koeficientů podle odstavce 1 písm. c) bodu </w:t>
      </w:r>
      <w:r w:rsidRPr="00A652E0">
        <w:rPr>
          <w:rFonts w:ascii="Times New Roman" w:eastAsia="Times New Roman" w:hAnsi="Times New Roman" w:cs="Times New Roman"/>
          <w:strike/>
          <w:color w:val="FF0000"/>
          <w:sz w:val="24"/>
          <w:szCs w:val="24"/>
          <w:lang w:eastAsia="cs-CZ"/>
        </w:rPr>
        <w:t>3</w:t>
      </w:r>
      <w:r w:rsidR="006F0AB8">
        <w:rPr>
          <w:rFonts w:ascii="Times New Roman" w:eastAsia="Times New Roman" w:hAnsi="Times New Roman" w:cs="Times New Roman"/>
          <w:strike/>
          <w:color w:val="FF0000"/>
          <w:sz w:val="24"/>
          <w:szCs w:val="24"/>
          <w:lang w:eastAsia="cs-CZ"/>
        </w:rPr>
        <w:t>,</w:t>
      </w:r>
      <w:r w:rsidR="00DD2D97" w:rsidRPr="00A652E0">
        <w:rPr>
          <w:rFonts w:ascii="Times New Roman" w:eastAsia="Times New Roman" w:hAnsi="Times New Roman" w:cs="Times New Roman"/>
          <w:b/>
          <w:bCs/>
          <w:color w:val="FF0000"/>
          <w:sz w:val="24"/>
          <w:szCs w:val="24"/>
          <w:lang w:eastAsia="cs-CZ"/>
        </w:rPr>
        <w:t>2</w:t>
      </w:r>
      <w:r w:rsidRPr="00924160">
        <w:rPr>
          <w:rFonts w:ascii="Times New Roman" w:eastAsia="Times New Roman" w:hAnsi="Times New Roman" w:cs="Times New Roman"/>
          <w:b/>
          <w:bCs/>
          <w:color w:val="FF0000"/>
          <w:sz w:val="24"/>
          <w:szCs w:val="24"/>
          <w:lang w:eastAsia="cs-CZ"/>
        </w:rPr>
        <w:t>,</w:t>
      </w:r>
      <w:r w:rsidR="006F0AB8" w:rsidRPr="00924160">
        <w:rPr>
          <w:rFonts w:ascii="Times New Roman" w:eastAsia="Times New Roman" w:hAnsi="Times New Roman" w:cs="Times New Roman"/>
          <w:b/>
          <w:bCs/>
          <w:color w:val="FF0000"/>
          <w:sz w:val="24"/>
          <w:szCs w:val="24"/>
          <w:lang w:eastAsia="cs-CZ"/>
        </w:rPr>
        <w:t xml:space="preserve"> a</w:t>
      </w:r>
    </w:p>
    <w:p w14:paraId="376A8AB4" w14:textId="03B7E0BE" w:rsidR="0084593C" w:rsidRPr="00DD2D97" w:rsidRDefault="0084593C" w:rsidP="0084593C">
      <w:pPr>
        <w:spacing w:before="100" w:beforeAutospacing="1" w:after="100" w:afterAutospacing="1" w:line="240" w:lineRule="auto"/>
        <w:jc w:val="both"/>
        <w:rPr>
          <w:rFonts w:ascii="Times New Roman" w:eastAsia="Times New Roman" w:hAnsi="Times New Roman" w:cs="Times New Roman"/>
          <w:strike/>
          <w:color w:val="FF0000"/>
          <w:sz w:val="24"/>
          <w:szCs w:val="24"/>
          <w:lang w:eastAsia="cs-CZ"/>
        </w:rPr>
      </w:pPr>
      <w:proofErr w:type="gramStart"/>
      <w:r w:rsidRPr="00DD2D97">
        <w:rPr>
          <w:rFonts w:ascii="Times New Roman" w:eastAsia="Times New Roman" w:hAnsi="Times New Roman" w:cs="Times New Roman"/>
          <w:strike/>
          <w:color w:val="FF0000"/>
          <w:sz w:val="24"/>
          <w:szCs w:val="24"/>
          <w:lang w:eastAsia="cs-CZ"/>
        </w:rPr>
        <w:t>g)</w:t>
      </w:r>
      <w:r w:rsidR="00DD2D97" w:rsidRPr="00DD2D97">
        <w:rPr>
          <w:rFonts w:ascii="Times New Roman" w:eastAsia="Times New Roman" w:hAnsi="Times New Roman" w:cs="Times New Roman"/>
          <w:b/>
          <w:bCs/>
          <w:strike/>
          <w:color w:val="FF0000"/>
          <w:sz w:val="24"/>
          <w:szCs w:val="24"/>
          <w:lang w:eastAsia="cs-CZ"/>
        </w:rPr>
        <w:t>f</w:t>
      </w:r>
      <w:proofErr w:type="gramEnd"/>
      <w:r w:rsidR="00DD2D97" w:rsidRPr="00DD2D97">
        <w:rPr>
          <w:rFonts w:ascii="Times New Roman" w:eastAsia="Times New Roman" w:hAnsi="Times New Roman" w:cs="Times New Roman"/>
          <w:b/>
          <w:bCs/>
          <w:strike/>
          <w:color w:val="FF0000"/>
          <w:sz w:val="24"/>
          <w:szCs w:val="24"/>
          <w:lang w:eastAsia="cs-CZ"/>
        </w:rPr>
        <w:t>)</w:t>
      </w:r>
      <w:r w:rsidRPr="00DD2D97">
        <w:rPr>
          <w:rFonts w:ascii="Times New Roman" w:eastAsia="Times New Roman" w:hAnsi="Times New Roman" w:cs="Times New Roman"/>
          <w:strike/>
          <w:color w:val="FF0000"/>
          <w:sz w:val="24"/>
          <w:szCs w:val="24"/>
          <w:lang w:eastAsia="cs-CZ"/>
        </w:rPr>
        <w:t xml:space="preserve"> součinů normativů na 1 studenta podle odstavce 1 písm. c) bodu 2 a počtů studentů v jiných formách vzdělávání než v denní formě a opravných koeficientů podle odstavce 1 písm. c) bodu 4, a</w:t>
      </w:r>
    </w:p>
    <w:p w14:paraId="788B9C61" w14:textId="373B32C7" w:rsidR="00E84B61" w:rsidRPr="00F53F59" w:rsidRDefault="0084593C" w:rsidP="00540FC1">
      <w:pPr>
        <w:spacing w:before="100" w:beforeAutospacing="1" w:after="100" w:afterAutospacing="1" w:line="240" w:lineRule="auto"/>
        <w:jc w:val="both"/>
        <w:rPr>
          <w:rFonts w:ascii="Times New Roman" w:eastAsia="Times New Roman" w:hAnsi="Times New Roman" w:cs="Times New Roman"/>
          <w:b/>
          <w:bCs/>
          <w:sz w:val="24"/>
          <w:szCs w:val="24"/>
          <w:lang w:eastAsia="cs-CZ"/>
        </w:rPr>
      </w:pPr>
      <w:proofErr w:type="gramStart"/>
      <w:r w:rsidRPr="00DD2D97">
        <w:rPr>
          <w:rFonts w:ascii="Times New Roman" w:eastAsia="Times New Roman" w:hAnsi="Times New Roman" w:cs="Times New Roman"/>
          <w:strike/>
          <w:color w:val="FF0000"/>
          <w:sz w:val="24"/>
          <w:szCs w:val="24"/>
          <w:lang w:eastAsia="cs-CZ"/>
        </w:rPr>
        <w:t>h</w:t>
      </w:r>
      <w:r w:rsidR="006B6BB5" w:rsidRPr="00DD2D97">
        <w:rPr>
          <w:rFonts w:ascii="Times New Roman" w:eastAsia="Times New Roman" w:hAnsi="Times New Roman" w:cs="Times New Roman"/>
          <w:strike/>
          <w:color w:val="FF0000"/>
          <w:sz w:val="24"/>
          <w:szCs w:val="24"/>
          <w:lang w:eastAsia="cs-CZ"/>
        </w:rPr>
        <w:t>)</w:t>
      </w:r>
      <w:r w:rsidR="00046055">
        <w:rPr>
          <w:rFonts w:ascii="Times New Roman" w:eastAsia="Times New Roman" w:hAnsi="Times New Roman" w:cs="Times New Roman"/>
          <w:b/>
          <w:bCs/>
          <w:strike/>
          <w:color w:val="FF0000"/>
          <w:sz w:val="24"/>
          <w:szCs w:val="24"/>
          <w:lang w:eastAsia="cs-CZ"/>
        </w:rPr>
        <w:t>g</w:t>
      </w:r>
      <w:proofErr w:type="gramEnd"/>
      <w:r w:rsidR="00046055">
        <w:rPr>
          <w:rFonts w:ascii="Times New Roman" w:eastAsia="Times New Roman" w:hAnsi="Times New Roman" w:cs="Times New Roman"/>
          <w:b/>
          <w:bCs/>
          <w:strike/>
          <w:color w:val="FF0000"/>
          <w:sz w:val="24"/>
          <w:szCs w:val="24"/>
          <w:lang w:eastAsia="cs-CZ"/>
        </w:rPr>
        <w:t>)</w:t>
      </w:r>
      <w:r w:rsidR="00DD2D97" w:rsidRPr="00DD2D97">
        <w:rPr>
          <w:rFonts w:ascii="Times New Roman" w:eastAsia="Times New Roman" w:hAnsi="Times New Roman" w:cs="Times New Roman"/>
          <w:b/>
          <w:bCs/>
          <w:color w:val="FF0000"/>
          <w:sz w:val="24"/>
          <w:szCs w:val="24"/>
          <w:lang w:eastAsia="cs-CZ"/>
        </w:rPr>
        <w:t>f)</w:t>
      </w:r>
      <w:r w:rsidRPr="00F53F59">
        <w:rPr>
          <w:rFonts w:ascii="Times New Roman" w:eastAsia="Times New Roman" w:hAnsi="Times New Roman" w:cs="Times New Roman"/>
          <w:sz w:val="24"/>
          <w:szCs w:val="24"/>
          <w:lang w:eastAsia="cs-CZ"/>
        </w:rPr>
        <w:t xml:space="preserve"> součinů příplatků podle § 161c odst. 1 písm. a) a počtu jednotek, na které uvedené příplatky připadají</w:t>
      </w:r>
      <w:r w:rsidRPr="00924160">
        <w:rPr>
          <w:rFonts w:ascii="Times New Roman" w:eastAsia="Times New Roman" w:hAnsi="Times New Roman" w:cs="Times New Roman"/>
          <w:sz w:val="24"/>
          <w:szCs w:val="24"/>
          <w:lang w:eastAsia="cs-CZ"/>
        </w:rPr>
        <w:t>.</w:t>
      </w:r>
    </w:p>
    <w:p w14:paraId="03F11C61" w14:textId="7CB3DBED" w:rsidR="0084593C" w:rsidRPr="00924160" w:rsidRDefault="0084593C" w:rsidP="0084593C">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24160">
        <w:rPr>
          <w:rFonts w:ascii="Times New Roman" w:eastAsia="Times New Roman" w:hAnsi="Times New Roman" w:cs="Times New Roman"/>
          <w:sz w:val="24"/>
          <w:szCs w:val="24"/>
          <w:lang w:eastAsia="cs-CZ"/>
        </w:rPr>
        <w:t>(4</w:t>
      </w:r>
      <w:r w:rsidR="006B6BB5" w:rsidRPr="00924160">
        <w:rPr>
          <w:rFonts w:ascii="Times New Roman" w:eastAsia="Times New Roman" w:hAnsi="Times New Roman" w:cs="Times New Roman"/>
          <w:sz w:val="24"/>
          <w:szCs w:val="24"/>
          <w:lang w:eastAsia="cs-CZ"/>
        </w:rPr>
        <w:t>)</w:t>
      </w:r>
      <w:r w:rsidRPr="00924160">
        <w:rPr>
          <w:rFonts w:ascii="Times New Roman" w:eastAsia="Times New Roman" w:hAnsi="Times New Roman" w:cs="Times New Roman"/>
          <w:sz w:val="24"/>
          <w:szCs w:val="24"/>
          <w:lang w:eastAsia="cs-CZ"/>
        </w:rPr>
        <w:t xml:space="preserve"> Výše finančních prostředků podle odstavce 3 písm. a) a b) se stanoví do výše odpovídající maximálním počtům hodin stanovených podle odstavce 2 a podle § 161c odst. 2 písm. c).</w:t>
      </w:r>
    </w:p>
    <w:p w14:paraId="53DA7108" w14:textId="1371AA58" w:rsidR="0084593C" w:rsidRPr="00D0582E" w:rsidRDefault="0084593C" w:rsidP="0084593C">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24160">
        <w:rPr>
          <w:rFonts w:ascii="Times New Roman" w:eastAsia="Times New Roman" w:hAnsi="Times New Roman" w:cs="Times New Roman"/>
          <w:sz w:val="24"/>
          <w:szCs w:val="24"/>
          <w:lang w:eastAsia="cs-CZ"/>
        </w:rPr>
        <w:t>(5)</w:t>
      </w:r>
      <w:r w:rsidRPr="00D0582E">
        <w:rPr>
          <w:rFonts w:ascii="Times New Roman" w:eastAsia="Times New Roman" w:hAnsi="Times New Roman" w:cs="Times New Roman"/>
          <w:sz w:val="24"/>
          <w:szCs w:val="24"/>
          <w:lang w:eastAsia="cs-CZ"/>
        </w:rPr>
        <w:t xml:space="preserve"> Krajský úřad v souladu se zásadami stanovenými ministerstvem podle § 170 písm. b) rozepisuje a poskytuje finanční prostředky podle </w:t>
      </w:r>
      <w:r w:rsidRPr="00924160">
        <w:rPr>
          <w:rFonts w:ascii="Times New Roman" w:eastAsia="Times New Roman" w:hAnsi="Times New Roman" w:cs="Times New Roman"/>
          <w:sz w:val="24"/>
          <w:szCs w:val="24"/>
          <w:lang w:eastAsia="cs-CZ"/>
        </w:rPr>
        <w:t>odstavce 3</w:t>
      </w:r>
      <w:r w:rsidRPr="00D0582E">
        <w:rPr>
          <w:rFonts w:ascii="Times New Roman" w:eastAsia="Times New Roman" w:hAnsi="Times New Roman" w:cs="Times New Roman"/>
          <w:sz w:val="24"/>
          <w:szCs w:val="24"/>
          <w:lang w:eastAsia="cs-CZ"/>
        </w:rPr>
        <w:t xml:space="preserve"> a případně podle </w:t>
      </w:r>
      <w:r w:rsidRPr="00924160">
        <w:rPr>
          <w:rFonts w:ascii="Times New Roman" w:eastAsia="Times New Roman" w:hAnsi="Times New Roman" w:cs="Times New Roman"/>
          <w:sz w:val="24"/>
          <w:szCs w:val="24"/>
          <w:lang w:eastAsia="cs-CZ"/>
        </w:rPr>
        <w:t>odstavce 7</w:t>
      </w:r>
      <w:r w:rsidRPr="00D0582E">
        <w:rPr>
          <w:rFonts w:ascii="Times New Roman" w:eastAsia="Times New Roman" w:hAnsi="Times New Roman" w:cs="Times New Roman"/>
          <w:sz w:val="24"/>
          <w:szCs w:val="24"/>
          <w:lang w:eastAsia="cs-CZ"/>
        </w:rPr>
        <w:t xml:space="preserve"> jednotlivým právnickým osobám vykonávajícím činnost škol a školských zařízení v souladu s výší prostředků stanovenou ministerstvem a po případné úpravě podle </w:t>
      </w:r>
      <w:r w:rsidRPr="00924160">
        <w:rPr>
          <w:rFonts w:ascii="Times New Roman" w:eastAsia="Times New Roman" w:hAnsi="Times New Roman" w:cs="Times New Roman"/>
          <w:sz w:val="24"/>
          <w:szCs w:val="24"/>
          <w:lang w:eastAsia="cs-CZ"/>
        </w:rPr>
        <w:t>odstavce 6</w:t>
      </w:r>
      <w:r w:rsidRPr="00D0582E">
        <w:rPr>
          <w:rFonts w:ascii="Times New Roman" w:eastAsia="Times New Roman" w:hAnsi="Times New Roman" w:cs="Times New Roman"/>
          <w:sz w:val="24"/>
          <w:szCs w:val="24"/>
          <w:lang w:eastAsia="cs-CZ"/>
        </w:rPr>
        <w:t>.</w:t>
      </w:r>
    </w:p>
    <w:p w14:paraId="7E2F17CB" w14:textId="208C64CD" w:rsidR="0084593C" w:rsidRPr="00D0582E" w:rsidRDefault="0084593C" w:rsidP="0084593C">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24160">
        <w:rPr>
          <w:rFonts w:ascii="Times New Roman" w:eastAsia="Times New Roman" w:hAnsi="Times New Roman" w:cs="Times New Roman"/>
          <w:sz w:val="24"/>
          <w:szCs w:val="24"/>
          <w:lang w:eastAsia="cs-CZ"/>
        </w:rPr>
        <w:t>(6)</w:t>
      </w:r>
      <w:r w:rsidRPr="00D0582E">
        <w:rPr>
          <w:rFonts w:ascii="Times New Roman" w:eastAsia="Times New Roman" w:hAnsi="Times New Roman" w:cs="Times New Roman"/>
          <w:sz w:val="24"/>
          <w:szCs w:val="24"/>
          <w:lang w:eastAsia="cs-CZ"/>
        </w:rPr>
        <w:t xml:space="preserve"> Při rozpisu finančních prostředků podle </w:t>
      </w:r>
      <w:r w:rsidRPr="00924160">
        <w:rPr>
          <w:rFonts w:ascii="Times New Roman" w:eastAsia="Times New Roman" w:hAnsi="Times New Roman" w:cs="Times New Roman"/>
          <w:sz w:val="24"/>
          <w:szCs w:val="24"/>
          <w:lang w:eastAsia="cs-CZ"/>
        </w:rPr>
        <w:t>odstavce 5</w:t>
      </w:r>
      <w:r w:rsidRPr="00D0582E">
        <w:rPr>
          <w:rFonts w:ascii="Times New Roman" w:eastAsia="Times New Roman" w:hAnsi="Times New Roman" w:cs="Times New Roman"/>
          <w:sz w:val="24"/>
          <w:szCs w:val="24"/>
          <w:lang w:eastAsia="cs-CZ"/>
        </w:rPr>
        <w:t xml:space="preserve"> ověří krajský úřad správnost všech jednotek rozhodných pro rozpis finančních prostředků pro jednotlivé právnické osoby. U právnických osob zřizovaných obcí nebo svazkem obcí provádí ověření podle věty první obecní úřad obce s rozšířenou působností a zjištěné rozdíly oznámí krajskému úřadu. V případě zjištění rozdílů oproti jednotkám výkonu použitým ministerstvem pro stanovení finančních prostředků upraví krajský úřad rozpis finančních prostředků jednotlivým právnickým osobám podle zjištěné skutečnosti</w:t>
      </w:r>
      <w:r w:rsidR="00F46F7D" w:rsidRPr="00D0582E">
        <w:rPr>
          <w:rFonts w:ascii="Times New Roman" w:eastAsia="Times New Roman" w:hAnsi="Times New Roman" w:cs="Times New Roman"/>
          <w:b/>
          <w:bCs/>
          <w:sz w:val="24"/>
          <w:szCs w:val="24"/>
          <w:lang w:eastAsia="cs-CZ"/>
        </w:rPr>
        <w:t xml:space="preserve"> </w:t>
      </w:r>
      <w:r w:rsidRPr="00D0582E">
        <w:rPr>
          <w:rFonts w:ascii="Times New Roman" w:eastAsia="Times New Roman" w:hAnsi="Times New Roman" w:cs="Times New Roman"/>
          <w:sz w:val="24"/>
          <w:szCs w:val="24"/>
          <w:lang w:eastAsia="cs-CZ"/>
        </w:rPr>
        <w:t>a o provedených změnách následně informuje ministerstvo.</w:t>
      </w:r>
    </w:p>
    <w:p w14:paraId="6FB0C96B" w14:textId="4503D514" w:rsidR="0084593C" w:rsidRPr="00F53F59" w:rsidRDefault="0084593C" w:rsidP="0084593C">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24160">
        <w:rPr>
          <w:rFonts w:ascii="Times New Roman" w:eastAsia="Times New Roman" w:hAnsi="Times New Roman" w:cs="Times New Roman"/>
          <w:sz w:val="24"/>
          <w:szCs w:val="24"/>
          <w:lang w:eastAsia="cs-CZ"/>
        </w:rPr>
        <w:t>(7)</w:t>
      </w:r>
      <w:r w:rsidRPr="00D0582E">
        <w:rPr>
          <w:rFonts w:ascii="Times New Roman" w:eastAsia="Times New Roman" w:hAnsi="Times New Roman" w:cs="Times New Roman"/>
          <w:sz w:val="24"/>
          <w:szCs w:val="24"/>
          <w:lang w:eastAsia="cs-CZ"/>
        </w:rPr>
        <w:t xml:space="preserve"> Ministerstvo může v průběhu roku stanovit další finanční prostředky na výdaje podle</w:t>
      </w:r>
      <w:r w:rsidRPr="00F53F59">
        <w:rPr>
          <w:rFonts w:ascii="Times New Roman" w:eastAsia="Times New Roman" w:hAnsi="Times New Roman" w:cs="Times New Roman"/>
          <w:sz w:val="24"/>
          <w:szCs w:val="24"/>
          <w:lang w:eastAsia="cs-CZ"/>
        </w:rPr>
        <w:t xml:space="preserve"> § 160 odst. 1 písm. c) a d) pro jednotlivé právnické osoby vykonávající činnost školy nebo školského zařízení uvedené v odstavci 1. Ministerstvo stanoví a zveřejní ve Věstníku</w:t>
      </w:r>
    </w:p>
    <w:p w14:paraId="6C2C05AE" w14:textId="77777777" w:rsidR="0084593C" w:rsidRPr="00F53F59" w:rsidRDefault="0084593C" w:rsidP="0084593C">
      <w:pPr>
        <w:spacing w:before="100" w:beforeAutospacing="1" w:after="100" w:afterAutospacing="1" w:line="240" w:lineRule="auto"/>
        <w:jc w:val="both"/>
        <w:rPr>
          <w:rFonts w:ascii="Times New Roman" w:eastAsia="Times New Roman" w:hAnsi="Times New Roman" w:cs="Times New Roman"/>
          <w:sz w:val="24"/>
          <w:szCs w:val="24"/>
          <w:lang w:eastAsia="cs-CZ"/>
        </w:rPr>
      </w:pPr>
      <w:r w:rsidRPr="00F53F59">
        <w:rPr>
          <w:rFonts w:ascii="Times New Roman" w:eastAsia="Times New Roman" w:hAnsi="Times New Roman" w:cs="Times New Roman"/>
          <w:sz w:val="24"/>
          <w:szCs w:val="24"/>
          <w:lang w:eastAsia="cs-CZ"/>
        </w:rPr>
        <w:t>a) podmínky a kritéria pro poskytnutí těchto dalších finančních prostředků a</w:t>
      </w:r>
    </w:p>
    <w:p w14:paraId="5E1D301F" w14:textId="6FE2CF22" w:rsidR="0084593C" w:rsidRPr="00F53F59" w:rsidRDefault="0084593C" w:rsidP="0084593C">
      <w:pPr>
        <w:spacing w:line="240" w:lineRule="auto"/>
        <w:jc w:val="both"/>
        <w:rPr>
          <w:rFonts w:ascii="Times New Roman" w:eastAsia="Times New Roman" w:hAnsi="Times New Roman" w:cs="Times New Roman"/>
          <w:sz w:val="24"/>
          <w:szCs w:val="24"/>
          <w:lang w:eastAsia="cs-CZ"/>
        </w:rPr>
      </w:pPr>
      <w:r w:rsidRPr="00F53F59">
        <w:rPr>
          <w:rFonts w:ascii="Times New Roman" w:eastAsia="Times New Roman" w:hAnsi="Times New Roman" w:cs="Times New Roman"/>
          <w:sz w:val="24"/>
          <w:szCs w:val="24"/>
          <w:lang w:eastAsia="cs-CZ"/>
        </w:rPr>
        <w:t>b) účel, na který může právnická osoba tyto další finanční prostředky použít, a případné další podmínky, které musí právnická osoba v souvislosti s použitím těchto dalších finančních prostředků splnit.</w:t>
      </w:r>
    </w:p>
    <w:p w14:paraId="791EE1B9" w14:textId="77777777" w:rsidR="00F46F7D" w:rsidRPr="00F53F59" w:rsidRDefault="00F46F7D" w:rsidP="00F46F7D">
      <w:pPr>
        <w:spacing w:after="0" w:line="240" w:lineRule="auto"/>
        <w:jc w:val="both"/>
        <w:rPr>
          <w:rFonts w:ascii="Times New Roman" w:hAnsi="Times New Roman" w:cs="Times New Roman"/>
          <w:sz w:val="20"/>
          <w:szCs w:val="20"/>
        </w:rPr>
      </w:pPr>
      <w:r w:rsidRPr="00F53F59">
        <w:rPr>
          <w:rFonts w:ascii="Calibri" w:eastAsia="Times New Roman" w:hAnsi="Calibri" w:cs="Calibri"/>
          <w:sz w:val="20"/>
          <w:szCs w:val="20"/>
          <w:lang w:eastAsia="cs-CZ"/>
        </w:rPr>
        <w:t>___________________</w:t>
      </w:r>
    </w:p>
    <w:p w14:paraId="4DDE8E2E" w14:textId="53062E9E" w:rsidR="00630459" w:rsidRPr="00F53F59" w:rsidRDefault="00630459" w:rsidP="00567CC0">
      <w:pPr>
        <w:spacing w:after="0" w:line="240" w:lineRule="auto"/>
        <w:jc w:val="both"/>
        <w:rPr>
          <w:rFonts w:ascii="Times New Roman" w:hAnsi="Times New Roman" w:cs="Times New Roman"/>
          <w:sz w:val="20"/>
          <w:szCs w:val="20"/>
        </w:rPr>
      </w:pPr>
      <w:r w:rsidRPr="00F53F59">
        <w:rPr>
          <w:rFonts w:ascii="Times New Roman" w:hAnsi="Times New Roman" w:cs="Times New Roman"/>
          <w:sz w:val="20"/>
          <w:szCs w:val="20"/>
          <w:vertAlign w:val="superscript"/>
        </w:rPr>
        <w:t>60)</w:t>
      </w:r>
      <w:r w:rsidRPr="00F53F59">
        <w:rPr>
          <w:rFonts w:ascii="Times New Roman" w:hAnsi="Times New Roman" w:cs="Times New Roman"/>
          <w:sz w:val="20"/>
          <w:szCs w:val="20"/>
        </w:rPr>
        <w:t xml:space="preserve"> </w:t>
      </w:r>
      <w:r w:rsidR="00556FE6" w:rsidRPr="00F53F59">
        <w:rPr>
          <w:rFonts w:ascii="Times New Roman" w:hAnsi="Times New Roman" w:cs="Times New Roman"/>
          <w:sz w:val="20"/>
          <w:szCs w:val="20"/>
        </w:rPr>
        <w:t xml:space="preserve">Nařízení </w:t>
      </w:r>
      <w:r w:rsidR="00B76630" w:rsidRPr="00F53F59">
        <w:rPr>
          <w:rFonts w:ascii="Times New Roman" w:hAnsi="Times New Roman" w:cs="Times New Roman"/>
          <w:sz w:val="20"/>
          <w:szCs w:val="20"/>
        </w:rPr>
        <w:t>vlády č. 75/2005 Sb., o stanovení rozsahu přímé vyučovací, přímé výchovné, přímé speciálně pedagogické a přímé pedagogicko-psychologické činnosti pedagogických pracovníků, ve znění pozdějších předpisů.</w:t>
      </w:r>
    </w:p>
    <w:p w14:paraId="4D5A2701" w14:textId="05F783B6" w:rsidR="00567CC0" w:rsidRPr="00F53F59" w:rsidRDefault="00567CC0" w:rsidP="00567CC0">
      <w:pPr>
        <w:spacing w:after="0" w:line="240" w:lineRule="auto"/>
        <w:jc w:val="both"/>
        <w:rPr>
          <w:rFonts w:ascii="Times New Roman" w:hAnsi="Times New Roman" w:cs="Times New Roman"/>
          <w:sz w:val="20"/>
          <w:szCs w:val="20"/>
        </w:rPr>
      </w:pPr>
      <w:r w:rsidRPr="00F53F59">
        <w:rPr>
          <w:rFonts w:ascii="Times New Roman" w:hAnsi="Times New Roman" w:cs="Times New Roman"/>
          <w:sz w:val="20"/>
          <w:szCs w:val="20"/>
          <w:vertAlign w:val="superscript"/>
        </w:rPr>
        <w:t>61)</w:t>
      </w:r>
      <w:r w:rsidRPr="00F53F59">
        <w:rPr>
          <w:rFonts w:ascii="Times New Roman" w:hAnsi="Times New Roman" w:cs="Times New Roman"/>
          <w:sz w:val="20"/>
          <w:szCs w:val="20"/>
        </w:rPr>
        <w:t xml:space="preserve"> </w:t>
      </w:r>
      <w:r w:rsidR="0095373E" w:rsidRPr="00F53F59">
        <w:rPr>
          <w:rFonts w:ascii="Times New Roman" w:hAnsi="Times New Roman" w:cs="Times New Roman"/>
          <w:sz w:val="20"/>
          <w:szCs w:val="20"/>
        </w:rPr>
        <w:t xml:space="preserve">Zákon č. </w:t>
      </w:r>
      <w:r w:rsidR="00B56C70" w:rsidRPr="00F53F59">
        <w:rPr>
          <w:rFonts w:ascii="Times New Roman" w:hAnsi="Times New Roman" w:cs="Times New Roman"/>
          <w:sz w:val="20"/>
          <w:szCs w:val="20"/>
        </w:rPr>
        <w:t xml:space="preserve">563/2004 Sb., o pedagogických </w:t>
      </w:r>
      <w:r w:rsidR="00920B27" w:rsidRPr="00F53F59">
        <w:rPr>
          <w:rFonts w:ascii="Times New Roman" w:hAnsi="Times New Roman" w:cs="Times New Roman"/>
          <w:sz w:val="20"/>
          <w:szCs w:val="20"/>
        </w:rPr>
        <w:t>pracovnících a o změně některých zákonů, ve znění pozdějších předpisů</w:t>
      </w:r>
      <w:r w:rsidR="00B76630" w:rsidRPr="00F53F59">
        <w:rPr>
          <w:rFonts w:ascii="Times New Roman" w:hAnsi="Times New Roman" w:cs="Times New Roman"/>
          <w:sz w:val="20"/>
          <w:szCs w:val="20"/>
        </w:rPr>
        <w:t>.</w:t>
      </w:r>
    </w:p>
    <w:p w14:paraId="137E8FE2" w14:textId="2136CC2C" w:rsidR="00630459" w:rsidRDefault="00630459" w:rsidP="00567CC0">
      <w:pPr>
        <w:spacing w:after="0" w:line="240" w:lineRule="auto"/>
        <w:jc w:val="both"/>
        <w:rPr>
          <w:rFonts w:ascii="Times New Roman" w:hAnsi="Times New Roman" w:cs="Times New Roman"/>
          <w:sz w:val="20"/>
          <w:szCs w:val="20"/>
        </w:rPr>
      </w:pPr>
      <w:r w:rsidRPr="00F53F59">
        <w:rPr>
          <w:rFonts w:ascii="Times New Roman" w:hAnsi="Times New Roman" w:cs="Times New Roman"/>
          <w:sz w:val="20"/>
          <w:szCs w:val="20"/>
          <w:vertAlign w:val="superscript"/>
        </w:rPr>
        <w:t>62)</w:t>
      </w:r>
      <w:r w:rsidRPr="00F53F59">
        <w:rPr>
          <w:rFonts w:ascii="Times New Roman" w:hAnsi="Times New Roman" w:cs="Times New Roman"/>
          <w:sz w:val="20"/>
          <w:szCs w:val="20"/>
        </w:rPr>
        <w:t xml:space="preserve"> </w:t>
      </w:r>
      <w:r w:rsidR="0049704C" w:rsidRPr="00F53F59">
        <w:rPr>
          <w:rFonts w:ascii="Times New Roman" w:hAnsi="Times New Roman" w:cs="Times New Roman"/>
          <w:sz w:val="20"/>
          <w:szCs w:val="20"/>
        </w:rPr>
        <w:t>Příloha č. 9 nařízení vlády č. 564/2006 Sb., o platových poměrech zaměstnanců ve veřejných službách a správě, ve znění pozdějších předpisů.</w:t>
      </w:r>
    </w:p>
    <w:p w14:paraId="121E2EB4" w14:textId="77777777" w:rsidR="008F5B57" w:rsidRDefault="008F5B57" w:rsidP="00567CC0">
      <w:pPr>
        <w:spacing w:after="0" w:line="240" w:lineRule="auto"/>
        <w:jc w:val="both"/>
        <w:rPr>
          <w:rFonts w:ascii="Times New Roman" w:hAnsi="Times New Roman" w:cs="Times New Roman"/>
          <w:sz w:val="20"/>
          <w:szCs w:val="20"/>
        </w:rPr>
      </w:pPr>
    </w:p>
    <w:p w14:paraId="54DDAD94" w14:textId="77777777" w:rsidR="008F5B57" w:rsidRDefault="008F5B57" w:rsidP="00567CC0">
      <w:pPr>
        <w:spacing w:after="0" w:line="240" w:lineRule="auto"/>
        <w:jc w:val="both"/>
        <w:rPr>
          <w:rFonts w:ascii="Times New Roman" w:hAnsi="Times New Roman" w:cs="Times New Roman"/>
          <w:sz w:val="20"/>
          <w:szCs w:val="20"/>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016"/>
      </w:tblGrid>
      <w:tr w:rsidR="00593E63" w:rsidRPr="00AF022A" w14:paraId="3AA5B173" w14:textId="77777777" w:rsidTr="0064177A">
        <w:tc>
          <w:tcPr>
            <w:tcW w:w="9016" w:type="dxa"/>
          </w:tcPr>
          <w:p w14:paraId="1820BAA9" w14:textId="77777777" w:rsidR="00593E63" w:rsidRPr="00AF022A" w:rsidRDefault="00593E63" w:rsidP="0064177A">
            <w:pPr>
              <w:spacing w:before="100" w:beforeAutospacing="1" w:after="120"/>
              <w:jc w:val="center"/>
              <w:rPr>
                <w:rFonts w:ascii="Times New Roman" w:eastAsia="Times New Roman" w:hAnsi="Times New Roman" w:cs="Times New Roman"/>
                <w:sz w:val="24"/>
                <w:szCs w:val="24"/>
                <w:lang w:eastAsia="cs-CZ"/>
              </w:rPr>
            </w:pPr>
            <w:r w:rsidRPr="00AF022A">
              <w:rPr>
                <w:rFonts w:ascii="Times New Roman" w:eastAsia="Times New Roman" w:hAnsi="Times New Roman" w:cs="Times New Roman"/>
                <w:sz w:val="24"/>
                <w:szCs w:val="24"/>
                <w:lang w:eastAsia="cs-CZ"/>
              </w:rPr>
              <w:t>§ 161</w:t>
            </w:r>
          </w:p>
        </w:tc>
      </w:tr>
      <w:tr w:rsidR="00593E63" w:rsidRPr="00AF022A" w14:paraId="574EE31A" w14:textId="77777777" w:rsidTr="0064177A">
        <w:tc>
          <w:tcPr>
            <w:tcW w:w="9016" w:type="dxa"/>
          </w:tcPr>
          <w:p w14:paraId="01954A45" w14:textId="77777777" w:rsidR="00593E63" w:rsidRPr="00AF022A" w:rsidRDefault="00593E63" w:rsidP="0064177A">
            <w:pPr>
              <w:spacing w:before="100" w:beforeAutospacing="1" w:after="100" w:afterAutospacing="1"/>
              <w:jc w:val="center"/>
              <w:rPr>
                <w:rFonts w:ascii="Times New Roman" w:eastAsia="Times New Roman" w:hAnsi="Times New Roman" w:cs="Times New Roman"/>
                <w:sz w:val="24"/>
                <w:szCs w:val="24"/>
                <w:lang w:eastAsia="cs-CZ"/>
              </w:rPr>
            </w:pPr>
            <w:r w:rsidRPr="00AF022A">
              <w:rPr>
                <w:rFonts w:ascii="Times New Roman" w:eastAsia="Times New Roman" w:hAnsi="Times New Roman" w:cs="Times New Roman"/>
                <w:sz w:val="24"/>
                <w:szCs w:val="24"/>
                <w:lang w:eastAsia="cs-CZ"/>
              </w:rPr>
              <w:t>Financování mateřských škol, základních škol, středních škol, konzervatoří, vyšších odborných škol, základních uměleckých škol a školních družin zřizovaných územními samosprávnými celky nebo svazky obcí</w:t>
            </w:r>
          </w:p>
        </w:tc>
      </w:tr>
      <w:tr w:rsidR="00593E63" w:rsidRPr="00AF022A" w14:paraId="137BD241" w14:textId="77777777" w:rsidTr="0064177A">
        <w:tc>
          <w:tcPr>
            <w:tcW w:w="9016" w:type="dxa"/>
          </w:tcPr>
          <w:p w14:paraId="086B3278" w14:textId="77777777" w:rsidR="00593E63" w:rsidRPr="00AF022A" w:rsidRDefault="00593E63" w:rsidP="0064177A">
            <w:pPr>
              <w:rPr>
                <w:rFonts w:ascii="Times New Roman" w:eastAsia="Times New Roman" w:hAnsi="Times New Roman" w:cs="Times New Roman"/>
                <w:sz w:val="24"/>
                <w:szCs w:val="24"/>
                <w:lang w:eastAsia="cs-CZ"/>
              </w:rPr>
            </w:pPr>
          </w:p>
        </w:tc>
      </w:tr>
      <w:tr w:rsidR="00593E63" w:rsidRPr="00AF022A" w14:paraId="2CBAA1F5" w14:textId="77777777" w:rsidTr="0064177A">
        <w:tc>
          <w:tcPr>
            <w:tcW w:w="9016" w:type="dxa"/>
          </w:tcPr>
          <w:p w14:paraId="103DC4FC" w14:textId="77777777" w:rsidR="00593E63" w:rsidRPr="00AF022A" w:rsidRDefault="00593E63" w:rsidP="0064177A">
            <w:pPr>
              <w:spacing w:before="100" w:beforeAutospacing="1" w:after="240"/>
              <w:jc w:val="both"/>
              <w:rPr>
                <w:rFonts w:ascii="Times New Roman" w:eastAsia="Times New Roman" w:hAnsi="Times New Roman" w:cs="Times New Roman"/>
                <w:sz w:val="24"/>
                <w:szCs w:val="24"/>
                <w:lang w:eastAsia="cs-CZ"/>
              </w:rPr>
            </w:pPr>
            <w:r w:rsidRPr="00AF022A">
              <w:rPr>
                <w:rFonts w:ascii="Times New Roman" w:eastAsia="Times New Roman" w:hAnsi="Times New Roman" w:cs="Times New Roman"/>
                <w:sz w:val="24"/>
                <w:szCs w:val="24"/>
                <w:lang w:eastAsia="cs-CZ"/>
              </w:rPr>
              <w:t>(1) Ministerstvo vyhlásí na kalendářní rok a zveřejní ve Věstníku</w:t>
            </w:r>
          </w:p>
        </w:tc>
      </w:tr>
      <w:tr w:rsidR="00593E63" w:rsidRPr="00AF022A" w14:paraId="5CDA35D0" w14:textId="77777777" w:rsidTr="0064177A">
        <w:tc>
          <w:tcPr>
            <w:tcW w:w="9016" w:type="dxa"/>
          </w:tcPr>
          <w:p w14:paraId="0EE40681" w14:textId="77777777" w:rsidR="00593E63" w:rsidRPr="00AF022A" w:rsidRDefault="00593E63" w:rsidP="0064177A">
            <w:pPr>
              <w:spacing w:before="100" w:beforeAutospacing="1" w:after="240"/>
              <w:jc w:val="both"/>
              <w:rPr>
                <w:rFonts w:ascii="Times New Roman" w:eastAsia="Times New Roman" w:hAnsi="Times New Roman" w:cs="Times New Roman"/>
                <w:sz w:val="24"/>
                <w:szCs w:val="24"/>
                <w:lang w:eastAsia="cs-CZ"/>
              </w:rPr>
            </w:pPr>
            <w:r w:rsidRPr="00AF022A">
              <w:rPr>
                <w:rFonts w:ascii="Times New Roman" w:eastAsia="Times New Roman" w:hAnsi="Times New Roman" w:cs="Times New Roman"/>
                <w:sz w:val="24"/>
                <w:szCs w:val="24"/>
                <w:lang w:eastAsia="cs-CZ"/>
              </w:rPr>
              <w:t>a) pro mateřské školy, základní školy, střední školy a konzervatoře zřizované krajem, obcí nebo svazkem obcí</w:t>
            </w:r>
          </w:p>
        </w:tc>
      </w:tr>
      <w:tr w:rsidR="00593E63" w:rsidRPr="00AF022A" w14:paraId="11438CF3" w14:textId="77777777" w:rsidTr="0064177A">
        <w:tc>
          <w:tcPr>
            <w:tcW w:w="9016" w:type="dxa"/>
          </w:tcPr>
          <w:p w14:paraId="3A4F5A2F" w14:textId="77777777" w:rsidR="00593E63" w:rsidRPr="00AF022A" w:rsidRDefault="00593E63" w:rsidP="0064177A">
            <w:pPr>
              <w:spacing w:before="100" w:beforeAutospacing="1" w:after="240"/>
              <w:jc w:val="both"/>
              <w:rPr>
                <w:rFonts w:ascii="Times New Roman" w:eastAsia="Times New Roman" w:hAnsi="Times New Roman" w:cs="Times New Roman"/>
                <w:sz w:val="24"/>
                <w:szCs w:val="24"/>
                <w:lang w:eastAsia="cs-CZ"/>
              </w:rPr>
            </w:pPr>
            <w:r w:rsidRPr="00AF022A">
              <w:rPr>
                <w:rFonts w:ascii="Times New Roman" w:eastAsia="Times New Roman" w:hAnsi="Times New Roman" w:cs="Times New Roman"/>
                <w:sz w:val="24"/>
                <w:szCs w:val="24"/>
                <w:lang w:eastAsia="cs-CZ"/>
              </w:rPr>
              <w:t>1. normativy jako průměrnou roční výši zvláštních příplatků podle nařízení vlády o platových poměrech zaměstnanců ve veřejných službách a správě, příplatků za vedení podle zákoníku práce a specializačních příplatků pedagogických pracovníků podle § 133 zákoníku práce, jakož i pojistného na sociální zabezpečení a příspěvku na státní politiku zaměstnanosti, jehož poplatníkem je zaměstnavatel, pojistného na veřejné zdravotní pojištění, které platí zaměstnavatel za své zaměstnance, a částky, v jejíž výši se stanoví základní příděl, kterým je tvořen fond kulturních a sociálních potřeb (dále jen „povinný odvod“) připadající na 1 pracovní poměr pedagogického pracovníka vyjádřený počtem hodin přímé pedagogické činnosti podle jiného právního předpisu</w:t>
            </w:r>
            <w:r w:rsidRPr="00AF022A">
              <w:rPr>
                <w:rFonts w:ascii="Times New Roman" w:eastAsia="Times New Roman" w:hAnsi="Times New Roman" w:cs="Times New Roman"/>
                <w:sz w:val="24"/>
                <w:szCs w:val="24"/>
                <w:vertAlign w:val="superscript"/>
                <w:lang w:eastAsia="cs-CZ"/>
              </w:rPr>
              <w:t>60)</w:t>
            </w:r>
            <w:r w:rsidRPr="00AF022A">
              <w:rPr>
                <w:rFonts w:ascii="Times New Roman" w:eastAsia="Times New Roman" w:hAnsi="Times New Roman" w:cs="Times New Roman"/>
                <w:sz w:val="24"/>
                <w:szCs w:val="24"/>
                <w:lang w:eastAsia="cs-CZ"/>
              </w:rPr>
              <w:t xml:space="preserve"> (dále jen „úvazek pedagogického pracovníka“),</w:t>
            </w:r>
          </w:p>
        </w:tc>
      </w:tr>
      <w:tr w:rsidR="00593E63" w:rsidRPr="00AF022A" w14:paraId="2A51C925" w14:textId="77777777" w:rsidTr="0064177A">
        <w:tc>
          <w:tcPr>
            <w:tcW w:w="9016" w:type="dxa"/>
          </w:tcPr>
          <w:p w14:paraId="678311E1" w14:textId="77777777" w:rsidR="00593E63" w:rsidRPr="00AF022A" w:rsidRDefault="00593E63" w:rsidP="0064177A">
            <w:pPr>
              <w:spacing w:before="100" w:beforeAutospacing="1" w:after="240"/>
              <w:jc w:val="both"/>
              <w:rPr>
                <w:rFonts w:ascii="Times New Roman" w:eastAsia="Times New Roman" w:hAnsi="Times New Roman" w:cs="Times New Roman"/>
                <w:sz w:val="24"/>
                <w:szCs w:val="24"/>
                <w:lang w:eastAsia="cs-CZ"/>
              </w:rPr>
            </w:pPr>
            <w:r w:rsidRPr="00AF022A">
              <w:rPr>
                <w:rFonts w:ascii="Times New Roman" w:eastAsia="Times New Roman" w:hAnsi="Times New Roman" w:cs="Times New Roman"/>
                <w:sz w:val="24"/>
                <w:szCs w:val="24"/>
                <w:lang w:eastAsia="cs-CZ"/>
              </w:rPr>
              <w:t>2. normativy jako průměrnou roční výši osobních příplatků, odměn a cílových odměn podle zákoníku práce, jakož i povinných odvodů připadající na 1 úvazek pedagogického pracovníka a opravné koeficienty k těmto normativům podle § 161c odst. 1 písm. b),</w:t>
            </w:r>
          </w:p>
        </w:tc>
      </w:tr>
      <w:tr w:rsidR="00593E63" w:rsidRPr="00AF022A" w14:paraId="3AEAC5A9" w14:textId="77777777" w:rsidTr="0064177A">
        <w:tc>
          <w:tcPr>
            <w:tcW w:w="9016" w:type="dxa"/>
          </w:tcPr>
          <w:p w14:paraId="1E9E5334" w14:textId="77777777" w:rsidR="00593E63" w:rsidRPr="00AF022A" w:rsidRDefault="00593E63" w:rsidP="0064177A">
            <w:pPr>
              <w:spacing w:before="100" w:beforeAutospacing="1" w:after="240"/>
              <w:jc w:val="both"/>
              <w:rPr>
                <w:rFonts w:ascii="Times New Roman" w:eastAsia="Times New Roman" w:hAnsi="Times New Roman" w:cs="Times New Roman"/>
                <w:sz w:val="24"/>
                <w:szCs w:val="24"/>
                <w:lang w:eastAsia="cs-CZ"/>
              </w:rPr>
            </w:pPr>
            <w:r w:rsidRPr="00AF022A">
              <w:rPr>
                <w:rFonts w:ascii="Times New Roman" w:eastAsia="Times New Roman" w:hAnsi="Times New Roman" w:cs="Times New Roman"/>
                <w:sz w:val="24"/>
                <w:szCs w:val="24"/>
                <w:lang w:eastAsia="cs-CZ"/>
              </w:rPr>
              <w:t>3. normativy jako průměrnou roční výši osobních příplatků, odměn a cílových odměn podle zákoníku práce, jakož i povinných odvodů souvisejících s adaptačním obdobím podle jiného právního předpisu</w:t>
            </w:r>
            <w:r w:rsidRPr="00AF022A">
              <w:rPr>
                <w:rFonts w:ascii="Times New Roman" w:eastAsia="Times New Roman" w:hAnsi="Times New Roman" w:cs="Times New Roman"/>
                <w:sz w:val="24"/>
                <w:szCs w:val="24"/>
                <w:vertAlign w:val="superscript"/>
                <w:lang w:eastAsia="cs-CZ"/>
              </w:rPr>
              <w:t>61)</w:t>
            </w:r>
            <w:r w:rsidRPr="00AF022A">
              <w:rPr>
                <w:rFonts w:ascii="Times New Roman" w:eastAsia="Times New Roman" w:hAnsi="Times New Roman" w:cs="Times New Roman"/>
                <w:sz w:val="24"/>
                <w:szCs w:val="24"/>
                <w:lang w:eastAsia="cs-CZ"/>
              </w:rPr>
              <w:t xml:space="preserve"> připadající na 1 učitele v adaptačním období,</w:t>
            </w:r>
          </w:p>
        </w:tc>
      </w:tr>
      <w:tr w:rsidR="00593E63" w:rsidRPr="00AF022A" w14:paraId="33D5108E" w14:textId="77777777" w:rsidTr="0064177A">
        <w:tc>
          <w:tcPr>
            <w:tcW w:w="9016" w:type="dxa"/>
          </w:tcPr>
          <w:p w14:paraId="5BADC114" w14:textId="750F08D0" w:rsidR="00593E63" w:rsidRPr="00AF022A" w:rsidRDefault="00593E63" w:rsidP="0064177A">
            <w:pPr>
              <w:spacing w:before="100" w:beforeAutospacing="1" w:after="240"/>
              <w:jc w:val="both"/>
              <w:rPr>
                <w:rFonts w:ascii="Times New Roman" w:eastAsia="Times New Roman" w:hAnsi="Times New Roman" w:cs="Times New Roman"/>
                <w:b/>
                <w:bCs/>
                <w:sz w:val="24"/>
                <w:szCs w:val="24"/>
                <w:lang w:eastAsia="cs-CZ"/>
              </w:rPr>
            </w:pPr>
            <w:r w:rsidRPr="00AF022A">
              <w:rPr>
                <w:rFonts w:ascii="Times New Roman" w:eastAsia="Times New Roman" w:hAnsi="Times New Roman" w:cs="Times New Roman"/>
                <w:b/>
                <w:bCs/>
                <w:color w:val="FF0000"/>
                <w:sz w:val="24"/>
                <w:szCs w:val="24"/>
                <w:lang w:eastAsia="cs-CZ"/>
              </w:rPr>
              <w:t xml:space="preserve">4. </w:t>
            </w:r>
            <w:r w:rsidRPr="00AF022A">
              <w:rPr>
                <w:rFonts w:ascii="Times New Roman" w:eastAsia="Times New Roman" w:hAnsi="Times New Roman" w:cs="Times New Roman"/>
                <w:b/>
                <w:bCs/>
                <w:sz w:val="24"/>
                <w:szCs w:val="24"/>
                <w:lang w:eastAsia="cs-CZ"/>
              </w:rPr>
              <w:t xml:space="preserve">normativy jako </w:t>
            </w:r>
            <w:r w:rsidR="00CF39FD" w:rsidRPr="004E7B95">
              <w:rPr>
                <w:rFonts w:ascii="Times New Roman" w:eastAsia="Times New Roman" w:hAnsi="Times New Roman" w:cs="Times New Roman"/>
                <w:b/>
                <w:strike/>
                <w:color w:val="FF0000"/>
                <w:sz w:val="24"/>
                <w:szCs w:val="24"/>
                <w:lang w:eastAsia="cs-CZ"/>
              </w:rPr>
              <w:t xml:space="preserve">roční výši výdajů státního rozpočtu na další výdaje školy </w:t>
            </w:r>
            <w:r w:rsidRPr="00AF022A">
              <w:rPr>
                <w:rFonts w:ascii="Times New Roman" w:eastAsia="Times New Roman" w:hAnsi="Times New Roman" w:cs="Times New Roman"/>
                <w:b/>
                <w:bCs/>
                <w:color w:val="FF0000"/>
                <w:sz w:val="24"/>
                <w:szCs w:val="24"/>
                <w:lang w:eastAsia="cs-CZ"/>
              </w:rPr>
              <w:t>průměrnou roční výši osobních příplatků, odměn a cílových odměn podle zákoníku práce, jakož i povinných odvodů</w:t>
            </w:r>
            <w:r w:rsidRPr="00AF022A">
              <w:rPr>
                <w:rFonts w:ascii="Times New Roman" w:eastAsia="Times New Roman" w:hAnsi="Times New Roman" w:cs="Times New Roman"/>
                <w:b/>
                <w:bCs/>
                <w:sz w:val="24"/>
                <w:szCs w:val="24"/>
                <w:lang w:eastAsia="cs-CZ"/>
              </w:rPr>
              <w:t xml:space="preserve"> připadající na 1 provázejícího učitele,</w:t>
            </w:r>
          </w:p>
        </w:tc>
      </w:tr>
      <w:tr w:rsidR="00593E63" w:rsidRPr="00AF022A" w14:paraId="75F8BA79" w14:textId="77777777" w:rsidTr="0064177A">
        <w:tc>
          <w:tcPr>
            <w:tcW w:w="9016" w:type="dxa"/>
          </w:tcPr>
          <w:p w14:paraId="0FE8EDD5" w14:textId="77777777" w:rsidR="00593E63" w:rsidRPr="00AF022A" w:rsidRDefault="00593E63" w:rsidP="0064177A">
            <w:pPr>
              <w:spacing w:before="100" w:beforeAutospacing="1" w:after="240"/>
              <w:jc w:val="both"/>
              <w:rPr>
                <w:rFonts w:ascii="Times New Roman" w:eastAsia="Times New Roman" w:hAnsi="Times New Roman" w:cs="Times New Roman"/>
                <w:sz w:val="24"/>
                <w:szCs w:val="24"/>
                <w:lang w:eastAsia="cs-CZ"/>
              </w:rPr>
            </w:pPr>
            <w:r w:rsidRPr="00AF022A">
              <w:rPr>
                <w:rFonts w:ascii="Times New Roman" w:eastAsia="Times New Roman" w:hAnsi="Times New Roman" w:cs="Times New Roman"/>
                <w:sz w:val="24"/>
                <w:szCs w:val="24"/>
                <w:lang w:eastAsia="cs-CZ"/>
              </w:rPr>
              <w:t>b) pro školní družiny zřizované krajem, obcí nebo svazkem obcí normativy podle</w:t>
            </w:r>
          </w:p>
        </w:tc>
      </w:tr>
      <w:tr w:rsidR="00593E63" w:rsidRPr="00AF022A" w14:paraId="1CDF1113" w14:textId="77777777" w:rsidTr="0064177A">
        <w:tc>
          <w:tcPr>
            <w:tcW w:w="9016" w:type="dxa"/>
          </w:tcPr>
          <w:p w14:paraId="6216B9B4" w14:textId="77777777" w:rsidR="00593E63" w:rsidRPr="00AF022A" w:rsidRDefault="00593E63" w:rsidP="0064177A">
            <w:pPr>
              <w:spacing w:before="100" w:beforeAutospacing="1"/>
              <w:jc w:val="both"/>
              <w:rPr>
                <w:rFonts w:ascii="Times New Roman" w:eastAsia="Times New Roman" w:hAnsi="Times New Roman" w:cs="Times New Roman"/>
                <w:sz w:val="24"/>
                <w:szCs w:val="24"/>
                <w:lang w:eastAsia="cs-CZ"/>
              </w:rPr>
            </w:pPr>
            <w:r w:rsidRPr="00AF022A">
              <w:rPr>
                <w:rFonts w:ascii="Times New Roman" w:eastAsia="Times New Roman" w:hAnsi="Times New Roman" w:cs="Times New Roman"/>
                <w:sz w:val="24"/>
                <w:szCs w:val="24"/>
                <w:lang w:eastAsia="cs-CZ"/>
              </w:rPr>
              <w:t>1. písmene a) bodu 1,</w:t>
            </w:r>
          </w:p>
        </w:tc>
      </w:tr>
      <w:tr w:rsidR="00593E63" w:rsidRPr="00AF022A" w14:paraId="497F614C" w14:textId="77777777" w:rsidTr="0064177A">
        <w:tc>
          <w:tcPr>
            <w:tcW w:w="9016" w:type="dxa"/>
          </w:tcPr>
          <w:p w14:paraId="349EC1D9" w14:textId="77777777" w:rsidR="00593E63" w:rsidRPr="00AF022A" w:rsidRDefault="00593E63" w:rsidP="0064177A">
            <w:pPr>
              <w:spacing w:after="240"/>
              <w:jc w:val="both"/>
              <w:rPr>
                <w:rFonts w:ascii="Times New Roman" w:eastAsia="Times New Roman" w:hAnsi="Times New Roman" w:cs="Times New Roman"/>
                <w:sz w:val="24"/>
                <w:szCs w:val="24"/>
                <w:lang w:eastAsia="cs-CZ"/>
              </w:rPr>
            </w:pPr>
            <w:r w:rsidRPr="00AF022A">
              <w:rPr>
                <w:rFonts w:ascii="Times New Roman" w:eastAsia="Times New Roman" w:hAnsi="Times New Roman" w:cs="Times New Roman"/>
                <w:sz w:val="24"/>
                <w:szCs w:val="24"/>
                <w:lang w:eastAsia="cs-CZ"/>
              </w:rPr>
              <w:t>2. písmene a) bodu 2,</w:t>
            </w:r>
          </w:p>
        </w:tc>
      </w:tr>
      <w:tr w:rsidR="00593E63" w:rsidRPr="00AF022A" w14:paraId="29BD0969" w14:textId="77777777" w:rsidTr="0064177A">
        <w:tc>
          <w:tcPr>
            <w:tcW w:w="9016" w:type="dxa"/>
          </w:tcPr>
          <w:p w14:paraId="36C474AE" w14:textId="77777777" w:rsidR="00593E63" w:rsidRPr="00AF022A" w:rsidRDefault="00593E63" w:rsidP="0064177A">
            <w:pPr>
              <w:spacing w:before="100" w:beforeAutospacing="1" w:after="240"/>
              <w:jc w:val="both"/>
              <w:rPr>
                <w:rFonts w:ascii="Times New Roman" w:eastAsia="Times New Roman" w:hAnsi="Times New Roman" w:cs="Times New Roman"/>
                <w:sz w:val="24"/>
                <w:szCs w:val="24"/>
                <w:lang w:eastAsia="cs-CZ"/>
              </w:rPr>
            </w:pPr>
            <w:r w:rsidRPr="00AF022A">
              <w:rPr>
                <w:rFonts w:ascii="Times New Roman" w:eastAsia="Times New Roman" w:hAnsi="Times New Roman" w:cs="Times New Roman"/>
                <w:sz w:val="24"/>
                <w:szCs w:val="24"/>
                <w:lang w:eastAsia="cs-CZ"/>
              </w:rPr>
              <w:t>c) pro vyšší odborné školy zřizované krajem, obcí nebo svazkem obcí</w:t>
            </w:r>
          </w:p>
        </w:tc>
      </w:tr>
      <w:tr w:rsidR="00593E63" w:rsidRPr="00AF022A" w14:paraId="3A82583C" w14:textId="77777777" w:rsidTr="0064177A">
        <w:tc>
          <w:tcPr>
            <w:tcW w:w="9016" w:type="dxa"/>
          </w:tcPr>
          <w:p w14:paraId="541EBE96" w14:textId="77777777" w:rsidR="00593E63" w:rsidRPr="00AF022A" w:rsidRDefault="00593E63" w:rsidP="0064177A">
            <w:pPr>
              <w:spacing w:before="100" w:beforeAutospacing="1" w:after="240"/>
              <w:jc w:val="both"/>
              <w:rPr>
                <w:rFonts w:ascii="Times New Roman" w:eastAsia="Times New Roman" w:hAnsi="Times New Roman" w:cs="Times New Roman"/>
                <w:sz w:val="24"/>
                <w:szCs w:val="24"/>
                <w:lang w:eastAsia="cs-CZ"/>
              </w:rPr>
            </w:pPr>
            <w:r w:rsidRPr="00AF022A">
              <w:rPr>
                <w:rFonts w:ascii="Times New Roman" w:eastAsia="Times New Roman" w:hAnsi="Times New Roman" w:cs="Times New Roman"/>
                <w:sz w:val="24"/>
                <w:szCs w:val="24"/>
                <w:lang w:eastAsia="cs-CZ"/>
              </w:rPr>
              <w:t>1. normativy jako roční výši výdajů státního rozpočtu na platy a na odměny za práci vykonávanou na základě dohod o pracích konaných mimo pracovní poměr a na odstupné (dále jen „ostatní osobní náklady“) pro pedagogické pracovníky, jakož i povinných odvodů připadající na 1 studenta v denní formě vzdělávání v akreditovaném vzdělávacím programu,</w:t>
            </w:r>
          </w:p>
        </w:tc>
      </w:tr>
      <w:tr w:rsidR="00593E63" w:rsidRPr="00AF022A" w14:paraId="0195A5AD" w14:textId="77777777" w:rsidTr="0064177A">
        <w:tc>
          <w:tcPr>
            <w:tcW w:w="9016" w:type="dxa"/>
          </w:tcPr>
          <w:p w14:paraId="357FC42C" w14:textId="77777777" w:rsidR="00593E63" w:rsidRPr="00AF022A" w:rsidRDefault="00593E63" w:rsidP="0064177A">
            <w:pPr>
              <w:spacing w:before="100" w:beforeAutospacing="1" w:after="240"/>
              <w:jc w:val="both"/>
              <w:rPr>
                <w:rFonts w:ascii="Times New Roman" w:eastAsia="Times New Roman" w:hAnsi="Times New Roman" w:cs="Times New Roman"/>
                <w:sz w:val="24"/>
                <w:szCs w:val="24"/>
                <w:lang w:eastAsia="cs-CZ"/>
              </w:rPr>
            </w:pPr>
            <w:r w:rsidRPr="00AF022A">
              <w:rPr>
                <w:rFonts w:ascii="Times New Roman" w:eastAsia="Times New Roman" w:hAnsi="Times New Roman" w:cs="Times New Roman"/>
                <w:sz w:val="24"/>
                <w:szCs w:val="24"/>
                <w:lang w:eastAsia="cs-CZ"/>
              </w:rPr>
              <w:t>2.</w:t>
            </w:r>
            <w:r w:rsidRPr="00AF022A">
              <w:rPr>
                <w:rFonts w:ascii="Times New Roman" w:eastAsia="Times New Roman" w:hAnsi="Times New Roman" w:cs="Times New Roman"/>
                <w:color w:val="FF0000"/>
                <w:sz w:val="24"/>
                <w:szCs w:val="24"/>
                <w:lang w:eastAsia="cs-CZ"/>
              </w:rPr>
              <w:t xml:space="preserve"> </w:t>
            </w:r>
            <w:r w:rsidRPr="00AF022A">
              <w:rPr>
                <w:rFonts w:ascii="Times New Roman" w:eastAsia="Times New Roman" w:hAnsi="Times New Roman" w:cs="Times New Roman"/>
                <w:sz w:val="24"/>
                <w:szCs w:val="24"/>
                <w:lang w:eastAsia="cs-CZ"/>
              </w:rPr>
              <w:t>opravné koeficienty k normativům podle bodu 1 pro jiné než denní formy vzdělávání,</w:t>
            </w:r>
          </w:p>
        </w:tc>
      </w:tr>
      <w:tr w:rsidR="00593E63" w:rsidRPr="00AF022A" w14:paraId="0AA0B2C4" w14:textId="77777777" w:rsidTr="0064177A">
        <w:tc>
          <w:tcPr>
            <w:tcW w:w="9016" w:type="dxa"/>
          </w:tcPr>
          <w:p w14:paraId="6501A195" w14:textId="77777777" w:rsidR="00593E63" w:rsidRPr="00AF022A" w:rsidRDefault="00593E63" w:rsidP="0064177A">
            <w:pPr>
              <w:spacing w:before="100" w:beforeAutospacing="1" w:after="240"/>
              <w:jc w:val="both"/>
              <w:rPr>
                <w:rFonts w:ascii="Times New Roman" w:eastAsia="Times New Roman" w:hAnsi="Times New Roman" w:cs="Times New Roman"/>
                <w:sz w:val="24"/>
                <w:szCs w:val="24"/>
                <w:lang w:eastAsia="cs-CZ"/>
              </w:rPr>
            </w:pPr>
            <w:r w:rsidRPr="00AF022A">
              <w:rPr>
                <w:rFonts w:ascii="Times New Roman" w:eastAsia="Times New Roman" w:hAnsi="Times New Roman" w:cs="Times New Roman"/>
                <w:sz w:val="24"/>
                <w:szCs w:val="24"/>
                <w:lang w:eastAsia="cs-CZ"/>
              </w:rPr>
              <w:t>3. normativy jako průměrnou roční výši osobních příplatků, odměn a cílových odměn podle zákoníku práce, jakož i povinných odvodů souvisejících s adaptačním obdobím podle jiného právního předpisu</w:t>
            </w:r>
            <w:r w:rsidRPr="00AF022A">
              <w:rPr>
                <w:rFonts w:ascii="Times New Roman" w:eastAsia="Times New Roman" w:hAnsi="Times New Roman" w:cs="Times New Roman"/>
                <w:sz w:val="24"/>
                <w:szCs w:val="24"/>
                <w:vertAlign w:val="superscript"/>
                <w:lang w:eastAsia="cs-CZ"/>
              </w:rPr>
              <w:t>61)</w:t>
            </w:r>
            <w:r w:rsidRPr="00AF022A">
              <w:rPr>
                <w:rFonts w:ascii="Times New Roman" w:eastAsia="Times New Roman" w:hAnsi="Times New Roman" w:cs="Times New Roman"/>
                <w:sz w:val="24"/>
                <w:szCs w:val="24"/>
                <w:lang w:eastAsia="cs-CZ"/>
              </w:rPr>
              <w:t xml:space="preserve"> připadající na 1 učitele v adaptačním období,</w:t>
            </w:r>
          </w:p>
        </w:tc>
      </w:tr>
      <w:tr w:rsidR="00593E63" w:rsidRPr="00AF022A" w14:paraId="018EB270" w14:textId="77777777" w:rsidTr="0064177A">
        <w:tc>
          <w:tcPr>
            <w:tcW w:w="9016" w:type="dxa"/>
          </w:tcPr>
          <w:p w14:paraId="51F6BBC7" w14:textId="77777777" w:rsidR="00593E63" w:rsidRPr="00AF022A" w:rsidRDefault="00593E63" w:rsidP="0064177A">
            <w:pPr>
              <w:spacing w:before="100" w:beforeAutospacing="1" w:after="240"/>
              <w:jc w:val="both"/>
              <w:rPr>
                <w:rFonts w:ascii="Times New Roman" w:eastAsia="Times New Roman" w:hAnsi="Times New Roman" w:cs="Times New Roman"/>
                <w:sz w:val="24"/>
                <w:szCs w:val="24"/>
                <w:lang w:eastAsia="cs-CZ"/>
              </w:rPr>
            </w:pPr>
            <w:r w:rsidRPr="00AF022A">
              <w:rPr>
                <w:rFonts w:ascii="Times New Roman" w:eastAsia="Times New Roman" w:hAnsi="Times New Roman" w:cs="Times New Roman"/>
                <w:sz w:val="24"/>
                <w:szCs w:val="24"/>
                <w:lang w:eastAsia="cs-CZ"/>
              </w:rPr>
              <w:t>d) pro základní umělecké školy zřizované krajem, obcí nebo svazkem obcí</w:t>
            </w:r>
          </w:p>
        </w:tc>
      </w:tr>
      <w:tr w:rsidR="00593E63" w:rsidRPr="00AF022A" w14:paraId="373D1891" w14:textId="77777777" w:rsidTr="0064177A">
        <w:tc>
          <w:tcPr>
            <w:tcW w:w="9016" w:type="dxa"/>
          </w:tcPr>
          <w:p w14:paraId="5A6030CD" w14:textId="77777777" w:rsidR="00593E63" w:rsidRPr="00AF022A" w:rsidRDefault="00593E63" w:rsidP="0064177A">
            <w:pPr>
              <w:spacing w:after="240"/>
              <w:jc w:val="both"/>
              <w:rPr>
                <w:rFonts w:ascii="Times New Roman" w:eastAsia="Times New Roman" w:hAnsi="Times New Roman" w:cs="Times New Roman"/>
                <w:sz w:val="24"/>
                <w:szCs w:val="24"/>
                <w:lang w:eastAsia="cs-CZ"/>
              </w:rPr>
            </w:pPr>
            <w:r w:rsidRPr="00AF022A">
              <w:rPr>
                <w:rFonts w:ascii="Times New Roman" w:eastAsia="Times New Roman" w:hAnsi="Times New Roman" w:cs="Times New Roman"/>
                <w:sz w:val="24"/>
                <w:szCs w:val="24"/>
                <w:lang w:eastAsia="cs-CZ"/>
              </w:rPr>
              <w:t>1. normativy jako roční výši výdajů státního rozpočtu na platy a ostatní osobní náklady pro pedagogické pracovníky, jakož i povinných odvodů připadající na 1 žáka ve stupni uměleckého oboru,</w:t>
            </w:r>
          </w:p>
        </w:tc>
      </w:tr>
      <w:tr w:rsidR="00593E63" w:rsidRPr="00AF022A" w14:paraId="7A89136C" w14:textId="77777777" w:rsidTr="0064177A">
        <w:tc>
          <w:tcPr>
            <w:tcW w:w="9016" w:type="dxa"/>
          </w:tcPr>
          <w:p w14:paraId="3DE44DCA" w14:textId="77777777" w:rsidR="00593E63" w:rsidRPr="00AF022A" w:rsidRDefault="00593E63" w:rsidP="0064177A">
            <w:pPr>
              <w:spacing w:after="240"/>
              <w:jc w:val="both"/>
              <w:rPr>
                <w:rFonts w:ascii="Times New Roman" w:eastAsia="Times New Roman" w:hAnsi="Times New Roman" w:cs="Times New Roman"/>
                <w:sz w:val="24"/>
                <w:szCs w:val="24"/>
                <w:lang w:eastAsia="cs-CZ"/>
              </w:rPr>
            </w:pPr>
            <w:r w:rsidRPr="00AF022A">
              <w:rPr>
                <w:rFonts w:ascii="Times New Roman" w:eastAsia="Times New Roman" w:hAnsi="Times New Roman" w:cs="Times New Roman"/>
                <w:sz w:val="24"/>
                <w:szCs w:val="24"/>
                <w:lang w:eastAsia="cs-CZ"/>
              </w:rPr>
              <w:t>2. normativy jako průměrnou roční výši osobních příplatků, odměn a cílových odměn podle zákoníku práce, jakož i povinných odvodů souvisejících</w:t>
            </w:r>
            <w:r w:rsidRPr="00AF022A">
              <w:rPr>
                <w:rFonts w:ascii="Times New Roman" w:eastAsia="Times New Roman" w:hAnsi="Times New Roman" w:cs="Times New Roman"/>
                <w:b/>
                <w:bCs/>
                <w:sz w:val="24"/>
                <w:szCs w:val="24"/>
                <w:lang w:eastAsia="cs-CZ"/>
              </w:rPr>
              <w:t xml:space="preserve"> </w:t>
            </w:r>
            <w:r w:rsidRPr="00AF022A">
              <w:rPr>
                <w:rFonts w:ascii="Times New Roman" w:eastAsia="Times New Roman" w:hAnsi="Times New Roman" w:cs="Times New Roman"/>
                <w:sz w:val="24"/>
                <w:szCs w:val="24"/>
                <w:lang w:eastAsia="cs-CZ"/>
              </w:rPr>
              <w:t>s adaptačním obdobím podle jiného právního předpisu</w:t>
            </w:r>
            <w:r w:rsidRPr="00AF022A">
              <w:rPr>
                <w:rFonts w:ascii="Times New Roman" w:eastAsia="Times New Roman" w:hAnsi="Times New Roman" w:cs="Times New Roman"/>
                <w:sz w:val="24"/>
                <w:szCs w:val="24"/>
                <w:vertAlign w:val="superscript"/>
                <w:lang w:eastAsia="cs-CZ"/>
              </w:rPr>
              <w:t>61)</w:t>
            </w:r>
            <w:r w:rsidRPr="00AF022A">
              <w:rPr>
                <w:rFonts w:ascii="Times New Roman" w:eastAsia="Times New Roman" w:hAnsi="Times New Roman" w:cs="Times New Roman"/>
                <w:sz w:val="24"/>
                <w:szCs w:val="24"/>
                <w:lang w:eastAsia="cs-CZ"/>
              </w:rPr>
              <w:t xml:space="preserve"> připadající na 1 učitele v adaptačním období,</w:t>
            </w:r>
          </w:p>
        </w:tc>
      </w:tr>
      <w:tr w:rsidR="00593E63" w:rsidRPr="00AF022A" w14:paraId="60472DC6" w14:textId="77777777" w:rsidTr="0064177A">
        <w:tc>
          <w:tcPr>
            <w:tcW w:w="9016" w:type="dxa"/>
          </w:tcPr>
          <w:p w14:paraId="77BB1CA7" w14:textId="77777777" w:rsidR="00593E63" w:rsidRPr="00AF022A" w:rsidRDefault="00593E63" w:rsidP="0064177A">
            <w:pPr>
              <w:spacing w:before="100" w:beforeAutospacing="1" w:after="240"/>
              <w:jc w:val="both"/>
              <w:rPr>
                <w:rFonts w:ascii="Times New Roman" w:eastAsia="Times New Roman" w:hAnsi="Times New Roman" w:cs="Times New Roman"/>
                <w:strike/>
                <w:sz w:val="24"/>
                <w:szCs w:val="24"/>
                <w:lang w:eastAsia="cs-CZ"/>
              </w:rPr>
            </w:pPr>
            <w:r w:rsidRPr="00AF022A">
              <w:rPr>
                <w:rFonts w:ascii="Times New Roman" w:eastAsia="Times New Roman" w:hAnsi="Times New Roman" w:cs="Times New Roman"/>
                <w:sz w:val="24"/>
                <w:szCs w:val="24"/>
                <w:lang w:eastAsia="cs-CZ"/>
              </w:rPr>
              <w:t>e) případně pro základní školy nebo střední školy zřizované krajem, obcí nebo svazkem obcí normativy jako roční výši výdajů státního rozpočtu uvedených v § 160 odst. 2 připadajících na 1 žáka na prvním stupni základní školy, 1 žáka na druhém stupni základní školy a 1 žáka v denní formě vzdělávání v oboru vzdělání.</w:t>
            </w:r>
          </w:p>
        </w:tc>
      </w:tr>
      <w:tr w:rsidR="00593E63" w:rsidRPr="00AF022A" w14:paraId="02F9E046" w14:textId="77777777" w:rsidTr="0064177A">
        <w:tc>
          <w:tcPr>
            <w:tcW w:w="9016" w:type="dxa"/>
          </w:tcPr>
          <w:p w14:paraId="25B3EF8E" w14:textId="77777777" w:rsidR="00593E63" w:rsidRPr="00AF022A" w:rsidRDefault="00593E63" w:rsidP="0064177A">
            <w:pPr>
              <w:spacing w:before="100" w:beforeAutospacing="1" w:after="240"/>
              <w:jc w:val="both"/>
              <w:rPr>
                <w:rFonts w:ascii="Times New Roman" w:eastAsia="Times New Roman" w:hAnsi="Times New Roman" w:cs="Times New Roman"/>
                <w:sz w:val="24"/>
                <w:szCs w:val="24"/>
                <w:lang w:eastAsia="cs-CZ"/>
              </w:rPr>
            </w:pPr>
            <w:r w:rsidRPr="00AF022A">
              <w:rPr>
                <w:rFonts w:ascii="Times New Roman" w:eastAsia="Times New Roman" w:hAnsi="Times New Roman" w:cs="Times New Roman"/>
                <w:sz w:val="24"/>
                <w:szCs w:val="24"/>
                <w:lang w:eastAsia="cs-CZ"/>
              </w:rPr>
              <w:t>(2) Vláda stanoví nařízením pro základní školy a střední školy zřizované krajem, obcí nebo svazkem obcí maximální počet hodin výuky financovaný ze státního rozpočtu na 1 třídu v oboru vzdělání v závislosti na počtu žáků ve třídě nebo na školu v závislosti na její struktuře a pro konzervatoře zřizované krajem, obcí nebo svazkem obcí maximální počet hodin výuky financovaný ze státního rozpočtu na 1 ročník v oboru vzdělání v závislosti na počtu žáků v ročníku nebo na školu v závislosti na její struktuře. Vláda dále může nařízením stanovit pro základní školy, střední školy a konzervatoře zřizované krajem, obcí nebo svazkem obcí maximální počet hodin další přímé pedagogické činnosti financovaný ze státního rozpočtu na školu v závislosti na její struktuře včetně určení pedagogických pracovníků, kteří tyto činnosti vykonávají.</w:t>
            </w:r>
          </w:p>
        </w:tc>
      </w:tr>
      <w:tr w:rsidR="00593E63" w:rsidRPr="00AF022A" w14:paraId="53DFAADE" w14:textId="77777777" w:rsidTr="0064177A">
        <w:tc>
          <w:tcPr>
            <w:tcW w:w="9016" w:type="dxa"/>
          </w:tcPr>
          <w:p w14:paraId="471D8E0F" w14:textId="77777777" w:rsidR="00593E63" w:rsidRPr="00AF022A" w:rsidRDefault="00593E63" w:rsidP="0064177A">
            <w:pPr>
              <w:spacing w:before="100" w:beforeAutospacing="1" w:after="240"/>
              <w:jc w:val="both"/>
              <w:rPr>
                <w:rFonts w:ascii="Aptos" w:eastAsia="Aptos" w:hAnsi="Aptos" w:cs="Arial"/>
                <w:sz w:val="24"/>
                <w:szCs w:val="24"/>
              </w:rPr>
            </w:pPr>
            <w:r w:rsidRPr="00AF022A">
              <w:rPr>
                <w:rFonts w:ascii="Times New Roman" w:eastAsia="Aptos" w:hAnsi="Times New Roman" w:cs="Times New Roman"/>
                <w:b/>
                <w:bCs/>
                <w:sz w:val="24"/>
                <w:szCs w:val="24"/>
              </w:rPr>
              <w:t xml:space="preserve">(3) Vláda stanoví nařízením </w:t>
            </w:r>
            <w:r w:rsidRPr="00AF022A">
              <w:rPr>
                <w:rFonts w:ascii="Times New Roman" w:eastAsia="Times New Roman" w:hAnsi="Times New Roman" w:cs="Times New Roman"/>
                <w:b/>
                <w:bCs/>
                <w:sz w:val="24"/>
                <w:szCs w:val="24"/>
                <w:lang w:eastAsia="cs-CZ"/>
              </w:rPr>
              <w:t>pro základní školy zřizované krajem, obcí nebo svazkem obcí</w:t>
            </w:r>
            <w:r w:rsidRPr="00AF022A">
              <w:rPr>
                <w:rFonts w:ascii="Times New Roman" w:eastAsia="Aptos" w:hAnsi="Times New Roman" w:cs="Times New Roman"/>
                <w:sz w:val="24"/>
                <w:szCs w:val="24"/>
              </w:rPr>
              <w:t xml:space="preserve">, </w:t>
            </w:r>
            <w:r w:rsidRPr="00AF022A">
              <w:rPr>
                <w:rFonts w:ascii="Times New Roman" w:eastAsia="Aptos" w:hAnsi="Times New Roman" w:cs="Times New Roman"/>
                <w:b/>
                <w:bCs/>
                <w:sz w:val="24"/>
                <w:szCs w:val="24"/>
              </w:rPr>
              <w:t>s výjimkou základních škol zřizovaných podle § 16 odst. 9, základních škol speciálních a základních škol zřizovaných při zdravotnickém zařízení</w:t>
            </w:r>
            <w:r w:rsidRPr="00AF022A">
              <w:rPr>
                <w:rFonts w:ascii="Times New Roman" w:eastAsia="Times New Roman" w:hAnsi="Times New Roman" w:cs="Times New Roman"/>
                <w:b/>
                <w:bCs/>
                <w:sz w:val="24"/>
                <w:szCs w:val="24"/>
                <w:lang w:eastAsia="cs-CZ"/>
              </w:rPr>
              <w:t xml:space="preserve">, </w:t>
            </w:r>
            <w:r w:rsidRPr="00AF022A">
              <w:rPr>
                <w:rFonts w:ascii="Times New Roman" w:eastAsia="Aptos" w:hAnsi="Times New Roman" w:cs="Times New Roman"/>
                <w:b/>
                <w:bCs/>
                <w:sz w:val="24"/>
                <w:szCs w:val="24"/>
              </w:rPr>
              <w:t>maximální počet hodin přímé pedagogické činnosti financovaný ze státního rozpočtu určený pro psychologa nebo speciálního pedagoga, a to v závislosti na struktuře základní školy</w:t>
            </w:r>
            <w:r w:rsidRPr="00AF022A">
              <w:rPr>
                <w:rFonts w:ascii="Times New Roman" w:eastAsia="Times New Roman" w:hAnsi="Times New Roman" w:cs="Times New Roman"/>
                <w:b/>
                <w:bCs/>
                <w:sz w:val="24"/>
                <w:szCs w:val="24"/>
                <w:lang w:eastAsia="cs-CZ"/>
              </w:rPr>
              <w:t xml:space="preserve">. </w:t>
            </w:r>
            <w:r w:rsidRPr="00AF022A">
              <w:rPr>
                <w:rFonts w:ascii="Times New Roman" w:eastAsia="Aptos" w:hAnsi="Times New Roman" w:cs="Times New Roman"/>
                <w:b/>
                <w:bCs/>
                <w:sz w:val="24"/>
                <w:szCs w:val="24"/>
              </w:rPr>
              <w:t>Vláda dále stanoví nařízením podmínky, za kterých financování ze státního rozpočtu podle věty první přísluší, a to v závislosti na struktuře základní školy.</w:t>
            </w:r>
          </w:p>
        </w:tc>
      </w:tr>
      <w:tr w:rsidR="00593E63" w:rsidRPr="00AF022A" w14:paraId="284CE0BA" w14:textId="77777777" w:rsidTr="0064177A">
        <w:tc>
          <w:tcPr>
            <w:tcW w:w="9016" w:type="dxa"/>
          </w:tcPr>
          <w:p w14:paraId="46AAFA30" w14:textId="77777777" w:rsidR="00593E63" w:rsidRPr="00AF022A" w:rsidRDefault="00593E63" w:rsidP="0064177A">
            <w:pPr>
              <w:spacing w:before="100" w:beforeAutospacing="1" w:after="240"/>
              <w:jc w:val="both"/>
              <w:rPr>
                <w:rFonts w:ascii="Times New Roman" w:eastAsia="Aptos" w:hAnsi="Times New Roman" w:cs="Times New Roman"/>
                <w:b/>
                <w:bCs/>
                <w:sz w:val="24"/>
                <w:szCs w:val="24"/>
              </w:rPr>
            </w:pPr>
            <w:r w:rsidRPr="00AF022A">
              <w:rPr>
                <w:rFonts w:ascii="Times New Roman" w:eastAsia="Times New Roman" w:hAnsi="Times New Roman" w:cs="Times New Roman"/>
                <w:b/>
                <w:sz w:val="24"/>
                <w:szCs w:val="24"/>
                <w:lang w:eastAsia="cs-CZ"/>
              </w:rPr>
              <w:t xml:space="preserve">(4) </w:t>
            </w:r>
            <w:r w:rsidRPr="00AF022A">
              <w:rPr>
                <w:rFonts w:ascii="Times New Roman" w:eastAsia="Aptos" w:hAnsi="Times New Roman" w:cs="Times New Roman"/>
                <w:b/>
                <w:bCs/>
                <w:sz w:val="24"/>
                <w:szCs w:val="24"/>
              </w:rPr>
              <w:t xml:space="preserve">Vláda může nařízením pro základní školy, střední školy a konzervatoře zřizované krajem, obcí nebo svazkem obcí navýšit maximální počet hodin výuky podle odstavce 2 nebo přímé pedagogické činnosti psychologa nebo speciálního pedagoga financovaný ze státního rozpočtu na školu v závislosti na náročnosti poskytování vzdělávání. </w:t>
            </w:r>
          </w:p>
        </w:tc>
      </w:tr>
      <w:tr w:rsidR="00593E63" w:rsidRPr="00AF022A" w14:paraId="052BBB98" w14:textId="77777777" w:rsidTr="0064177A">
        <w:tc>
          <w:tcPr>
            <w:tcW w:w="9016" w:type="dxa"/>
          </w:tcPr>
          <w:p w14:paraId="2855F885" w14:textId="77777777" w:rsidR="00593E63" w:rsidRPr="00AF022A" w:rsidRDefault="00593E63" w:rsidP="0064177A">
            <w:pPr>
              <w:spacing w:after="240"/>
              <w:jc w:val="both"/>
              <w:rPr>
                <w:rFonts w:ascii="Times New Roman" w:eastAsia="Times New Roman" w:hAnsi="Times New Roman" w:cs="Times New Roman"/>
                <w:b/>
                <w:sz w:val="24"/>
                <w:szCs w:val="24"/>
                <w:lang w:eastAsia="cs-CZ"/>
              </w:rPr>
            </w:pPr>
            <w:r w:rsidRPr="00AF022A">
              <w:rPr>
                <w:rFonts w:ascii="Times New Roman" w:eastAsia="Aptos" w:hAnsi="Times New Roman" w:cs="Times New Roman"/>
                <w:b/>
                <w:bCs/>
                <w:sz w:val="24"/>
                <w:szCs w:val="24"/>
              </w:rPr>
              <w:t>(5) Vláda může nařízením pro základní školy, střední školy a konzervatoře zřizované krajem, obcí nebo svazkem obcí na příslušný kalendářní rok nebo kalendářní roky stanovit počet hodin výuky nebo přímé pedagogické činnosti psychologa nebo speciálního pedagoga financovaný ze státního rozpočtu v dané škole ve stejné výši jako při rozpisu finančních prostředků vyčleněných ze státního rozpočtu na činnost těchto škol na předcházející kalendářní rok. Vláda tímto nařízením zároveň stanoví podmínky, za jakých lze takto stanovený počet hodin výuky nebo přímé pedagogické činnosti psychologa nebo speciálního pedagoga financovaný ze státního rozpočtu snížit nebo zvýšit, a to až do maximálního počtu hodin výuky nebo přímé pedagogické činnosti psychologa nebo speciálního pedagoga financovaného ze státního rozpočtu stanoveného nařízením vlády podle odstavce 2 nebo 3.</w:t>
            </w:r>
          </w:p>
        </w:tc>
      </w:tr>
      <w:tr w:rsidR="00593E63" w:rsidRPr="00AF022A" w14:paraId="196339A4" w14:textId="77777777" w:rsidTr="0064177A">
        <w:tc>
          <w:tcPr>
            <w:tcW w:w="9016" w:type="dxa"/>
          </w:tcPr>
          <w:p w14:paraId="79C86F50" w14:textId="77777777" w:rsidR="00593E63" w:rsidRPr="00AF022A" w:rsidRDefault="00593E63" w:rsidP="0064177A">
            <w:pPr>
              <w:spacing w:before="100" w:beforeAutospacing="1" w:after="240"/>
              <w:jc w:val="both"/>
              <w:rPr>
                <w:rFonts w:ascii="Times New Roman" w:eastAsia="Times New Roman" w:hAnsi="Times New Roman" w:cs="Times New Roman"/>
                <w:sz w:val="24"/>
                <w:szCs w:val="24"/>
                <w:lang w:eastAsia="cs-CZ"/>
              </w:rPr>
            </w:pPr>
            <w:r w:rsidRPr="00AF022A">
              <w:rPr>
                <w:rFonts w:ascii="Times New Roman" w:eastAsia="Times New Roman" w:hAnsi="Times New Roman" w:cs="Times New Roman"/>
                <w:strike/>
                <w:sz w:val="24"/>
                <w:szCs w:val="24"/>
                <w:lang w:eastAsia="cs-CZ"/>
              </w:rPr>
              <w:t>(3)</w:t>
            </w:r>
            <w:r w:rsidRPr="00AF022A">
              <w:rPr>
                <w:rFonts w:ascii="Times New Roman" w:eastAsia="Times New Roman" w:hAnsi="Times New Roman" w:cs="Times New Roman"/>
                <w:b/>
                <w:bCs/>
                <w:sz w:val="24"/>
                <w:szCs w:val="24"/>
                <w:lang w:eastAsia="cs-CZ"/>
              </w:rPr>
              <w:t>(6)</w:t>
            </w:r>
            <w:r w:rsidRPr="00AF022A">
              <w:rPr>
                <w:rFonts w:ascii="Times New Roman" w:eastAsia="Times New Roman" w:hAnsi="Times New Roman" w:cs="Times New Roman"/>
                <w:sz w:val="24"/>
                <w:szCs w:val="24"/>
                <w:lang w:eastAsia="cs-CZ"/>
              </w:rPr>
              <w:t xml:space="preserve"> Ministerstvo stanoví pro jednotlivé právnické osoby vykonávající činnost školy nebo školského zařízení uvedených v odstavci 1 výši finančních prostředků na kalendářní rok jako součet</w:t>
            </w:r>
          </w:p>
        </w:tc>
      </w:tr>
      <w:tr w:rsidR="00593E63" w:rsidRPr="00AF022A" w14:paraId="36BEBB28" w14:textId="77777777" w:rsidTr="0064177A">
        <w:tc>
          <w:tcPr>
            <w:tcW w:w="9016" w:type="dxa"/>
          </w:tcPr>
          <w:p w14:paraId="0EA6F982" w14:textId="77777777" w:rsidR="00593E63" w:rsidRPr="00AF022A" w:rsidRDefault="00593E63" w:rsidP="0064177A">
            <w:pPr>
              <w:spacing w:before="100" w:beforeAutospacing="1" w:after="240"/>
              <w:jc w:val="both"/>
              <w:rPr>
                <w:rFonts w:ascii="Times New Roman" w:eastAsia="Times New Roman" w:hAnsi="Times New Roman" w:cs="Times New Roman"/>
                <w:sz w:val="24"/>
                <w:szCs w:val="24"/>
                <w:lang w:eastAsia="cs-CZ"/>
              </w:rPr>
            </w:pPr>
            <w:r w:rsidRPr="00AF022A">
              <w:rPr>
                <w:rFonts w:ascii="Times New Roman" w:eastAsia="Times New Roman" w:hAnsi="Times New Roman" w:cs="Times New Roman"/>
                <w:sz w:val="24"/>
                <w:szCs w:val="24"/>
                <w:lang w:eastAsia="cs-CZ"/>
              </w:rPr>
              <w:t>a) ročního objemu platových tarifů pedagogických pracovníků</w:t>
            </w:r>
            <w:r w:rsidRPr="00AF022A">
              <w:rPr>
                <w:rFonts w:ascii="Times New Roman" w:eastAsia="Times New Roman" w:hAnsi="Times New Roman" w:cs="Times New Roman"/>
                <w:sz w:val="24"/>
                <w:szCs w:val="24"/>
                <w:vertAlign w:val="superscript"/>
                <w:lang w:eastAsia="cs-CZ"/>
              </w:rPr>
              <w:t>62)</w:t>
            </w:r>
            <w:r w:rsidRPr="00AF022A">
              <w:rPr>
                <w:rFonts w:ascii="Times New Roman" w:eastAsia="Times New Roman" w:hAnsi="Times New Roman" w:cs="Times New Roman"/>
                <w:sz w:val="24"/>
                <w:szCs w:val="24"/>
                <w:lang w:eastAsia="cs-CZ"/>
              </w:rPr>
              <w:t>, jakož i povinných odvodů,</w:t>
            </w:r>
          </w:p>
        </w:tc>
      </w:tr>
      <w:tr w:rsidR="00593E63" w:rsidRPr="00AF022A" w14:paraId="0BC270FC" w14:textId="77777777" w:rsidTr="0064177A">
        <w:tc>
          <w:tcPr>
            <w:tcW w:w="9016" w:type="dxa"/>
          </w:tcPr>
          <w:p w14:paraId="4E1EB995" w14:textId="77777777" w:rsidR="00593E63" w:rsidRPr="00AF022A" w:rsidRDefault="00593E63" w:rsidP="0064177A">
            <w:pPr>
              <w:spacing w:before="100" w:beforeAutospacing="1" w:after="240"/>
              <w:jc w:val="both"/>
              <w:rPr>
                <w:rFonts w:ascii="Times New Roman" w:eastAsia="Times New Roman" w:hAnsi="Times New Roman" w:cs="Times New Roman"/>
                <w:sz w:val="24"/>
                <w:szCs w:val="24"/>
                <w:lang w:eastAsia="cs-CZ"/>
              </w:rPr>
            </w:pPr>
            <w:r w:rsidRPr="00AF022A">
              <w:rPr>
                <w:rFonts w:ascii="Times New Roman" w:eastAsia="Times New Roman" w:hAnsi="Times New Roman" w:cs="Times New Roman"/>
                <w:sz w:val="24"/>
                <w:szCs w:val="24"/>
                <w:lang w:eastAsia="cs-CZ"/>
              </w:rPr>
              <w:t>b) součinů normativů podle odstavce 1 písm. a) bodů 1 a 2 a písmene b) a počtu jednotek, na které uvedené normativy připadají, a opravných koeficientů podle § 161c odst. 1 písm. b),</w:t>
            </w:r>
          </w:p>
        </w:tc>
      </w:tr>
      <w:tr w:rsidR="00593E63" w:rsidRPr="00AF022A" w14:paraId="50FCB325" w14:textId="77777777" w:rsidTr="0064177A">
        <w:tc>
          <w:tcPr>
            <w:tcW w:w="9016" w:type="dxa"/>
          </w:tcPr>
          <w:p w14:paraId="3D751D95" w14:textId="77777777" w:rsidR="00593E63" w:rsidRPr="00AF022A" w:rsidRDefault="00593E63" w:rsidP="0064177A">
            <w:pPr>
              <w:spacing w:before="100" w:beforeAutospacing="1" w:after="240"/>
              <w:jc w:val="both"/>
              <w:rPr>
                <w:rFonts w:ascii="Times New Roman" w:eastAsia="Times New Roman" w:hAnsi="Times New Roman" w:cs="Times New Roman"/>
                <w:sz w:val="24"/>
                <w:szCs w:val="24"/>
                <w:lang w:eastAsia="cs-CZ"/>
              </w:rPr>
            </w:pPr>
            <w:r w:rsidRPr="00AF022A">
              <w:rPr>
                <w:rFonts w:ascii="Times New Roman" w:eastAsia="Times New Roman" w:hAnsi="Times New Roman" w:cs="Times New Roman"/>
                <w:sz w:val="24"/>
                <w:szCs w:val="24"/>
                <w:lang w:eastAsia="cs-CZ"/>
              </w:rPr>
              <w:t>c) součinů normativů podle odstavce 1 písm. a) bodu 3, písm. c) bodu 3</w:t>
            </w:r>
            <w:r w:rsidRPr="00AF022A">
              <w:rPr>
                <w:rFonts w:ascii="Times New Roman" w:eastAsia="Times New Roman" w:hAnsi="Times New Roman" w:cs="Times New Roman"/>
                <w:b/>
                <w:bCs/>
                <w:sz w:val="24"/>
                <w:szCs w:val="24"/>
                <w:lang w:eastAsia="cs-CZ"/>
              </w:rPr>
              <w:t xml:space="preserve"> </w:t>
            </w:r>
            <w:r w:rsidRPr="00AF022A">
              <w:rPr>
                <w:rFonts w:ascii="Times New Roman" w:eastAsia="Times New Roman" w:hAnsi="Times New Roman" w:cs="Times New Roman"/>
                <w:sz w:val="24"/>
                <w:szCs w:val="24"/>
                <w:lang w:eastAsia="cs-CZ"/>
              </w:rPr>
              <w:t>a písm. d) bodu 2 a počtu jednotek, na které uvedené normativy připadají,</w:t>
            </w:r>
          </w:p>
        </w:tc>
      </w:tr>
      <w:tr w:rsidR="00593E63" w:rsidRPr="00AF022A" w14:paraId="6256352B" w14:textId="77777777" w:rsidTr="0064177A">
        <w:tc>
          <w:tcPr>
            <w:tcW w:w="9016" w:type="dxa"/>
          </w:tcPr>
          <w:p w14:paraId="0971805D" w14:textId="77777777" w:rsidR="00593E63" w:rsidRPr="00AF022A" w:rsidRDefault="00593E63" w:rsidP="0064177A">
            <w:pPr>
              <w:spacing w:before="100" w:beforeAutospacing="1" w:after="240"/>
              <w:jc w:val="both"/>
              <w:rPr>
                <w:rFonts w:ascii="Times New Roman" w:eastAsia="Times New Roman" w:hAnsi="Times New Roman" w:cs="Times New Roman"/>
                <w:sz w:val="24"/>
                <w:szCs w:val="24"/>
                <w:lang w:eastAsia="cs-CZ"/>
              </w:rPr>
            </w:pPr>
            <w:r w:rsidRPr="00AF022A">
              <w:rPr>
                <w:rFonts w:ascii="Times New Roman" w:eastAsia="Times New Roman" w:hAnsi="Times New Roman" w:cs="Times New Roman"/>
                <w:sz w:val="24"/>
                <w:szCs w:val="24"/>
                <w:lang w:eastAsia="cs-CZ"/>
              </w:rPr>
              <w:t>d) součinů normativů podle odstavce 1 písm. c) bodu 1, písm. d) bodu 1 a odstavce 1 písm. e) a počtu jednotek, na které uvedené normativy připadají,</w:t>
            </w:r>
          </w:p>
        </w:tc>
      </w:tr>
      <w:tr w:rsidR="00593E63" w:rsidRPr="00AF022A" w14:paraId="35388F59" w14:textId="77777777" w:rsidTr="0064177A">
        <w:tc>
          <w:tcPr>
            <w:tcW w:w="9016" w:type="dxa"/>
          </w:tcPr>
          <w:p w14:paraId="2042941B" w14:textId="77777777" w:rsidR="00593E63" w:rsidRPr="00AF022A" w:rsidRDefault="00593E63" w:rsidP="0064177A">
            <w:pPr>
              <w:spacing w:before="100" w:beforeAutospacing="1" w:after="240"/>
              <w:jc w:val="both"/>
              <w:rPr>
                <w:rFonts w:ascii="Times New Roman" w:eastAsia="Times New Roman" w:hAnsi="Times New Roman" w:cs="Times New Roman"/>
                <w:sz w:val="24"/>
                <w:szCs w:val="24"/>
                <w:lang w:eastAsia="cs-CZ"/>
              </w:rPr>
            </w:pPr>
            <w:r w:rsidRPr="00AF022A">
              <w:rPr>
                <w:rFonts w:ascii="Times New Roman" w:eastAsia="Times New Roman" w:hAnsi="Times New Roman" w:cs="Times New Roman"/>
                <w:sz w:val="24"/>
                <w:szCs w:val="24"/>
                <w:lang w:eastAsia="cs-CZ"/>
              </w:rPr>
              <w:t>e) součinů normativů podle odstavce 1 písm. c) bodu 1 a počtů studentů v jiných formách vzdělávání než v denní formě a opravných koeficientů podle odstavce 1 písm. c) bodu 2,</w:t>
            </w:r>
            <w:r>
              <w:rPr>
                <w:rFonts w:ascii="Times New Roman" w:eastAsia="Times New Roman" w:hAnsi="Times New Roman" w:cs="Times New Roman"/>
                <w:sz w:val="24"/>
                <w:szCs w:val="24"/>
                <w:lang w:eastAsia="cs-CZ"/>
              </w:rPr>
              <w:t xml:space="preserve"> </w:t>
            </w:r>
            <w:r w:rsidRPr="00AD222C">
              <w:rPr>
                <w:rFonts w:ascii="Times New Roman" w:eastAsia="Times New Roman" w:hAnsi="Times New Roman" w:cs="Times New Roman"/>
                <w:strike/>
                <w:color w:val="FF0000"/>
                <w:sz w:val="24"/>
                <w:szCs w:val="24"/>
                <w:lang w:eastAsia="cs-CZ"/>
              </w:rPr>
              <w:t>a</w:t>
            </w:r>
          </w:p>
        </w:tc>
      </w:tr>
      <w:tr w:rsidR="00593E63" w:rsidRPr="00AF022A" w14:paraId="12E01E97" w14:textId="77777777" w:rsidTr="0064177A">
        <w:tc>
          <w:tcPr>
            <w:tcW w:w="9016" w:type="dxa"/>
          </w:tcPr>
          <w:p w14:paraId="1C7DC350" w14:textId="77777777" w:rsidR="00593E63" w:rsidRDefault="00593E63" w:rsidP="0064177A">
            <w:pPr>
              <w:spacing w:before="100" w:beforeAutospacing="1" w:after="240"/>
              <w:jc w:val="both"/>
              <w:rPr>
                <w:rFonts w:ascii="Times New Roman" w:eastAsia="Times New Roman" w:hAnsi="Times New Roman" w:cs="Times New Roman"/>
                <w:b/>
                <w:bCs/>
                <w:sz w:val="24"/>
                <w:szCs w:val="24"/>
                <w:lang w:eastAsia="cs-CZ"/>
              </w:rPr>
            </w:pPr>
            <w:r w:rsidRPr="00AF022A">
              <w:rPr>
                <w:rFonts w:ascii="Times New Roman" w:eastAsia="Times New Roman" w:hAnsi="Times New Roman" w:cs="Times New Roman"/>
                <w:sz w:val="24"/>
                <w:szCs w:val="24"/>
                <w:lang w:eastAsia="cs-CZ"/>
              </w:rPr>
              <w:t>f) součinů příplatků podle § 161c odst. 1 písm. a) a počtu jednotek, na které uvedené příplatky připadají</w:t>
            </w:r>
            <w:r w:rsidRPr="00AF022A">
              <w:rPr>
                <w:rFonts w:ascii="Times New Roman" w:eastAsia="Times New Roman" w:hAnsi="Times New Roman" w:cs="Times New Roman"/>
                <w:strike/>
                <w:sz w:val="24"/>
                <w:szCs w:val="24"/>
                <w:lang w:eastAsia="cs-CZ"/>
              </w:rPr>
              <w:t>.</w:t>
            </w:r>
            <w:r w:rsidRPr="00AF022A">
              <w:rPr>
                <w:rFonts w:ascii="Times New Roman" w:eastAsia="Times New Roman" w:hAnsi="Times New Roman" w:cs="Times New Roman"/>
                <w:b/>
                <w:bCs/>
                <w:sz w:val="24"/>
                <w:szCs w:val="24"/>
                <w:lang w:eastAsia="cs-CZ"/>
              </w:rPr>
              <w:t>, a</w:t>
            </w:r>
          </w:p>
          <w:p w14:paraId="55E0245E" w14:textId="1222000A" w:rsidR="00593E63" w:rsidRPr="002E620D" w:rsidRDefault="00433384" w:rsidP="0064177A">
            <w:pPr>
              <w:spacing w:before="100" w:beforeAutospacing="1" w:after="240"/>
              <w:jc w:val="both"/>
              <w:rPr>
                <w:rFonts w:ascii="Times New Roman" w:eastAsia="Times New Roman" w:hAnsi="Times New Roman" w:cs="Times New Roman"/>
                <w:b/>
                <w:strike/>
                <w:sz w:val="24"/>
                <w:szCs w:val="24"/>
                <w:lang w:eastAsia="cs-CZ"/>
              </w:rPr>
            </w:pPr>
            <w:r w:rsidRPr="002E620D">
              <w:rPr>
                <w:rFonts w:ascii="Times New Roman" w:eastAsia="Times New Roman" w:hAnsi="Times New Roman" w:cs="Times New Roman"/>
                <w:b/>
                <w:bCs/>
                <w:strike/>
                <w:color w:val="FF0000"/>
                <w:sz w:val="24"/>
                <w:szCs w:val="24"/>
                <w:lang w:eastAsia="cs-CZ"/>
              </w:rPr>
              <w:t>h) součinů normativů podle odstavce 1 písm. e) a počtu jednotek, na které uvedené normativy připadají, a opravných koeficientů podle § 161</w:t>
            </w:r>
            <w:r w:rsidR="008249B1" w:rsidRPr="002E620D">
              <w:rPr>
                <w:rFonts w:ascii="Times New Roman" w:eastAsia="Times New Roman" w:hAnsi="Times New Roman" w:cs="Times New Roman"/>
                <w:b/>
                <w:bCs/>
                <w:strike/>
                <w:color w:val="FF0000"/>
                <w:sz w:val="24"/>
                <w:szCs w:val="24"/>
                <w:lang w:eastAsia="cs-CZ"/>
              </w:rPr>
              <w:t>c odst. 1 písm. c), a</w:t>
            </w:r>
          </w:p>
        </w:tc>
      </w:tr>
      <w:tr w:rsidR="00593E63" w:rsidRPr="00AF022A" w14:paraId="61114EB4" w14:textId="77777777" w:rsidTr="0064177A">
        <w:tc>
          <w:tcPr>
            <w:tcW w:w="9016" w:type="dxa"/>
          </w:tcPr>
          <w:p w14:paraId="3B0244AC" w14:textId="77777777" w:rsidR="00593E63" w:rsidRPr="00AF022A" w:rsidRDefault="00593E63" w:rsidP="0064177A">
            <w:pPr>
              <w:spacing w:before="100" w:beforeAutospacing="1" w:after="240"/>
              <w:jc w:val="both"/>
              <w:rPr>
                <w:rFonts w:ascii="Times New Roman" w:eastAsia="Times New Roman" w:hAnsi="Times New Roman" w:cs="Times New Roman"/>
                <w:b/>
                <w:bCs/>
                <w:sz w:val="24"/>
                <w:szCs w:val="24"/>
                <w:lang w:eastAsia="cs-CZ"/>
              </w:rPr>
            </w:pPr>
            <w:proofErr w:type="gramStart"/>
            <w:r w:rsidRPr="00AF022A">
              <w:rPr>
                <w:rFonts w:ascii="Times New Roman" w:eastAsia="Times New Roman" w:hAnsi="Times New Roman" w:cs="Times New Roman"/>
                <w:b/>
                <w:bCs/>
                <w:strike/>
                <w:color w:val="FF0000"/>
                <w:sz w:val="24"/>
                <w:szCs w:val="24"/>
                <w:lang w:eastAsia="cs-CZ"/>
              </w:rPr>
              <w:t>j)</w:t>
            </w:r>
            <w:r w:rsidRPr="00AF022A">
              <w:rPr>
                <w:rFonts w:ascii="Times New Roman" w:eastAsia="Times New Roman" w:hAnsi="Times New Roman" w:cs="Times New Roman"/>
                <w:b/>
                <w:bCs/>
                <w:color w:val="FF0000"/>
                <w:sz w:val="24"/>
                <w:szCs w:val="24"/>
                <w:lang w:eastAsia="cs-CZ"/>
              </w:rPr>
              <w:t>g</w:t>
            </w:r>
            <w:proofErr w:type="gramEnd"/>
            <w:r w:rsidRPr="00AF022A">
              <w:rPr>
                <w:rFonts w:ascii="Times New Roman" w:eastAsia="Times New Roman" w:hAnsi="Times New Roman" w:cs="Times New Roman"/>
                <w:b/>
                <w:bCs/>
                <w:color w:val="FF0000"/>
                <w:sz w:val="24"/>
                <w:szCs w:val="24"/>
                <w:lang w:eastAsia="cs-CZ"/>
              </w:rPr>
              <w:t xml:space="preserve">) </w:t>
            </w:r>
            <w:r w:rsidRPr="00AF022A">
              <w:rPr>
                <w:rFonts w:ascii="Times New Roman" w:eastAsia="Times New Roman" w:hAnsi="Times New Roman" w:cs="Times New Roman"/>
                <w:b/>
                <w:bCs/>
                <w:sz w:val="24"/>
                <w:szCs w:val="24"/>
                <w:lang w:eastAsia="cs-CZ"/>
              </w:rPr>
              <w:t xml:space="preserve">součinu normativů podle odstavce 1 písm. a) bodu </w:t>
            </w:r>
            <w:r w:rsidRPr="00AF022A">
              <w:rPr>
                <w:rFonts w:ascii="Times New Roman" w:eastAsia="Times New Roman" w:hAnsi="Times New Roman" w:cs="Times New Roman"/>
                <w:b/>
                <w:bCs/>
                <w:strike/>
                <w:color w:val="FF0000"/>
                <w:sz w:val="24"/>
                <w:szCs w:val="24"/>
                <w:lang w:eastAsia="cs-CZ"/>
              </w:rPr>
              <w:t>6</w:t>
            </w:r>
            <w:r w:rsidRPr="00AF022A">
              <w:rPr>
                <w:rFonts w:ascii="Times New Roman" w:eastAsia="Times New Roman" w:hAnsi="Times New Roman" w:cs="Times New Roman"/>
                <w:b/>
                <w:bCs/>
                <w:color w:val="FF0000"/>
                <w:sz w:val="24"/>
                <w:szCs w:val="24"/>
                <w:lang w:eastAsia="cs-CZ"/>
              </w:rPr>
              <w:t>4</w:t>
            </w:r>
            <w:r w:rsidRPr="00AF022A">
              <w:rPr>
                <w:rFonts w:ascii="Times New Roman" w:eastAsia="Times New Roman" w:hAnsi="Times New Roman" w:cs="Times New Roman"/>
                <w:b/>
                <w:bCs/>
                <w:sz w:val="24"/>
                <w:szCs w:val="24"/>
                <w:lang w:eastAsia="cs-CZ"/>
              </w:rPr>
              <w:t xml:space="preserve"> a počtu jednotek, na které uvedené normativy připadají.</w:t>
            </w:r>
          </w:p>
        </w:tc>
      </w:tr>
      <w:tr w:rsidR="00593E63" w:rsidRPr="00AF022A" w14:paraId="11FD033F" w14:textId="77777777" w:rsidTr="0064177A">
        <w:tc>
          <w:tcPr>
            <w:tcW w:w="9016" w:type="dxa"/>
          </w:tcPr>
          <w:p w14:paraId="70052F85" w14:textId="77777777" w:rsidR="00593E63" w:rsidRPr="00AF022A" w:rsidRDefault="00593E63" w:rsidP="0064177A">
            <w:pPr>
              <w:spacing w:before="100" w:beforeAutospacing="1" w:after="240"/>
              <w:jc w:val="both"/>
              <w:rPr>
                <w:rFonts w:ascii="Times New Roman" w:eastAsia="Times New Roman" w:hAnsi="Times New Roman" w:cs="Times New Roman"/>
                <w:strike/>
                <w:sz w:val="24"/>
                <w:szCs w:val="24"/>
                <w:lang w:eastAsia="cs-CZ"/>
              </w:rPr>
            </w:pPr>
            <w:r w:rsidRPr="00AF022A">
              <w:rPr>
                <w:rFonts w:ascii="Times New Roman" w:eastAsia="Times New Roman" w:hAnsi="Times New Roman" w:cs="Times New Roman"/>
                <w:strike/>
                <w:sz w:val="24"/>
                <w:szCs w:val="24"/>
                <w:lang w:eastAsia="cs-CZ"/>
              </w:rPr>
              <w:t>(4)</w:t>
            </w:r>
            <w:r w:rsidRPr="00AF022A">
              <w:rPr>
                <w:rFonts w:ascii="Times New Roman" w:eastAsia="Times New Roman" w:hAnsi="Times New Roman" w:cs="Times New Roman"/>
                <w:b/>
                <w:bCs/>
                <w:strike/>
                <w:sz w:val="24"/>
                <w:szCs w:val="24"/>
                <w:lang w:eastAsia="cs-CZ"/>
              </w:rPr>
              <w:t>(7)</w:t>
            </w:r>
            <w:r w:rsidRPr="00AF022A">
              <w:rPr>
                <w:rFonts w:ascii="Times New Roman" w:eastAsia="Times New Roman" w:hAnsi="Times New Roman" w:cs="Times New Roman"/>
                <w:strike/>
                <w:sz w:val="24"/>
                <w:szCs w:val="24"/>
                <w:lang w:eastAsia="cs-CZ"/>
              </w:rPr>
              <w:t xml:space="preserve"> Výše finančních prostředků podle odstavce 3 písm. a) a b) se stanoví do výše odpovídající maximálním počtům hodin stanovených podle odstavce 2 a podle § 161c odst. 2 písm. c).</w:t>
            </w:r>
          </w:p>
        </w:tc>
      </w:tr>
      <w:tr w:rsidR="00593E63" w:rsidRPr="00AF022A" w14:paraId="632E3286" w14:textId="77777777" w:rsidTr="0064177A">
        <w:tc>
          <w:tcPr>
            <w:tcW w:w="9016" w:type="dxa"/>
          </w:tcPr>
          <w:p w14:paraId="32723A2A" w14:textId="77777777" w:rsidR="00593E63" w:rsidRPr="00AF022A" w:rsidRDefault="00593E63" w:rsidP="0064177A">
            <w:pPr>
              <w:spacing w:before="100" w:beforeAutospacing="1" w:after="240"/>
              <w:jc w:val="both"/>
              <w:rPr>
                <w:rFonts w:ascii="Times New Roman" w:eastAsia="Times New Roman" w:hAnsi="Times New Roman" w:cs="Times New Roman"/>
                <w:sz w:val="24"/>
                <w:szCs w:val="24"/>
                <w:lang w:eastAsia="cs-CZ"/>
              </w:rPr>
            </w:pPr>
            <w:r w:rsidRPr="00AF022A">
              <w:rPr>
                <w:rFonts w:ascii="Times New Roman" w:eastAsia="Aptos" w:hAnsi="Times New Roman" w:cs="Times New Roman"/>
                <w:b/>
                <w:sz w:val="24"/>
                <w:szCs w:val="24"/>
              </w:rPr>
              <w:t>(7)</w:t>
            </w:r>
            <w:r w:rsidRPr="00AF022A">
              <w:rPr>
                <w:rFonts w:ascii="Times New Roman" w:eastAsia="Aptos" w:hAnsi="Times New Roman" w:cs="Times New Roman"/>
                <w:b/>
                <w:bCs/>
                <w:sz w:val="24"/>
                <w:szCs w:val="24"/>
              </w:rPr>
              <w:t xml:space="preserve"> Výše finančních prostředků podle odstavce 6 písm. a) a b) se stanoví do výše odpovídající maximálním počtům hodin stanoveným podle odstavců 2 až 4, popřípadě podle odstavců 4 a 5, a podle § 161c odst. 2 písm. c) a § 161c odst. 3.</w:t>
            </w:r>
          </w:p>
        </w:tc>
      </w:tr>
      <w:tr w:rsidR="00593E63" w:rsidRPr="00AF022A" w14:paraId="25AB092D" w14:textId="77777777" w:rsidTr="0064177A">
        <w:tc>
          <w:tcPr>
            <w:tcW w:w="9016" w:type="dxa"/>
          </w:tcPr>
          <w:p w14:paraId="7E5533A4" w14:textId="77777777" w:rsidR="00593E63" w:rsidRPr="00AF022A" w:rsidRDefault="00593E63" w:rsidP="0064177A">
            <w:pPr>
              <w:spacing w:before="100" w:beforeAutospacing="1" w:after="240"/>
              <w:jc w:val="both"/>
              <w:rPr>
                <w:rFonts w:ascii="Times New Roman" w:eastAsia="Times New Roman" w:hAnsi="Times New Roman" w:cs="Times New Roman"/>
                <w:sz w:val="24"/>
                <w:szCs w:val="24"/>
                <w:lang w:eastAsia="cs-CZ"/>
              </w:rPr>
            </w:pPr>
            <w:r w:rsidRPr="00AF022A">
              <w:rPr>
                <w:rFonts w:ascii="Times New Roman" w:eastAsia="Times New Roman" w:hAnsi="Times New Roman" w:cs="Times New Roman"/>
                <w:strike/>
                <w:sz w:val="24"/>
                <w:szCs w:val="24"/>
                <w:lang w:eastAsia="cs-CZ"/>
              </w:rPr>
              <w:t>(5)</w:t>
            </w:r>
            <w:r w:rsidRPr="00AF022A">
              <w:rPr>
                <w:rFonts w:ascii="Times New Roman" w:eastAsia="Times New Roman" w:hAnsi="Times New Roman" w:cs="Times New Roman"/>
                <w:b/>
                <w:bCs/>
                <w:sz w:val="24"/>
                <w:szCs w:val="24"/>
                <w:lang w:eastAsia="cs-CZ"/>
              </w:rPr>
              <w:t>(8)</w:t>
            </w:r>
            <w:r w:rsidRPr="00AF022A">
              <w:rPr>
                <w:rFonts w:ascii="Times New Roman" w:eastAsia="Times New Roman" w:hAnsi="Times New Roman" w:cs="Times New Roman"/>
                <w:sz w:val="24"/>
                <w:szCs w:val="24"/>
                <w:lang w:eastAsia="cs-CZ"/>
              </w:rPr>
              <w:t xml:space="preserve"> Krajský úřad v souladu se zásadami stanovenými ministerstvem podle § 170 písm. b) rozepisuje a poskytuje finanční prostředky podle </w:t>
            </w:r>
            <w:r w:rsidRPr="00AF022A">
              <w:rPr>
                <w:rFonts w:ascii="Times New Roman" w:eastAsia="Times New Roman" w:hAnsi="Times New Roman" w:cs="Times New Roman"/>
                <w:strike/>
                <w:sz w:val="24"/>
                <w:szCs w:val="24"/>
                <w:lang w:eastAsia="cs-CZ"/>
              </w:rPr>
              <w:t>odstavce 3</w:t>
            </w:r>
            <w:r w:rsidRPr="00AF022A">
              <w:rPr>
                <w:rFonts w:ascii="Times New Roman" w:eastAsia="Times New Roman" w:hAnsi="Times New Roman" w:cs="Times New Roman"/>
                <w:b/>
                <w:bCs/>
                <w:sz w:val="24"/>
                <w:szCs w:val="24"/>
                <w:lang w:eastAsia="cs-CZ"/>
              </w:rPr>
              <w:t>odstavce 6</w:t>
            </w:r>
            <w:r w:rsidRPr="00AF022A">
              <w:rPr>
                <w:rFonts w:ascii="Times New Roman" w:eastAsia="Times New Roman" w:hAnsi="Times New Roman" w:cs="Times New Roman"/>
                <w:sz w:val="24"/>
                <w:szCs w:val="24"/>
                <w:lang w:eastAsia="cs-CZ"/>
              </w:rPr>
              <w:t xml:space="preserve"> a případně podle </w:t>
            </w:r>
            <w:r w:rsidRPr="00AF022A">
              <w:rPr>
                <w:rFonts w:ascii="Times New Roman" w:eastAsia="Times New Roman" w:hAnsi="Times New Roman" w:cs="Times New Roman"/>
                <w:strike/>
                <w:sz w:val="24"/>
                <w:szCs w:val="24"/>
                <w:lang w:eastAsia="cs-CZ"/>
              </w:rPr>
              <w:t>odstavce 7</w:t>
            </w:r>
            <w:r w:rsidRPr="00AF022A">
              <w:rPr>
                <w:rFonts w:ascii="Times New Roman" w:eastAsia="Times New Roman" w:hAnsi="Times New Roman" w:cs="Times New Roman"/>
                <w:b/>
                <w:bCs/>
                <w:sz w:val="24"/>
                <w:szCs w:val="24"/>
                <w:lang w:eastAsia="cs-CZ"/>
              </w:rPr>
              <w:t>odstavce 10</w:t>
            </w:r>
            <w:r w:rsidRPr="00AF022A">
              <w:rPr>
                <w:rFonts w:ascii="Times New Roman" w:eastAsia="Times New Roman" w:hAnsi="Times New Roman" w:cs="Times New Roman"/>
                <w:sz w:val="24"/>
                <w:szCs w:val="24"/>
                <w:lang w:eastAsia="cs-CZ"/>
              </w:rPr>
              <w:t xml:space="preserve"> jednotlivým právnickým osobám vykonávajícím činnost škol a školských zařízení v souladu s výší prostředků stanovenou ministerstvem a po případné úpravě podle </w:t>
            </w:r>
            <w:r w:rsidRPr="00AF022A">
              <w:rPr>
                <w:rFonts w:ascii="Times New Roman" w:eastAsia="Times New Roman" w:hAnsi="Times New Roman" w:cs="Times New Roman"/>
                <w:strike/>
                <w:sz w:val="24"/>
                <w:szCs w:val="24"/>
                <w:lang w:eastAsia="cs-CZ"/>
              </w:rPr>
              <w:t>odstavce 6</w:t>
            </w:r>
            <w:r w:rsidRPr="00AF022A">
              <w:rPr>
                <w:rFonts w:ascii="Times New Roman" w:eastAsia="Times New Roman" w:hAnsi="Times New Roman" w:cs="Times New Roman"/>
                <w:b/>
                <w:bCs/>
                <w:sz w:val="24"/>
                <w:szCs w:val="24"/>
                <w:lang w:eastAsia="cs-CZ"/>
              </w:rPr>
              <w:t>odstavce 9</w:t>
            </w:r>
            <w:r w:rsidRPr="00AF022A">
              <w:rPr>
                <w:rFonts w:ascii="Times New Roman" w:eastAsia="Times New Roman" w:hAnsi="Times New Roman" w:cs="Times New Roman"/>
                <w:sz w:val="24"/>
                <w:szCs w:val="24"/>
                <w:lang w:eastAsia="cs-CZ"/>
              </w:rPr>
              <w:t>.</w:t>
            </w:r>
          </w:p>
        </w:tc>
      </w:tr>
      <w:tr w:rsidR="00593E63" w:rsidRPr="00AF022A" w14:paraId="64870799" w14:textId="77777777" w:rsidTr="0064177A">
        <w:tc>
          <w:tcPr>
            <w:tcW w:w="9016" w:type="dxa"/>
          </w:tcPr>
          <w:p w14:paraId="2D8BBAB9" w14:textId="77777777" w:rsidR="00593E63" w:rsidRPr="00AF022A" w:rsidRDefault="00593E63" w:rsidP="0064177A">
            <w:pPr>
              <w:spacing w:before="100" w:beforeAutospacing="1" w:after="240"/>
              <w:jc w:val="both"/>
              <w:rPr>
                <w:rFonts w:ascii="Times New Roman" w:eastAsia="Times New Roman" w:hAnsi="Times New Roman" w:cs="Times New Roman"/>
                <w:sz w:val="24"/>
                <w:szCs w:val="24"/>
                <w:lang w:eastAsia="cs-CZ"/>
              </w:rPr>
            </w:pPr>
            <w:r w:rsidRPr="00AF022A">
              <w:rPr>
                <w:rFonts w:ascii="Times New Roman" w:eastAsia="Times New Roman" w:hAnsi="Times New Roman" w:cs="Times New Roman"/>
                <w:strike/>
                <w:sz w:val="24"/>
                <w:szCs w:val="24"/>
                <w:lang w:eastAsia="cs-CZ"/>
              </w:rPr>
              <w:t>(6)</w:t>
            </w:r>
            <w:r w:rsidRPr="00AF022A">
              <w:rPr>
                <w:rFonts w:ascii="Times New Roman" w:eastAsia="Times New Roman" w:hAnsi="Times New Roman" w:cs="Times New Roman"/>
                <w:b/>
                <w:bCs/>
                <w:sz w:val="24"/>
                <w:szCs w:val="24"/>
                <w:lang w:eastAsia="cs-CZ"/>
              </w:rPr>
              <w:t>(9)</w:t>
            </w:r>
            <w:r w:rsidRPr="00AF022A">
              <w:rPr>
                <w:rFonts w:ascii="Times New Roman" w:eastAsia="Times New Roman" w:hAnsi="Times New Roman" w:cs="Times New Roman"/>
                <w:sz w:val="24"/>
                <w:szCs w:val="24"/>
                <w:lang w:eastAsia="cs-CZ"/>
              </w:rPr>
              <w:t xml:space="preserve"> Při rozpisu finančních prostředků podle </w:t>
            </w:r>
            <w:r w:rsidRPr="00AF022A">
              <w:rPr>
                <w:rFonts w:ascii="Times New Roman" w:eastAsia="Times New Roman" w:hAnsi="Times New Roman" w:cs="Times New Roman"/>
                <w:strike/>
                <w:sz w:val="24"/>
                <w:szCs w:val="24"/>
                <w:lang w:eastAsia="cs-CZ"/>
              </w:rPr>
              <w:t>odstavce 5</w:t>
            </w:r>
            <w:r w:rsidRPr="00AF022A">
              <w:rPr>
                <w:rFonts w:ascii="Times New Roman" w:eastAsia="Times New Roman" w:hAnsi="Times New Roman" w:cs="Times New Roman"/>
                <w:b/>
                <w:bCs/>
                <w:sz w:val="24"/>
                <w:szCs w:val="24"/>
                <w:lang w:eastAsia="cs-CZ"/>
              </w:rPr>
              <w:t>odstavce 8</w:t>
            </w:r>
            <w:r w:rsidRPr="00AF022A">
              <w:rPr>
                <w:rFonts w:ascii="Times New Roman" w:eastAsia="Times New Roman" w:hAnsi="Times New Roman" w:cs="Times New Roman"/>
                <w:sz w:val="24"/>
                <w:szCs w:val="24"/>
                <w:lang w:eastAsia="cs-CZ"/>
              </w:rPr>
              <w:t xml:space="preserve"> ověří krajský úřad správnost všech jednotek rozhodných pro rozpis finančních prostředků pro jednotlivé právnické osoby. U právnických osob zřizovaných obcí nebo svazkem obcí provádí ověření podle věty první obecní úřad obce s rozšířenou působností a zjištěné rozdíly oznámí krajskému úřadu. V případě zjištění rozdílů oproti jednotkám výkonu použitým ministerstvem pro stanovení finančních prostředků upraví krajský úřad rozpis finančních prostředků jednotlivým právnickým osobám podle zjištěné skutečnosti </w:t>
            </w:r>
            <w:r w:rsidRPr="00AF022A">
              <w:rPr>
                <w:rFonts w:ascii="Times New Roman" w:eastAsia="Times New Roman" w:hAnsi="Times New Roman" w:cs="Times New Roman"/>
                <w:b/>
                <w:bCs/>
                <w:sz w:val="24"/>
                <w:szCs w:val="24"/>
                <w:lang w:eastAsia="cs-CZ"/>
              </w:rPr>
              <w:t xml:space="preserve">a podle odstavce 7 </w:t>
            </w:r>
            <w:r w:rsidRPr="00AF022A">
              <w:rPr>
                <w:rFonts w:ascii="Times New Roman" w:eastAsia="Times New Roman" w:hAnsi="Times New Roman" w:cs="Times New Roman"/>
                <w:sz w:val="24"/>
                <w:szCs w:val="24"/>
                <w:lang w:eastAsia="cs-CZ"/>
              </w:rPr>
              <w:t>a o provedených změnách následně informuje ministerstvo.</w:t>
            </w:r>
          </w:p>
        </w:tc>
      </w:tr>
      <w:tr w:rsidR="00593E63" w:rsidRPr="00AF022A" w14:paraId="2025F044" w14:textId="77777777" w:rsidTr="0064177A">
        <w:tc>
          <w:tcPr>
            <w:tcW w:w="9016" w:type="dxa"/>
          </w:tcPr>
          <w:p w14:paraId="2B3B61DC" w14:textId="77777777" w:rsidR="00593E63" w:rsidRPr="00AF022A" w:rsidRDefault="00593E63" w:rsidP="0064177A">
            <w:pPr>
              <w:spacing w:before="100" w:beforeAutospacing="1" w:after="240"/>
              <w:jc w:val="both"/>
              <w:rPr>
                <w:rFonts w:ascii="Times New Roman" w:eastAsia="Times New Roman" w:hAnsi="Times New Roman" w:cs="Times New Roman"/>
                <w:sz w:val="24"/>
                <w:szCs w:val="24"/>
                <w:lang w:eastAsia="cs-CZ"/>
              </w:rPr>
            </w:pPr>
            <w:r w:rsidRPr="00AF022A">
              <w:rPr>
                <w:rFonts w:ascii="Times New Roman" w:eastAsia="Times New Roman" w:hAnsi="Times New Roman" w:cs="Times New Roman"/>
                <w:strike/>
                <w:sz w:val="24"/>
                <w:szCs w:val="24"/>
                <w:lang w:eastAsia="cs-CZ"/>
              </w:rPr>
              <w:t>(7</w:t>
            </w:r>
            <w:r w:rsidRPr="008268EC">
              <w:rPr>
                <w:rFonts w:ascii="Times New Roman" w:eastAsia="Times New Roman" w:hAnsi="Times New Roman" w:cs="Times New Roman"/>
                <w:strike/>
                <w:sz w:val="24"/>
                <w:szCs w:val="24"/>
                <w:lang w:eastAsia="cs-CZ"/>
              </w:rPr>
              <w:t>)</w:t>
            </w:r>
            <w:r w:rsidRPr="008A2E8A">
              <w:rPr>
                <w:rFonts w:ascii="Times New Roman" w:eastAsia="Times New Roman" w:hAnsi="Times New Roman" w:cs="Times New Roman"/>
                <w:b/>
                <w:bCs/>
                <w:sz w:val="24"/>
                <w:szCs w:val="24"/>
                <w:lang w:eastAsia="cs-CZ"/>
              </w:rPr>
              <w:t>(10)</w:t>
            </w:r>
            <w:r w:rsidRPr="00AF022A">
              <w:rPr>
                <w:rFonts w:ascii="Times New Roman" w:eastAsia="Times New Roman" w:hAnsi="Times New Roman" w:cs="Times New Roman"/>
                <w:sz w:val="24"/>
                <w:szCs w:val="24"/>
                <w:lang w:eastAsia="cs-CZ"/>
              </w:rPr>
              <w:t xml:space="preserve"> Ministerstvo může v průběhu roku stanovit další finanční prostředky na výdaje podle § 160 odst. 1 písm. c) a d) pro jednotlivé právnické osoby vykonávající činnost školy nebo školského zařízení uvedené v odstavci 1. Ministerstvo stanoví a zveřejní ve Věstníku</w:t>
            </w:r>
          </w:p>
        </w:tc>
      </w:tr>
      <w:tr w:rsidR="00593E63" w:rsidRPr="00AF022A" w14:paraId="2D26C17B" w14:textId="77777777" w:rsidTr="0064177A">
        <w:tc>
          <w:tcPr>
            <w:tcW w:w="9016" w:type="dxa"/>
          </w:tcPr>
          <w:p w14:paraId="6A7F3525" w14:textId="77777777" w:rsidR="00593E63" w:rsidRPr="00AF022A" w:rsidRDefault="00593E63" w:rsidP="0064177A">
            <w:pPr>
              <w:spacing w:before="100" w:beforeAutospacing="1" w:after="240"/>
              <w:jc w:val="both"/>
              <w:rPr>
                <w:rFonts w:ascii="Times New Roman" w:eastAsia="Times New Roman" w:hAnsi="Times New Roman" w:cs="Times New Roman"/>
                <w:sz w:val="24"/>
                <w:szCs w:val="24"/>
                <w:lang w:eastAsia="cs-CZ"/>
              </w:rPr>
            </w:pPr>
            <w:r w:rsidRPr="00AF022A">
              <w:rPr>
                <w:rFonts w:ascii="Times New Roman" w:eastAsia="Times New Roman" w:hAnsi="Times New Roman" w:cs="Times New Roman"/>
                <w:sz w:val="24"/>
                <w:szCs w:val="24"/>
                <w:lang w:eastAsia="cs-CZ"/>
              </w:rPr>
              <w:t>a) podmínky a kritéria pro poskytnutí těchto dalších finančních prostředků a</w:t>
            </w:r>
          </w:p>
        </w:tc>
      </w:tr>
      <w:tr w:rsidR="00593E63" w:rsidRPr="00AF022A" w14:paraId="278069B8" w14:textId="77777777" w:rsidTr="0064177A">
        <w:tc>
          <w:tcPr>
            <w:tcW w:w="9016" w:type="dxa"/>
          </w:tcPr>
          <w:p w14:paraId="42D95AE2" w14:textId="77777777" w:rsidR="00593E63" w:rsidRPr="00AF022A" w:rsidRDefault="00593E63" w:rsidP="0064177A">
            <w:pPr>
              <w:jc w:val="both"/>
              <w:rPr>
                <w:rFonts w:ascii="Times New Roman" w:eastAsia="Times New Roman" w:hAnsi="Times New Roman" w:cs="Times New Roman"/>
                <w:sz w:val="24"/>
                <w:szCs w:val="24"/>
                <w:lang w:eastAsia="cs-CZ"/>
              </w:rPr>
            </w:pPr>
            <w:r w:rsidRPr="00AF022A">
              <w:rPr>
                <w:rFonts w:ascii="Times New Roman" w:eastAsia="Times New Roman" w:hAnsi="Times New Roman" w:cs="Times New Roman"/>
                <w:sz w:val="24"/>
                <w:szCs w:val="24"/>
                <w:lang w:eastAsia="cs-CZ"/>
              </w:rPr>
              <w:t>b) účel, na který může právnická osoba tyto další finanční prostředky použít, a případné další podmínky, které musí právnická osoba v souvislosti s použitím těchto dalších finančních prostředků splnit.</w:t>
            </w:r>
          </w:p>
        </w:tc>
      </w:tr>
      <w:tr w:rsidR="00593E63" w:rsidRPr="00AF022A" w14:paraId="1CDA6A6D" w14:textId="77777777" w:rsidTr="0064177A">
        <w:tc>
          <w:tcPr>
            <w:tcW w:w="9016" w:type="dxa"/>
          </w:tcPr>
          <w:p w14:paraId="0464749D" w14:textId="77777777" w:rsidR="00593E63" w:rsidRPr="00AF022A" w:rsidRDefault="00593E63" w:rsidP="0064177A">
            <w:pPr>
              <w:jc w:val="both"/>
              <w:rPr>
                <w:rFonts w:ascii="Times New Roman" w:hAnsi="Times New Roman" w:cs="Times New Roman"/>
                <w:sz w:val="20"/>
                <w:szCs w:val="20"/>
              </w:rPr>
            </w:pPr>
            <w:r w:rsidRPr="00AF022A">
              <w:rPr>
                <w:rFonts w:ascii="Calibri" w:eastAsia="Times New Roman" w:hAnsi="Calibri" w:cs="Calibri"/>
                <w:sz w:val="20"/>
                <w:szCs w:val="20"/>
                <w:lang w:eastAsia="cs-CZ"/>
              </w:rPr>
              <w:t>___________________</w:t>
            </w:r>
          </w:p>
        </w:tc>
      </w:tr>
      <w:tr w:rsidR="00593E63" w:rsidRPr="00AF022A" w14:paraId="45883D58" w14:textId="77777777" w:rsidTr="0064177A">
        <w:tc>
          <w:tcPr>
            <w:tcW w:w="9016" w:type="dxa"/>
          </w:tcPr>
          <w:p w14:paraId="0231A4B4" w14:textId="77777777" w:rsidR="00593E63" w:rsidRPr="00AF022A" w:rsidRDefault="00593E63" w:rsidP="0064177A">
            <w:pPr>
              <w:jc w:val="both"/>
              <w:rPr>
                <w:rFonts w:ascii="Times New Roman" w:hAnsi="Times New Roman" w:cs="Times New Roman"/>
                <w:sz w:val="20"/>
                <w:szCs w:val="20"/>
              </w:rPr>
            </w:pPr>
            <w:r w:rsidRPr="00AF022A">
              <w:rPr>
                <w:rFonts w:ascii="Times New Roman" w:hAnsi="Times New Roman" w:cs="Times New Roman"/>
                <w:sz w:val="20"/>
                <w:szCs w:val="20"/>
                <w:vertAlign w:val="superscript"/>
              </w:rPr>
              <w:t>60)</w:t>
            </w:r>
            <w:r w:rsidRPr="00AF022A">
              <w:rPr>
                <w:rFonts w:ascii="Times New Roman" w:hAnsi="Times New Roman" w:cs="Times New Roman"/>
                <w:sz w:val="20"/>
                <w:szCs w:val="20"/>
              </w:rPr>
              <w:t xml:space="preserve"> Nařízení vlády č. 75/2005 Sb., o stanovení rozsahu přímé vyučovací, přímé výchovné, přímé speciálně pedagogické a přímé pedagogicko-psychologické činnosti pedagogických pracovníků, ve znění pozdějších předpisů.</w:t>
            </w:r>
          </w:p>
        </w:tc>
      </w:tr>
      <w:tr w:rsidR="00593E63" w:rsidRPr="00AF022A" w14:paraId="02680753" w14:textId="77777777" w:rsidTr="0064177A">
        <w:tc>
          <w:tcPr>
            <w:tcW w:w="9016" w:type="dxa"/>
          </w:tcPr>
          <w:p w14:paraId="16A63C67" w14:textId="77777777" w:rsidR="00593E63" w:rsidRPr="00AF022A" w:rsidRDefault="00593E63" w:rsidP="0064177A">
            <w:pPr>
              <w:jc w:val="both"/>
              <w:rPr>
                <w:rFonts w:ascii="Times New Roman" w:hAnsi="Times New Roman" w:cs="Times New Roman"/>
                <w:sz w:val="20"/>
                <w:szCs w:val="20"/>
              </w:rPr>
            </w:pPr>
            <w:r w:rsidRPr="00AF022A">
              <w:rPr>
                <w:rFonts w:ascii="Times New Roman" w:hAnsi="Times New Roman" w:cs="Times New Roman"/>
                <w:sz w:val="20"/>
                <w:szCs w:val="20"/>
                <w:vertAlign w:val="superscript"/>
              </w:rPr>
              <w:t>61)</w:t>
            </w:r>
            <w:r w:rsidRPr="00AF022A">
              <w:rPr>
                <w:rFonts w:ascii="Times New Roman" w:hAnsi="Times New Roman" w:cs="Times New Roman"/>
                <w:sz w:val="20"/>
                <w:szCs w:val="20"/>
              </w:rPr>
              <w:t xml:space="preserve"> Zákon č. 563/2004 Sb., o pedagogických pracovnících a o změně některých zákonů, ve znění pozdějších předpisů.</w:t>
            </w:r>
          </w:p>
        </w:tc>
      </w:tr>
      <w:tr w:rsidR="00593E63" w:rsidRPr="00AF022A" w14:paraId="23B1353F" w14:textId="77777777" w:rsidTr="0064177A">
        <w:tc>
          <w:tcPr>
            <w:tcW w:w="9016" w:type="dxa"/>
          </w:tcPr>
          <w:p w14:paraId="6BEDAEB3" w14:textId="77777777" w:rsidR="00593E63" w:rsidRDefault="00593E63" w:rsidP="0064177A">
            <w:pPr>
              <w:spacing w:after="120"/>
              <w:jc w:val="both"/>
              <w:rPr>
                <w:rFonts w:ascii="Times New Roman" w:hAnsi="Times New Roman" w:cs="Times New Roman"/>
                <w:sz w:val="20"/>
                <w:szCs w:val="20"/>
              </w:rPr>
            </w:pPr>
            <w:r w:rsidRPr="00AF022A">
              <w:rPr>
                <w:rFonts w:ascii="Times New Roman" w:hAnsi="Times New Roman" w:cs="Times New Roman"/>
                <w:sz w:val="20"/>
                <w:szCs w:val="20"/>
                <w:vertAlign w:val="superscript"/>
              </w:rPr>
              <w:t>62)</w:t>
            </w:r>
            <w:r w:rsidRPr="00AF022A">
              <w:rPr>
                <w:rFonts w:ascii="Times New Roman" w:hAnsi="Times New Roman" w:cs="Times New Roman"/>
                <w:sz w:val="20"/>
                <w:szCs w:val="20"/>
              </w:rPr>
              <w:t xml:space="preserve"> Příloha č. 9 nařízení vlády č. 564/2006 Sb., o platových poměrech zaměstnanců ve veřejných službách a správě, ve znění pozdějších předpisů.</w:t>
            </w:r>
          </w:p>
          <w:p w14:paraId="18540809" w14:textId="77777777" w:rsidR="00593E63" w:rsidRDefault="00593E63" w:rsidP="0064177A">
            <w:pPr>
              <w:spacing w:after="120"/>
              <w:jc w:val="both"/>
              <w:rPr>
                <w:rFonts w:ascii="Times New Roman" w:hAnsi="Times New Roman" w:cs="Times New Roman"/>
                <w:sz w:val="20"/>
                <w:szCs w:val="20"/>
              </w:rPr>
            </w:pPr>
          </w:p>
          <w:p w14:paraId="6AC5072D" w14:textId="77777777" w:rsidR="00593E63" w:rsidRPr="00AF022A" w:rsidRDefault="00593E63" w:rsidP="0064177A">
            <w:pPr>
              <w:spacing w:after="120"/>
              <w:jc w:val="right"/>
              <w:rPr>
                <w:rFonts w:ascii="Times New Roman" w:eastAsia="Aptos" w:hAnsi="Times New Roman" w:cs="Times New Roman"/>
                <w:sz w:val="24"/>
                <w:szCs w:val="24"/>
              </w:rPr>
            </w:pPr>
            <w:r w:rsidRPr="006733F3">
              <w:rPr>
                <w:rFonts w:ascii="Times New Roman" w:hAnsi="Times New Roman" w:cs="Times New Roman"/>
                <w:i/>
                <w:iCs/>
                <w:sz w:val="24"/>
                <w:szCs w:val="24"/>
                <w:shd w:val="clear" w:color="auto" w:fill="FFFFFF"/>
              </w:rPr>
              <w:t>Účinnost ke dni 1. ledna 2026.</w:t>
            </w:r>
          </w:p>
        </w:tc>
      </w:tr>
    </w:tbl>
    <w:p w14:paraId="393C833E" w14:textId="77777777" w:rsidR="00D0582E" w:rsidRDefault="00D0582E" w:rsidP="00F46F7D">
      <w:pPr>
        <w:spacing w:after="120" w:line="240" w:lineRule="auto"/>
        <w:jc w:val="center"/>
        <w:rPr>
          <w:rFonts w:ascii="Times New Roman" w:eastAsia="Aptos" w:hAnsi="Times New Roman" w:cs="Times New Roman"/>
          <w:sz w:val="24"/>
          <w:szCs w:val="24"/>
        </w:rPr>
      </w:pPr>
    </w:p>
    <w:p w14:paraId="6944249B" w14:textId="77777777" w:rsidR="004A3B7E" w:rsidRDefault="004A3B7E" w:rsidP="00F46F7D">
      <w:pPr>
        <w:spacing w:after="120" w:line="240" w:lineRule="auto"/>
        <w:jc w:val="center"/>
        <w:rPr>
          <w:rFonts w:ascii="Times New Roman" w:eastAsia="Aptos" w:hAnsi="Times New Roman" w:cs="Times New Roman"/>
          <w:sz w:val="24"/>
          <w:szCs w:val="24"/>
        </w:rPr>
      </w:pPr>
    </w:p>
    <w:p w14:paraId="63608F2F" w14:textId="06CE73C8" w:rsidR="00F46F7D" w:rsidRPr="00F53F59" w:rsidRDefault="00F46F7D" w:rsidP="00AA6249">
      <w:pPr>
        <w:pBdr>
          <w:top w:val="single" w:sz="4" w:space="1" w:color="auto"/>
          <w:left w:val="single" w:sz="4" w:space="4" w:color="auto"/>
          <w:bottom w:val="single" w:sz="4" w:space="1" w:color="auto"/>
          <w:right w:val="single" w:sz="4" w:space="4" w:color="auto"/>
        </w:pBdr>
        <w:spacing w:after="120" w:line="240" w:lineRule="auto"/>
        <w:jc w:val="center"/>
        <w:rPr>
          <w:rFonts w:ascii="Times New Roman" w:eastAsia="Aptos" w:hAnsi="Times New Roman" w:cs="Times New Roman"/>
          <w:sz w:val="24"/>
          <w:szCs w:val="24"/>
        </w:rPr>
      </w:pPr>
      <w:r w:rsidRPr="00F53F59">
        <w:rPr>
          <w:rFonts w:ascii="Times New Roman" w:eastAsia="Aptos" w:hAnsi="Times New Roman" w:cs="Times New Roman"/>
          <w:sz w:val="24"/>
          <w:szCs w:val="24"/>
        </w:rPr>
        <w:t>§ 161a</w:t>
      </w:r>
    </w:p>
    <w:p w14:paraId="0A61F67D" w14:textId="77777777" w:rsidR="00F46F7D" w:rsidRPr="00F53F59" w:rsidRDefault="00F46F7D" w:rsidP="00AA6249">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Aptos" w:hAnsi="Times New Roman" w:cs="Times New Roman"/>
          <w:bCs/>
          <w:sz w:val="24"/>
          <w:szCs w:val="24"/>
        </w:rPr>
      </w:pPr>
      <w:r w:rsidRPr="00F53F59">
        <w:rPr>
          <w:rFonts w:ascii="Times New Roman" w:eastAsia="Aptos" w:hAnsi="Times New Roman" w:cs="Times New Roman"/>
          <w:bCs/>
          <w:sz w:val="24"/>
          <w:szCs w:val="24"/>
        </w:rPr>
        <w:t xml:space="preserve">Financování školských zařízení pro výkon ústavní výchovy nebo ochranné výchovy, školských zařízení pro preventivně výchovnou péči </w:t>
      </w:r>
      <w:r w:rsidRPr="00B26795">
        <w:rPr>
          <w:rFonts w:ascii="Times New Roman" w:eastAsia="Aptos" w:hAnsi="Times New Roman" w:cs="Times New Roman"/>
          <w:bCs/>
          <w:color w:val="FF0000"/>
          <w:sz w:val="24"/>
          <w:szCs w:val="24"/>
        </w:rPr>
        <w:t>a školských</w:t>
      </w:r>
      <w:r w:rsidRPr="00B26795">
        <w:rPr>
          <w:rFonts w:ascii="Times New Roman" w:eastAsia="Aptos" w:hAnsi="Times New Roman" w:cs="Times New Roman"/>
          <w:b/>
          <w:strike/>
          <w:color w:val="FF0000"/>
          <w:sz w:val="24"/>
          <w:szCs w:val="24"/>
        </w:rPr>
        <w:t>, školských</w:t>
      </w:r>
      <w:r w:rsidRPr="00B26795">
        <w:rPr>
          <w:rFonts w:ascii="Times New Roman" w:eastAsia="Aptos" w:hAnsi="Times New Roman" w:cs="Times New Roman"/>
          <w:bCs/>
          <w:color w:val="FF0000"/>
          <w:sz w:val="24"/>
          <w:szCs w:val="24"/>
        </w:rPr>
        <w:t xml:space="preserve"> </w:t>
      </w:r>
      <w:r w:rsidRPr="00F53F59">
        <w:rPr>
          <w:rFonts w:ascii="Times New Roman" w:eastAsia="Aptos" w:hAnsi="Times New Roman" w:cs="Times New Roman"/>
          <w:bCs/>
          <w:sz w:val="24"/>
          <w:szCs w:val="24"/>
        </w:rPr>
        <w:t xml:space="preserve">výchovných a ubytovacích zařízení </w:t>
      </w:r>
      <w:r w:rsidRPr="00B26795">
        <w:rPr>
          <w:rFonts w:ascii="Times New Roman" w:eastAsia="Aptos" w:hAnsi="Times New Roman" w:cs="Times New Roman"/>
          <w:b/>
          <w:strike/>
          <w:color w:val="FF0000"/>
          <w:sz w:val="24"/>
          <w:szCs w:val="24"/>
        </w:rPr>
        <w:t>a zařízení školního stravování</w:t>
      </w:r>
      <w:r w:rsidRPr="00B26795">
        <w:rPr>
          <w:rFonts w:ascii="Times New Roman" w:eastAsia="Aptos" w:hAnsi="Times New Roman" w:cs="Times New Roman"/>
          <w:bCs/>
          <w:color w:val="FF0000"/>
          <w:sz w:val="24"/>
          <w:szCs w:val="24"/>
        </w:rPr>
        <w:t xml:space="preserve"> </w:t>
      </w:r>
      <w:r w:rsidRPr="00F53F59">
        <w:rPr>
          <w:rFonts w:ascii="Times New Roman" w:eastAsia="Aptos" w:hAnsi="Times New Roman" w:cs="Times New Roman"/>
          <w:bCs/>
          <w:sz w:val="24"/>
          <w:szCs w:val="24"/>
        </w:rPr>
        <w:t>zřizovaných územními samosprávnými celky nebo svazky obcí</w:t>
      </w:r>
    </w:p>
    <w:p w14:paraId="0C5393A4" w14:textId="77777777" w:rsidR="008D0477" w:rsidRPr="00F53F59" w:rsidRDefault="008D0477" w:rsidP="00AA6249">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Aptos" w:hAnsi="Times New Roman" w:cs="Times New Roman"/>
          <w:bCs/>
          <w:sz w:val="24"/>
          <w:szCs w:val="24"/>
        </w:rPr>
      </w:pPr>
    </w:p>
    <w:p w14:paraId="6B39C8EA" w14:textId="77777777" w:rsidR="00F46F7D" w:rsidRPr="00F53F59" w:rsidRDefault="00F46F7D" w:rsidP="00AA6249">
      <w:pPr>
        <w:pBdr>
          <w:top w:val="single" w:sz="4" w:space="1" w:color="auto"/>
          <w:left w:val="single" w:sz="4" w:space="4" w:color="auto"/>
          <w:bottom w:val="single" w:sz="4" w:space="1" w:color="auto"/>
          <w:right w:val="single" w:sz="4" w:space="4" w:color="auto"/>
        </w:pBdr>
        <w:spacing w:after="120" w:line="240" w:lineRule="auto"/>
        <w:jc w:val="both"/>
        <w:rPr>
          <w:rFonts w:ascii="Times New Roman" w:eastAsia="Aptos" w:hAnsi="Times New Roman" w:cs="Times New Roman"/>
          <w:sz w:val="24"/>
          <w:szCs w:val="24"/>
        </w:rPr>
      </w:pPr>
      <w:r w:rsidRPr="00F53F59">
        <w:rPr>
          <w:rFonts w:ascii="Times New Roman" w:eastAsia="Aptos" w:hAnsi="Times New Roman" w:cs="Times New Roman"/>
          <w:sz w:val="24"/>
          <w:szCs w:val="24"/>
        </w:rPr>
        <w:t xml:space="preserve">(1) Ministerstvo vyhlásí na kalendářní rok a zveřejní ve Věstníku pro školská zařízení pro výkon ústavní výchovy nebo ochranné výchovy, školská zařízení pro preventivně výchovnou péči </w:t>
      </w:r>
      <w:r w:rsidRPr="00B26795">
        <w:rPr>
          <w:rFonts w:ascii="Times New Roman" w:eastAsia="Aptos" w:hAnsi="Times New Roman" w:cs="Times New Roman"/>
          <w:color w:val="FF0000"/>
          <w:sz w:val="24"/>
          <w:szCs w:val="24"/>
        </w:rPr>
        <w:t>a školská</w:t>
      </w:r>
      <w:r w:rsidRPr="00B26795">
        <w:rPr>
          <w:rFonts w:ascii="Times New Roman" w:eastAsia="Aptos" w:hAnsi="Times New Roman" w:cs="Times New Roman"/>
          <w:b/>
          <w:bCs/>
          <w:strike/>
          <w:color w:val="FF0000"/>
          <w:sz w:val="24"/>
          <w:szCs w:val="24"/>
        </w:rPr>
        <w:t>, školská</w:t>
      </w:r>
      <w:r w:rsidRPr="00B26795">
        <w:rPr>
          <w:rFonts w:ascii="Times New Roman" w:eastAsia="Aptos" w:hAnsi="Times New Roman" w:cs="Times New Roman"/>
          <w:color w:val="FF0000"/>
          <w:sz w:val="24"/>
          <w:szCs w:val="24"/>
        </w:rPr>
        <w:t xml:space="preserve"> </w:t>
      </w:r>
      <w:r w:rsidRPr="00F53F59">
        <w:rPr>
          <w:rFonts w:ascii="Times New Roman" w:eastAsia="Aptos" w:hAnsi="Times New Roman" w:cs="Times New Roman"/>
          <w:sz w:val="24"/>
          <w:szCs w:val="24"/>
        </w:rPr>
        <w:t xml:space="preserve">výchovná a ubytovací zařízení </w:t>
      </w:r>
      <w:r w:rsidRPr="00B26795">
        <w:rPr>
          <w:rFonts w:ascii="Times New Roman" w:eastAsia="Aptos" w:hAnsi="Times New Roman" w:cs="Times New Roman"/>
          <w:b/>
          <w:bCs/>
          <w:strike/>
          <w:color w:val="FF0000"/>
          <w:sz w:val="24"/>
          <w:szCs w:val="24"/>
        </w:rPr>
        <w:t>a zařízení školního stravování</w:t>
      </w:r>
      <w:r w:rsidRPr="00B26795">
        <w:rPr>
          <w:rFonts w:ascii="Times New Roman" w:eastAsia="Aptos" w:hAnsi="Times New Roman" w:cs="Times New Roman"/>
          <w:color w:val="FF0000"/>
          <w:sz w:val="24"/>
          <w:szCs w:val="24"/>
        </w:rPr>
        <w:t xml:space="preserve"> </w:t>
      </w:r>
      <w:r w:rsidRPr="00F53F59">
        <w:rPr>
          <w:rFonts w:ascii="Times New Roman" w:eastAsia="Aptos" w:hAnsi="Times New Roman" w:cs="Times New Roman"/>
          <w:sz w:val="24"/>
          <w:szCs w:val="24"/>
        </w:rPr>
        <w:t>zřizovaná krajem, obcí nebo svazkem obcí republikové normativy jako roční výši výdajů státního rozpočtu připadající na</w:t>
      </w:r>
    </w:p>
    <w:p w14:paraId="22DD98FE" w14:textId="77777777" w:rsidR="00F46F7D" w:rsidRPr="00F53F59" w:rsidRDefault="00F46F7D" w:rsidP="00AA6249">
      <w:pPr>
        <w:pBdr>
          <w:top w:val="single" w:sz="4" w:space="1" w:color="auto"/>
          <w:left w:val="single" w:sz="4" w:space="4" w:color="auto"/>
          <w:bottom w:val="single" w:sz="4" w:space="1" w:color="auto"/>
          <w:right w:val="single" w:sz="4" w:space="4" w:color="auto"/>
        </w:pBdr>
        <w:spacing w:after="120" w:line="240" w:lineRule="auto"/>
        <w:jc w:val="both"/>
        <w:rPr>
          <w:rFonts w:ascii="Times New Roman" w:eastAsia="Aptos" w:hAnsi="Times New Roman" w:cs="Times New Roman"/>
          <w:sz w:val="24"/>
          <w:szCs w:val="24"/>
        </w:rPr>
      </w:pPr>
      <w:r w:rsidRPr="00F53F59">
        <w:rPr>
          <w:rFonts w:ascii="Times New Roman" w:eastAsia="Aptos" w:hAnsi="Times New Roman" w:cs="Times New Roman"/>
          <w:sz w:val="24"/>
          <w:szCs w:val="24"/>
        </w:rPr>
        <w:t>a) 1 rodinnou skupinu dětského domova,</w:t>
      </w:r>
    </w:p>
    <w:p w14:paraId="2A4315FA" w14:textId="77777777" w:rsidR="00F46F7D" w:rsidRPr="00F53F59" w:rsidRDefault="00F46F7D" w:rsidP="00AA6249">
      <w:pPr>
        <w:pBdr>
          <w:top w:val="single" w:sz="4" w:space="1" w:color="auto"/>
          <w:left w:val="single" w:sz="4" w:space="4" w:color="auto"/>
          <w:bottom w:val="single" w:sz="4" w:space="1" w:color="auto"/>
          <w:right w:val="single" w:sz="4" w:space="4" w:color="auto"/>
        </w:pBdr>
        <w:spacing w:after="120" w:line="240" w:lineRule="auto"/>
        <w:jc w:val="both"/>
        <w:rPr>
          <w:rFonts w:ascii="Times New Roman" w:eastAsia="Aptos" w:hAnsi="Times New Roman" w:cs="Times New Roman"/>
          <w:sz w:val="24"/>
          <w:szCs w:val="24"/>
        </w:rPr>
      </w:pPr>
      <w:r w:rsidRPr="00F53F59">
        <w:rPr>
          <w:rFonts w:ascii="Times New Roman" w:eastAsia="Aptos" w:hAnsi="Times New Roman" w:cs="Times New Roman"/>
          <w:sz w:val="24"/>
          <w:szCs w:val="24"/>
        </w:rPr>
        <w:t>b) 1 lůžko kapacity ostatního školského zařízení pro výkon ústavní výchovy nebo ochranné výchovy, nebo školského zařízení pro preventivně výchovnou péči,</w:t>
      </w:r>
    </w:p>
    <w:p w14:paraId="6AAED928" w14:textId="77777777" w:rsidR="00F46F7D" w:rsidRPr="00F53F59" w:rsidRDefault="00F46F7D" w:rsidP="00AA6249">
      <w:pPr>
        <w:pBdr>
          <w:top w:val="single" w:sz="4" w:space="1" w:color="auto"/>
          <w:left w:val="single" w:sz="4" w:space="4" w:color="auto"/>
          <w:bottom w:val="single" w:sz="4" w:space="1" w:color="auto"/>
          <w:right w:val="single" w:sz="4" w:space="4" w:color="auto"/>
        </w:pBdr>
        <w:spacing w:after="120" w:line="240" w:lineRule="auto"/>
        <w:jc w:val="both"/>
        <w:rPr>
          <w:rFonts w:ascii="Times New Roman" w:eastAsia="Aptos" w:hAnsi="Times New Roman" w:cs="Times New Roman"/>
          <w:sz w:val="24"/>
          <w:szCs w:val="24"/>
        </w:rPr>
      </w:pPr>
      <w:r w:rsidRPr="00F53F59">
        <w:rPr>
          <w:rFonts w:ascii="Times New Roman" w:eastAsia="Aptos" w:hAnsi="Times New Roman" w:cs="Times New Roman"/>
          <w:sz w:val="24"/>
          <w:szCs w:val="24"/>
        </w:rPr>
        <w:t>c) 1 ubytovaného ve školském zařízení podle § 117 odst. 1 písm. b)</w:t>
      </w:r>
      <w:r w:rsidRPr="00B26795">
        <w:rPr>
          <w:rFonts w:ascii="Times New Roman" w:eastAsia="Aptos" w:hAnsi="Times New Roman" w:cs="Times New Roman"/>
          <w:color w:val="FF0000"/>
          <w:sz w:val="24"/>
          <w:szCs w:val="24"/>
        </w:rPr>
        <w:t>.</w:t>
      </w:r>
      <w:r w:rsidRPr="00B26795">
        <w:rPr>
          <w:rFonts w:ascii="Times New Roman" w:eastAsia="Aptos" w:hAnsi="Times New Roman" w:cs="Times New Roman"/>
          <w:b/>
          <w:bCs/>
          <w:strike/>
          <w:color w:val="FF0000"/>
          <w:sz w:val="24"/>
          <w:szCs w:val="24"/>
        </w:rPr>
        <w:t>,</w:t>
      </w:r>
    </w:p>
    <w:p w14:paraId="50CDBC5B" w14:textId="77777777" w:rsidR="00F46F7D" w:rsidRPr="00B26795" w:rsidRDefault="00F46F7D" w:rsidP="00AA6249">
      <w:pPr>
        <w:pBdr>
          <w:top w:val="single" w:sz="4" w:space="1" w:color="auto"/>
          <w:left w:val="single" w:sz="4" w:space="4" w:color="auto"/>
          <w:bottom w:val="single" w:sz="4" w:space="1" w:color="auto"/>
          <w:right w:val="single" w:sz="4" w:space="4" w:color="auto"/>
        </w:pBdr>
        <w:spacing w:after="120" w:line="240" w:lineRule="auto"/>
        <w:jc w:val="both"/>
        <w:rPr>
          <w:rFonts w:ascii="Times New Roman" w:eastAsia="Aptos" w:hAnsi="Times New Roman" w:cs="Times New Roman"/>
          <w:strike/>
          <w:color w:val="FF0000"/>
          <w:sz w:val="24"/>
          <w:szCs w:val="24"/>
        </w:rPr>
      </w:pPr>
      <w:r w:rsidRPr="00B26795">
        <w:rPr>
          <w:rFonts w:ascii="Times New Roman" w:eastAsia="Aptos" w:hAnsi="Times New Roman" w:cs="Times New Roman"/>
          <w:b/>
          <w:bCs/>
          <w:strike/>
          <w:color w:val="FF0000"/>
          <w:sz w:val="24"/>
          <w:szCs w:val="24"/>
        </w:rPr>
        <w:t>d) 1 stravovaného v zařízení školního stravování podle § 119 věty první.</w:t>
      </w:r>
    </w:p>
    <w:p w14:paraId="03EE3DA7" w14:textId="7FBFCD51" w:rsidR="00F46F7D" w:rsidRDefault="00F46F7D" w:rsidP="00AA6249">
      <w:pPr>
        <w:pBdr>
          <w:top w:val="single" w:sz="4" w:space="1" w:color="auto"/>
          <w:left w:val="single" w:sz="4" w:space="4" w:color="auto"/>
          <w:bottom w:val="single" w:sz="4" w:space="1" w:color="auto"/>
          <w:right w:val="single" w:sz="4" w:space="4" w:color="auto"/>
        </w:pBdr>
        <w:spacing w:after="120" w:line="240" w:lineRule="auto"/>
        <w:jc w:val="both"/>
        <w:rPr>
          <w:rFonts w:ascii="Times New Roman" w:eastAsia="Aptos" w:hAnsi="Times New Roman" w:cs="Times New Roman"/>
          <w:sz w:val="24"/>
          <w:szCs w:val="24"/>
        </w:rPr>
      </w:pPr>
      <w:r w:rsidRPr="00F53F59">
        <w:rPr>
          <w:rFonts w:ascii="Times New Roman" w:eastAsia="Aptos" w:hAnsi="Times New Roman" w:cs="Times New Roman"/>
          <w:sz w:val="24"/>
          <w:szCs w:val="24"/>
        </w:rPr>
        <w:t>(2) Krajský úřad v souladu se zásadami stanovenými ministerstvem podle § 170 písm. b) rozepisuje prostřednictvím krajských normativů a poskytuje právnickým osobám vykonávajícím činnost školských zařízení uvedených v odstavci 1 v závislosti na jejich vykonávané činnosti finanční prostředky na výdaje uvedené v § 160.</w:t>
      </w:r>
    </w:p>
    <w:p w14:paraId="088A864C" w14:textId="7A4D6A44" w:rsidR="00AA6249" w:rsidRPr="00F53F59" w:rsidRDefault="00AA6249" w:rsidP="00AA6249">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sz w:val="24"/>
          <w:szCs w:val="24"/>
          <w:lang w:eastAsia="cs-CZ"/>
        </w:rPr>
      </w:pPr>
      <w:r w:rsidRPr="0074114B">
        <w:rPr>
          <w:rFonts w:ascii="Times New Roman" w:eastAsia="Times New Roman" w:hAnsi="Times New Roman" w:cs="Times New Roman"/>
          <w:i/>
          <w:iCs/>
          <w:sz w:val="24"/>
          <w:szCs w:val="28"/>
          <w:lang w:eastAsia="cs-CZ"/>
        </w:rPr>
        <w:t>Původní změna z vládního návrhu nebude provedena.</w:t>
      </w:r>
    </w:p>
    <w:p w14:paraId="0C128448" w14:textId="77777777" w:rsidR="00F46F7D" w:rsidRPr="00F53F59" w:rsidRDefault="00F46F7D" w:rsidP="0084593C">
      <w:pPr>
        <w:spacing w:after="0" w:line="240" w:lineRule="auto"/>
        <w:jc w:val="center"/>
        <w:rPr>
          <w:rFonts w:ascii="Times New Roman" w:eastAsia="Times New Roman" w:hAnsi="Times New Roman" w:cs="Times New Roman"/>
          <w:sz w:val="24"/>
          <w:szCs w:val="24"/>
          <w:lang w:eastAsia="cs-CZ"/>
        </w:rPr>
      </w:pPr>
    </w:p>
    <w:p w14:paraId="52886FEF" w14:textId="77777777" w:rsidR="00DD2D97" w:rsidRPr="00942BFD" w:rsidRDefault="00DD2D97" w:rsidP="00942BFD">
      <w:pPr>
        <w:spacing w:after="120" w:line="240" w:lineRule="auto"/>
        <w:jc w:val="center"/>
        <w:rPr>
          <w:rFonts w:ascii="Times New Roman" w:eastAsia="Times New Roman" w:hAnsi="Times New Roman" w:cs="Times New Roman"/>
          <w:sz w:val="24"/>
          <w:szCs w:val="24"/>
          <w:lang w:eastAsia="cs-CZ"/>
        </w:rPr>
      </w:pPr>
      <w:r w:rsidRPr="00942BFD">
        <w:rPr>
          <w:rFonts w:ascii="Times New Roman" w:eastAsia="Times New Roman" w:hAnsi="Times New Roman" w:cs="Times New Roman"/>
          <w:sz w:val="24"/>
          <w:szCs w:val="24"/>
          <w:lang w:eastAsia="cs-CZ"/>
        </w:rPr>
        <w:t>§ 161b</w:t>
      </w:r>
    </w:p>
    <w:p w14:paraId="573B07C7" w14:textId="77777777" w:rsidR="00DD2D97" w:rsidRPr="00942BFD" w:rsidRDefault="00DD2D97" w:rsidP="00DD2D97">
      <w:pPr>
        <w:spacing w:after="120" w:line="240" w:lineRule="auto"/>
        <w:jc w:val="center"/>
        <w:rPr>
          <w:rFonts w:ascii="Times New Roman" w:eastAsia="Times New Roman" w:hAnsi="Times New Roman" w:cs="Times New Roman"/>
          <w:sz w:val="24"/>
          <w:szCs w:val="24"/>
          <w:lang w:eastAsia="cs-CZ"/>
        </w:rPr>
      </w:pPr>
      <w:r w:rsidRPr="00942BFD">
        <w:rPr>
          <w:rFonts w:ascii="Times New Roman" w:eastAsia="Times New Roman" w:hAnsi="Times New Roman" w:cs="Times New Roman"/>
          <w:sz w:val="24"/>
          <w:szCs w:val="24"/>
          <w:lang w:eastAsia="cs-CZ"/>
        </w:rPr>
        <w:t>Financování ostatních školských zařízení zřizovaných územními samosprávnými celky nebo svazky obcí</w:t>
      </w:r>
    </w:p>
    <w:p w14:paraId="0EA64E70" w14:textId="77777777" w:rsidR="00DD2D97" w:rsidRPr="00942BFD" w:rsidRDefault="00DD2D97" w:rsidP="00DD2D97">
      <w:pPr>
        <w:spacing w:after="120" w:line="240" w:lineRule="auto"/>
        <w:jc w:val="both"/>
        <w:rPr>
          <w:rFonts w:ascii="Times New Roman" w:eastAsia="Times New Roman" w:hAnsi="Times New Roman" w:cs="Times New Roman"/>
          <w:sz w:val="24"/>
          <w:szCs w:val="24"/>
          <w:lang w:eastAsia="cs-CZ"/>
        </w:rPr>
      </w:pPr>
      <w:r w:rsidRPr="00942BFD">
        <w:rPr>
          <w:rFonts w:ascii="Times New Roman" w:eastAsia="Times New Roman" w:hAnsi="Times New Roman" w:cs="Times New Roman"/>
          <w:sz w:val="24"/>
          <w:szCs w:val="24"/>
          <w:lang w:eastAsia="cs-CZ"/>
        </w:rPr>
        <w:t>(1) Ministerstvo vyhlásí na kalendářní rok a zveřejní ve Věstníku pro školská zařízení neuvedená v § 161 a 161a</w:t>
      </w:r>
      <w:r w:rsidRPr="00CD3181">
        <w:rPr>
          <w:rFonts w:ascii="Times New Roman" w:eastAsia="Times New Roman" w:hAnsi="Times New Roman" w:cs="Times New Roman"/>
          <w:strike/>
          <w:color w:val="FF0000"/>
          <w:sz w:val="24"/>
          <w:szCs w:val="24"/>
          <w:lang w:eastAsia="cs-CZ"/>
        </w:rPr>
        <w:t>, a pro výdaje na platy a ostatní osobní náklady ostatních zaměstnanců a ostatní neinvestiční výdaje školních družin zřízených krajem, obcí nebo svazkem obcí</w:t>
      </w:r>
      <w:r w:rsidRPr="00CD3181">
        <w:rPr>
          <w:rFonts w:ascii="Times New Roman" w:eastAsia="Times New Roman" w:hAnsi="Times New Roman" w:cs="Times New Roman"/>
          <w:color w:val="FF0000"/>
          <w:sz w:val="24"/>
          <w:szCs w:val="24"/>
          <w:lang w:eastAsia="cs-CZ"/>
        </w:rPr>
        <w:t xml:space="preserve"> </w:t>
      </w:r>
      <w:r w:rsidRPr="00942BFD">
        <w:rPr>
          <w:rFonts w:ascii="Times New Roman" w:eastAsia="Times New Roman" w:hAnsi="Times New Roman" w:cs="Times New Roman"/>
          <w:sz w:val="24"/>
          <w:szCs w:val="24"/>
          <w:lang w:eastAsia="cs-CZ"/>
        </w:rPr>
        <w:t>republikové normativy jako roční výši výdajů státního rozpočtu na činnost školských zařízení uvedených v tomto odstavci, připadajících na 1 dítě, žáka a studenta v mateřské a základní škole a v denní formě vzdělávání ve střední škole, konzervatoři a ve vyšší odborné škole. Ministerstvo může vyhlásit a zveřejnit ve Věstníku opravné koeficienty k republikovým normativům podle věty první, zohledňující objektivní rozdíly v činnosti dotčených školských zařízení v jednotlivých krajích.</w:t>
      </w:r>
    </w:p>
    <w:p w14:paraId="032A6E21" w14:textId="1D1BDCCE" w:rsidR="0084593C" w:rsidRPr="00942BFD" w:rsidRDefault="00DD2D97" w:rsidP="00DD2D97">
      <w:pPr>
        <w:spacing w:after="0" w:line="240" w:lineRule="auto"/>
        <w:jc w:val="both"/>
        <w:rPr>
          <w:rFonts w:ascii="Times New Roman" w:eastAsia="Times New Roman" w:hAnsi="Times New Roman" w:cs="Times New Roman"/>
          <w:sz w:val="24"/>
          <w:szCs w:val="24"/>
          <w:lang w:eastAsia="cs-CZ"/>
        </w:rPr>
      </w:pPr>
      <w:r w:rsidRPr="00942BFD">
        <w:rPr>
          <w:rFonts w:ascii="Times New Roman" w:eastAsia="Times New Roman" w:hAnsi="Times New Roman" w:cs="Times New Roman"/>
          <w:sz w:val="24"/>
          <w:szCs w:val="24"/>
          <w:lang w:eastAsia="cs-CZ"/>
        </w:rPr>
        <w:t>(2) Krajský úřad v souladu se zásadami stanovenými ministerstvem podle § 170 písm. b) rozepisuje prostřednictvím krajských normativů a poskytuje právnickým osobám zřízeným krajem, obcí nebo svazkem obcí a vykonávajícím činnost školského zařízení uvedeného v odstavci 1 finanční prostředky na výdaje uvedené v § 160.</w:t>
      </w:r>
    </w:p>
    <w:p w14:paraId="2004C6DF" w14:textId="77777777" w:rsidR="00655765" w:rsidRPr="00F53F59" w:rsidRDefault="00655765" w:rsidP="0084593C">
      <w:pPr>
        <w:spacing w:after="0" w:line="240" w:lineRule="auto"/>
        <w:jc w:val="center"/>
        <w:rPr>
          <w:rFonts w:ascii="Times New Roman" w:eastAsia="Times New Roman" w:hAnsi="Times New Roman" w:cs="Times New Roman"/>
          <w:sz w:val="24"/>
          <w:szCs w:val="24"/>
          <w:lang w:eastAsia="cs-CZ"/>
        </w:rPr>
      </w:pPr>
    </w:p>
    <w:p w14:paraId="72942A62" w14:textId="1F8A5C46" w:rsidR="00F46F7D" w:rsidRPr="00F53F59" w:rsidRDefault="00E06AC1" w:rsidP="00942BFD">
      <w:pPr>
        <w:spacing w:after="120" w:line="240" w:lineRule="auto"/>
        <w:jc w:val="center"/>
        <w:rPr>
          <w:rFonts w:ascii="Times New Roman" w:eastAsia="Times New Roman" w:hAnsi="Times New Roman" w:cs="Times New Roman"/>
          <w:sz w:val="24"/>
          <w:szCs w:val="24"/>
          <w:lang w:eastAsia="cs-CZ"/>
        </w:rPr>
      </w:pPr>
      <w:r w:rsidRPr="00F53F59">
        <w:rPr>
          <w:rFonts w:ascii="Times New Roman" w:eastAsia="Times New Roman" w:hAnsi="Times New Roman" w:cs="Times New Roman"/>
          <w:sz w:val="24"/>
          <w:szCs w:val="24"/>
          <w:lang w:eastAsia="cs-CZ"/>
        </w:rPr>
        <w:t>§ 161c</w:t>
      </w:r>
    </w:p>
    <w:p w14:paraId="25891E80" w14:textId="3640E4BE" w:rsidR="003C34D2" w:rsidRPr="00F53F59" w:rsidRDefault="003C34D2" w:rsidP="00F46F7D">
      <w:pPr>
        <w:spacing w:after="0" w:line="240" w:lineRule="auto"/>
        <w:jc w:val="center"/>
        <w:rPr>
          <w:rFonts w:ascii="Times New Roman" w:eastAsia="Times New Roman" w:hAnsi="Times New Roman" w:cs="Times New Roman"/>
          <w:sz w:val="24"/>
          <w:szCs w:val="24"/>
          <w:lang w:eastAsia="cs-CZ"/>
        </w:rPr>
      </w:pPr>
      <w:r w:rsidRPr="00F53F59">
        <w:rPr>
          <w:rFonts w:ascii="Times New Roman" w:eastAsia="Times New Roman" w:hAnsi="Times New Roman" w:cs="Times New Roman"/>
          <w:color w:val="000000"/>
          <w:sz w:val="24"/>
          <w:szCs w:val="24"/>
          <w:lang w:eastAsia="cs-CZ"/>
        </w:rPr>
        <w:t>Společná ustanovení pro financování škol a školských zařízení zřizovaných územními samosprávnými celky nebo svazky obcí</w:t>
      </w:r>
    </w:p>
    <w:p w14:paraId="782CB34F" w14:textId="19F20DCA" w:rsidR="00E06AC1" w:rsidRPr="00F53F59" w:rsidRDefault="00E06AC1" w:rsidP="00767DE7">
      <w:pPr>
        <w:spacing w:after="0" w:line="240" w:lineRule="auto"/>
        <w:jc w:val="both"/>
        <w:rPr>
          <w:rFonts w:ascii="Times New Roman" w:eastAsia="Times New Roman" w:hAnsi="Times New Roman" w:cs="Times New Roman"/>
          <w:sz w:val="24"/>
          <w:szCs w:val="24"/>
          <w:lang w:eastAsia="cs-CZ"/>
        </w:rPr>
      </w:pPr>
    </w:p>
    <w:p w14:paraId="79CC3F6E" w14:textId="7DB43150" w:rsidR="00767DE7" w:rsidRPr="00F53F59" w:rsidRDefault="00767DE7" w:rsidP="64D75FAB">
      <w:pPr>
        <w:spacing w:after="0" w:line="240" w:lineRule="auto"/>
        <w:jc w:val="both"/>
        <w:rPr>
          <w:rFonts w:ascii="Times New Roman" w:hAnsi="Times New Roman" w:cs="Times New Roman"/>
          <w:sz w:val="24"/>
          <w:szCs w:val="24"/>
          <w:shd w:val="clear" w:color="auto" w:fill="FFFFFF"/>
        </w:rPr>
      </w:pPr>
      <w:r w:rsidRPr="00F53F59">
        <w:rPr>
          <w:rFonts w:ascii="Times New Roman" w:eastAsia="Times New Roman" w:hAnsi="Times New Roman" w:cs="Times New Roman"/>
          <w:sz w:val="24"/>
          <w:szCs w:val="24"/>
          <w:lang w:eastAsia="cs-CZ"/>
        </w:rPr>
        <w:t xml:space="preserve">(1) </w:t>
      </w:r>
      <w:r w:rsidR="00291B78" w:rsidRPr="00F53F59">
        <w:rPr>
          <w:rFonts w:ascii="Times New Roman" w:hAnsi="Times New Roman" w:cs="Times New Roman"/>
          <w:sz w:val="24"/>
          <w:szCs w:val="24"/>
        </w:rPr>
        <w:t>Ministerstvo vyhlásí na kalendářní rok a zveřejní ve Věstníku</w:t>
      </w:r>
    </w:p>
    <w:p w14:paraId="6FEAA248" w14:textId="77777777" w:rsidR="00C230B6" w:rsidRPr="00F53F59" w:rsidRDefault="00C230B6" w:rsidP="64D75FAB">
      <w:pPr>
        <w:spacing w:after="0" w:line="240" w:lineRule="auto"/>
        <w:jc w:val="both"/>
        <w:rPr>
          <w:rFonts w:ascii="Times New Roman" w:hAnsi="Times New Roman" w:cs="Times New Roman"/>
          <w:sz w:val="24"/>
          <w:szCs w:val="24"/>
          <w:shd w:val="clear" w:color="auto" w:fill="FFFFFF"/>
        </w:rPr>
      </w:pPr>
    </w:p>
    <w:p w14:paraId="7EC13658" w14:textId="4FBF8971" w:rsidR="00291B78" w:rsidRDefault="00291B78" w:rsidP="64D75FAB">
      <w:pPr>
        <w:spacing w:after="0" w:line="240" w:lineRule="auto"/>
        <w:jc w:val="both"/>
        <w:rPr>
          <w:rFonts w:ascii="Times New Roman" w:hAnsi="Times New Roman" w:cs="Times New Roman"/>
          <w:sz w:val="24"/>
          <w:szCs w:val="24"/>
          <w:shd w:val="clear" w:color="auto" w:fill="FFFFFF"/>
        </w:rPr>
      </w:pPr>
      <w:r w:rsidRPr="00F53F59">
        <w:rPr>
          <w:rFonts w:ascii="Times New Roman" w:hAnsi="Times New Roman" w:cs="Times New Roman"/>
          <w:sz w:val="24"/>
          <w:szCs w:val="24"/>
          <w:shd w:val="clear" w:color="auto" w:fill="FFFFFF"/>
        </w:rPr>
        <w:t xml:space="preserve">a) </w:t>
      </w:r>
      <w:r w:rsidR="0041425D" w:rsidRPr="00F53F59">
        <w:rPr>
          <w:rFonts w:ascii="Times New Roman" w:hAnsi="Times New Roman" w:cs="Times New Roman"/>
          <w:sz w:val="24"/>
          <w:szCs w:val="24"/>
          <w:shd w:val="clear" w:color="auto" w:fill="FFFFFF"/>
        </w:rPr>
        <w:t xml:space="preserve">příplatky na jednotlivá podpůrná opatření </w:t>
      </w:r>
      <w:r w:rsidR="0041425D" w:rsidRPr="00CD3181">
        <w:rPr>
          <w:rFonts w:ascii="Times New Roman" w:hAnsi="Times New Roman" w:cs="Times New Roman"/>
          <w:strike/>
          <w:color w:val="FF0000"/>
          <w:sz w:val="24"/>
          <w:szCs w:val="24"/>
          <w:shd w:val="clear" w:color="auto" w:fill="FFFFFF"/>
        </w:rPr>
        <w:t>podle § 16</w:t>
      </w:r>
      <w:r w:rsidR="0041425D" w:rsidRPr="00CD3181">
        <w:rPr>
          <w:rFonts w:ascii="Times New Roman" w:hAnsi="Times New Roman" w:cs="Times New Roman"/>
          <w:color w:val="FF0000"/>
          <w:sz w:val="24"/>
          <w:szCs w:val="24"/>
          <w:shd w:val="clear" w:color="auto" w:fill="FFFFFF"/>
        </w:rPr>
        <w:t xml:space="preserve"> </w:t>
      </w:r>
      <w:r w:rsidR="00CD3181">
        <w:rPr>
          <w:rFonts w:ascii="Times New Roman" w:hAnsi="Times New Roman" w:cs="Times New Roman"/>
          <w:b/>
          <w:bCs/>
          <w:color w:val="FF0000"/>
          <w:sz w:val="24"/>
          <w:szCs w:val="24"/>
          <w:shd w:val="clear" w:color="auto" w:fill="FFFFFF"/>
        </w:rPr>
        <w:t xml:space="preserve">spočívající ve využití asistenta pedagoga nebo dalšího pedagogického pracovníka </w:t>
      </w:r>
      <w:r w:rsidR="0041425D" w:rsidRPr="00F53F59">
        <w:rPr>
          <w:rFonts w:ascii="Times New Roman" w:hAnsi="Times New Roman" w:cs="Times New Roman"/>
          <w:sz w:val="24"/>
          <w:szCs w:val="24"/>
          <w:shd w:val="clear" w:color="auto" w:fill="FFFFFF"/>
        </w:rPr>
        <w:t>stanovené se zřetelem k normované finanční náročnosti podpůrných opatření stanovené jiným právním předpisem</w:t>
      </w:r>
      <w:r w:rsidR="0041425D" w:rsidRPr="00F53F59">
        <w:rPr>
          <w:rFonts w:ascii="Times New Roman" w:hAnsi="Times New Roman" w:cs="Times New Roman"/>
          <w:sz w:val="24"/>
          <w:szCs w:val="24"/>
          <w:vertAlign w:val="superscript"/>
        </w:rPr>
        <w:t>63</w:t>
      </w:r>
      <w:r w:rsidR="007F7426" w:rsidRPr="00F53F59">
        <w:rPr>
          <w:rStyle w:val="footnote"/>
          <w:rFonts w:ascii="Times New Roman" w:hAnsi="Times New Roman" w:cs="Times New Roman"/>
          <w:sz w:val="24"/>
          <w:szCs w:val="24"/>
          <w:shd w:val="clear" w:color="auto" w:fill="FFFFFF"/>
          <w:vertAlign w:val="superscript"/>
        </w:rPr>
        <w:t>)</w:t>
      </w:r>
      <w:r w:rsidR="0041425D" w:rsidRPr="00F53F59">
        <w:rPr>
          <w:rFonts w:ascii="Times New Roman" w:hAnsi="Times New Roman" w:cs="Times New Roman"/>
          <w:sz w:val="24"/>
          <w:szCs w:val="24"/>
          <w:shd w:val="clear" w:color="auto" w:fill="FFFFFF"/>
        </w:rPr>
        <w:t>,</w:t>
      </w:r>
    </w:p>
    <w:p w14:paraId="7BFBCD8F" w14:textId="77777777" w:rsidR="00C230B6" w:rsidRPr="00F53F59" w:rsidRDefault="00C230B6" w:rsidP="64D75FAB">
      <w:pPr>
        <w:spacing w:after="0" w:line="240" w:lineRule="auto"/>
        <w:jc w:val="both"/>
        <w:rPr>
          <w:rFonts w:ascii="Times New Roman" w:hAnsi="Times New Roman" w:cs="Times New Roman"/>
          <w:sz w:val="24"/>
          <w:szCs w:val="24"/>
          <w:shd w:val="clear" w:color="auto" w:fill="FFFFFF"/>
        </w:rPr>
      </w:pPr>
    </w:p>
    <w:p w14:paraId="6AEAF761" w14:textId="1097ADDF" w:rsidR="0041425D" w:rsidRPr="00F53F59" w:rsidRDefault="00A74E51" w:rsidP="64D75FAB">
      <w:pPr>
        <w:spacing w:after="0" w:line="240" w:lineRule="auto"/>
        <w:jc w:val="both"/>
        <w:rPr>
          <w:rFonts w:ascii="Times New Roman" w:hAnsi="Times New Roman" w:cs="Times New Roman"/>
          <w:sz w:val="24"/>
          <w:szCs w:val="24"/>
          <w:shd w:val="clear" w:color="auto" w:fill="FFFFFF"/>
        </w:rPr>
      </w:pPr>
      <w:r w:rsidRPr="00F53F59">
        <w:rPr>
          <w:rFonts w:ascii="Times New Roman" w:hAnsi="Times New Roman" w:cs="Times New Roman"/>
          <w:sz w:val="24"/>
          <w:szCs w:val="24"/>
          <w:shd w:val="clear" w:color="auto" w:fill="FFFFFF"/>
        </w:rPr>
        <w:t xml:space="preserve">b) </w:t>
      </w:r>
      <w:r w:rsidR="000B2B3E" w:rsidRPr="00F53F59">
        <w:rPr>
          <w:rFonts w:ascii="Times New Roman" w:hAnsi="Times New Roman" w:cs="Times New Roman"/>
          <w:sz w:val="24"/>
          <w:szCs w:val="24"/>
          <w:shd w:val="clear" w:color="auto" w:fill="FFFFFF"/>
        </w:rPr>
        <w:t>opravné koeficienty k normativům podle § 161 odst. 1 písm. a) bodu 2 a písm. b) bodu 2 zohledňující naplněnost tříd a oddělení v jednotlivých mateřských, základních a středních školách a školních družinách a opravné koeficienty k normativům podle § 161 odst. 1 písm. a) bodu 2 a písm. b) bodu 2 zohledňující vzdělávání žáků se speciálními vzdělávacími potřebami v jednotlivých mateřských, základních a středních školách a konzervatořích a školních družinách,</w:t>
      </w:r>
    </w:p>
    <w:p w14:paraId="5FAAF1F5" w14:textId="77777777" w:rsidR="00F46F7D" w:rsidRPr="00F53F59" w:rsidRDefault="00F46F7D" w:rsidP="00F46F7D">
      <w:pPr>
        <w:spacing w:after="0" w:line="240" w:lineRule="auto"/>
        <w:jc w:val="both"/>
        <w:rPr>
          <w:rFonts w:ascii="Times New Roman" w:eastAsia="Aptos" w:hAnsi="Times New Roman" w:cs="Times New Roman"/>
          <w:b/>
          <w:bCs/>
          <w:sz w:val="24"/>
          <w:szCs w:val="24"/>
        </w:rPr>
      </w:pPr>
    </w:p>
    <w:p w14:paraId="1C680760" w14:textId="7768F54E" w:rsidR="000B2B3E" w:rsidRPr="00F53F59" w:rsidRDefault="00F46F7D" w:rsidP="00F46F7D">
      <w:pPr>
        <w:spacing w:after="0" w:line="240" w:lineRule="auto"/>
        <w:jc w:val="both"/>
        <w:rPr>
          <w:rFonts w:ascii="Times New Roman" w:hAnsi="Times New Roman" w:cs="Times New Roman"/>
          <w:sz w:val="24"/>
          <w:szCs w:val="24"/>
          <w:shd w:val="clear" w:color="auto" w:fill="FFFFFF"/>
        </w:rPr>
      </w:pPr>
      <w:r w:rsidRPr="005A643F">
        <w:rPr>
          <w:rFonts w:ascii="Times New Roman" w:eastAsia="Aptos" w:hAnsi="Times New Roman" w:cs="Times New Roman"/>
          <w:sz w:val="24"/>
          <w:szCs w:val="24"/>
        </w:rPr>
        <w:t>c)</w:t>
      </w:r>
      <w:r w:rsidR="000B2B3E" w:rsidRPr="008A0D7D">
        <w:rPr>
          <w:rFonts w:ascii="Times New Roman" w:hAnsi="Times New Roman" w:cs="Times New Roman"/>
          <w:color w:val="FF0000"/>
          <w:sz w:val="24"/>
          <w:szCs w:val="24"/>
        </w:rPr>
        <w:t xml:space="preserve"> </w:t>
      </w:r>
      <w:r w:rsidR="00264097" w:rsidRPr="00F53F59">
        <w:rPr>
          <w:rFonts w:ascii="Times New Roman" w:hAnsi="Times New Roman" w:cs="Times New Roman"/>
          <w:sz w:val="24"/>
          <w:szCs w:val="24"/>
        </w:rPr>
        <w:t xml:space="preserve">kritéria pro rozpis rezervy podle </w:t>
      </w:r>
      <w:r w:rsidR="00264097" w:rsidRPr="005A643F">
        <w:rPr>
          <w:rFonts w:ascii="Times New Roman" w:hAnsi="Times New Roman" w:cs="Times New Roman"/>
          <w:sz w:val="24"/>
          <w:szCs w:val="24"/>
        </w:rPr>
        <w:t>odstavce 3</w:t>
      </w:r>
      <w:r w:rsidR="00264097" w:rsidRPr="00F53F59">
        <w:rPr>
          <w:rFonts w:ascii="Times New Roman" w:hAnsi="Times New Roman" w:cs="Times New Roman"/>
          <w:sz w:val="24"/>
          <w:szCs w:val="24"/>
        </w:rPr>
        <w:t xml:space="preserve"> písm. c) z rozpočtu ministerstva do rozpočtů jednotlivých krajů a kritéria pro změnu rozpisu.</w:t>
      </w:r>
    </w:p>
    <w:p w14:paraId="538E0D93" w14:textId="486064BB" w:rsidR="00264097" w:rsidRPr="00F53F59" w:rsidRDefault="00264097" w:rsidP="64D75FAB">
      <w:pPr>
        <w:spacing w:after="0" w:line="240" w:lineRule="auto"/>
        <w:jc w:val="both"/>
        <w:rPr>
          <w:rFonts w:ascii="Times New Roman" w:hAnsi="Times New Roman" w:cs="Times New Roman"/>
          <w:sz w:val="24"/>
          <w:szCs w:val="24"/>
          <w:shd w:val="clear" w:color="auto" w:fill="FFFFFF"/>
        </w:rPr>
      </w:pPr>
    </w:p>
    <w:p w14:paraId="50FF85D5" w14:textId="5A96DF76" w:rsidR="00264097" w:rsidRPr="00F53F59" w:rsidRDefault="00264097" w:rsidP="64D75FAB">
      <w:pPr>
        <w:spacing w:after="0" w:line="240" w:lineRule="auto"/>
        <w:jc w:val="both"/>
        <w:rPr>
          <w:rFonts w:ascii="Times New Roman" w:hAnsi="Times New Roman" w:cs="Times New Roman"/>
          <w:sz w:val="24"/>
          <w:szCs w:val="24"/>
          <w:shd w:val="clear" w:color="auto" w:fill="FFFFFF"/>
        </w:rPr>
      </w:pPr>
      <w:r w:rsidRPr="00F53F59">
        <w:rPr>
          <w:rFonts w:ascii="Times New Roman" w:hAnsi="Times New Roman" w:cs="Times New Roman"/>
          <w:sz w:val="24"/>
          <w:szCs w:val="24"/>
        </w:rPr>
        <w:t xml:space="preserve">(2) </w:t>
      </w:r>
      <w:r w:rsidR="0009521A" w:rsidRPr="00F53F59">
        <w:rPr>
          <w:rFonts w:ascii="Times New Roman" w:hAnsi="Times New Roman" w:cs="Times New Roman"/>
          <w:sz w:val="24"/>
          <w:szCs w:val="24"/>
        </w:rPr>
        <w:t>Ministerstvo stanoví prováděcím právním předpisem</w:t>
      </w:r>
    </w:p>
    <w:p w14:paraId="617B02E3" w14:textId="77777777" w:rsidR="00C230B6" w:rsidRPr="00F53F59" w:rsidRDefault="00C230B6" w:rsidP="64D75FAB">
      <w:pPr>
        <w:spacing w:after="0" w:line="240" w:lineRule="auto"/>
        <w:jc w:val="both"/>
        <w:rPr>
          <w:rFonts w:ascii="Times New Roman" w:hAnsi="Times New Roman" w:cs="Times New Roman"/>
          <w:sz w:val="24"/>
          <w:szCs w:val="24"/>
        </w:rPr>
      </w:pPr>
    </w:p>
    <w:p w14:paraId="2ECE50A2" w14:textId="26B0A372" w:rsidR="0009521A" w:rsidRPr="00F53F59" w:rsidRDefault="0009521A" w:rsidP="64D75FAB">
      <w:pPr>
        <w:spacing w:after="0" w:line="240" w:lineRule="auto"/>
        <w:jc w:val="both"/>
        <w:rPr>
          <w:rFonts w:ascii="Times New Roman" w:hAnsi="Times New Roman" w:cs="Times New Roman"/>
          <w:sz w:val="24"/>
          <w:szCs w:val="24"/>
          <w:shd w:val="clear" w:color="auto" w:fill="FFFFFF"/>
        </w:rPr>
      </w:pPr>
      <w:r w:rsidRPr="00F53F59">
        <w:rPr>
          <w:rFonts w:ascii="Times New Roman" w:hAnsi="Times New Roman" w:cs="Times New Roman"/>
          <w:sz w:val="24"/>
          <w:szCs w:val="24"/>
        </w:rPr>
        <w:t xml:space="preserve">a) </w:t>
      </w:r>
      <w:r w:rsidR="00683A40" w:rsidRPr="00F53F59">
        <w:rPr>
          <w:rFonts w:ascii="Times New Roman" w:hAnsi="Times New Roman" w:cs="Times New Roman"/>
          <w:sz w:val="24"/>
          <w:szCs w:val="24"/>
        </w:rPr>
        <w:t>termíny, rozsah a způsob předkládání údajů o předpokládaných počtech pedagogických pracovníků a jejich platovém zařazení,</w:t>
      </w:r>
    </w:p>
    <w:p w14:paraId="1DE45156" w14:textId="77777777" w:rsidR="00C230B6" w:rsidRPr="00F53F59" w:rsidRDefault="00C230B6" w:rsidP="64D75FAB">
      <w:pPr>
        <w:spacing w:after="0" w:line="240" w:lineRule="auto"/>
        <w:jc w:val="both"/>
        <w:rPr>
          <w:rFonts w:ascii="Times New Roman" w:hAnsi="Times New Roman" w:cs="Times New Roman"/>
          <w:sz w:val="24"/>
          <w:szCs w:val="24"/>
        </w:rPr>
      </w:pPr>
    </w:p>
    <w:p w14:paraId="4AC5599B" w14:textId="68624B01" w:rsidR="00683A40" w:rsidRPr="00F53F59" w:rsidRDefault="00683A40" w:rsidP="64D75FAB">
      <w:pPr>
        <w:spacing w:after="0" w:line="240" w:lineRule="auto"/>
        <w:jc w:val="both"/>
        <w:rPr>
          <w:rFonts w:ascii="Times New Roman" w:hAnsi="Times New Roman" w:cs="Times New Roman"/>
          <w:sz w:val="24"/>
          <w:szCs w:val="24"/>
          <w:shd w:val="clear" w:color="auto" w:fill="FFFFFF"/>
        </w:rPr>
      </w:pPr>
      <w:r w:rsidRPr="00F53F59">
        <w:rPr>
          <w:rFonts w:ascii="Times New Roman" w:hAnsi="Times New Roman" w:cs="Times New Roman"/>
          <w:sz w:val="24"/>
          <w:szCs w:val="24"/>
        </w:rPr>
        <w:t xml:space="preserve">b) </w:t>
      </w:r>
      <w:r w:rsidR="00926A5A" w:rsidRPr="00F53F59">
        <w:rPr>
          <w:rFonts w:ascii="Times New Roman" w:hAnsi="Times New Roman" w:cs="Times New Roman"/>
          <w:sz w:val="24"/>
          <w:szCs w:val="24"/>
        </w:rPr>
        <w:t>členění krajských normativů, ukazatele rozhodné pro jejich stanovení, jednotky výkonu pro jednotlivé krajské normativy, vztah mezi ukazateli a jednotkami výkonu, ukazatele pro výpočet minimální úrovně krajských normativů a zásady pro jejich zvýšení a jejich zveřejnění,</w:t>
      </w:r>
    </w:p>
    <w:p w14:paraId="4C30A563" w14:textId="77777777" w:rsidR="00C230B6" w:rsidRPr="00F53F59" w:rsidRDefault="00C230B6" w:rsidP="64D75FAB">
      <w:pPr>
        <w:spacing w:after="0" w:line="240" w:lineRule="auto"/>
        <w:jc w:val="both"/>
        <w:rPr>
          <w:rFonts w:ascii="Times New Roman" w:hAnsi="Times New Roman" w:cs="Times New Roman"/>
          <w:sz w:val="24"/>
          <w:szCs w:val="24"/>
        </w:rPr>
      </w:pPr>
    </w:p>
    <w:p w14:paraId="28394836" w14:textId="1E876B6B" w:rsidR="00926A5A" w:rsidRPr="00F53F59" w:rsidRDefault="00926A5A" w:rsidP="64D75FAB">
      <w:pPr>
        <w:spacing w:after="0" w:line="240" w:lineRule="auto"/>
        <w:jc w:val="both"/>
        <w:rPr>
          <w:rFonts w:ascii="Times New Roman" w:hAnsi="Times New Roman" w:cs="Times New Roman"/>
          <w:sz w:val="24"/>
          <w:szCs w:val="24"/>
        </w:rPr>
      </w:pPr>
      <w:r w:rsidRPr="00F53F59">
        <w:rPr>
          <w:rFonts w:ascii="Times New Roman" w:hAnsi="Times New Roman" w:cs="Times New Roman"/>
          <w:sz w:val="24"/>
          <w:szCs w:val="24"/>
        </w:rPr>
        <w:t xml:space="preserve">c) </w:t>
      </w:r>
      <w:r w:rsidR="00F14664" w:rsidRPr="00F53F59">
        <w:rPr>
          <w:rFonts w:ascii="Times New Roman" w:hAnsi="Times New Roman" w:cs="Times New Roman"/>
          <w:sz w:val="24"/>
          <w:szCs w:val="24"/>
        </w:rPr>
        <w:t>maximální počty hodin přímé pedagogické činnosti v mateřské škole a školní družině zřizované krajem, obcí nebo svazkem obcí v závislosti na jejich struktuře včetně určení pedagogických pracovníků, kteří tyto činnosti vykonávají, a maximální počty hodin výuky v přípravných třídách základní školy a ve třídách přípravného stupně základní školy speciální financované ze státního rozpočtu.</w:t>
      </w:r>
    </w:p>
    <w:p w14:paraId="7AA0B7DA" w14:textId="77777777" w:rsidR="00DF5EF9" w:rsidRPr="00F53F59" w:rsidRDefault="00DF5EF9" w:rsidP="00DF5EF9">
      <w:pPr>
        <w:spacing w:after="0" w:line="240" w:lineRule="auto"/>
        <w:jc w:val="both"/>
        <w:rPr>
          <w:rFonts w:ascii="Times New Roman" w:hAnsi="Times New Roman" w:cs="Times New Roman"/>
          <w:sz w:val="24"/>
          <w:szCs w:val="24"/>
          <w:shd w:val="clear" w:color="auto" w:fill="FFFFFF"/>
        </w:rPr>
      </w:pPr>
    </w:p>
    <w:p w14:paraId="02BA0F06" w14:textId="5A18FBEA" w:rsidR="00DF5EF9" w:rsidRPr="00DF5EF9" w:rsidRDefault="00DF5EF9" w:rsidP="00DF5EF9">
      <w:pPr>
        <w:spacing w:after="0" w:line="240" w:lineRule="auto"/>
        <w:jc w:val="both"/>
        <w:rPr>
          <w:rFonts w:ascii="Times New Roman" w:hAnsi="Times New Roman" w:cs="Times New Roman"/>
          <w:sz w:val="24"/>
          <w:szCs w:val="24"/>
          <w:shd w:val="clear" w:color="auto" w:fill="FFFFFF"/>
        </w:rPr>
      </w:pPr>
      <w:r w:rsidRPr="00DF5EF9">
        <w:rPr>
          <w:rFonts w:ascii="Times New Roman" w:hAnsi="Times New Roman" w:cs="Times New Roman"/>
          <w:sz w:val="24"/>
          <w:szCs w:val="24"/>
          <w:shd w:val="clear" w:color="auto" w:fill="FFFFFF"/>
        </w:rPr>
        <w:t>(3) Ministerstvo rozepisuje a poskytuje na zvláštní účet kraje finanční prostředky vyčleněné ze státního rozpočtu na činnost škol a školských zařízení zřizovaných krajem, obcí nebo svazkem obcí na výdaje uvedené v § 160 odst. 1 písm. c) a d)</w:t>
      </w:r>
      <w:r w:rsidRPr="00DF5EF9">
        <w:rPr>
          <w:rFonts w:ascii="Times New Roman" w:hAnsi="Times New Roman" w:cs="Times New Roman"/>
          <w:b/>
          <w:bCs/>
          <w:color w:val="FF0000"/>
          <w:sz w:val="24"/>
          <w:szCs w:val="24"/>
          <w:shd w:val="clear" w:color="auto" w:fill="FFFFFF"/>
        </w:rPr>
        <w:t>, případně v § 160 odst. 2</w:t>
      </w:r>
      <w:r w:rsidRPr="00DF5EF9">
        <w:rPr>
          <w:rFonts w:ascii="Times New Roman" w:hAnsi="Times New Roman" w:cs="Times New Roman"/>
          <w:sz w:val="24"/>
          <w:szCs w:val="24"/>
          <w:shd w:val="clear" w:color="auto" w:fill="FFFFFF"/>
        </w:rPr>
        <w:t xml:space="preserve"> (dále jen „přímé výdaje“). Výše poskytnutých finančních prostředků podle věty první je tvořena součtem</w:t>
      </w:r>
    </w:p>
    <w:p w14:paraId="36DF1127" w14:textId="77777777" w:rsidR="00DF5EF9" w:rsidRPr="00DF5EF9" w:rsidRDefault="00DF5EF9" w:rsidP="00DF5EF9">
      <w:pPr>
        <w:spacing w:after="0" w:line="240" w:lineRule="auto"/>
        <w:jc w:val="both"/>
        <w:rPr>
          <w:rFonts w:ascii="Times New Roman" w:hAnsi="Times New Roman" w:cs="Times New Roman"/>
          <w:sz w:val="24"/>
          <w:szCs w:val="24"/>
          <w:shd w:val="clear" w:color="auto" w:fill="FFFFFF"/>
        </w:rPr>
      </w:pPr>
    </w:p>
    <w:p w14:paraId="26A1D2F3" w14:textId="05C9DC3A" w:rsidR="00DF5EF9" w:rsidRPr="00DF5EF9" w:rsidRDefault="00DF5EF9" w:rsidP="00DF5EF9">
      <w:pPr>
        <w:spacing w:after="0" w:line="240" w:lineRule="auto"/>
        <w:jc w:val="both"/>
        <w:rPr>
          <w:rFonts w:ascii="Times New Roman" w:hAnsi="Times New Roman" w:cs="Times New Roman"/>
          <w:sz w:val="24"/>
          <w:szCs w:val="24"/>
          <w:shd w:val="clear" w:color="auto" w:fill="FFFFFF"/>
        </w:rPr>
      </w:pPr>
      <w:r w:rsidRPr="00DF5EF9">
        <w:rPr>
          <w:rFonts w:ascii="Times New Roman" w:hAnsi="Times New Roman" w:cs="Times New Roman"/>
          <w:sz w:val="24"/>
          <w:szCs w:val="24"/>
          <w:shd w:val="clear" w:color="auto" w:fill="FFFFFF"/>
        </w:rPr>
        <w:t>a) celkových objemů finančních prostředků stanovených na kalendářní rok pro jednotlivé právnické osoby podle § 161 odst. 3 a 4,</w:t>
      </w:r>
    </w:p>
    <w:p w14:paraId="29266D39" w14:textId="77777777" w:rsidR="00DF5EF9" w:rsidRPr="00DF5EF9" w:rsidRDefault="00DF5EF9" w:rsidP="00DF5EF9">
      <w:pPr>
        <w:spacing w:after="0" w:line="240" w:lineRule="auto"/>
        <w:jc w:val="both"/>
        <w:rPr>
          <w:rFonts w:ascii="Times New Roman" w:hAnsi="Times New Roman" w:cs="Times New Roman"/>
          <w:sz w:val="24"/>
          <w:szCs w:val="24"/>
          <w:shd w:val="clear" w:color="auto" w:fill="FFFFFF"/>
        </w:rPr>
      </w:pPr>
    </w:p>
    <w:p w14:paraId="4238FF58" w14:textId="77777777" w:rsidR="00DF5EF9" w:rsidRPr="00DF5EF9" w:rsidRDefault="00DF5EF9" w:rsidP="00DF5EF9">
      <w:pPr>
        <w:spacing w:after="0" w:line="240" w:lineRule="auto"/>
        <w:jc w:val="both"/>
        <w:rPr>
          <w:rFonts w:ascii="Times New Roman" w:hAnsi="Times New Roman" w:cs="Times New Roman"/>
          <w:sz w:val="24"/>
          <w:szCs w:val="24"/>
          <w:shd w:val="clear" w:color="auto" w:fill="FFFFFF"/>
        </w:rPr>
      </w:pPr>
      <w:r w:rsidRPr="00DF5EF9">
        <w:rPr>
          <w:rFonts w:ascii="Times New Roman" w:hAnsi="Times New Roman" w:cs="Times New Roman"/>
          <w:sz w:val="24"/>
          <w:szCs w:val="24"/>
          <w:shd w:val="clear" w:color="auto" w:fill="FFFFFF"/>
        </w:rPr>
        <w:t xml:space="preserve">b) objemů přímých výdajů pro školská zařízení </w:t>
      </w:r>
      <w:proofErr w:type="gramStart"/>
      <w:r w:rsidRPr="00DF5EF9">
        <w:rPr>
          <w:rFonts w:ascii="Times New Roman" w:hAnsi="Times New Roman" w:cs="Times New Roman"/>
          <w:sz w:val="24"/>
          <w:szCs w:val="24"/>
          <w:shd w:val="clear" w:color="auto" w:fill="FFFFFF"/>
        </w:rPr>
        <w:t>odpovídajících součinům</w:t>
      </w:r>
      <w:proofErr w:type="gramEnd"/>
      <w:r w:rsidRPr="00DF5EF9">
        <w:rPr>
          <w:rFonts w:ascii="Times New Roman" w:hAnsi="Times New Roman" w:cs="Times New Roman"/>
          <w:sz w:val="24"/>
          <w:szCs w:val="24"/>
          <w:shd w:val="clear" w:color="auto" w:fill="FFFFFF"/>
        </w:rPr>
        <w:t xml:space="preserve"> republikových normativů podle § 161a odst. 1 a § 161b odst. 1 a počtu jednotek, na které tyto republikové normativy připadají, a</w:t>
      </w:r>
    </w:p>
    <w:p w14:paraId="1FA8B26E" w14:textId="77777777" w:rsidR="00DF5EF9" w:rsidRPr="00DF5EF9" w:rsidRDefault="00DF5EF9" w:rsidP="00DF5EF9">
      <w:pPr>
        <w:spacing w:after="0" w:line="240" w:lineRule="auto"/>
        <w:jc w:val="both"/>
        <w:rPr>
          <w:rFonts w:ascii="Times New Roman" w:hAnsi="Times New Roman" w:cs="Times New Roman"/>
          <w:sz w:val="24"/>
          <w:szCs w:val="24"/>
        </w:rPr>
      </w:pPr>
    </w:p>
    <w:p w14:paraId="25D1E92C" w14:textId="35AE5C77" w:rsidR="00DF5EF9" w:rsidRPr="00DF5EF9" w:rsidRDefault="00DF5EF9" w:rsidP="00DF5EF9">
      <w:pPr>
        <w:spacing w:after="0" w:line="240" w:lineRule="auto"/>
        <w:jc w:val="both"/>
        <w:rPr>
          <w:rFonts w:ascii="Times New Roman" w:hAnsi="Times New Roman" w:cs="Times New Roman"/>
          <w:sz w:val="24"/>
          <w:szCs w:val="24"/>
          <w:shd w:val="clear" w:color="auto" w:fill="FFFFFF"/>
        </w:rPr>
      </w:pPr>
      <w:r w:rsidRPr="00DF5EF9">
        <w:rPr>
          <w:rFonts w:ascii="Times New Roman" w:hAnsi="Times New Roman" w:cs="Times New Roman"/>
          <w:sz w:val="24"/>
          <w:szCs w:val="24"/>
        </w:rPr>
        <w:t>c) rezervy k řešení nezbytných případů přímých výdajů nezajištěných rozpisem podle § 161 odst. 5, § 161a odst. 2 a § 161b odst. 2; způsob, podmínky a pravidla použití rezervy krajským úřadem stanoví ministerstvo směrnicí podle § 170 písm. b).</w:t>
      </w:r>
    </w:p>
    <w:p w14:paraId="00EB1435" w14:textId="77777777" w:rsidR="00DF5EF9" w:rsidRPr="00DF5EF9" w:rsidRDefault="00DF5EF9" w:rsidP="00DF5EF9">
      <w:pPr>
        <w:spacing w:after="0" w:line="240" w:lineRule="auto"/>
        <w:jc w:val="both"/>
        <w:rPr>
          <w:rFonts w:ascii="Times New Roman" w:hAnsi="Times New Roman" w:cs="Times New Roman"/>
          <w:sz w:val="24"/>
          <w:szCs w:val="24"/>
          <w:shd w:val="clear" w:color="auto" w:fill="FFFFFF"/>
        </w:rPr>
      </w:pPr>
    </w:p>
    <w:p w14:paraId="5572D2D9" w14:textId="005B946F" w:rsidR="00DF5EF9" w:rsidRPr="00DF5EF9" w:rsidRDefault="00DF5EF9" w:rsidP="00DF5EF9">
      <w:pPr>
        <w:spacing w:after="0" w:line="240" w:lineRule="auto"/>
        <w:jc w:val="both"/>
        <w:rPr>
          <w:rFonts w:ascii="Times New Roman" w:hAnsi="Times New Roman" w:cs="Times New Roman"/>
          <w:sz w:val="24"/>
          <w:szCs w:val="24"/>
        </w:rPr>
      </w:pPr>
      <w:r w:rsidRPr="00DF5EF9">
        <w:rPr>
          <w:rFonts w:ascii="Times New Roman" w:hAnsi="Times New Roman" w:cs="Times New Roman"/>
          <w:sz w:val="24"/>
          <w:szCs w:val="24"/>
        </w:rPr>
        <w:t>(4) Ministerstvo vyhlásí normativy a opravné koeficienty podle odstavce 1 písm. b) a § 161 odst. 1 tak, aby celková výše finančních prostředků určených na platy učitelů rozepisovaných podle odstavce 3 odpovídala v měsíčním průměru na 1 úvazek učitele nejméně 130 % průměrné hrubé nominální mzdy na přepočtené počty zaměstnanců v národním hospodářství.</w:t>
      </w:r>
    </w:p>
    <w:p w14:paraId="310FC55F" w14:textId="77777777" w:rsidR="00DF5EF9" w:rsidRPr="00DF5EF9" w:rsidRDefault="00DF5EF9" w:rsidP="00DF5EF9">
      <w:pPr>
        <w:spacing w:after="0" w:line="240" w:lineRule="auto"/>
        <w:jc w:val="both"/>
        <w:rPr>
          <w:rFonts w:ascii="Times New Roman" w:hAnsi="Times New Roman" w:cs="Times New Roman"/>
          <w:sz w:val="24"/>
          <w:szCs w:val="24"/>
        </w:rPr>
      </w:pPr>
    </w:p>
    <w:p w14:paraId="45139A17" w14:textId="70725E6D" w:rsidR="00DF5EF9" w:rsidRPr="00DF5EF9" w:rsidRDefault="00DF5EF9" w:rsidP="00DF5EF9">
      <w:pPr>
        <w:spacing w:after="0" w:line="240" w:lineRule="auto"/>
        <w:jc w:val="both"/>
        <w:rPr>
          <w:rFonts w:ascii="Times New Roman" w:hAnsi="Times New Roman" w:cs="Times New Roman"/>
          <w:sz w:val="24"/>
          <w:szCs w:val="24"/>
        </w:rPr>
      </w:pPr>
      <w:r w:rsidRPr="00DF5EF9">
        <w:rPr>
          <w:rFonts w:ascii="Times New Roman" w:hAnsi="Times New Roman" w:cs="Times New Roman"/>
          <w:sz w:val="24"/>
          <w:szCs w:val="24"/>
        </w:rPr>
        <w:t>(5) Ministerstvo sdružuje pro účely financování škol a školských zařízení zřizovaných krajem, obcí nebo svazkem obcí údaje podle odstavce 2 písm. a).</w:t>
      </w:r>
    </w:p>
    <w:p w14:paraId="1C0B3043" w14:textId="77777777" w:rsidR="00DF5EF9" w:rsidRPr="00DF5EF9" w:rsidRDefault="00DF5EF9" w:rsidP="00DF5EF9">
      <w:pPr>
        <w:spacing w:after="0" w:line="240" w:lineRule="auto"/>
        <w:jc w:val="both"/>
        <w:rPr>
          <w:rFonts w:ascii="Times New Roman" w:hAnsi="Times New Roman" w:cs="Times New Roman"/>
          <w:sz w:val="24"/>
          <w:szCs w:val="24"/>
        </w:rPr>
      </w:pPr>
    </w:p>
    <w:p w14:paraId="74472DE3" w14:textId="45251216" w:rsidR="00DF5EF9" w:rsidRPr="00DF5EF9" w:rsidRDefault="00DF5EF9" w:rsidP="00DF5EF9">
      <w:pPr>
        <w:spacing w:after="0" w:line="240" w:lineRule="auto"/>
        <w:jc w:val="both"/>
        <w:rPr>
          <w:rFonts w:ascii="Times New Roman" w:hAnsi="Times New Roman" w:cs="Times New Roman"/>
          <w:sz w:val="24"/>
          <w:szCs w:val="24"/>
        </w:rPr>
      </w:pPr>
      <w:r w:rsidRPr="00DF5EF9">
        <w:rPr>
          <w:rFonts w:ascii="Times New Roman" w:hAnsi="Times New Roman" w:cs="Times New Roman"/>
          <w:sz w:val="24"/>
          <w:szCs w:val="24"/>
        </w:rPr>
        <w:t>(6) Krajský úřad stanoví krajské normativy jako výši přímých výdajů připadajících na jednotku výkonu na kalendářní rok za podmínek stanovených prováděcím právním předpisem a zveřejní je způsobem umožňujícím dálkový přístup.</w:t>
      </w:r>
    </w:p>
    <w:p w14:paraId="69B85C77" w14:textId="77777777" w:rsidR="00DF5EF9" w:rsidRPr="00DF5EF9" w:rsidRDefault="00DF5EF9" w:rsidP="00DF5EF9">
      <w:pPr>
        <w:spacing w:after="0" w:line="240" w:lineRule="auto"/>
        <w:jc w:val="both"/>
        <w:rPr>
          <w:rFonts w:ascii="Times New Roman" w:hAnsi="Times New Roman" w:cs="Times New Roman"/>
          <w:sz w:val="24"/>
          <w:szCs w:val="24"/>
        </w:rPr>
      </w:pPr>
    </w:p>
    <w:p w14:paraId="60C03CEF" w14:textId="3168858C" w:rsidR="00DF5EF9" w:rsidRPr="00DF5EF9" w:rsidRDefault="00DF5EF9" w:rsidP="00DF5EF9">
      <w:pPr>
        <w:spacing w:after="0" w:line="240" w:lineRule="auto"/>
        <w:jc w:val="both"/>
        <w:rPr>
          <w:rFonts w:ascii="Times New Roman" w:hAnsi="Times New Roman" w:cs="Times New Roman"/>
          <w:sz w:val="24"/>
          <w:szCs w:val="24"/>
        </w:rPr>
      </w:pPr>
      <w:r w:rsidRPr="00DF5EF9">
        <w:rPr>
          <w:rFonts w:ascii="Times New Roman" w:hAnsi="Times New Roman" w:cs="Times New Roman"/>
          <w:sz w:val="24"/>
          <w:szCs w:val="24"/>
        </w:rPr>
        <w:t>(7) Krajský úřad v souladu se zásadami stanovenými ministerstvem podle § 170 písm. b) rozepisuje a poskytuje právnickým osobám zřizovaným krajem, obcí nebo svazkem obcí vykonávajícím činnost školy nebo školského zařízení finanční prostředky z rezervy podle odstavce 3 písm. c).</w:t>
      </w:r>
    </w:p>
    <w:p w14:paraId="49EE98C1" w14:textId="77777777" w:rsidR="00DF5EF9" w:rsidRPr="00DF5EF9" w:rsidRDefault="00DF5EF9" w:rsidP="00DF5EF9">
      <w:pPr>
        <w:spacing w:after="0" w:line="240" w:lineRule="auto"/>
        <w:jc w:val="both"/>
        <w:rPr>
          <w:rFonts w:ascii="Times New Roman" w:hAnsi="Times New Roman" w:cs="Times New Roman"/>
          <w:sz w:val="24"/>
          <w:szCs w:val="24"/>
        </w:rPr>
      </w:pPr>
    </w:p>
    <w:p w14:paraId="61670E96" w14:textId="2C2F851C" w:rsidR="00DF5EF9" w:rsidRPr="00DF5EF9" w:rsidRDefault="00DF5EF9" w:rsidP="00DF5EF9">
      <w:pPr>
        <w:spacing w:after="0" w:line="240" w:lineRule="auto"/>
        <w:jc w:val="both"/>
        <w:rPr>
          <w:rFonts w:ascii="Times New Roman" w:hAnsi="Times New Roman" w:cs="Times New Roman"/>
          <w:sz w:val="24"/>
          <w:szCs w:val="24"/>
        </w:rPr>
      </w:pPr>
      <w:r w:rsidRPr="00DF5EF9">
        <w:rPr>
          <w:rFonts w:ascii="Times New Roman" w:hAnsi="Times New Roman" w:cs="Times New Roman"/>
          <w:sz w:val="24"/>
          <w:szCs w:val="24"/>
        </w:rPr>
        <w:t>(8) Obecní úřady obcí s rozšířenou působností v souladu se zásadami stanovenými ministerstvem podle § 170 písm. c) předkládají krajskému úřadu návrhy rozpisu finančních prostředků podle odstavce 7 pro právnické osoby zřizované obcí nebo svazkem obcí.</w:t>
      </w:r>
    </w:p>
    <w:p w14:paraId="49A76E9A" w14:textId="77777777" w:rsidR="00DF5EF9" w:rsidRPr="00DF5EF9" w:rsidRDefault="00DF5EF9" w:rsidP="00DF5EF9">
      <w:pPr>
        <w:spacing w:after="0" w:line="240" w:lineRule="auto"/>
        <w:jc w:val="both"/>
        <w:rPr>
          <w:rFonts w:ascii="Times New Roman" w:hAnsi="Times New Roman" w:cs="Times New Roman"/>
          <w:sz w:val="24"/>
          <w:szCs w:val="24"/>
        </w:rPr>
      </w:pPr>
    </w:p>
    <w:p w14:paraId="374AE92E" w14:textId="46D5A260" w:rsidR="00DF5EF9" w:rsidRPr="00DF5EF9" w:rsidRDefault="00DF5EF9" w:rsidP="00DF5EF9">
      <w:pPr>
        <w:spacing w:after="0" w:line="240" w:lineRule="auto"/>
        <w:jc w:val="both"/>
        <w:rPr>
          <w:rFonts w:ascii="Times New Roman" w:hAnsi="Times New Roman" w:cs="Times New Roman"/>
          <w:sz w:val="24"/>
          <w:szCs w:val="24"/>
        </w:rPr>
      </w:pPr>
      <w:r w:rsidRPr="00DF5EF9">
        <w:rPr>
          <w:rFonts w:ascii="Times New Roman" w:hAnsi="Times New Roman" w:cs="Times New Roman"/>
          <w:sz w:val="24"/>
          <w:szCs w:val="24"/>
        </w:rPr>
        <w:t>(9) O rozpisu a přidělení finančních prostředků podle § 161 až 161c krajský úřad následně informuje zastupitelstvo kraje.</w:t>
      </w:r>
    </w:p>
    <w:p w14:paraId="4FE05E61" w14:textId="77777777" w:rsidR="00DF5EF9" w:rsidRPr="00DF5EF9" w:rsidRDefault="00DF5EF9" w:rsidP="00DF5EF9">
      <w:pPr>
        <w:spacing w:after="0" w:line="240" w:lineRule="auto"/>
        <w:jc w:val="both"/>
        <w:rPr>
          <w:rFonts w:ascii="Times New Roman" w:hAnsi="Times New Roman" w:cs="Times New Roman"/>
          <w:sz w:val="24"/>
          <w:szCs w:val="24"/>
        </w:rPr>
      </w:pPr>
    </w:p>
    <w:p w14:paraId="6D9192D1" w14:textId="695E419C" w:rsidR="00DF5EF9" w:rsidRPr="00DF5EF9" w:rsidRDefault="00DF5EF9" w:rsidP="00DF5EF9">
      <w:pPr>
        <w:spacing w:after="0" w:line="240" w:lineRule="auto"/>
        <w:jc w:val="both"/>
        <w:rPr>
          <w:rFonts w:ascii="Times New Roman" w:hAnsi="Times New Roman" w:cs="Times New Roman"/>
          <w:sz w:val="24"/>
          <w:szCs w:val="24"/>
        </w:rPr>
      </w:pPr>
      <w:r w:rsidRPr="00DF5EF9">
        <w:rPr>
          <w:rFonts w:ascii="Times New Roman" w:hAnsi="Times New Roman" w:cs="Times New Roman"/>
          <w:sz w:val="24"/>
          <w:szCs w:val="24"/>
        </w:rPr>
        <w:t>(10) Právnické osoby vykonávající činnost mateřské školy, základní školy, školní družiny, střední školy nebo konzervatoře zřizované krajem, obcí nebo svazkem obcí předkládají ministerstvu údaje podle odstavce 2 písm. a).</w:t>
      </w:r>
    </w:p>
    <w:p w14:paraId="04BA4521" w14:textId="77777777" w:rsidR="00DF5EF9" w:rsidRPr="00DF5EF9" w:rsidRDefault="00DF5EF9" w:rsidP="00DF5EF9">
      <w:pPr>
        <w:spacing w:after="0" w:line="240" w:lineRule="auto"/>
        <w:jc w:val="both"/>
        <w:rPr>
          <w:rFonts w:ascii="Times New Roman" w:hAnsi="Times New Roman" w:cs="Times New Roman"/>
          <w:sz w:val="24"/>
          <w:szCs w:val="24"/>
        </w:rPr>
      </w:pPr>
    </w:p>
    <w:p w14:paraId="78FAB75C" w14:textId="56D6336D" w:rsidR="00DF5EF9" w:rsidRPr="00DF5EF9" w:rsidRDefault="00DF5EF9" w:rsidP="00DF5EF9">
      <w:pPr>
        <w:spacing w:after="0" w:line="240" w:lineRule="auto"/>
        <w:jc w:val="both"/>
        <w:rPr>
          <w:rFonts w:ascii="Times New Roman" w:hAnsi="Times New Roman" w:cs="Times New Roman"/>
          <w:sz w:val="24"/>
          <w:szCs w:val="24"/>
        </w:rPr>
      </w:pPr>
      <w:r w:rsidRPr="00DF5EF9">
        <w:rPr>
          <w:rFonts w:ascii="Times New Roman" w:hAnsi="Times New Roman" w:cs="Times New Roman"/>
          <w:sz w:val="24"/>
          <w:szCs w:val="24"/>
        </w:rPr>
        <w:t>(11) Krajský úřad ověřuje správnost údajů předkládaných školami a školskými zařízeními zřizovanými krajem podle odstavce 10 a dále ověřuje správnost údajů předávaných podle § 28 odst. 5.</w:t>
      </w:r>
    </w:p>
    <w:p w14:paraId="4559435A" w14:textId="77777777" w:rsidR="00DF5EF9" w:rsidRPr="00DF5EF9" w:rsidRDefault="00DF5EF9" w:rsidP="00DF5EF9">
      <w:pPr>
        <w:spacing w:after="0" w:line="240" w:lineRule="auto"/>
        <w:jc w:val="both"/>
        <w:rPr>
          <w:rFonts w:ascii="Times New Roman" w:hAnsi="Times New Roman" w:cs="Times New Roman"/>
          <w:sz w:val="24"/>
          <w:szCs w:val="24"/>
        </w:rPr>
      </w:pPr>
    </w:p>
    <w:p w14:paraId="0C79A226" w14:textId="1B3CDE8D" w:rsidR="00DF5EF9" w:rsidRPr="00DF5EF9" w:rsidRDefault="00DF5EF9" w:rsidP="00DF5EF9">
      <w:pPr>
        <w:spacing w:after="0" w:line="240" w:lineRule="auto"/>
        <w:jc w:val="both"/>
        <w:rPr>
          <w:rFonts w:ascii="Times New Roman" w:hAnsi="Times New Roman" w:cs="Times New Roman"/>
          <w:sz w:val="24"/>
          <w:szCs w:val="24"/>
          <w:shd w:val="clear" w:color="auto" w:fill="FFFFFF"/>
        </w:rPr>
      </w:pPr>
      <w:r w:rsidRPr="00DF5EF9">
        <w:rPr>
          <w:rFonts w:ascii="Times New Roman" w:hAnsi="Times New Roman" w:cs="Times New Roman"/>
          <w:sz w:val="24"/>
          <w:szCs w:val="24"/>
        </w:rPr>
        <w:t>(12) Obecní úřad obce s rozšířenou působností ověřuje správnost údajů předkládaných školami a školskými zařízeními zřizovanými obcí nebo svazkem obcí podle odstavce 10 a dále ověřuje správnost údajů předávaných podle § 28 odst. 5.</w:t>
      </w:r>
    </w:p>
    <w:p w14:paraId="314E461A" w14:textId="77777777" w:rsidR="00DF5EF9" w:rsidRPr="00DF5EF9" w:rsidRDefault="00DF5EF9" w:rsidP="00DF5EF9">
      <w:pPr>
        <w:spacing w:after="0" w:line="240" w:lineRule="auto"/>
        <w:jc w:val="both"/>
        <w:rPr>
          <w:rFonts w:ascii="Arial" w:hAnsi="Arial" w:cs="Arial"/>
          <w:sz w:val="19"/>
          <w:szCs w:val="19"/>
          <w:shd w:val="clear" w:color="auto" w:fill="FFFFFF"/>
        </w:rPr>
      </w:pPr>
    </w:p>
    <w:p w14:paraId="22E41310" w14:textId="77777777" w:rsidR="00DF5EF9" w:rsidRPr="00F53F59" w:rsidRDefault="00DF5EF9" w:rsidP="00DF5EF9">
      <w:pPr>
        <w:spacing w:after="0" w:line="240" w:lineRule="auto"/>
        <w:jc w:val="both"/>
        <w:rPr>
          <w:rFonts w:ascii="Times New Roman" w:hAnsi="Times New Roman" w:cs="Times New Roman"/>
          <w:sz w:val="20"/>
          <w:szCs w:val="20"/>
        </w:rPr>
      </w:pPr>
      <w:r w:rsidRPr="00F53F59">
        <w:rPr>
          <w:rFonts w:ascii="Calibri" w:eastAsia="Times New Roman" w:hAnsi="Calibri" w:cs="Calibri"/>
          <w:sz w:val="20"/>
          <w:szCs w:val="20"/>
          <w:lang w:eastAsia="cs-CZ"/>
        </w:rPr>
        <w:t>___________________</w:t>
      </w:r>
    </w:p>
    <w:p w14:paraId="059D7605" w14:textId="22BC0875" w:rsidR="00DF5EF9" w:rsidRDefault="00DF5EF9" w:rsidP="00DF5EF9">
      <w:pPr>
        <w:spacing w:after="0" w:line="240" w:lineRule="auto"/>
        <w:jc w:val="both"/>
        <w:rPr>
          <w:rFonts w:ascii="Times New Roman" w:hAnsi="Times New Roman" w:cs="Times New Roman"/>
          <w:sz w:val="24"/>
          <w:szCs w:val="24"/>
          <w:shd w:val="clear" w:color="auto" w:fill="FFFFFF"/>
        </w:rPr>
      </w:pPr>
      <w:r w:rsidRPr="00F53F59">
        <w:rPr>
          <w:rFonts w:ascii="Times New Roman" w:eastAsia="Times New Roman" w:hAnsi="Times New Roman" w:cs="Times New Roman"/>
          <w:sz w:val="20"/>
          <w:szCs w:val="20"/>
          <w:vertAlign w:val="superscript"/>
          <w:lang w:eastAsia="cs-CZ"/>
        </w:rPr>
        <w:t>63)</w:t>
      </w:r>
      <w:r w:rsidRPr="00F53F59">
        <w:rPr>
          <w:rFonts w:ascii="Times New Roman" w:eastAsia="Times New Roman" w:hAnsi="Times New Roman" w:cs="Times New Roman"/>
          <w:sz w:val="20"/>
          <w:szCs w:val="20"/>
          <w:lang w:eastAsia="cs-CZ"/>
        </w:rPr>
        <w:t xml:space="preserve"> Vyhláška č. 27/2016 Sb., o vzdělávání žáků se speciálními potřebami a žáků nadaných.</w:t>
      </w:r>
    </w:p>
    <w:p w14:paraId="218FF320" w14:textId="77777777" w:rsidR="00DF5EF9" w:rsidRPr="00F53F59" w:rsidRDefault="00DF5EF9" w:rsidP="64D75FAB">
      <w:pPr>
        <w:spacing w:after="0" w:line="240" w:lineRule="auto"/>
        <w:jc w:val="both"/>
        <w:rPr>
          <w:rFonts w:ascii="Times New Roman" w:hAnsi="Times New Roman" w:cs="Times New Roman"/>
          <w:sz w:val="24"/>
          <w:szCs w:val="24"/>
          <w:shd w:val="clear" w:color="auto" w:fill="FFFFFF"/>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016"/>
      </w:tblGrid>
      <w:tr w:rsidR="00BA0362" w:rsidRPr="00BA0362" w14:paraId="0F9CAD1B" w14:textId="77777777" w:rsidTr="00DF5EF9">
        <w:tc>
          <w:tcPr>
            <w:tcW w:w="9016" w:type="dxa"/>
          </w:tcPr>
          <w:p w14:paraId="61AC7D5C" w14:textId="77777777" w:rsidR="00A72AC6" w:rsidRPr="00F53F59" w:rsidRDefault="00A72AC6" w:rsidP="00A72AC6">
            <w:pPr>
              <w:spacing w:after="120"/>
              <w:jc w:val="center"/>
              <w:rPr>
                <w:rFonts w:ascii="Times New Roman" w:eastAsia="Times New Roman" w:hAnsi="Times New Roman" w:cs="Times New Roman"/>
                <w:sz w:val="24"/>
                <w:szCs w:val="24"/>
                <w:lang w:eastAsia="cs-CZ"/>
              </w:rPr>
            </w:pPr>
            <w:r w:rsidRPr="00F53F59">
              <w:rPr>
                <w:rFonts w:ascii="Times New Roman" w:eastAsia="Times New Roman" w:hAnsi="Times New Roman" w:cs="Times New Roman"/>
                <w:sz w:val="24"/>
                <w:szCs w:val="24"/>
                <w:lang w:eastAsia="cs-CZ"/>
              </w:rPr>
              <w:t>§ 161c</w:t>
            </w:r>
          </w:p>
          <w:p w14:paraId="3BCD1756" w14:textId="31520F09" w:rsidR="00A72AC6" w:rsidRDefault="00A72AC6" w:rsidP="00A72AC6">
            <w:pPr>
              <w:jc w:val="center"/>
              <w:rPr>
                <w:rFonts w:ascii="Times New Roman" w:eastAsia="Times New Roman" w:hAnsi="Times New Roman" w:cs="Times New Roman"/>
                <w:color w:val="000000"/>
                <w:sz w:val="24"/>
                <w:szCs w:val="24"/>
                <w:lang w:eastAsia="cs-CZ"/>
              </w:rPr>
            </w:pPr>
            <w:r w:rsidRPr="00F53F59">
              <w:rPr>
                <w:rFonts w:ascii="Times New Roman" w:eastAsia="Times New Roman" w:hAnsi="Times New Roman" w:cs="Times New Roman"/>
                <w:color w:val="000000"/>
                <w:sz w:val="24"/>
                <w:szCs w:val="24"/>
                <w:lang w:eastAsia="cs-CZ"/>
              </w:rPr>
              <w:t>Společná ustanovení pro financování škol a školských zařízení zřizovaných územními samosprávnými celky nebo svazky obcí</w:t>
            </w:r>
          </w:p>
          <w:p w14:paraId="339B7081" w14:textId="77777777" w:rsidR="00A72AC6" w:rsidRDefault="00A72AC6" w:rsidP="00A72AC6">
            <w:pPr>
              <w:jc w:val="both"/>
              <w:rPr>
                <w:rFonts w:ascii="Times New Roman" w:eastAsia="Times New Roman" w:hAnsi="Times New Roman" w:cs="Times New Roman"/>
                <w:sz w:val="24"/>
                <w:szCs w:val="24"/>
                <w:lang w:eastAsia="cs-CZ"/>
              </w:rPr>
            </w:pPr>
          </w:p>
          <w:p w14:paraId="2F1225C2" w14:textId="6EBBF5AE" w:rsidR="00A72AC6" w:rsidRPr="00F53F59" w:rsidRDefault="00A72AC6" w:rsidP="00A72AC6">
            <w:pPr>
              <w:jc w:val="both"/>
              <w:rPr>
                <w:rFonts w:ascii="Times New Roman" w:hAnsi="Times New Roman" w:cs="Times New Roman"/>
                <w:sz w:val="24"/>
                <w:szCs w:val="24"/>
                <w:shd w:val="clear" w:color="auto" w:fill="FFFFFF"/>
              </w:rPr>
            </w:pPr>
            <w:r w:rsidRPr="00F53F59">
              <w:rPr>
                <w:rFonts w:ascii="Times New Roman" w:eastAsia="Times New Roman" w:hAnsi="Times New Roman" w:cs="Times New Roman"/>
                <w:sz w:val="24"/>
                <w:szCs w:val="24"/>
                <w:lang w:eastAsia="cs-CZ"/>
              </w:rPr>
              <w:t xml:space="preserve">(1) </w:t>
            </w:r>
            <w:r w:rsidRPr="00F53F59">
              <w:rPr>
                <w:rFonts w:ascii="Times New Roman" w:hAnsi="Times New Roman" w:cs="Times New Roman"/>
                <w:sz w:val="24"/>
                <w:szCs w:val="24"/>
              </w:rPr>
              <w:t>Ministerstvo vyhlásí na kalendářní rok a zveřejní ve Věstníku</w:t>
            </w:r>
          </w:p>
          <w:p w14:paraId="7ABBF01D" w14:textId="77777777" w:rsidR="00A72AC6" w:rsidRDefault="00A72AC6" w:rsidP="00A72AC6">
            <w:pPr>
              <w:jc w:val="both"/>
              <w:rPr>
                <w:rFonts w:ascii="Times New Roman" w:hAnsi="Times New Roman" w:cs="Times New Roman"/>
                <w:color w:val="FF0000"/>
                <w:sz w:val="24"/>
                <w:szCs w:val="24"/>
                <w:shd w:val="clear" w:color="auto" w:fill="FFFFFF"/>
              </w:rPr>
            </w:pPr>
          </w:p>
          <w:p w14:paraId="3DA42E3C" w14:textId="5EF1BBBB" w:rsidR="00A72AC6" w:rsidRPr="00EA7AE1" w:rsidRDefault="00A72AC6" w:rsidP="00A72AC6">
            <w:pPr>
              <w:jc w:val="both"/>
              <w:rPr>
                <w:rFonts w:ascii="Times New Roman" w:hAnsi="Times New Roman" w:cs="Times New Roman"/>
                <w:sz w:val="24"/>
                <w:szCs w:val="24"/>
                <w:shd w:val="clear" w:color="auto" w:fill="FFFFFF"/>
              </w:rPr>
            </w:pPr>
            <w:r w:rsidRPr="00EA7AE1">
              <w:rPr>
                <w:rFonts w:ascii="Times New Roman" w:hAnsi="Times New Roman" w:cs="Times New Roman"/>
                <w:sz w:val="24"/>
                <w:szCs w:val="24"/>
                <w:shd w:val="clear" w:color="auto" w:fill="FFFFFF"/>
              </w:rPr>
              <w:t>a) příplatky na jednotlivá podpůrná opatření spočívající ve využití asistenta pedagoga</w:t>
            </w:r>
            <w:r w:rsidRPr="008A0D7D">
              <w:rPr>
                <w:rFonts w:ascii="Times New Roman" w:hAnsi="Times New Roman" w:cs="Times New Roman"/>
                <w:color w:val="FF0000"/>
                <w:sz w:val="24"/>
                <w:szCs w:val="24"/>
                <w:shd w:val="clear" w:color="auto" w:fill="FFFFFF"/>
              </w:rPr>
              <w:t xml:space="preserve"> </w:t>
            </w:r>
            <w:r w:rsidRPr="008A0D7D">
              <w:rPr>
                <w:rFonts w:ascii="Times New Roman" w:hAnsi="Times New Roman" w:cs="Times New Roman"/>
                <w:strike/>
                <w:color w:val="FF0000"/>
                <w:sz w:val="24"/>
                <w:szCs w:val="24"/>
                <w:shd w:val="clear" w:color="auto" w:fill="FFFFFF"/>
              </w:rPr>
              <w:t>nebo dalšího pedagogického pracovníka</w:t>
            </w:r>
            <w:r w:rsidRPr="008A0D7D">
              <w:rPr>
                <w:rFonts w:ascii="Times New Roman" w:hAnsi="Times New Roman" w:cs="Times New Roman"/>
                <w:b/>
                <w:bCs/>
                <w:color w:val="FF0000"/>
                <w:sz w:val="24"/>
                <w:szCs w:val="24"/>
                <w:shd w:val="clear" w:color="auto" w:fill="FFFFFF"/>
              </w:rPr>
              <w:t>, psychologa nebo speciálního pedagoga</w:t>
            </w:r>
            <w:r w:rsidRPr="008A0D7D">
              <w:rPr>
                <w:rFonts w:ascii="Times New Roman" w:hAnsi="Times New Roman" w:cs="Times New Roman"/>
                <w:color w:val="FF0000"/>
                <w:sz w:val="24"/>
                <w:szCs w:val="24"/>
                <w:shd w:val="clear" w:color="auto" w:fill="FFFFFF"/>
              </w:rPr>
              <w:t xml:space="preserve"> </w:t>
            </w:r>
            <w:r w:rsidRPr="00EA7AE1">
              <w:rPr>
                <w:rFonts w:ascii="Times New Roman" w:hAnsi="Times New Roman" w:cs="Times New Roman"/>
                <w:sz w:val="24"/>
                <w:szCs w:val="24"/>
                <w:shd w:val="clear" w:color="auto" w:fill="FFFFFF"/>
              </w:rPr>
              <w:t>stanovené se zřetelem k normované finanční náročnosti podpůrných opatření stanovené jiným právním předpisem</w:t>
            </w:r>
            <w:r w:rsidRPr="00EA7AE1">
              <w:rPr>
                <w:rFonts w:ascii="Times New Roman" w:hAnsi="Times New Roman" w:cs="Times New Roman"/>
                <w:sz w:val="24"/>
                <w:szCs w:val="24"/>
                <w:vertAlign w:val="superscript"/>
              </w:rPr>
              <w:t>63</w:t>
            </w:r>
            <w:r w:rsidRPr="00EA7AE1">
              <w:rPr>
                <w:rStyle w:val="footnote"/>
                <w:rFonts w:ascii="Times New Roman" w:hAnsi="Times New Roman" w:cs="Times New Roman"/>
                <w:sz w:val="24"/>
                <w:szCs w:val="24"/>
                <w:shd w:val="clear" w:color="auto" w:fill="FFFFFF"/>
                <w:vertAlign w:val="superscript"/>
              </w:rPr>
              <w:t>)</w:t>
            </w:r>
            <w:r w:rsidRPr="00EA7AE1">
              <w:rPr>
                <w:rFonts w:ascii="Times New Roman" w:hAnsi="Times New Roman" w:cs="Times New Roman"/>
                <w:sz w:val="24"/>
                <w:szCs w:val="24"/>
                <w:shd w:val="clear" w:color="auto" w:fill="FFFFFF"/>
              </w:rPr>
              <w:t>,</w:t>
            </w:r>
          </w:p>
          <w:p w14:paraId="142D0A80" w14:textId="77777777" w:rsidR="00A72AC6" w:rsidRDefault="00A72AC6" w:rsidP="00A72AC6">
            <w:pPr>
              <w:jc w:val="both"/>
              <w:rPr>
                <w:rFonts w:ascii="Times New Roman" w:hAnsi="Times New Roman" w:cs="Times New Roman"/>
                <w:sz w:val="24"/>
                <w:szCs w:val="24"/>
                <w:shd w:val="clear" w:color="auto" w:fill="FFFFFF"/>
              </w:rPr>
            </w:pPr>
          </w:p>
          <w:p w14:paraId="561D1654" w14:textId="41A5E41D" w:rsidR="00A72AC6" w:rsidRPr="00F53F59" w:rsidRDefault="00A72AC6" w:rsidP="00A72AC6">
            <w:pPr>
              <w:jc w:val="both"/>
              <w:rPr>
                <w:rFonts w:ascii="Times New Roman" w:hAnsi="Times New Roman" w:cs="Times New Roman"/>
                <w:sz w:val="24"/>
                <w:szCs w:val="24"/>
                <w:shd w:val="clear" w:color="auto" w:fill="FFFFFF"/>
              </w:rPr>
            </w:pPr>
            <w:r w:rsidRPr="00F53F59">
              <w:rPr>
                <w:rFonts w:ascii="Times New Roman" w:hAnsi="Times New Roman" w:cs="Times New Roman"/>
                <w:sz w:val="24"/>
                <w:szCs w:val="24"/>
                <w:shd w:val="clear" w:color="auto" w:fill="FFFFFF"/>
              </w:rPr>
              <w:t xml:space="preserve">b) opravné koeficienty k normativům podle § 161 odst. 1 písm. a) bodu 2 a písm. b) bodu 2 zohledňující naplněnost tříd a oddělení v jednotlivých mateřských, základních a středních školách a školních družinách a opravné koeficienty k normativům podle § 161 odst. 1 písm. a) bodu 2 a písm. b) bodu 2 zohledňující vzdělávání žáků se speciálními vzdělávacími potřebami v jednotlivých mateřských, základních a středních školách a konzervatořích a školních družinách </w:t>
            </w:r>
            <w:r w:rsidRPr="00F53F59">
              <w:rPr>
                <w:rFonts w:ascii="Times New Roman" w:eastAsia="Aptos" w:hAnsi="Times New Roman" w:cs="Times New Roman"/>
                <w:b/>
                <w:bCs/>
                <w:sz w:val="24"/>
                <w:szCs w:val="24"/>
              </w:rPr>
              <w:t>a opravné koeficienty k normativům podle § 161 odst. 1 písm. a) bodu 2 zohledňující náročnost poskytování vzdělávání</w:t>
            </w:r>
            <w:r w:rsidRPr="00F53F59">
              <w:rPr>
                <w:rFonts w:ascii="Times New Roman" w:hAnsi="Times New Roman" w:cs="Times New Roman"/>
                <w:sz w:val="24"/>
                <w:szCs w:val="24"/>
                <w:shd w:val="clear" w:color="auto" w:fill="FFFFFF"/>
              </w:rPr>
              <w:t>,</w:t>
            </w:r>
          </w:p>
          <w:p w14:paraId="34EE7B3E" w14:textId="77777777" w:rsidR="00A72AC6" w:rsidRPr="00F53F59" w:rsidRDefault="00A72AC6" w:rsidP="00A72AC6">
            <w:pPr>
              <w:jc w:val="both"/>
              <w:rPr>
                <w:rFonts w:ascii="Times New Roman" w:hAnsi="Times New Roman" w:cs="Times New Roman"/>
                <w:sz w:val="24"/>
                <w:szCs w:val="24"/>
              </w:rPr>
            </w:pPr>
          </w:p>
          <w:p w14:paraId="3BFAD47D" w14:textId="77777777" w:rsidR="00A72AC6" w:rsidRPr="008A0D7D" w:rsidRDefault="00A72AC6" w:rsidP="00A72AC6">
            <w:pPr>
              <w:jc w:val="both"/>
              <w:rPr>
                <w:rFonts w:ascii="Times New Roman" w:eastAsia="Aptos" w:hAnsi="Times New Roman" w:cs="Times New Roman"/>
                <w:b/>
                <w:bCs/>
                <w:strike/>
                <w:color w:val="FF0000"/>
                <w:sz w:val="24"/>
                <w:szCs w:val="24"/>
              </w:rPr>
            </w:pPr>
            <w:r w:rsidRPr="008A0D7D">
              <w:rPr>
                <w:rFonts w:ascii="Times New Roman" w:eastAsia="Aptos" w:hAnsi="Times New Roman" w:cs="Times New Roman"/>
                <w:b/>
                <w:bCs/>
                <w:strike/>
                <w:color w:val="FF0000"/>
                <w:sz w:val="24"/>
                <w:szCs w:val="24"/>
              </w:rPr>
              <w:t>c)</w:t>
            </w:r>
            <w:r w:rsidRPr="008A0D7D">
              <w:rPr>
                <w:rFonts w:ascii="Times New Roman" w:eastAsia="Aptos" w:hAnsi="Times New Roman" w:cs="Times New Roman"/>
                <w:strike/>
                <w:color w:val="FF0000"/>
                <w:sz w:val="24"/>
                <w:szCs w:val="24"/>
              </w:rPr>
              <w:t xml:space="preserve"> </w:t>
            </w:r>
            <w:r w:rsidRPr="008A0D7D">
              <w:rPr>
                <w:rFonts w:ascii="Times New Roman" w:eastAsia="Aptos" w:hAnsi="Times New Roman" w:cs="Times New Roman"/>
                <w:b/>
                <w:bCs/>
                <w:strike/>
                <w:color w:val="FF0000"/>
                <w:sz w:val="24"/>
                <w:szCs w:val="24"/>
              </w:rPr>
              <w:t>opravné koeficienty k normativům podle § 161 odst. 1 písm. e) zohledňující náročnost poskytování vzdělávání,</w:t>
            </w:r>
          </w:p>
          <w:p w14:paraId="20B68685" w14:textId="77777777" w:rsidR="00A72AC6" w:rsidRPr="00F53F59" w:rsidRDefault="00A72AC6" w:rsidP="00A72AC6">
            <w:pPr>
              <w:jc w:val="both"/>
              <w:rPr>
                <w:rFonts w:ascii="Times New Roman" w:eastAsia="Aptos" w:hAnsi="Times New Roman" w:cs="Times New Roman"/>
                <w:b/>
                <w:bCs/>
                <w:sz w:val="24"/>
                <w:szCs w:val="24"/>
              </w:rPr>
            </w:pPr>
          </w:p>
          <w:p w14:paraId="15535E42" w14:textId="6C27FDB3" w:rsidR="00A72AC6" w:rsidRPr="00F53F59" w:rsidRDefault="00A72AC6" w:rsidP="00A72AC6">
            <w:pPr>
              <w:jc w:val="both"/>
              <w:rPr>
                <w:rFonts w:ascii="Times New Roman" w:hAnsi="Times New Roman" w:cs="Times New Roman"/>
                <w:sz w:val="24"/>
                <w:szCs w:val="24"/>
                <w:shd w:val="clear" w:color="auto" w:fill="FFFFFF"/>
              </w:rPr>
            </w:pPr>
            <w:r w:rsidRPr="009B4BEB">
              <w:rPr>
                <w:rFonts w:ascii="Times New Roman" w:eastAsia="Aptos" w:hAnsi="Times New Roman" w:cs="Times New Roman"/>
                <w:color w:val="FF0000"/>
                <w:sz w:val="24"/>
                <w:szCs w:val="24"/>
              </w:rPr>
              <w:t>c)</w:t>
            </w:r>
            <w:r w:rsidRPr="008A0D7D">
              <w:rPr>
                <w:rFonts w:ascii="Times New Roman" w:eastAsia="Aptos" w:hAnsi="Times New Roman" w:cs="Times New Roman"/>
                <w:b/>
                <w:bCs/>
                <w:strike/>
                <w:color w:val="FF0000"/>
                <w:sz w:val="24"/>
                <w:szCs w:val="24"/>
              </w:rPr>
              <w:t>d</w:t>
            </w:r>
            <w:r w:rsidRPr="008A0D7D">
              <w:rPr>
                <w:rFonts w:ascii="Times New Roman" w:eastAsia="Aptos" w:hAnsi="Times New Roman" w:cs="Times New Roman"/>
                <w:b/>
                <w:strike/>
                <w:color w:val="FF0000"/>
                <w:sz w:val="24"/>
                <w:szCs w:val="24"/>
              </w:rPr>
              <w:t>)</w:t>
            </w:r>
            <w:r w:rsidRPr="008A0D7D">
              <w:rPr>
                <w:rFonts w:ascii="Times New Roman" w:hAnsi="Times New Roman" w:cs="Times New Roman"/>
                <w:color w:val="FF0000"/>
                <w:sz w:val="24"/>
                <w:szCs w:val="24"/>
              </w:rPr>
              <w:t xml:space="preserve"> </w:t>
            </w:r>
            <w:r w:rsidRPr="00F53F59">
              <w:rPr>
                <w:rFonts w:ascii="Times New Roman" w:hAnsi="Times New Roman" w:cs="Times New Roman"/>
                <w:sz w:val="24"/>
                <w:szCs w:val="24"/>
              </w:rPr>
              <w:t xml:space="preserve">kritéria pro rozpis rezervy podle </w:t>
            </w:r>
            <w:r w:rsidRPr="00F53F59">
              <w:rPr>
                <w:rFonts w:ascii="Times New Roman" w:hAnsi="Times New Roman" w:cs="Times New Roman"/>
                <w:strike/>
                <w:sz w:val="24"/>
                <w:szCs w:val="24"/>
              </w:rPr>
              <w:t>odstavce 3</w:t>
            </w:r>
            <w:r w:rsidRPr="00F53F59">
              <w:rPr>
                <w:rFonts w:ascii="Times New Roman" w:hAnsi="Times New Roman" w:cs="Times New Roman"/>
                <w:b/>
                <w:bCs/>
                <w:sz w:val="24"/>
                <w:szCs w:val="24"/>
              </w:rPr>
              <w:t>odstavce 4</w:t>
            </w:r>
            <w:r w:rsidRPr="00F53F59">
              <w:rPr>
                <w:rFonts w:ascii="Times New Roman" w:hAnsi="Times New Roman" w:cs="Times New Roman"/>
                <w:sz w:val="24"/>
                <w:szCs w:val="24"/>
              </w:rPr>
              <w:t xml:space="preserve"> písm. c) z rozpočtu ministerstva do rozpočtů jednotlivých krajů a kritéria pro změnu rozpisu.</w:t>
            </w:r>
          </w:p>
          <w:p w14:paraId="54A842F2" w14:textId="77777777" w:rsidR="00A72AC6" w:rsidRDefault="00A72AC6" w:rsidP="006D55BB">
            <w:pPr>
              <w:jc w:val="both"/>
              <w:rPr>
                <w:rFonts w:ascii="Times New Roman" w:hAnsi="Times New Roman" w:cs="Times New Roman"/>
                <w:sz w:val="24"/>
                <w:szCs w:val="24"/>
              </w:rPr>
            </w:pPr>
          </w:p>
          <w:p w14:paraId="0A1C1A46" w14:textId="49F199DB" w:rsidR="006D55BB" w:rsidRPr="00F53F59" w:rsidRDefault="006D55BB" w:rsidP="006D55BB">
            <w:pPr>
              <w:jc w:val="both"/>
              <w:rPr>
                <w:rFonts w:ascii="Times New Roman" w:hAnsi="Times New Roman" w:cs="Times New Roman"/>
                <w:sz w:val="24"/>
                <w:szCs w:val="24"/>
                <w:shd w:val="clear" w:color="auto" w:fill="FFFFFF"/>
              </w:rPr>
            </w:pPr>
            <w:r w:rsidRPr="00F53F59">
              <w:rPr>
                <w:rFonts w:ascii="Times New Roman" w:hAnsi="Times New Roman" w:cs="Times New Roman"/>
                <w:sz w:val="24"/>
                <w:szCs w:val="24"/>
              </w:rPr>
              <w:t>(2) Ministerstvo stanoví prováděcím právním předpisem</w:t>
            </w:r>
          </w:p>
          <w:p w14:paraId="73289DEB" w14:textId="77777777" w:rsidR="006D55BB" w:rsidRPr="00F53F59" w:rsidRDefault="006D55BB" w:rsidP="006D55BB">
            <w:pPr>
              <w:jc w:val="both"/>
              <w:rPr>
                <w:rFonts w:ascii="Times New Roman" w:hAnsi="Times New Roman" w:cs="Times New Roman"/>
                <w:sz w:val="24"/>
                <w:szCs w:val="24"/>
              </w:rPr>
            </w:pPr>
          </w:p>
          <w:p w14:paraId="783F488D" w14:textId="77777777" w:rsidR="006D55BB" w:rsidRPr="00F53F59" w:rsidRDefault="006D55BB" w:rsidP="006D55BB">
            <w:pPr>
              <w:jc w:val="both"/>
              <w:rPr>
                <w:rFonts w:ascii="Times New Roman" w:hAnsi="Times New Roman" w:cs="Times New Roman"/>
                <w:sz w:val="24"/>
                <w:szCs w:val="24"/>
                <w:shd w:val="clear" w:color="auto" w:fill="FFFFFF"/>
              </w:rPr>
            </w:pPr>
            <w:r w:rsidRPr="00F53F59">
              <w:rPr>
                <w:rFonts w:ascii="Times New Roman" w:hAnsi="Times New Roman" w:cs="Times New Roman"/>
                <w:sz w:val="24"/>
                <w:szCs w:val="24"/>
              </w:rPr>
              <w:t>a) termíny, rozsah a způsob předkládání údajů o předpokládaných počtech pedagogických pracovníků a jejich platovém zařazení,</w:t>
            </w:r>
          </w:p>
          <w:p w14:paraId="2ECF3B57" w14:textId="77777777" w:rsidR="006D55BB" w:rsidRPr="00F53F59" w:rsidRDefault="006D55BB" w:rsidP="006D55BB">
            <w:pPr>
              <w:jc w:val="both"/>
              <w:rPr>
                <w:rFonts w:ascii="Times New Roman" w:hAnsi="Times New Roman" w:cs="Times New Roman"/>
                <w:sz w:val="24"/>
                <w:szCs w:val="24"/>
              </w:rPr>
            </w:pPr>
          </w:p>
          <w:p w14:paraId="5F2444A8" w14:textId="77777777" w:rsidR="006D55BB" w:rsidRPr="00F53F59" w:rsidRDefault="006D55BB" w:rsidP="006D55BB">
            <w:pPr>
              <w:jc w:val="both"/>
              <w:rPr>
                <w:rFonts w:ascii="Times New Roman" w:hAnsi="Times New Roman" w:cs="Times New Roman"/>
                <w:sz w:val="24"/>
                <w:szCs w:val="24"/>
                <w:shd w:val="clear" w:color="auto" w:fill="FFFFFF"/>
              </w:rPr>
            </w:pPr>
            <w:r w:rsidRPr="00F53F59">
              <w:rPr>
                <w:rFonts w:ascii="Times New Roman" w:hAnsi="Times New Roman" w:cs="Times New Roman"/>
                <w:sz w:val="24"/>
                <w:szCs w:val="24"/>
              </w:rPr>
              <w:t>b) členění krajských normativů, ukazatele rozhodné pro jejich stanovení, jednotky výkonu pro jednotlivé krajské normativy, vztah mezi ukazateli a jednotkami výkonu, ukazatele pro výpočet minimální úrovně krajských normativů a zásady pro jejich zvýšení a jejich zveřejnění,</w:t>
            </w:r>
          </w:p>
          <w:p w14:paraId="0D6AC8E3" w14:textId="77777777" w:rsidR="006D55BB" w:rsidRPr="00F53F59" w:rsidRDefault="006D55BB" w:rsidP="006D55BB">
            <w:pPr>
              <w:jc w:val="both"/>
              <w:rPr>
                <w:rFonts w:ascii="Times New Roman" w:hAnsi="Times New Roman" w:cs="Times New Roman"/>
                <w:sz w:val="24"/>
                <w:szCs w:val="24"/>
              </w:rPr>
            </w:pPr>
          </w:p>
          <w:p w14:paraId="54A95680" w14:textId="77777777" w:rsidR="006D55BB" w:rsidRPr="00F53F59" w:rsidRDefault="006D55BB" w:rsidP="006D55BB">
            <w:pPr>
              <w:jc w:val="both"/>
              <w:rPr>
                <w:rFonts w:ascii="Times New Roman" w:hAnsi="Times New Roman" w:cs="Times New Roman"/>
                <w:sz w:val="24"/>
                <w:szCs w:val="24"/>
              </w:rPr>
            </w:pPr>
            <w:r w:rsidRPr="00F53F59">
              <w:rPr>
                <w:rFonts w:ascii="Times New Roman" w:hAnsi="Times New Roman" w:cs="Times New Roman"/>
                <w:sz w:val="24"/>
                <w:szCs w:val="24"/>
              </w:rPr>
              <w:t>c) maximální počty hodin přímé pedagogické činnosti v mateřské škole a školní družině zřizované krajem, obcí nebo svazkem obcí v závislosti na jejich struktuře včetně určení pedagogických pracovníků, kteří tyto činnosti vykonávají, a maximální počty hodin výuky v přípravných třídách základní školy a ve třídách přípravného stupně základní školy speciální financované ze státního rozpočtu.</w:t>
            </w:r>
          </w:p>
          <w:p w14:paraId="224AF844" w14:textId="77777777" w:rsidR="006D55BB" w:rsidRDefault="006D55BB" w:rsidP="006D55BB">
            <w:pPr>
              <w:jc w:val="both"/>
              <w:rPr>
                <w:rFonts w:ascii="Times New Roman" w:eastAsia="Aptos" w:hAnsi="Times New Roman" w:cs="Times New Roman"/>
                <w:b/>
                <w:bCs/>
                <w:sz w:val="24"/>
                <w:szCs w:val="24"/>
              </w:rPr>
            </w:pPr>
          </w:p>
          <w:p w14:paraId="09F193A7" w14:textId="67990E79" w:rsidR="006D55BB" w:rsidRDefault="006D55BB" w:rsidP="006D55BB">
            <w:pPr>
              <w:jc w:val="both"/>
              <w:rPr>
                <w:rFonts w:ascii="Times New Roman" w:eastAsia="Aptos" w:hAnsi="Times New Roman" w:cs="Times New Roman"/>
                <w:b/>
                <w:bCs/>
                <w:sz w:val="24"/>
                <w:szCs w:val="24"/>
              </w:rPr>
            </w:pPr>
            <w:r w:rsidRPr="00BA0362">
              <w:rPr>
                <w:rFonts w:ascii="Times New Roman" w:eastAsia="Aptos" w:hAnsi="Times New Roman" w:cs="Times New Roman"/>
                <w:b/>
                <w:bCs/>
                <w:sz w:val="24"/>
                <w:szCs w:val="24"/>
              </w:rPr>
              <w:t>(3) Ministerstvo může prováděcím právním předpisem navýšit maximální počty hodin přímé pedagogické činnosti v mateřské škole zřizované krajem, obcí nebo svazkem obcí v závislosti na náročnosti poskytování vzdělávání.</w:t>
            </w:r>
          </w:p>
          <w:p w14:paraId="008F7B89" w14:textId="77777777" w:rsidR="00634C0A" w:rsidRDefault="00634C0A" w:rsidP="00D160E7">
            <w:pPr>
              <w:jc w:val="both"/>
              <w:rPr>
                <w:rFonts w:ascii="Times New Roman" w:hAnsi="Times New Roman" w:cs="Times New Roman"/>
                <w:strike/>
                <w:sz w:val="24"/>
                <w:szCs w:val="24"/>
                <w:shd w:val="clear" w:color="auto" w:fill="FFFFFF"/>
              </w:rPr>
            </w:pPr>
          </w:p>
          <w:p w14:paraId="70CD50AB" w14:textId="0CCBC69F" w:rsidR="00BA0362" w:rsidRPr="00BA0362" w:rsidRDefault="00BA0362" w:rsidP="00D160E7">
            <w:pPr>
              <w:jc w:val="both"/>
              <w:rPr>
                <w:rFonts w:ascii="Times New Roman" w:hAnsi="Times New Roman" w:cs="Times New Roman"/>
                <w:sz w:val="24"/>
                <w:szCs w:val="24"/>
                <w:shd w:val="clear" w:color="auto" w:fill="FFFFFF"/>
              </w:rPr>
            </w:pPr>
            <w:r w:rsidRPr="00BA0362">
              <w:rPr>
                <w:rFonts w:ascii="Times New Roman" w:hAnsi="Times New Roman" w:cs="Times New Roman"/>
                <w:strike/>
                <w:sz w:val="24"/>
                <w:szCs w:val="24"/>
                <w:shd w:val="clear" w:color="auto" w:fill="FFFFFF"/>
              </w:rPr>
              <w:t>(3)</w:t>
            </w:r>
            <w:r w:rsidRPr="00BA0362">
              <w:rPr>
                <w:rFonts w:ascii="Times New Roman" w:hAnsi="Times New Roman" w:cs="Times New Roman"/>
                <w:b/>
                <w:bCs/>
                <w:sz w:val="24"/>
                <w:szCs w:val="24"/>
                <w:shd w:val="clear" w:color="auto" w:fill="FFFFFF"/>
              </w:rPr>
              <w:t>(4)</w:t>
            </w:r>
            <w:r w:rsidRPr="00BA0362">
              <w:rPr>
                <w:rFonts w:ascii="Times New Roman" w:hAnsi="Times New Roman" w:cs="Times New Roman"/>
                <w:sz w:val="24"/>
                <w:szCs w:val="24"/>
                <w:shd w:val="clear" w:color="auto" w:fill="FFFFFF"/>
              </w:rPr>
              <w:t xml:space="preserve"> Ministerstvo rozepisuje a poskytuje na zvláštní účet kraje finanční prostředky vyčleněné ze státního rozpočtu na činnost škol a školských zařízení zřizovaných krajem, obcí nebo svazkem obcí na výdaje uvedené v § 160 odst. 1 písm. c) a d)</w:t>
            </w:r>
            <w:r w:rsidRPr="00EA0F40">
              <w:rPr>
                <w:rFonts w:ascii="Times New Roman" w:hAnsi="Times New Roman" w:cs="Times New Roman"/>
                <w:sz w:val="24"/>
                <w:szCs w:val="24"/>
                <w:shd w:val="clear" w:color="auto" w:fill="FFFFFF"/>
              </w:rPr>
              <w:t>, případně v § 160 odst. 2</w:t>
            </w:r>
            <w:r w:rsidRPr="00BA0362">
              <w:rPr>
                <w:rFonts w:ascii="Times New Roman" w:hAnsi="Times New Roman" w:cs="Times New Roman"/>
                <w:sz w:val="24"/>
                <w:szCs w:val="24"/>
                <w:shd w:val="clear" w:color="auto" w:fill="FFFFFF"/>
              </w:rPr>
              <w:t xml:space="preserve"> (dále jen „přímé výdaje“). Výše poskytnutých finančních prostředků podle věty první je tvořena součtem</w:t>
            </w:r>
          </w:p>
        </w:tc>
      </w:tr>
      <w:tr w:rsidR="00BA0362" w:rsidRPr="00BA0362" w14:paraId="6D217BBE" w14:textId="77777777" w:rsidTr="00DF5EF9">
        <w:tc>
          <w:tcPr>
            <w:tcW w:w="9016" w:type="dxa"/>
          </w:tcPr>
          <w:p w14:paraId="08A99764" w14:textId="77777777" w:rsidR="00BA0362" w:rsidRPr="00BA0362" w:rsidRDefault="00BA0362" w:rsidP="00D160E7">
            <w:pPr>
              <w:jc w:val="both"/>
              <w:rPr>
                <w:rFonts w:ascii="Times New Roman" w:hAnsi="Times New Roman" w:cs="Times New Roman"/>
                <w:sz w:val="24"/>
                <w:szCs w:val="24"/>
                <w:shd w:val="clear" w:color="auto" w:fill="FFFFFF"/>
              </w:rPr>
            </w:pPr>
          </w:p>
        </w:tc>
      </w:tr>
      <w:tr w:rsidR="00BA0362" w:rsidRPr="00BA0362" w14:paraId="490D7AAB" w14:textId="77777777" w:rsidTr="00DF5EF9">
        <w:tc>
          <w:tcPr>
            <w:tcW w:w="9016" w:type="dxa"/>
          </w:tcPr>
          <w:p w14:paraId="38950C81" w14:textId="77777777" w:rsidR="00BA0362" w:rsidRPr="00BA0362" w:rsidRDefault="00BA0362" w:rsidP="00D160E7">
            <w:pPr>
              <w:jc w:val="both"/>
              <w:rPr>
                <w:rFonts w:ascii="Times New Roman" w:hAnsi="Times New Roman" w:cs="Times New Roman"/>
                <w:sz w:val="24"/>
                <w:szCs w:val="24"/>
                <w:shd w:val="clear" w:color="auto" w:fill="FFFFFF"/>
              </w:rPr>
            </w:pPr>
            <w:r w:rsidRPr="00BA0362">
              <w:rPr>
                <w:rFonts w:ascii="Times New Roman" w:hAnsi="Times New Roman" w:cs="Times New Roman"/>
                <w:sz w:val="24"/>
                <w:szCs w:val="24"/>
                <w:shd w:val="clear" w:color="auto" w:fill="FFFFFF"/>
              </w:rPr>
              <w:t xml:space="preserve">a) celkových objemů finančních prostředků stanovených na kalendářní rok pro jednotlivé právnické osoby podle § 161 odst. </w:t>
            </w:r>
            <w:r w:rsidRPr="00BA0362">
              <w:rPr>
                <w:rFonts w:ascii="Times New Roman" w:hAnsi="Times New Roman" w:cs="Times New Roman"/>
                <w:strike/>
                <w:sz w:val="24"/>
                <w:szCs w:val="24"/>
                <w:shd w:val="clear" w:color="auto" w:fill="FFFFFF"/>
              </w:rPr>
              <w:t>3 a 4</w:t>
            </w:r>
            <w:r w:rsidRPr="00BA0362">
              <w:rPr>
                <w:rFonts w:ascii="Times New Roman" w:hAnsi="Times New Roman" w:cs="Times New Roman"/>
                <w:sz w:val="24"/>
                <w:szCs w:val="24"/>
                <w:shd w:val="clear" w:color="auto" w:fill="FFFFFF"/>
              </w:rPr>
              <w:t xml:space="preserve"> </w:t>
            </w:r>
            <w:r w:rsidRPr="00BA0362">
              <w:rPr>
                <w:rFonts w:ascii="Times New Roman" w:hAnsi="Times New Roman" w:cs="Times New Roman"/>
                <w:b/>
                <w:bCs/>
                <w:sz w:val="24"/>
                <w:szCs w:val="24"/>
                <w:shd w:val="clear" w:color="auto" w:fill="FFFFFF"/>
              </w:rPr>
              <w:t>6, 7 a 10</w:t>
            </w:r>
            <w:r w:rsidRPr="00BA0362">
              <w:rPr>
                <w:rFonts w:ascii="Times New Roman" w:hAnsi="Times New Roman" w:cs="Times New Roman"/>
                <w:sz w:val="24"/>
                <w:szCs w:val="24"/>
                <w:shd w:val="clear" w:color="auto" w:fill="FFFFFF"/>
              </w:rPr>
              <w:t>,</w:t>
            </w:r>
          </w:p>
        </w:tc>
      </w:tr>
      <w:tr w:rsidR="00BA0362" w:rsidRPr="00BA0362" w14:paraId="024CD39B" w14:textId="77777777" w:rsidTr="00DF5EF9">
        <w:tc>
          <w:tcPr>
            <w:tcW w:w="9016" w:type="dxa"/>
          </w:tcPr>
          <w:p w14:paraId="2527C8BD" w14:textId="77777777" w:rsidR="00BA0362" w:rsidRPr="00BA0362" w:rsidRDefault="00BA0362" w:rsidP="00D160E7">
            <w:pPr>
              <w:jc w:val="both"/>
              <w:rPr>
                <w:rFonts w:ascii="Times New Roman" w:hAnsi="Times New Roman" w:cs="Times New Roman"/>
                <w:sz w:val="24"/>
                <w:szCs w:val="24"/>
                <w:shd w:val="clear" w:color="auto" w:fill="FFFFFF"/>
              </w:rPr>
            </w:pPr>
          </w:p>
        </w:tc>
      </w:tr>
      <w:tr w:rsidR="00BA0362" w:rsidRPr="00BA0362" w14:paraId="3D3CEEB0" w14:textId="77777777" w:rsidTr="00DF5EF9">
        <w:tc>
          <w:tcPr>
            <w:tcW w:w="9016" w:type="dxa"/>
          </w:tcPr>
          <w:p w14:paraId="585E85B9" w14:textId="77777777" w:rsidR="00BA0362" w:rsidRPr="00BA0362" w:rsidRDefault="00BA0362" w:rsidP="00D160E7">
            <w:pPr>
              <w:jc w:val="both"/>
              <w:rPr>
                <w:rFonts w:ascii="Times New Roman" w:hAnsi="Times New Roman" w:cs="Times New Roman"/>
                <w:sz w:val="24"/>
                <w:szCs w:val="24"/>
                <w:shd w:val="clear" w:color="auto" w:fill="FFFFFF"/>
              </w:rPr>
            </w:pPr>
            <w:r w:rsidRPr="00BA0362">
              <w:rPr>
                <w:rFonts w:ascii="Times New Roman" w:hAnsi="Times New Roman" w:cs="Times New Roman"/>
                <w:sz w:val="24"/>
                <w:szCs w:val="24"/>
                <w:shd w:val="clear" w:color="auto" w:fill="FFFFFF"/>
              </w:rPr>
              <w:t xml:space="preserve">b) objemů přímých výdajů pro školská zařízení </w:t>
            </w:r>
            <w:proofErr w:type="gramStart"/>
            <w:r w:rsidRPr="00BA0362">
              <w:rPr>
                <w:rFonts w:ascii="Times New Roman" w:hAnsi="Times New Roman" w:cs="Times New Roman"/>
                <w:sz w:val="24"/>
                <w:szCs w:val="24"/>
                <w:shd w:val="clear" w:color="auto" w:fill="FFFFFF"/>
              </w:rPr>
              <w:t>odpovídajících součinům</w:t>
            </w:r>
            <w:proofErr w:type="gramEnd"/>
            <w:r w:rsidRPr="00BA0362">
              <w:rPr>
                <w:rFonts w:ascii="Times New Roman" w:hAnsi="Times New Roman" w:cs="Times New Roman"/>
                <w:sz w:val="24"/>
                <w:szCs w:val="24"/>
                <w:shd w:val="clear" w:color="auto" w:fill="FFFFFF"/>
              </w:rPr>
              <w:t xml:space="preserve"> republikových normativů podle § 161a odst. 1 a § 161b odst. 1 a počtu jednotek, na které tyto republikové normativy připadají, a</w:t>
            </w:r>
          </w:p>
        </w:tc>
      </w:tr>
      <w:tr w:rsidR="00BA0362" w:rsidRPr="00BA0362" w14:paraId="6E75AB10" w14:textId="77777777" w:rsidTr="00DF5EF9">
        <w:tc>
          <w:tcPr>
            <w:tcW w:w="9016" w:type="dxa"/>
          </w:tcPr>
          <w:p w14:paraId="659DB6AB" w14:textId="77777777" w:rsidR="00BA0362" w:rsidRPr="00BA0362" w:rsidRDefault="00BA0362" w:rsidP="00D160E7">
            <w:pPr>
              <w:jc w:val="both"/>
              <w:rPr>
                <w:rFonts w:ascii="Times New Roman" w:hAnsi="Times New Roman" w:cs="Times New Roman"/>
                <w:sz w:val="24"/>
                <w:szCs w:val="24"/>
              </w:rPr>
            </w:pPr>
          </w:p>
        </w:tc>
      </w:tr>
      <w:tr w:rsidR="00BA0362" w:rsidRPr="00BA0362" w14:paraId="6806F537" w14:textId="77777777" w:rsidTr="00DF5EF9">
        <w:tc>
          <w:tcPr>
            <w:tcW w:w="9016" w:type="dxa"/>
          </w:tcPr>
          <w:p w14:paraId="33308910" w14:textId="77777777" w:rsidR="00BA0362" w:rsidRPr="00BA0362" w:rsidRDefault="00BA0362" w:rsidP="00D160E7">
            <w:pPr>
              <w:jc w:val="both"/>
              <w:rPr>
                <w:rFonts w:ascii="Times New Roman" w:hAnsi="Times New Roman" w:cs="Times New Roman"/>
                <w:sz w:val="24"/>
                <w:szCs w:val="24"/>
                <w:shd w:val="clear" w:color="auto" w:fill="FFFFFF"/>
              </w:rPr>
            </w:pPr>
            <w:r w:rsidRPr="00BA0362">
              <w:rPr>
                <w:rFonts w:ascii="Times New Roman" w:hAnsi="Times New Roman" w:cs="Times New Roman"/>
                <w:sz w:val="24"/>
                <w:szCs w:val="24"/>
              </w:rPr>
              <w:t xml:space="preserve">c) rezervy k řešení nezbytných případů přímých výdajů nezajištěných rozpisem podle </w:t>
            </w:r>
            <w:r w:rsidRPr="00BA0362">
              <w:rPr>
                <w:rFonts w:ascii="Times New Roman" w:hAnsi="Times New Roman" w:cs="Times New Roman"/>
                <w:strike/>
                <w:sz w:val="24"/>
                <w:szCs w:val="24"/>
              </w:rPr>
              <w:t>§ 161 odst. 5</w:t>
            </w:r>
            <w:r w:rsidRPr="00BA0362">
              <w:rPr>
                <w:rFonts w:ascii="Times New Roman" w:hAnsi="Times New Roman" w:cs="Times New Roman"/>
                <w:b/>
                <w:bCs/>
                <w:sz w:val="24"/>
                <w:szCs w:val="24"/>
              </w:rPr>
              <w:t>§ 161 odst. 8</w:t>
            </w:r>
            <w:r w:rsidRPr="00BA0362">
              <w:rPr>
                <w:rFonts w:ascii="Times New Roman" w:hAnsi="Times New Roman" w:cs="Times New Roman"/>
                <w:sz w:val="24"/>
                <w:szCs w:val="24"/>
              </w:rPr>
              <w:t>, § 161a odst. 2 a § 161b odst. 2; způsob, podmínky a pravidla použití rezervy krajským úřadem stanoví ministerstvo směrnicí podle § 170 písm. b).</w:t>
            </w:r>
          </w:p>
        </w:tc>
      </w:tr>
      <w:tr w:rsidR="00BA0362" w:rsidRPr="00BA0362" w14:paraId="30B64985" w14:textId="77777777" w:rsidTr="00DF5EF9">
        <w:tc>
          <w:tcPr>
            <w:tcW w:w="9016" w:type="dxa"/>
          </w:tcPr>
          <w:p w14:paraId="6DFA26FA" w14:textId="77777777" w:rsidR="00BA0362" w:rsidRPr="00BA0362" w:rsidRDefault="00BA0362" w:rsidP="00D160E7">
            <w:pPr>
              <w:jc w:val="both"/>
              <w:rPr>
                <w:rFonts w:ascii="Times New Roman" w:hAnsi="Times New Roman" w:cs="Times New Roman"/>
                <w:sz w:val="24"/>
                <w:szCs w:val="24"/>
                <w:shd w:val="clear" w:color="auto" w:fill="FFFFFF"/>
              </w:rPr>
            </w:pPr>
          </w:p>
        </w:tc>
      </w:tr>
      <w:tr w:rsidR="00BA0362" w:rsidRPr="00BA0362" w14:paraId="1BE3DDE6" w14:textId="77777777" w:rsidTr="00DF5EF9">
        <w:tc>
          <w:tcPr>
            <w:tcW w:w="9016" w:type="dxa"/>
          </w:tcPr>
          <w:p w14:paraId="5C2F412A" w14:textId="77777777" w:rsidR="00BA0362" w:rsidRPr="00BA0362" w:rsidRDefault="00BA0362" w:rsidP="00D160E7">
            <w:pPr>
              <w:jc w:val="both"/>
              <w:rPr>
                <w:rFonts w:ascii="Times New Roman" w:hAnsi="Times New Roman" w:cs="Times New Roman"/>
                <w:sz w:val="24"/>
                <w:szCs w:val="24"/>
              </w:rPr>
            </w:pPr>
            <w:r w:rsidRPr="00BA0362">
              <w:rPr>
                <w:rFonts w:ascii="Times New Roman" w:hAnsi="Times New Roman" w:cs="Times New Roman"/>
                <w:strike/>
                <w:sz w:val="24"/>
                <w:szCs w:val="24"/>
              </w:rPr>
              <w:t>(4)</w:t>
            </w:r>
            <w:r w:rsidRPr="00BA0362">
              <w:rPr>
                <w:rFonts w:ascii="Times New Roman" w:hAnsi="Times New Roman" w:cs="Times New Roman"/>
                <w:b/>
                <w:bCs/>
                <w:sz w:val="24"/>
                <w:szCs w:val="24"/>
              </w:rPr>
              <w:t>(5)</w:t>
            </w:r>
            <w:r w:rsidRPr="00BA0362">
              <w:rPr>
                <w:rFonts w:ascii="Times New Roman" w:hAnsi="Times New Roman" w:cs="Times New Roman"/>
                <w:sz w:val="24"/>
                <w:szCs w:val="24"/>
              </w:rPr>
              <w:t xml:space="preserve"> Ministerstvo vyhlásí normativy a opravné koeficienty podle odstavce 1 písm. b) a § 161 odst. 1 tak, aby celková výše finančních prostředků určených na platy učitelů rozepisovaných podle </w:t>
            </w:r>
            <w:r w:rsidRPr="00BA0362">
              <w:rPr>
                <w:rFonts w:ascii="Times New Roman" w:hAnsi="Times New Roman" w:cs="Times New Roman"/>
                <w:strike/>
                <w:sz w:val="24"/>
                <w:szCs w:val="24"/>
              </w:rPr>
              <w:t>odstavce 3</w:t>
            </w:r>
            <w:r w:rsidRPr="00BA0362">
              <w:rPr>
                <w:rFonts w:ascii="Times New Roman" w:hAnsi="Times New Roman" w:cs="Times New Roman"/>
                <w:b/>
                <w:bCs/>
                <w:sz w:val="24"/>
                <w:szCs w:val="24"/>
              </w:rPr>
              <w:t>odstavce 4</w:t>
            </w:r>
            <w:r w:rsidRPr="00BA0362">
              <w:rPr>
                <w:rFonts w:ascii="Times New Roman" w:hAnsi="Times New Roman" w:cs="Times New Roman"/>
                <w:sz w:val="24"/>
                <w:szCs w:val="24"/>
              </w:rPr>
              <w:t xml:space="preserve"> odpovídala v měsíčním průměru na 1 úvazek učitele nejméně 130 % průměrné hrubé nominální mzdy na přepočtené počty zaměstnanců v národním hospodářství.</w:t>
            </w:r>
          </w:p>
        </w:tc>
      </w:tr>
      <w:tr w:rsidR="00BA0362" w:rsidRPr="00BA0362" w14:paraId="7FA6DCEF" w14:textId="77777777" w:rsidTr="00DF5EF9">
        <w:tc>
          <w:tcPr>
            <w:tcW w:w="9016" w:type="dxa"/>
          </w:tcPr>
          <w:p w14:paraId="0FC47AC7" w14:textId="77777777" w:rsidR="00BA0362" w:rsidRPr="00BA0362" w:rsidRDefault="00BA0362" w:rsidP="00D160E7">
            <w:pPr>
              <w:jc w:val="both"/>
              <w:rPr>
                <w:rFonts w:ascii="Times New Roman" w:hAnsi="Times New Roman" w:cs="Times New Roman"/>
                <w:sz w:val="24"/>
                <w:szCs w:val="24"/>
              </w:rPr>
            </w:pPr>
          </w:p>
        </w:tc>
      </w:tr>
      <w:tr w:rsidR="00BA0362" w:rsidRPr="00BA0362" w14:paraId="4B15F214" w14:textId="77777777" w:rsidTr="00DF5EF9">
        <w:tc>
          <w:tcPr>
            <w:tcW w:w="9016" w:type="dxa"/>
          </w:tcPr>
          <w:p w14:paraId="3F76C951" w14:textId="77777777" w:rsidR="00BA0362" w:rsidRPr="00BA0362" w:rsidRDefault="00BA0362" w:rsidP="00D160E7">
            <w:pPr>
              <w:jc w:val="both"/>
              <w:rPr>
                <w:rFonts w:ascii="Times New Roman" w:hAnsi="Times New Roman" w:cs="Times New Roman"/>
                <w:sz w:val="24"/>
                <w:szCs w:val="24"/>
              </w:rPr>
            </w:pPr>
            <w:r w:rsidRPr="00BA0362">
              <w:rPr>
                <w:rFonts w:ascii="Times New Roman" w:hAnsi="Times New Roman" w:cs="Times New Roman"/>
                <w:strike/>
                <w:sz w:val="24"/>
                <w:szCs w:val="24"/>
              </w:rPr>
              <w:t>(5)</w:t>
            </w:r>
            <w:r w:rsidRPr="00BA0362">
              <w:rPr>
                <w:rFonts w:ascii="Times New Roman" w:hAnsi="Times New Roman" w:cs="Times New Roman"/>
                <w:b/>
                <w:bCs/>
                <w:sz w:val="24"/>
                <w:szCs w:val="24"/>
              </w:rPr>
              <w:t>(6)</w:t>
            </w:r>
            <w:r w:rsidRPr="00BA0362">
              <w:rPr>
                <w:rFonts w:ascii="Times New Roman" w:hAnsi="Times New Roman" w:cs="Times New Roman"/>
                <w:sz w:val="24"/>
                <w:szCs w:val="24"/>
              </w:rPr>
              <w:t xml:space="preserve"> Ministerstvo sdružuje pro účely financování škol a školských zařízení zřizovaných krajem, obcí nebo svazkem obcí údaje podle odstavce 2 písm. a).</w:t>
            </w:r>
          </w:p>
        </w:tc>
      </w:tr>
      <w:tr w:rsidR="00BA0362" w:rsidRPr="00BA0362" w14:paraId="031B2FE3" w14:textId="77777777" w:rsidTr="00DF5EF9">
        <w:tc>
          <w:tcPr>
            <w:tcW w:w="9016" w:type="dxa"/>
          </w:tcPr>
          <w:p w14:paraId="23F4D850" w14:textId="77777777" w:rsidR="00BA0362" w:rsidRPr="00BA0362" w:rsidRDefault="00BA0362" w:rsidP="00D160E7">
            <w:pPr>
              <w:jc w:val="both"/>
              <w:rPr>
                <w:rFonts w:ascii="Times New Roman" w:hAnsi="Times New Roman" w:cs="Times New Roman"/>
                <w:sz w:val="24"/>
                <w:szCs w:val="24"/>
              </w:rPr>
            </w:pPr>
          </w:p>
        </w:tc>
      </w:tr>
      <w:tr w:rsidR="00BA0362" w:rsidRPr="00BA0362" w14:paraId="7AFFCC82" w14:textId="77777777" w:rsidTr="00DF5EF9">
        <w:tc>
          <w:tcPr>
            <w:tcW w:w="9016" w:type="dxa"/>
          </w:tcPr>
          <w:p w14:paraId="4508BB21" w14:textId="77777777" w:rsidR="00BA0362" w:rsidRPr="00BA0362" w:rsidRDefault="00BA0362" w:rsidP="00D160E7">
            <w:pPr>
              <w:jc w:val="both"/>
              <w:rPr>
                <w:rFonts w:ascii="Times New Roman" w:hAnsi="Times New Roman" w:cs="Times New Roman"/>
                <w:sz w:val="24"/>
                <w:szCs w:val="24"/>
              </w:rPr>
            </w:pPr>
            <w:r w:rsidRPr="00BA0362">
              <w:rPr>
                <w:rFonts w:ascii="Times New Roman" w:hAnsi="Times New Roman" w:cs="Times New Roman"/>
                <w:strike/>
                <w:sz w:val="24"/>
                <w:szCs w:val="24"/>
              </w:rPr>
              <w:t>(6)</w:t>
            </w:r>
            <w:r w:rsidRPr="00BA0362">
              <w:rPr>
                <w:rFonts w:ascii="Times New Roman" w:hAnsi="Times New Roman" w:cs="Times New Roman"/>
                <w:b/>
                <w:bCs/>
                <w:sz w:val="24"/>
                <w:szCs w:val="24"/>
              </w:rPr>
              <w:t>(7)</w:t>
            </w:r>
            <w:r w:rsidRPr="00BA0362">
              <w:rPr>
                <w:rFonts w:ascii="Times New Roman" w:hAnsi="Times New Roman" w:cs="Times New Roman"/>
                <w:sz w:val="24"/>
                <w:szCs w:val="24"/>
              </w:rPr>
              <w:t xml:space="preserve"> Krajský úřad stanoví krajské normativy jako výši přímých výdajů připadajících na jednotku výkonu na kalendářní rok za podmínek stanovených prováděcím právním předpisem a zveřejní je způsobem umožňujícím dálkový přístup.</w:t>
            </w:r>
          </w:p>
        </w:tc>
      </w:tr>
      <w:tr w:rsidR="00BA0362" w:rsidRPr="00BA0362" w14:paraId="6A14D7E5" w14:textId="77777777" w:rsidTr="00DF5EF9">
        <w:tc>
          <w:tcPr>
            <w:tcW w:w="9016" w:type="dxa"/>
          </w:tcPr>
          <w:p w14:paraId="4255A12B" w14:textId="77777777" w:rsidR="00BA0362" w:rsidRPr="00BA0362" w:rsidRDefault="00BA0362" w:rsidP="00D160E7">
            <w:pPr>
              <w:jc w:val="both"/>
              <w:rPr>
                <w:rFonts w:ascii="Times New Roman" w:hAnsi="Times New Roman" w:cs="Times New Roman"/>
                <w:sz w:val="24"/>
                <w:szCs w:val="24"/>
              </w:rPr>
            </w:pPr>
          </w:p>
        </w:tc>
      </w:tr>
      <w:tr w:rsidR="00BA0362" w:rsidRPr="00BA0362" w14:paraId="12D84501" w14:textId="77777777" w:rsidTr="00DF5EF9">
        <w:tc>
          <w:tcPr>
            <w:tcW w:w="9016" w:type="dxa"/>
          </w:tcPr>
          <w:p w14:paraId="3CAB4DE6" w14:textId="77777777" w:rsidR="00BA0362" w:rsidRPr="00BA0362" w:rsidRDefault="00BA0362" w:rsidP="00D160E7">
            <w:pPr>
              <w:jc w:val="both"/>
              <w:rPr>
                <w:rFonts w:ascii="Times New Roman" w:hAnsi="Times New Roman" w:cs="Times New Roman"/>
                <w:sz w:val="24"/>
                <w:szCs w:val="24"/>
              </w:rPr>
            </w:pPr>
            <w:r w:rsidRPr="00BA0362">
              <w:rPr>
                <w:rFonts w:ascii="Times New Roman" w:hAnsi="Times New Roman" w:cs="Times New Roman"/>
                <w:strike/>
                <w:sz w:val="24"/>
                <w:szCs w:val="24"/>
              </w:rPr>
              <w:t>(7)</w:t>
            </w:r>
            <w:r w:rsidRPr="00BA0362">
              <w:rPr>
                <w:rFonts w:ascii="Times New Roman" w:hAnsi="Times New Roman" w:cs="Times New Roman"/>
                <w:b/>
                <w:bCs/>
                <w:sz w:val="24"/>
                <w:szCs w:val="24"/>
              </w:rPr>
              <w:t>(8)</w:t>
            </w:r>
            <w:r w:rsidRPr="00BA0362">
              <w:rPr>
                <w:rFonts w:ascii="Times New Roman" w:hAnsi="Times New Roman" w:cs="Times New Roman"/>
                <w:sz w:val="24"/>
                <w:szCs w:val="24"/>
              </w:rPr>
              <w:t xml:space="preserve"> Krajský úřad v souladu se zásadami stanovenými ministerstvem podle § 170 písm. b) rozepisuje a poskytuje právnickým osobám zřizovaným krajem, obcí nebo svazkem obcí vykonávajícím činnost školy nebo školského zařízení finanční prostředky z rezervy podle </w:t>
            </w:r>
            <w:r w:rsidRPr="00BA0362">
              <w:rPr>
                <w:rFonts w:ascii="Times New Roman" w:hAnsi="Times New Roman" w:cs="Times New Roman"/>
                <w:strike/>
                <w:sz w:val="24"/>
                <w:szCs w:val="24"/>
              </w:rPr>
              <w:t>odstavce 3</w:t>
            </w:r>
            <w:r w:rsidRPr="00BA0362">
              <w:rPr>
                <w:rFonts w:ascii="Times New Roman" w:hAnsi="Times New Roman" w:cs="Times New Roman"/>
                <w:b/>
                <w:bCs/>
                <w:sz w:val="24"/>
                <w:szCs w:val="24"/>
              </w:rPr>
              <w:t>odstavce 4</w:t>
            </w:r>
            <w:r w:rsidRPr="00BA0362">
              <w:rPr>
                <w:rFonts w:ascii="Times New Roman" w:hAnsi="Times New Roman" w:cs="Times New Roman"/>
                <w:sz w:val="24"/>
                <w:szCs w:val="24"/>
              </w:rPr>
              <w:t xml:space="preserve"> písm. c).</w:t>
            </w:r>
          </w:p>
        </w:tc>
      </w:tr>
      <w:tr w:rsidR="00BA0362" w:rsidRPr="00BA0362" w14:paraId="4720BF0C" w14:textId="77777777" w:rsidTr="00DF5EF9">
        <w:tc>
          <w:tcPr>
            <w:tcW w:w="9016" w:type="dxa"/>
          </w:tcPr>
          <w:p w14:paraId="0DDBDFAE" w14:textId="77777777" w:rsidR="00BA0362" w:rsidRPr="00BA0362" w:rsidRDefault="00BA0362" w:rsidP="00D160E7">
            <w:pPr>
              <w:jc w:val="both"/>
              <w:rPr>
                <w:rFonts w:ascii="Times New Roman" w:hAnsi="Times New Roman" w:cs="Times New Roman"/>
                <w:sz w:val="24"/>
                <w:szCs w:val="24"/>
              </w:rPr>
            </w:pPr>
          </w:p>
        </w:tc>
      </w:tr>
      <w:tr w:rsidR="00BA0362" w:rsidRPr="00BA0362" w14:paraId="22BB1B97" w14:textId="77777777" w:rsidTr="00DF5EF9">
        <w:tc>
          <w:tcPr>
            <w:tcW w:w="9016" w:type="dxa"/>
          </w:tcPr>
          <w:p w14:paraId="4E4E08F9" w14:textId="77777777" w:rsidR="00BA0362" w:rsidRPr="00BA0362" w:rsidRDefault="00BA0362" w:rsidP="00D160E7">
            <w:pPr>
              <w:jc w:val="both"/>
              <w:rPr>
                <w:rFonts w:ascii="Times New Roman" w:hAnsi="Times New Roman" w:cs="Times New Roman"/>
                <w:sz w:val="24"/>
                <w:szCs w:val="24"/>
              </w:rPr>
            </w:pPr>
            <w:r w:rsidRPr="00BA0362">
              <w:rPr>
                <w:rFonts w:ascii="Times New Roman" w:hAnsi="Times New Roman" w:cs="Times New Roman"/>
                <w:strike/>
                <w:sz w:val="24"/>
                <w:szCs w:val="24"/>
              </w:rPr>
              <w:t>(8)</w:t>
            </w:r>
            <w:r w:rsidRPr="00BA0362">
              <w:rPr>
                <w:rFonts w:ascii="Times New Roman" w:hAnsi="Times New Roman" w:cs="Times New Roman"/>
                <w:b/>
                <w:bCs/>
                <w:sz w:val="24"/>
                <w:szCs w:val="24"/>
              </w:rPr>
              <w:t>(9)</w:t>
            </w:r>
            <w:r w:rsidRPr="00BA0362">
              <w:rPr>
                <w:rFonts w:ascii="Times New Roman" w:hAnsi="Times New Roman" w:cs="Times New Roman"/>
                <w:sz w:val="24"/>
                <w:szCs w:val="24"/>
              </w:rPr>
              <w:t xml:space="preserve"> Obecní úřady obcí s rozšířenou působností v souladu se zásadami stanovenými ministerstvem podle § 170 písm. c) předkládají krajskému úřadu návrhy rozpisu finančních prostředků podle </w:t>
            </w:r>
            <w:r w:rsidRPr="00BA0362">
              <w:rPr>
                <w:rFonts w:ascii="Times New Roman" w:hAnsi="Times New Roman" w:cs="Times New Roman"/>
                <w:strike/>
                <w:sz w:val="24"/>
                <w:szCs w:val="24"/>
              </w:rPr>
              <w:t>odstavce 7</w:t>
            </w:r>
            <w:r w:rsidRPr="00BA0362">
              <w:rPr>
                <w:rFonts w:ascii="Times New Roman" w:hAnsi="Times New Roman" w:cs="Times New Roman"/>
                <w:b/>
                <w:bCs/>
                <w:sz w:val="24"/>
                <w:szCs w:val="24"/>
              </w:rPr>
              <w:t>odstavce 8</w:t>
            </w:r>
            <w:r w:rsidRPr="00BA0362">
              <w:rPr>
                <w:rFonts w:ascii="Times New Roman" w:hAnsi="Times New Roman" w:cs="Times New Roman"/>
                <w:sz w:val="24"/>
                <w:szCs w:val="24"/>
              </w:rPr>
              <w:t xml:space="preserve"> pro právnické osoby zřizované obcí nebo svazkem obcí.</w:t>
            </w:r>
          </w:p>
        </w:tc>
      </w:tr>
      <w:tr w:rsidR="00BA0362" w:rsidRPr="00BA0362" w14:paraId="440750FD" w14:textId="77777777" w:rsidTr="00DF5EF9">
        <w:tc>
          <w:tcPr>
            <w:tcW w:w="9016" w:type="dxa"/>
          </w:tcPr>
          <w:p w14:paraId="7F1E2F3E" w14:textId="77777777" w:rsidR="00BA0362" w:rsidRPr="00BA0362" w:rsidRDefault="00BA0362" w:rsidP="00D160E7">
            <w:pPr>
              <w:jc w:val="both"/>
              <w:rPr>
                <w:rFonts w:ascii="Times New Roman" w:hAnsi="Times New Roman" w:cs="Times New Roman"/>
                <w:sz w:val="24"/>
                <w:szCs w:val="24"/>
              </w:rPr>
            </w:pPr>
          </w:p>
        </w:tc>
      </w:tr>
      <w:tr w:rsidR="00BA0362" w:rsidRPr="00BA0362" w14:paraId="04D60460" w14:textId="77777777" w:rsidTr="00DF5EF9">
        <w:tc>
          <w:tcPr>
            <w:tcW w:w="9016" w:type="dxa"/>
          </w:tcPr>
          <w:p w14:paraId="67BAD04D" w14:textId="77777777" w:rsidR="00BA0362" w:rsidRPr="00BA0362" w:rsidRDefault="00BA0362" w:rsidP="00D160E7">
            <w:pPr>
              <w:jc w:val="both"/>
              <w:rPr>
                <w:rFonts w:ascii="Times New Roman" w:hAnsi="Times New Roman" w:cs="Times New Roman"/>
                <w:sz w:val="24"/>
                <w:szCs w:val="24"/>
              </w:rPr>
            </w:pPr>
            <w:r w:rsidRPr="00BA0362">
              <w:rPr>
                <w:rFonts w:ascii="Times New Roman" w:hAnsi="Times New Roman" w:cs="Times New Roman"/>
                <w:strike/>
                <w:sz w:val="24"/>
                <w:szCs w:val="24"/>
              </w:rPr>
              <w:t>(9)</w:t>
            </w:r>
            <w:r w:rsidRPr="00BA0362">
              <w:rPr>
                <w:rFonts w:ascii="Times New Roman" w:hAnsi="Times New Roman" w:cs="Times New Roman"/>
                <w:b/>
                <w:bCs/>
                <w:sz w:val="24"/>
                <w:szCs w:val="24"/>
              </w:rPr>
              <w:t>(10)</w:t>
            </w:r>
            <w:r w:rsidRPr="00BA0362">
              <w:rPr>
                <w:rFonts w:ascii="Times New Roman" w:hAnsi="Times New Roman" w:cs="Times New Roman"/>
                <w:sz w:val="24"/>
                <w:szCs w:val="24"/>
              </w:rPr>
              <w:t xml:space="preserve"> O rozpisu a přidělení finančních prostředků podle § 161 až 161c krajský úřad následně informuje zastupitelstvo kraje.</w:t>
            </w:r>
          </w:p>
        </w:tc>
      </w:tr>
      <w:tr w:rsidR="00BA0362" w:rsidRPr="00BA0362" w14:paraId="41CAF506" w14:textId="77777777" w:rsidTr="00DF5EF9">
        <w:tc>
          <w:tcPr>
            <w:tcW w:w="9016" w:type="dxa"/>
          </w:tcPr>
          <w:p w14:paraId="217287A8" w14:textId="77777777" w:rsidR="00BA0362" w:rsidRPr="00BA0362" w:rsidRDefault="00BA0362" w:rsidP="00D160E7">
            <w:pPr>
              <w:jc w:val="both"/>
              <w:rPr>
                <w:rFonts w:ascii="Times New Roman" w:hAnsi="Times New Roman" w:cs="Times New Roman"/>
                <w:sz w:val="24"/>
                <w:szCs w:val="24"/>
              </w:rPr>
            </w:pPr>
          </w:p>
        </w:tc>
      </w:tr>
      <w:tr w:rsidR="00BA0362" w:rsidRPr="00BA0362" w14:paraId="42F2F80F" w14:textId="77777777" w:rsidTr="00DF5EF9">
        <w:tc>
          <w:tcPr>
            <w:tcW w:w="9016" w:type="dxa"/>
          </w:tcPr>
          <w:p w14:paraId="2226BB7A" w14:textId="77777777" w:rsidR="00BA0362" w:rsidRPr="00BA0362" w:rsidRDefault="00BA0362" w:rsidP="00D160E7">
            <w:pPr>
              <w:jc w:val="both"/>
              <w:rPr>
                <w:rFonts w:ascii="Times New Roman" w:hAnsi="Times New Roman" w:cs="Times New Roman"/>
                <w:sz w:val="24"/>
                <w:szCs w:val="24"/>
              </w:rPr>
            </w:pPr>
            <w:r w:rsidRPr="00BA0362">
              <w:rPr>
                <w:rFonts w:ascii="Times New Roman" w:hAnsi="Times New Roman" w:cs="Times New Roman"/>
                <w:strike/>
                <w:sz w:val="24"/>
                <w:szCs w:val="24"/>
              </w:rPr>
              <w:t>(10)</w:t>
            </w:r>
            <w:r w:rsidRPr="00BA0362">
              <w:rPr>
                <w:rFonts w:ascii="Times New Roman" w:hAnsi="Times New Roman" w:cs="Times New Roman"/>
                <w:b/>
                <w:bCs/>
                <w:sz w:val="24"/>
                <w:szCs w:val="24"/>
              </w:rPr>
              <w:t>(11)</w:t>
            </w:r>
            <w:r w:rsidRPr="00BA0362">
              <w:rPr>
                <w:rFonts w:ascii="Times New Roman" w:hAnsi="Times New Roman" w:cs="Times New Roman"/>
                <w:sz w:val="24"/>
                <w:szCs w:val="24"/>
              </w:rPr>
              <w:t xml:space="preserve"> Právnické osoby vykonávající činnost mateřské školy, základní školy, školní družiny, střední školy nebo konzervatoře zřizované krajem, obcí nebo svazkem obcí předkládají ministerstvu údaje podle odstavce 2 písm. a).</w:t>
            </w:r>
          </w:p>
        </w:tc>
      </w:tr>
      <w:tr w:rsidR="00BA0362" w:rsidRPr="00BA0362" w14:paraId="26CAB9B2" w14:textId="77777777" w:rsidTr="00DF5EF9">
        <w:tc>
          <w:tcPr>
            <w:tcW w:w="9016" w:type="dxa"/>
          </w:tcPr>
          <w:p w14:paraId="7E232EE3" w14:textId="77777777" w:rsidR="00BA0362" w:rsidRPr="00BA0362" w:rsidRDefault="00BA0362" w:rsidP="00D160E7">
            <w:pPr>
              <w:jc w:val="both"/>
              <w:rPr>
                <w:rFonts w:ascii="Times New Roman" w:hAnsi="Times New Roman" w:cs="Times New Roman"/>
                <w:sz w:val="24"/>
                <w:szCs w:val="24"/>
              </w:rPr>
            </w:pPr>
          </w:p>
        </w:tc>
      </w:tr>
      <w:tr w:rsidR="00BA0362" w:rsidRPr="00BA0362" w14:paraId="79D8BB4C" w14:textId="77777777" w:rsidTr="00DF5EF9">
        <w:tc>
          <w:tcPr>
            <w:tcW w:w="9016" w:type="dxa"/>
          </w:tcPr>
          <w:p w14:paraId="4A42A5A0" w14:textId="77777777" w:rsidR="00BA0362" w:rsidRPr="00BA0362" w:rsidRDefault="00BA0362" w:rsidP="00D160E7">
            <w:pPr>
              <w:jc w:val="both"/>
              <w:rPr>
                <w:rFonts w:ascii="Times New Roman" w:hAnsi="Times New Roman" w:cs="Times New Roman"/>
                <w:sz w:val="24"/>
                <w:szCs w:val="24"/>
              </w:rPr>
            </w:pPr>
            <w:r w:rsidRPr="00BA0362">
              <w:rPr>
                <w:rFonts w:ascii="Times New Roman" w:hAnsi="Times New Roman" w:cs="Times New Roman"/>
                <w:strike/>
                <w:sz w:val="24"/>
                <w:szCs w:val="24"/>
              </w:rPr>
              <w:t>(11)</w:t>
            </w:r>
            <w:r w:rsidRPr="00BA0362">
              <w:rPr>
                <w:rFonts w:ascii="Times New Roman" w:hAnsi="Times New Roman" w:cs="Times New Roman"/>
                <w:b/>
                <w:bCs/>
                <w:sz w:val="24"/>
                <w:szCs w:val="24"/>
              </w:rPr>
              <w:t>(12)</w:t>
            </w:r>
            <w:r w:rsidRPr="00BA0362">
              <w:rPr>
                <w:rFonts w:ascii="Times New Roman" w:hAnsi="Times New Roman" w:cs="Times New Roman"/>
                <w:sz w:val="24"/>
                <w:szCs w:val="24"/>
              </w:rPr>
              <w:t xml:space="preserve"> Krajský úřad ověřuje správnost údajů předkládaných školami a školskými zařízeními zřizovanými krajem podle </w:t>
            </w:r>
            <w:r w:rsidRPr="00BA0362">
              <w:rPr>
                <w:rFonts w:ascii="Times New Roman" w:hAnsi="Times New Roman" w:cs="Times New Roman"/>
                <w:strike/>
                <w:sz w:val="24"/>
                <w:szCs w:val="24"/>
              </w:rPr>
              <w:t>odstavce 10</w:t>
            </w:r>
            <w:r w:rsidRPr="00BA0362">
              <w:rPr>
                <w:rFonts w:ascii="Times New Roman" w:hAnsi="Times New Roman" w:cs="Times New Roman"/>
                <w:b/>
                <w:bCs/>
                <w:sz w:val="24"/>
                <w:szCs w:val="24"/>
              </w:rPr>
              <w:t>odstavce 11</w:t>
            </w:r>
            <w:r w:rsidRPr="00BA0362">
              <w:rPr>
                <w:rFonts w:ascii="Times New Roman" w:hAnsi="Times New Roman" w:cs="Times New Roman"/>
                <w:sz w:val="24"/>
                <w:szCs w:val="24"/>
              </w:rPr>
              <w:t xml:space="preserve"> a dále ověřuje správnost údajů předávaných podle § 28 odst. 5.</w:t>
            </w:r>
          </w:p>
        </w:tc>
      </w:tr>
      <w:tr w:rsidR="00BA0362" w:rsidRPr="00BA0362" w14:paraId="403F31FD" w14:textId="77777777" w:rsidTr="00DF5EF9">
        <w:tc>
          <w:tcPr>
            <w:tcW w:w="9016" w:type="dxa"/>
          </w:tcPr>
          <w:p w14:paraId="0A963A17" w14:textId="77777777" w:rsidR="00BA0362" w:rsidRPr="00BA0362" w:rsidRDefault="00BA0362" w:rsidP="00D160E7">
            <w:pPr>
              <w:jc w:val="both"/>
              <w:rPr>
                <w:rFonts w:ascii="Times New Roman" w:hAnsi="Times New Roman" w:cs="Times New Roman"/>
                <w:sz w:val="24"/>
                <w:szCs w:val="24"/>
              </w:rPr>
            </w:pPr>
          </w:p>
        </w:tc>
      </w:tr>
      <w:tr w:rsidR="00BA0362" w:rsidRPr="00BA0362" w14:paraId="2B2660A4" w14:textId="77777777" w:rsidTr="00DF5EF9">
        <w:tc>
          <w:tcPr>
            <w:tcW w:w="9016" w:type="dxa"/>
          </w:tcPr>
          <w:p w14:paraId="536D8223" w14:textId="77777777" w:rsidR="00BA0362" w:rsidRPr="00BA0362" w:rsidRDefault="00BA0362" w:rsidP="00D160E7">
            <w:pPr>
              <w:jc w:val="both"/>
              <w:rPr>
                <w:rFonts w:ascii="Times New Roman" w:hAnsi="Times New Roman" w:cs="Times New Roman"/>
                <w:sz w:val="24"/>
                <w:szCs w:val="24"/>
                <w:shd w:val="clear" w:color="auto" w:fill="FFFFFF"/>
              </w:rPr>
            </w:pPr>
            <w:r w:rsidRPr="00BA0362">
              <w:rPr>
                <w:rFonts w:ascii="Times New Roman" w:hAnsi="Times New Roman" w:cs="Times New Roman"/>
                <w:strike/>
                <w:sz w:val="24"/>
                <w:szCs w:val="24"/>
              </w:rPr>
              <w:t>(12)</w:t>
            </w:r>
            <w:r w:rsidRPr="00BA0362">
              <w:rPr>
                <w:rFonts w:ascii="Times New Roman" w:hAnsi="Times New Roman" w:cs="Times New Roman"/>
                <w:b/>
                <w:bCs/>
                <w:sz w:val="24"/>
                <w:szCs w:val="24"/>
              </w:rPr>
              <w:t>(13)</w:t>
            </w:r>
            <w:r w:rsidRPr="00BA0362">
              <w:rPr>
                <w:rFonts w:ascii="Times New Roman" w:hAnsi="Times New Roman" w:cs="Times New Roman"/>
                <w:sz w:val="24"/>
                <w:szCs w:val="24"/>
              </w:rPr>
              <w:t xml:space="preserve"> Obecní úřad obce s rozšířenou působností ověřuje správnost údajů předkládaných školami a školskými zařízeními zřizovanými obcí nebo svazkem obcí podle </w:t>
            </w:r>
            <w:r w:rsidRPr="00BA0362">
              <w:rPr>
                <w:rFonts w:ascii="Times New Roman" w:hAnsi="Times New Roman" w:cs="Times New Roman"/>
                <w:strike/>
                <w:sz w:val="24"/>
                <w:szCs w:val="24"/>
              </w:rPr>
              <w:t>odstavce 10</w:t>
            </w:r>
            <w:r w:rsidRPr="00BA0362">
              <w:rPr>
                <w:rFonts w:ascii="Times New Roman" w:hAnsi="Times New Roman" w:cs="Times New Roman"/>
                <w:b/>
                <w:bCs/>
                <w:sz w:val="24"/>
                <w:szCs w:val="24"/>
              </w:rPr>
              <w:t>odstavce 11</w:t>
            </w:r>
            <w:r w:rsidRPr="00BA0362">
              <w:rPr>
                <w:rFonts w:ascii="Times New Roman" w:hAnsi="Times New Roman" w:cs="Times New Roman"/>
                <w:sz w:val="24"/>
                <w:szCs w:val="24"/>
              </w:rPr>
              <w:t xml:space="preserve"> a dále ověřuje správnost údajů předávaných podle § 28 odst. 5.</w:t>
            </w:r>
          </w:p>
        </w:tc>
      </w:tr>
      <w:tr w:rsidR="00BA0362" w:rsidRPr="00BA0362" w14:paraId="5B85F7CF" w14:textId="77777777" w:rsidTr="00DF5EF9">
        <w:tc>
          <w:tcPr>
            <w:tcW w:w="9016" w:type="dxa"/>
          </w:tcPr>
          <w:p w14:paraId="7A564AF1" w14:textId="77777777" w:rsidR="00BA0362" w:rsidRPr="00BA0362" w:rsidRDefault="00BA0362" w:rsidP="00D160E7">
            <w:pPr>
              <w:jc w:val="both"/>
              <w:rPr>
                <w:rFonts w:ascii="Arial" w:hAnsi="Arial" w:cs="Arial"/>
                <w:sz w:val="19"/>
                <w:szCs w:val="19"/>
                <w:shd w:val="clear" w:color="auto" w:fill="FFFFFF"/>
              </w:rPr>
            </w:pPr>
          </w:p>
        </w:tc>
      </w:tr>
      <w:tr w:rsidR="00BA0362" w:rsidRPr="00BA0362" w14:paraId="0CB5DFDF" w14:textId="77777777" w:rsidTr="00DF5EF9">
        <w:tc>
          <w:tcPr>
            <w:tcW w:w="9016" w:type="dxa"/>
          </w:tcPr>
          <w:p w14:paraId="3D80AE92" w14:textId="77777777" w:rsidR="00BA0362" w:rsidRPr="00BA0362" w:rsidRDefault="00BA0362" w:rsidP="00D160E7">
            <w:pPr>
              <w:jc w:val="both"/>
              <w:rPr>
                <w:rFonts w:ascii="Times New Roman" w:hAnsi="Times New Roman" w:cs="Times New Roman"/>
                <w:sz w:val="20"/>
                <w:szCs w:val="20"/>
              </w:rPr>
            </w:pPr>
            <w:r w:rsidRPr="00BA0362">
              <w:rPr>
                <w:rFonts w:ascii="Calibri" w:eastAsia="Times New Roman" w:hAnsi="Calibri" w:cs="Calibri"/>
                <w:sz w:val="20"/>
                <w:szCs w:val="20"/>
                <w:lang w:eastAsia="cs-CZ"/>
              </w:rPr>
              <w:t>___________________</w:t>
            </w:r>
          </w:p>
        </w:tc>
      </w:tr>
      <w:tr w:rsidR="00BA0362" w:rsidRPr="00F53F59" w14:paraId="77F3E55A" w14:textId="77777777" w:rsidTr="00DF5EF9">
        <w:tc>
          <w:tcPr>
            <w:tcW w:w="9016" w:type="dxa"/>
          </w:tcPr>
          <w:p w14:paraId="50A5EBC3" w14:textId="77777777" w:rsidR="00BA0362" w:rsidRDefault="00BA0362" w:rsidP="00D160E7">
            <w:pPr>
              <w:jc w:val="both"/>
              <w:rPr>
                <w:rFonts w:ascii="Times New Roman" w:eastAsia="Times New Roman" w:hAnsi="Times New Roman" w:cs="Times New Roman"/>
                <w:sz w:val="20"/>
                <w:szCs w:val="20"/>
                <w:lang w:eastAsia="cs-CZ"/>
              </w:rPr>
            </w:pPr>
            <w:r w:rsidRPr="00BA0362">
              <w:rPr>
                <w:rFonts w:ascii="Times New Roman" w:eastAsia="Times New Roman" w:hAnsi="Times New Roman" w:cs="Times New Roman"/>
                <w:sz w:val="20"/>
                <w:szCs w:val="20"/>
                <w:vertAlign w:val="superscript"/>
                <w:lang w:eastAsia="cs-CZ"/>
              </w:rPr>
              <w:t>63)</w:t>
            </w:r>
            <w:r w:rsidRPr="00BA0362">
              <w:rPr>
                <w:rFonts w:ascii="Times New Roman" w:eastAsia="Times New Roman" w:hAnsi="Times New Roman" w:cs="Times New Roman"/>
                <w:sz w:val="20"/>
                <w:szCs w:val="20"/>
                <w:lang w:eastAsia="cs-CZ"/>
              </w:rPr>
              <w:t xml:space="preserve"> Vyhláška č. 27/2016 Sb., o vzdělávání žáků se speciálními potřebami a žáků nadaných.</w:t>
            </w:r>
          </w:p>
          <w:p w14:paraId="5F33229F" w14:textId="77777777" w:rsidR="00DF5EF9" w:rsidRDefault="00DF5EF9" w:rsidP="00D160E7">
            <w:pPr>
              <w:jc w:val="both"/>
              <w:rPr>
                <w:rFonts w:ascii="Times New Roman" w:eastAsia="Times New Roman" w:hAnsi="Times New Roman" w:cs="Times New Roman"/>
                <w:sz w:val="20"/>
                <w:szCs w:val="20"/>
                <w:lang w:eastAsia="cs-CZ"/>
              </w:rPr>
            </w:pPr>
          </w:p>
          <w:p w14:paraId="385A36C5" w14:textId="0243654C" w:rsidR="00DF5EF9" w:rsidRPr="00F53F59" w:rsidRDefault="00DF5EF9" w:rsidP="008A2E8A">
            <w:pPr>
              <w:jc w:val="right"/>
              <w:rPr>
                <w:rFonts w:ascii="Times New Roman" w:eastAsia="Times New Roman" w:hAnsi="Times New Roman" w:cs="Times New Roman"/>
                <w:sz w:val="20"/>
                <w:szCs w:val="20"/>
                <w:lang w:eastAsia="cs-CZ"/>
              </w:rPr>
            </w:pPr>
            <w:r w:rsidRPr="006733F3">
              <w:rPr>
                <w:rFonts w:ascii="Times New Roman" w:hAnsi="Times New Roman" w:cs="Times New Roman"/>
                <w:i/>
                <w:iCs/>
                <w:sz w:val="24"/>
                <w:szCs w:val="24"/>
                <w:shd w:val="clear" w:color="auto" w:fill="FFFFFF"/>
              </w:rPr>
              <w:t>Účinnost ke dni 1. ledna 2026.</w:t>
            </w:r>
          </w:p>
        </w:tc>
      </w:tr>
    </w:tbl>
    <w:p w14:paraId="4E26C246" w14:textId="0E3D413A" w:rsidR="004F0EEB" w:rsidRPr="00F53F59" w:rsidRDefault="004F0EEB" w:rsidP="64D75FAB">
      <w:pPr>
        <w:spacing w:after="0" w:line="240" w:lineRule="auto"/>
        <w:jc w:val="both"/>
        <w:rPr>
          <w:rFonts w:ascii="Times New Roman" w:eastAsia="Times New Roman" w:hAnsi="Times New Roman" w:cs="Times New Roman"/>
          <w:sz w:val="20"/>
          <w:szCs w:val="20"/>
          <w:lang w:eastAsia="cs-CZ"/>
        </w:rPr>
      </w:pPr>
    </w:p>
    <w:p w14:paraId="1BD5B9F7" w14:textId="77777777" w:rsidR="00A17E8C" w:rsidRPr="00F53F59" w:rsidRDefault="00A17E8C" w:rsidP="00767701">
      <w:pPr>
        <w:spacing w:after="0" w:line="240" w:lineRule="auto"/>
        <w:jc w:val="both"/>
        <w:rPr>
          <w:rFonts w:ascii="Times New Roman" w:eastAsia="Times New Roman" w:hAnsi="Times New Roman" w:cs="Times New Roman"/>
          <w:sz w:val="24"/>
          <w:szCs w:val="24"/>
          <w:lang w:eastAsia="cs-CZ"/>
        </w:rPr>
      </w:pPr>
    </w:p>
    <w:p w14:paraId="11ADED73" w14:textId="77777777" w:rsidR="00585008" w:rsidRPr="00A5597E" w:rsidRDefault="00585008" w:rsidP="00585008">
      <w:pPr>
        <w:spacing w:after="120" w:line="240" w:lineRule="auto"/>
        <w:jc w:val="center"/>
        <w:rPr>
          <w:rFonts w:ascii="Times New Roman" w:eastAsia="Times New Roman" w:hAnsi="Times New Roman" w:cs="Times New Roman"/>
          <w:sz w:val="24"/>
          <w:szCs w:val="24"/>
          <w:lang w:eastAsia="cs-CZ"/>
        </w:rPr>
      </w:pPr>
      <w:bookmarkStart w:id="4" w:name="_Hlk112852166"/>
      <w:r w:rsidRPr="00A5597E">
        <w:rPr>
          <w:rFonts w:ascii="Times New Roman" w:eastAsia="Times New Roman" w:hAnsi="Times New Roman" w:cs="Times New Roman"/>
          <w:sz w:val="24"/>
          <w:szCs w:val="24"/>
          <w:lang w:eastAsia="cs-CZ"/>
        </w:rPr>
        <w:t>§ 162</w:t>
      </w:r>
    </w:p>
    <w:p w14:paraId="587B0BD9" w14:textId="77777777" w:rsidR="00585008" w:rsidRPr="00A5597E" w:rsidRDefault="00585008" w:rsidP="00585008">
      <w:pPr>
        <w:spacing w:after="120" w:line="240" w:lineRule="auto"/>
        <w:jc w:val="center"/>
        <w:rPr>
          <w:rFonts w:ascii="Times New Roman" w:eastAsia="Times New Roman" w:hAnsi="Times New Roman" w:cs="Times New Roman"/>
          <w:b/>
          <w:bCs/>
          <w:sz w:val="24"/>
          <w:szCs w:val="24"/>
          <w:lang w:eastAsia="cs-CZ"/>
        </w:rPr>
      </w:pPr>
      <w:r w:rsidRPr="00A5597E">
        <w:rPr>
          <w:rFonts w:ascii="Times New Roman" w:eastAsia="Times New Roman" w:hAnsi="Times New Roman" w:cs="Times New Roman"/>
          <w:b/>
          <w:bCs/>
          <w:sz w:val="24"/>
          <w:szCs w:val="24"/>
          <w:lang w:eastAsia="cs-CZ"/>
        </w:rPr>
        <w:t>Financování škol a školských zařízení, které nejsou zřizovány státem, krajem, obcí nebo svazkem obcí</w:t>
      </w:r>
    </w:p>
    <w:p w14:paraId="03827115" w14:textId="77777777" w:rsidR="00585008" w:rsidRPr="00A5597E" w:rsidRDefault="00585008" w:rsidP="00585008">
      <w:pPr>
        <w:spacing w:after="120" w:line="240" w:lineRule="auto"/>
        <w:jc w:val="both"/>
        <w:rPr>
          <w:rFonts w:ascii="Times New Roman" w:eastAsia="Times New Roman" w:hAnsi="Times New Roman" w:cs="Times New Roman"/>
          <w:sz w:val="24"/>
          <w:szCs w:val="24"/>
          <w:lang w:eastAsia="cs-CZ"/>
        </w:rPr>
      </w:pPr>
      <w:r w:rsidRPr="00A5597E">
        <w:rPr>
          <w:rFonts w:ascii="Times New Roman" w:eastAsia="Times New Roman" w:hAnsi="Times New Roman" w:cs="Times New Roman"/>
          <w:sz w:val="24"/>
          <w:szCs w:val="24"/>
          <w:lang w:eastAsia="cs-CZ"/>
        </w:rPr>
        <w:t>(1) Ministerstvo rozepisuje prostřednictvím normativů a poskytuje právnickým osobám vykonávajícím činnost škol a školských zařízení zřizovaným registrovanými církvemi nebo náboženskými společnostmi, kterým bylo přiznáno oprávnění k výkonu zvláštního práva zřizovat církevní školy</w:t>
      </w:r>
      <w:r w:rsidRPr="00A5597E">
        <w:rPr>
          <w:rFonts w:ascii="Times New Roman" w:eastAsia="Times New Roman" w:hAnsi="Times New Roman" w:cs="Times New Roman"/>
          <w:sz w:val="24"/>
          <w:szCs w:val="24"/>
          <w:vertAlign w:val="superscript"/>
          <w:lang w:eastAsia="cs-CZ"/>
        </w:rPr>
        <w:t>6)</w:t>
      </w:r>
      <w:r w:rsidRPr="00A5597E">
        <w:rPr>
          <w:rFonts w:ascii="Times New Roman" w:eastAsia="Times New Roman" w:hAnsi="Times New Roman" w:cs="Times New Roman"/>
          <w:sz w:val="24"/>
          <w:szCs w:val="24"/>
          <w:lang w:eastAsia="cs-CZ"/>
        </w:rPr>
        <w:t>, finanční prostředky na výdaje uvedené v § 160 odst. 1 písm. b).</w:t>
      </w:r>
    </w:p>
    <w:p w14:paraId="3E38DFA9" w14:textId="3C2AE263" w:rsidR="00585008" w:rsidRDefault="00585008" w:rsidP="00585008">
      <w:pPr>
        <w:spacing w:after="120" w:line="240" w:lineRule="auto"/>
        <w:jc w:val="both"/>
        <w:rPr>
          <w:rFonts w:ascii="Times New Roman" w:eastAsia="Times New Roman" w:hAnsi="Times New Roman" w:cs="Times New Roman"/>
          <w:color w:val="FF0000"/>
          <w:sz w:val="24"/>
          <w:szCs w:val="24"/>
          <w:lang w:eastAsia="cs-CZ"/>
        </w:rPr>
      </w:pPr>
      <w:r w:rsidRPr="00A5597E">
        <w:rPr>
          <w:rFonts w:ascii="Times New Roman" w:eastAsia="Times New Roman" w:hAnsi="Times New Roman" w:cs="Times New Roman"/>
          <w:sz w:val="24"/>
          <w:szCs w:val="24"/>
          <w:lang w:eastAsia="cs-CZ"/>
        </w:rPr>
        <w:t>(2) Finanční prostředky ze státního rozpočtu podle § 160 odst. 1 písm. b)</w:t>
      </w:r>
      <w:r w:rsidRPr="008127F0">
        <w:rPr>
          <w:rFonts w:ascii="Times New Roman" w:eastAsia="Times New Roman" w:hAnsi="Times New Roman" w:cs="Times New Roman"/>
          <w:sz w:val="24"/>
          <w:szCs w:val="24"/>
          <w:lang w:eastAsia="cs-CZ"/>
        </w:rPr>
        <w:t xml:space="preserve"> </w:t>
      </w:r>
      <w:r w:rsidRPr="00441D57">
        <w:rPr>
          <w:rFonts w:ascii="Times New Roman" w:eastAsia="Times New Roman" w:hAnsi="Times New Roman" w:cs="Times New Roman"/>
          <w:strike/>
          <w:color w:val="FF0000"/>
          <w:sz w:val="24"/>
          <w:szCs w:val="24"/>
          <w:lang w:eastAsia="cs-CZ"/>
        </w:rPr>
        <w:t>a odstavce 2</w:t>
      </w:r>
      <w:r w:rsidRPr="00585008">
        <w:rPr>
          <w:rFonts w:ascii="Times New Roman" w:eastAsia="Times New Roman" w:hAnsi="Times New Roman" w:cs="Times New Roman"/>
          <w:color w:val="FF0000"/>
          <w:sz w:val="24"/>
          <w:szCs w:val="24"/>
          <w:lang w:eastAsia="cs-CZ"/>
        </w:rPr>
        <w:t xml:space="preserve"> </w:t>
      </w:r>
      <w:r w:rsidRPr="00A5597E">
        <w:rPr>
          <w:rFonts w:ascii="Times New Roman" w:eastAsia="Times New Roman" w:hAnsi="Times New Roman" w:cs="Times New Roman"/>
          <w:sz w:val="24"/>
          <w:szCs w:val="24"/>
          <w:lang w:eastAsia="cs-CZ"/>
        </w:rPr>
        <w:t>se poskytují podle skutečného počtu dětí, žáků nebo studentů ve škole nebo školském zařízení, v jednotlivých oborech vzdělání a formách vzdělávání, lůžek, stravovaných nebo jiných jednotek výkonu stanovených jiným právním předpisem</w:t>
      </w:r>
      <w:r w:rsidRPr="00A5597E">
        <w:rPr>
          <w:rFonts w:ascii="Times New Roman" w:eastAsia="Times New Roman" w:hAnsi="Times New Roman" w:cs="Times New Roman"/>
          <w:sz w:val="24"/>
          <w:szCs w:val="24"/>
          <w:vertAlign w:val="superscript"/>
          <w:lang w:eastAsia="cs-CZ"/>
        </w:rPr>
        <w:t>64)</w:t>
      </w:r>
      <w:r w:rsidRPr="00A5597E">
        <w:rPr>
          <w:rFonts w:ascii="Times New Roman" w:eastAsia="Times New Roman" w:hAnsi="Times New Roman" w:cs="Times New Roman"/>
          <w:sz w:val="24"/>
          <w:szCs w:val="24"/>
          <w:lang w:eastAsia="cs-CZ"/>
        </w:rPr>
        <w:t>, uvedeného ve školních matrikách pro příslušný školní rok, nejvýše však do výše povoleného počtu dětí, žáků nebo studentů ve škole nebo školském zařízení, v jednotlivých oborech vzdělání a formách vzdělávání, lůžek, stravovaných nebo jiných jednotek výkonu stanovených jiným právním předpisem</w:t>
      </w:r>
      <w:r w:rsidRPr="00A5597E">
        <w:rPr>
          <w:rFonts w:ascii="Times New Roman" w:eastAsia="Times New Roman" w:hAnsi="Times New Roman" w:cs="Times New Roman"/>
          <w:sz w:val="24"/>
          <w:szCs w:val="24"/>
          <w:vertAlign w:val="superscript"/>
          <w:lang w:eastAsia="cs-CZ"/>
        </w:rPr>
        <w:t>64)</w:t>
      </w:r>
      <w:r w:rsidRPr="00A5597E">
        <w:rPr>
          <w:rFonts w:ascii="Times New Roman" w:eastAsia="Times New Roman" w:hAnsi="Times New Roman" w:cs="Times New Roman"/>
          <w:sz w:val="24"/>
          <w:szCs w:val="24"/>
          <w:lang w:eastAsia="cs-CZ"/>
        </w:rPr>
        <w:t>, uvedeného ve školském rejstříku.</w:t>
      </w:r>
      <w:r w:rsidR="007555D4">
        <w:rPr>
          <w:rFonts w:ascii="Times New Roman" w:eastAsia="Times New Roman" w:hAnsi="Times New Roman" w:cs="Times New Roman"/>
          <w:sz w:val="24"/>
          <w:szCs w:val="24"/>
          <w:lang w:eastAsia="cs-CZ"/>
        </w:rPr>
        <w:t xml:space="preserve"> </w:t>
      </w:r>
      <w:r w:rsidR="001733A1" w:rsidRPr="009B4BEB">
        <w:rPr>
          <w:rFonts w:ascii="Times New Roman" w:eastAsia="Times New Roman" w:hAnsi="Times New Roman" w:cs="Times New Roman"/>
          <w:b/>
          <w:color w:val="FF0000"/>
          <w:sz w:val="24"/>
          <w:szCs w:val="24"/>
          <w:lang w:eastAsia="cs-CZ"/>
        </w:rPr>
        <w:t xml:space="preserve">Do skutečného počtu stravovaných podle věty první se nezapočítávají děti, žáci nebo studenti, kterým je </w:t>
      </w:r>
      <w:r w:rsidR="00FA1C37">
        <w:rPr>
          <w:rFonts w:ascii="Times New Roman" w:eastAsia="Times New Roman" w:hAnsi="Times New Roman" w:cs="Times New Roman"/>
          <w:b/>
          <w:color w:val="FF0000"/>
          <w:sz w:val="24"/>
          <w:szCs w:val="24"/>
          <w:lang w:eastAsia="cs-CZ"/>
        </w:rPr>
        <w:t>zajišťo</w:t>
      </w:r>
      <w:r w:rsidR="00FA1C37" w:rsidRPr="009B4BEB">
        <w:rPr>
          <w:rFonts w:ascii="Times New Roman" w:eastAsia="Times New Roman" w:hAnsi="Times New Roman" w:cs="Times New Roman"/>
          <w:b/>
          <w:color w:val="FF0000"/>
          <w:sz w:val="24"/>
          <w:szCs w:val="24"/>
          <w:lang w:eastAsia="cs-CZ"/>
        </w:rPr>
        <w:t xml:space="preserve">váno </w:t>
      </w:r>
      <w:r w:rsidR="002E3028">
        <w:rPr>
          <w:rFonts w:ascii="Times New Roman" w:eastAsia="Times New Roman" w:hAnsi="Times New Roman" w:cs="Times New Roman"/>
          <w:b/>
          <w:color w:val="FF0000"/>
          <w:sz w:val="24"/>
          <w:szCs w:val="24"/>
          <w:lang w:eastAsia="cs-CZ"/>
        </w:rPr>
        <w:t xml:space="preserve">školní </w:t>
      </w:r>
      <w:r w:rsidR="001733A1">
        <w:rPr>
          <w:rFonts w:ascii="Times New Roman" w:eastAsia="Times New Roman" w:hAnsi="Times New Roman" w:cs="Times New Roman"/>
          <w:b/>
          <w:bCs/>
          <w:color w:val="FF0000"/>
          <w:sz w:val="24"/>
          <w:szCs w:val="24"/>
          <w:lang w:eastAsia="cs-CZ"/>
        </w:rPr>
        <w:t xml:space="preserve">stravování v rámci hmotného zabezpečení </w:t>
      </w:r>
      <w:r w:rsidR="009D117B">
        <w:rPr>
          <w:rFonts w:ascii="Times New Roman" w:eastAsia="Times New Roman" w:hAnsi="Times New Roman" w:cs="Times New Roman"/>
          <w:b/>
          <w:color w:val="FF0000"/>
          <w:sz w:val="24"/>
          <w:szCs w:val="24"/>
          <w:lang w:eastAsia="cs-CZ"/>
        </w:rPr>
        <w:t>školou</w:t>
      </w:r>
      <w:r w:rsidR="001733A1" w:rsidRPr="009B4BEB">
        <w:rPr>
          <w:rFonts w:ascii="Times New Roman" w:eastAsia="Times New Roman" w:hAnsi="Times New Roman" w:cs="Times New Roman"/>
          <w:b/>
          <w:color w:val="FF0000"/>
          <w:sz w:val="24"/>
          <w:szCs w:val="24"/>
          <w:lang w:eastAsia="cs-CZ"/>
        </w:rPr>
        <w:t xml:space="preserve"> zřizovan</w:t>
      </w:r>
      <w:r w:rsidR="009D117B">
        <w:rPr>
          <w:rFonts w:ascii="Times New Roman" w:eastAsia="Times New Roman" w:hAnsi="Times New Roman" w:cs="Times New Roman"/>
          <w:b/>
          <w:color w:val="FF0000"/>
          <w:sz w:val="24"/>
          <w:szCs w:val="24"/>
          <w:lang w:eastAsia="cs-CZ"/>
        </w:rPr>
        <w:t>ou</w:t>
      </w:r>
      <w:r w:rsidR="001733A1" w:rsidRPr="009B4BEB">
        <w:rPr>
          <w:rFonts w:ascii="Times New Roman" w:eastAsia="Times New Roman" w:hAnsi="Times New Roman" w:cs="Times New Roman"/>
          <w:b/>
          <w:color w:val="FF0000"/>
          <w:sz w:val="24"/>
          <w:szCs w:val="24"/>
          <w:lang w:eastAsia="cs-CZ"/>
        </w:rPr>
        <w:t xml:space="preserve"> krajem, obcí nebo svazkem obcí.</w:t>
      </w:r>
    </w:p>
    <w:p w14:paraId="26E9369B" w14:textId="77777777" w:rsidR="00585008" w:rsidRPr="00A5597E" w:rsidRDefault="00585008" w:rsidP="00585008">
      <w:pPr>
        <w:spacing w:after="120" w:line="240" w:lineRule="auto"/>
        <w:jc w:val="both"/>
        <w:rPr>
          <w:rFonts w:ascii="Times New Roman" w:eastAsia="Times New Roman" w:hAnsi="Times New Roman" w:cs="Times New Roman"/>
          <w:sz w:val="24"/>
          <w:szCs w:val="24"/>
          <w:lang w:eastAsia="cs-CZ"/>
        </w:rPr>
      </w:pPr>
      <w:r w:rsidRPr="00A5597E">
        <w:rPr>
          <w:rFonts w:ascii="Times New Roman" w:eastAsia="Times New Roman" w:hAnsi="Times New Roman" w:cs="Times New Roman"/>
          <w:sz w:val="24"/>
          <w:szCs w:val="24"/>
          <w:lang w:eastAsia="cs-CZ"/>
        </w:rPr>
        <w:t>(3) Normativ stanoví ministerstvo jako průměrný roční objem výdajů uvedených v § 160 odst. 1 písm. b) připadajících na jednotku výkonu podle odstavce 2 v daném oboru vzdělání a formě vzdělávání nebo v dané školské službě a zveřejní je ve Věstníku.</w:t>
      </w:r>
    </w:p>
    <w:p w14:paraId="5BE0947A" w14:textId="77777777" w:rsidR="00585008" w:rsidRPr="00A5597E" w:rsidRDefault="00585008" w:rsidP="00585008">
      <w:pPr>
        <w:spacing w:after="120" w:line="240" w:lineRule="auto"/>
        <w:jc w:val="both"/>
        <w:rPr>
          <w:rFonts w:ascii="Times New Roman" w:eastAsia="Times New Roman" w:hAnsi="Times New Roman" w:cs="Times New Roman"/>
          <w:sz w:val="24"/>
          <w:szCs w:val="24"/>
          <w:lang w:eastAsia="cs-CZ"/>
        </w:rPr>
      </w:pPr>
      <w:r w:rsidRPr="00A5597E">
        <w:rPr>
          <w:rFonts w:ascii="Times New Roman" w:eastAsia="Times New Roman" w:hAnsi="Times New Roman" w:cs="Times New Roman"/>
          <w:sz w:val="24"/>
          <w:szCs w:val="24"/>
          <w:lang w:eastAsia="cs-CZ"/>
        </w:rPr>
        <w:t>(4) Ministerstvo poskytuje na zvláštní účet kraje finanční prostředky na činnost škol a školských zařízení, které nezřizuje stát, kraj, obec, svazek obcí nebo registrovaná církev nebo náboženská společnost, které bylo přiznáno oprávnění k výkonu zvláštního práva zřizovat církevní školy</w:t>
      </w:r>
      <w:r w:rsidRPr="00A5597E">
        <w:rPr>
          <w:rFonts w:ascii="Times New Roman" w:eastAsia="Times New Roman" w:hAnsi="Times New Roman" w:cs="Times New Roman"/>
          <w:sz w:val="24"/>
          <w:szCs w:val="24"/>
          <w:vertAlign w:val="superscript"/>
          <w:lang w:eastAsia="cs-CZ"/>
        </w:rPr>
        <w:t>6)</w:t>
      </w:r>
      <w:r w:rsidRPr="00A5597E">
        <w:rPr>
          <w:rFonts w:ascii="Times New Roman" w:eastAsia="Times New Roman" w:hAnsi="Times New Roman" w:cs="Times New Roman"/>
          <w:sz w:val="24"/>
          <w:szCs w:val="24"/>
          <w:lang w:eastAsia="cs-CZ"/>
        </w:rPr>
        <w:t>.</w:t>
      </w:r>
    </w:p>
    <w:p w14:paraId="230854E7" w14:textId="51ACE0B0" w:rsidR="00585008" w:rsidRDefault="00585008" w:rsidP="00585008">
      <w:pPr>
        <w:spacing w:after="0" w:line="240" w:lineRule="auto"/>
        <w:jc w:val="both"/>
        <w:rPr>
          <w:rFonts w:ascii="Times New Roman" w:hAnsi="Times New Roman" w:cs="Times New Roman"/>
          <w:sz w:val="24"/>
          <w:szCs w:val="24"/>
        </w:rPr>
      </w:pPr>
      <w:r w:rsidRPr="00A5597E">
        <w:rPr>
          <w:rFonts w:ascii="Times New Roman" w:eastAsia="Times New Roman" w:hAnsi="Times New Roman" w:cs="Times New Roman"/>
          <w:sz w:val="24"/>
          <w:szCs w:val="24"/>
          <w:lang w:eastAsia="cs-CZ"/>
        </w:rPr>
        <w:t>(5) Krajský úřad poskytuje právnickým osobám vykonávajícím činnost škol a školských zařízení, které nejsou zřizovány státem, krajem, obcí, svazkem obcí nebo registrovanou církví nebo náboženskou společností, které bylo přiznáno oprávnění k výkonu zvláštního práva zřizovat církevní školy</w:t>
      </w:r>
      <w:r w:rsidRPr="00A5597E">
        <w:rPr>
          <w:rFonts w:ascii="Times New Roman" w:eastAsia="Times New Roman" w:hAnsi="Times New Roman" w:cs="Times New Roman"/>
          <w:sz w:val="24"/>
          <w:szCs w:val="24"/>
          <w:vertAlign w:val="superscript"/>
          <w:lang w:eastAsia="cs-CZ"/>
        </w:rPr>
        <w:t>6)</w:t>
      </w:r>
      <w:r w:rsidRPr="00A5597E">
        <w:rPr>
          <w:rFonts w:ascii="Times New Roman" w:eastAsia="Times New Roman" w:hAnsi="Times New Roman" w:cs="Times New Roman"/>
          <w:sz w:val="24"/>
          <w:szCs w:val="24"/>
          <w:lang w:eastAsia="cs-CZ"/>
        </w:rPr>
        <w:t>, dotaci v rozsahu a za podmínek stanovených jiným právním předpisem</w:t>
      </w:r>
      <w:r w:rsidRPr="00A5597E">
        <w:rPr>
          <w:rFonts w:ascii="Times New Roman" w:eastAsia="Times New Roman" w:hAnsi="Times New Roman" w:cs="Times New Roman"/>
          <w:sz w:val="24"/>
          <w:szCs w:val="24"/>
          <w:vertAlign w:val="superscript"/>
          <w:lang w:eastAsia="cs-CZ"/>
        </w:rPr>
        <w:t>31)</w:t>
      </w:r>
      <w:r w:rsidRPr="00A5597E">
        <w:rPr>
          <w:rFonts w:ascii="Times New Roman" w:eastAsia="Times New Roman" w:hAnsi="Times New Roman" w:cs="Times New Roman"/>
          <w:sz w:val="24"/>
          <w:szCs w:val="24"/>
          <w:lang w:eastAsia="cs-CZ"/>
        </w:rPr>
        <w:t> a kontroluje její využití.</w:t>
      </w:r>
    </w:p>
    <w:p w14:paraId="3C8FED71" w14:textId="77777777" w:rsidR="00585008" w:rsidRDefault="00585008" w:rsidP="008C20D1">
      <w:pPr>
        <w:spacing w:after="0" w:line="240" w:lineRule="auto"/>
        <w:jc w:val="center"/>
        <w:rPr>
          <w:rFonts w:ascii="Times New Roman" w:hAnsi="Times New Roman" w:cs="Times New Roman"/>
          <w:sz w:val="24"/>
          <w:szCs w:val="24"/>
        </w:rPr>
      </w:pPr>
    </w:p>
    <w:p w14:paraId="7A3C9520" w14:textId="6F76D32A" w:rsidR="00D52445" w:rsidRPr="002F22F2" w:rsidRDefault="003E7A22" w:rsidP="008C20D1">
      <w:pPr>
        <w:spacing w:after="0" w:line="240" w:lineRule="auto"/>
        <w:jc w:val="center"/>
        <w:rPr>
          <w:rFonts w:ascii="Times New Roman" w:hAnsi="Times New Roman" w:cs="Times New Roman"/>
          <w:color w:val="FF0000"/>
          <w:sz w:val="24"/>
          <w:szCs w:val="24"/>
        </w:rPr>
      </w:pPr>
      <w:r w:rsidRPr="005733C6">
        <w:rPr>
          <w:rFonts w:ascii="Times New Roman" w:hAnsi="Times New Roman" w:cs="Times New Roman"/>
          <w:sz w:val="24"/>
          <w:szCs w:val="24"/>
        </w:rPr>
        <w:t>(…)</w:t>
      </w:r>
    </w:p>
    <w:p w14:paraId="6CF1FC8B" w14:textId="77777777" w:rsidR="003E7A22" w:rsidRDefault="003E7A22" w:rsidP="008C20D1">
      <w:pPr>
        <w:spacing w:after="0" w:line="240" w:lineRule="auto"/>
        <w:jc w:val="center"/>
        <w:rPr>
          <w:rFonts w:ascii="Times New Roman" w:hAnsi="Times New Roman" w:cs="Times New Roman"/>
          <w:sz w:val="24"/>
          <w:szCs w:val="24"/>
        </w:rPr>
      </w:pPr>
    </w:p>
    <w:p w14:paraId="180FBEDA" w14:textId="77777777" w:rsidR="002F22F2" w:rsidRPr="00A5597E" w:rsidRDefault="002F22F2" w:rsidP="002F22F2">
      <w:pPr>
        <w:spacing w:after="120" w:line="240" w:lineRule="auto"/>
        <w:jc w:val="center"/>
        <w:rPr>
          <w:rFonts w:ascii="Times New Roman" w:eastAsia="Times New Roman" w:hAnsi="Times New Roman" w:cs="Times New Roman"/>
          <w:sz w:val="24"/>
          <w:szCs w:val="24"/>
          <w:lang w:eastAsia="cs-CZ"/>
        </w:rPr>
      </w:pPr>
      <w:r w:rsidRPr="00A5597E">
        <w:rPr>
          <w:rFonts w:ascii="Times New Roman" w:eastAsia="Times New Roman" w:hAnsi="Times New Roman" w:cs="Times New Roman"/>
          <w:sz w:val="24"/>
          <w:szCs w:val="24"/>
          <w:lang w:eastAsia="cs-CZ"/>
        </w:rPr>
        <w:t>§ 163</w:t>
      </w:r>
    </w:p>
    <w:p w14:paraId="2F1982F2" w14:textId="77777777" w:rsidR="002F22F2" w:rsidRPr="00A5597E" w:rsidRDefault="002F22F2" w:rsidP="002F22F2">
      <w:pPr>
        <w:spacing w:after="120" w:line="240" w:lineRule="auto"/>
        <w:jc w:val="center"/>
        <w:rPr>
          <w:rFonts w:ascii="Times New Roman" w:eastAsia="Times New Roman" w:hAnsi="Times New Roman" w:cs="Times New Roman"/>
          <w:sz w:val="24"/>
          <w:szCs w:val="24"/>
          <w:lang w:eastAsia="cs-CZ"/>
        </w:rPr>
      </w:pPr>
      <w:r w:rsidRPr="00A5597E">
        <w:rPr>
          <w:rFonts w:ascii="Times New Roman" w:eastAsia="Times New Roman" w:hAnsi="Times New Roman" w:cs="Times New Roman"/>
          <w:sz w:val="24"/>
          <w:szCs w:val="24"/>
          <w:lang w:eastAsia="cs-CZ"/>
        </w:rPr>
        <w:t>Další výdaje státního rozpočtu pro školy a školská zařízení zapsaná ve školském rejstříku</w:t>
      </w:r>
    </w:p>
    <w:p w14:paraId="00C137EA" w14:textId="77777777" w:rsidR="002F22F2" w:rsidRPr="00A5597E" w:rsidRDefault="002F22F2" w:rsidP="002F22F2">
      <w:pPr>
        <w:spacing w:after="120" w:line="240" w:lineRule="auto"/>
        <w:jc w:val="both"/>
        <w:rPr>
          <w:rFonts w:ascii="Times New Roman" w:eastAsia="Times New Roman" w:hAnsi="Times New Roman" w:cs="Times New Roman"/>
          <w:sz w:val="24"/>
          <w:szCs w:val="24"/>
          <w:lang w:eastAsia="cs-CZ"/>
        </w:rPr>
      </w:pPr>
      <w:r w:rsidRPr="00A5597E">
        <w:rPr>
          <w:rFonts w:ascii="Times New Roman" w:eastAsia="Times New Roman" w:hAnsi="Times New Roman" w:cs="Times New Roman"/>
          <w:sz w:val="24"/>
          <w:szCs w:val="24"/>
          <w:lang w:eastAsia="cs-CZ"/>
        </w:rPr>
        <w:t>(1) Ministerstvo poskytuje finanční prostředky na úhradu nezbytných prokazatelných nákladů spojených s konáním závěrečných zkoušek, maturitních zkoušek a absolutorií v konzervatoři podle § 113c</w:t>
      </w:r>
    </w:p>
    <w:p w14:paraId="0F8AAFC0" w14:textId="77777777" w:rsidR="002F22F2" w:rsidRPr="00A5597E" w:rsidRDefault="002F22F2" w:rsidP="002F22F2">
      <w:pPr>
        <w:spacing w:after="120" w:line="240" w:lineRule="auto"/>
        <w:jc w:val="both"/>
        <w:rPr>
          <w:rFonts w:ascii="Times New Roman" w:eastAsia="Times New Roman" w:hAnsi="Times New Roman" w:cs="Times New Roman"/>
          <w:sz w:val="24"/>
          <w:szCs w:val="24"/>
          <w:lang w:eastAsia="cs-CZ"/>
        </w:rPr>
      </w:pPr>
      <w:r w:rsidRPr="00A5597E">
        <w:rPr>
          <w:rFonts w:ascii="Times New Roman" w:eastAsia="Times New Roman" w:hAnsi="Times New Roman" w:cs="Times New Roman"/>
          <w:sz w:val="24"/>
          <w:szCs w:val="24"/>
          <w:lang w:eastAsia="cs-CZ"/>
        </w:rPr>
        <w:t>a) krajskému úřadu na zvláštní účet kraje pro školy a školská zařízení, které nezřizuje ministerstvo, registrované církve nebo náboženské společnosti, kterým bylo přiznáno oprávnění k výkonu zvláštního práva zřizovat církevní školy;</w:t>
      </w:r>
      <w:r w:rsidRPr="00A5597E">
        <w:rPr>
          <w:rFonts w:ascii="Times New Roman" w:eastAsia="Times New Roman" w:hAnsi="Times New Roman" w:cs="Times New Roman"/>
          <w:sz w:val="24"/>
          <w:szCs w:val="24"/>
          <w:vertAlign w:val="superscript"/>
          <w:lang w:eastAsia="cs-CZ"/>
        </w:rPr>
        <w:t>6)</w:t>
      </w:r>
      <w:r w:rsidRPr="00A5597E">
        <w:rPr>
          <w:rFonts w:ascii="Times New Roman" w:eastAsia="Times New Roman" w:hAnsi="Times New Roman" w:cs="Times New Roman"/>
          <w:sz w:val="24"/>
          <w:szCs w:val="24"/>
          <w:lang w:eastAsia="cs-CZ"/>
        </w:rPr>
        <w:t> krajský úřad v přenesené působnosti tyto finanční prostředky přiděluje právnickým osobám vykonávajícím činnost těchto škol a školských zařízení a o přidělení finančních prostředků následně informuje zastupitelstvo kraje,</w:t>
      </w:r>
    </w:p>
    <w:p w14:paraId="568524E1" w14:textId="77777777" w:rsidR="002F22F2" w:rsidRPr="00A5597E" w:rsidRDefault="002F22F2" w:rsidP="002F22F2">
      <w:pPr>
        <w:spacing w:after="120" w:line="240" w:lineRule="auto"/>
        <w:jc w:val="both"/>
        <w:rPr>
          <w:rFonts w:ascii="Times New Roman" w:eastAsia="Times New Roman" w:hAnsi="Times New Roman" w:cs="Times New Roman"/>
          <w:sz w:val="24"/>
          <w:szCs w:val="24"/>
          <w:lang w:eastAsia="cs-CZ"/>
        </w:rPr>
      </w:pPr>
      <w:r w:rsidRPr="00A5597E">
        <w:rPr>
          <w:rFonts w:ascii="Times New Roman" w:eastAsia="Times New Roman" w:hAnsi="Times New Roman" w:cs="Times New Roman"/>
          <w:sz w:val="24"/>
          <w:szCs w:val="24"/>
          <w:lang w:eastAsia="cs-CZ"/>
        </w:rPr>
        <w:t>b) právnickým osobám vykonávajícím činnost škol a školských zařízení, které zřizuje ministerstvo a registrované církve nebo náboženské společnosti, kterým bylo přiznáno oprávnění k výkonu zvláštního práva zřizovat církevní školy.</w:t>
      </w:r>
      <w:r w:rsidRPr="00A5597E">
        <w:rPr>
          <w:rFonts w:ascii="Times New Roman" w:eastAsia="Times New Roman" w:hAnsi="Times New Roman" w:cs="Times New Roman"/>
          <w:sz w:val="24"/>
          <w:szCs w:val="24"/>
          <w:vertAlign w:val="superscript"/>
          <w:lang w:eastAsia="cs-CZ"/>
        </w:rPr>
        <w:t>6)</w:t>
      </w:r>
    </w:p>
    <w:p w14:paraId="4CE49FB2" w14:textId="77777777" w:rsidR="002F22F2" w:rsidRPr="002F22F2" w:rsidRDefault="002F22F2" w:rsidP="002F22F2">
      <w:pPr>
        <w:spacing w:after="120" w:line="240" w:lineRule="auto"/>
        <w:jc w:val="both"/>
        <w:rPr>
          <w:rFonts w:ascii="Times New Roman" w:eastAsia="Times New Roman" w:hAnsi="Times New Roman" w:cs="Times New Roman"/>
          <w:strike/>
          <w:color w:val="FF0000"/>
          <w:sz w:val="24"/>
          <w:szCs w:val="24"/>
          <w:lang w:eastAsia="cs-CZ"/>
        </w:rPr>
      </w:pPr>
      <w:r w:rsidRPr="002F22F2">
        <w:rPr>
          <w:rFonts w:ascii="Times New Roman" w:eastAsia="Times New Roman" w:hAnsi="Times New Roman" w:cs="Times New Roman"/>
          <w:strike/>
          <w:color w:val="FF0000"/>
          <w:sz w:val="24"/>
          <w:szCs w:val="24"/>
          <w:lang w:eastAsia="cs-CZ"/>
        </w:rPr>
        <w:t>(2) Zákon o státním rozpočtu stanoví výše dotací ze státního rozpočtu k částečné úhradě výdajů na provoz právnických osob vykonávajících činnost škol a školských zařízení, které zřizují svazky obcí.</w:t>
      </w:r>
    </w:p>
    <w:p w14:paraId="79CF4AA0" w14:textId="77777777" w:rsidR="002F22F2" w:rsidRPr="00A5597E" w:rsidRDefault="002F22F2" w:rsidP="002F22F2">
      <w:pPr>
        <w:spacing w:after="120" w:line="240" w:lineRule="auto"/>
        <w:jc w:val="both"/>
        <w:rPr>
          <w:rFonts w:ascii="Times New Roman" w:eastAsia="Times New Roman" w:hAnsi="Times New Roman" w:cs="Times New Roman"/>
          <w:sz w:val="24"/>
          <w:szCs w:val="24"/>
          <w:lang w:eastAsia="cs-CZ"/>
        </w:rPr>
      </w:pPr>
      <w:r w:rsidRPr="002F22F2">
        <w:rPr>
          <w:rFonts w:ascii="Times New Roman" w:eastAsia="Times New Roman" w:hAnsi="Times New Roman" w:cs="Times New Roman"/>
          <w:strike/>
          <w:color w:val="FF0000"/>
          <w:sz w:val="24"/>
          <w:szCs w:val="24"/>
          <w:lang w:eastAsia="cs-CZ"/>
        </w:rPr>
        <w:t>(3)</w:t>
      </w:r>
      <w:r w:rsidRPr="002F22F2">
        <w:rPr>
          <w:rFonts w:ascii="Times New Roman" w:eastAsia="Times New Roman" w:hAnsi="Times New Roman" w:cs="Times New Roman"/>
          <w:b/>
          <w:bCs/>
          <w:color w:val="FF0000"/>
          <w:sz w:val="24"/>
          <w:szCs w:val="24"/>
          <w:lang w:eastAsia="cs-CZ"/>
        </w:rPr>
        <w:t>(2)</w:t>
      </w:r>
      <w:r w:rsidRPr="002F22F2">
        <w:rPr>
          <w:rFonts w:ascii="Times New Roman" w:eastAsia="Times New Roman" w:hAnsi="Times New Roman" w:cs="Times New Roman"/>
          <w:color w:val="FF0000"/>
          <w:sz w:val="24"/>
          <w:szCs w:val="24"/>
          <w:lang w:eastAsia="cs-CZ"/>
        </w:rPr>
        <w:t> </w:t>
      </w:r>
      <w:r w:rsidRPr="00A5597E">
        <w:rPr>
          <w:rFonts w:ascii="Times New Roman" w:eastAsia="Times New Roman" w:hAnsi="Times New Roman" w:cs="Times New Roman"/>
          <w:sz w:val="24"/>
          <w:szCs w:val="24"/>
          <w:lang w:eastAsia="cs-CZ"/>
        </w:rPr>
        <w:t>Ministerstvo může v průběhu roku se souhlasem vlády stanovit další finanční prostředky státního rozpočtu na výdaje spojené s činností škol a školských zařízení nezbytné k naplnění krizového opatření vlády vyhlášeného podle krizového zákona nebo mimořádného opatření Ministerstva zdravotnictví podle zvláštního zákona, a to pro jednotlivé právnické osoby vykonávající činnost školy nebo školského zařízení. Ministerstvo stanoví a zveřejní ve Věstníku</w:t>
      </w:r>
    </w:p>
    <w:p w14:paraId="206EC999" w14:textId="77777777" w:rsidR="002F22F2" w:rsidRPr="00A5597E" w:rsidRDefault="002F22F2" w:rsidP="002F22F2">
      <w:pPr>
        <w:spacing w:after="120" w:line="240" w:lineRule="auto"/>
        <w:jc w:val="both"/>
        <w:rPr>
          <w:rFonts w:ascii="Times New Roman" w:eastAsia="Times New Roman" w:hAnsi="Times New Roman" w:cs="Times New Roman"/>
          <w:sz w:val="24"/>
          <w:szCs w:val="24"/>
          <w:lang w:eastAsia="cs-CZ"/>
        </w:rPr>
      </w:pPr>
      <w:r w:rsidRPr="00A5597E">
        <w:rPr>
          <w:rFonts w:ascii="Times New Roman" w:eastAsia="Times New Roman" w:hAnsi="Times New Roman" w:cs="Times New Roman"/>
          <w:sz w:val="24"/>
          <w:szCs w:val="24"/>
          <w:lang w:eastAsia="cs-CZ"/>
        </w:rPr>
        <w:t>a) podmínky a kritéria pro poskytnutí těchto dalších finančních prostředků a</w:t>
      </w:r>
    </w:p>
    <w:p w14:paraId="5538B498" w14:textId="77777777" w:rsidR="002F22F2" w:rsidRPr="002F22F2" w:rsidRDefault="002F22F2" w:rsidP="002F22F2">
      <w:pPr>
        <w:spacing w:after="120" w:line="240" w:lineRule="auto"/>
        <w:jc w:val="both"/>
        <w:rPr>
          <w:rFonts w:ascii="Times New Roman" w:eastAsia="Times New Roman" w:hAnsi="Times New Roman" w:cs="Times New Roman"/>
          <w:color w:val="FF0000"/>
          <w:sz w:val="24"/>
          <w:szCs w:val="24"/>
          <w:lang w:eastAsia="cs-CZ"/>
        </w:rPr>
      </w:pPr>
      <w:r w:rsidRPr="00A5597E">
        <w:rPr>
          <w:rFonts w:ascii="Times New Roman" w:eastAsia="Times New Roman" w:hAnsi="Times New Roman" w:cs="Times New Roman"/>
          <w:sz w:val="24"/>
          <w:szCs w:val="24"/>
          <w:lang w:eastAsia="cs-CZ"/>
        </w:rPr>
        <w:t>b) účel, na který může právnická osoba tyto další finanční prostředky použít, a případné další podmínky, které musí právnická osoba v souvislosti s použitím těchto dalších finančních prostředků splnit.</w:t>
      </w:r>
    </w:p>
    <w:p w14:paraId="3D98C7A4" w14:textId="23309BAC" w:rsidR="002F22F2" w:rsidRPr="002F22F2" w:rsidRDefault="002F22F2" w:rsidP="002F22F2">
      <w:pPr>
        <w:spacing w:after="0" w:line="240" w:lineRule="auto"/>
        <w:jc w:val="both"/>
        <w:rPr>
          <w:rFonts w:ascii="Times New Roman" w:eastAsia="Times New Roman" w:hAnsi="Times New Roman" w:cs="Times New Roman"/>
          <w:color w:val="FF0000"/>
          <w:sz w:val="24"/>
          <w:szCs w:val="24"/>
          <w:lang w:eastAsia="cs-CZ"/>
        </w:rPr>
      </w:pPr>
      <w:r w:rsidRPr="002F22F2">
        <w:rPr>
          <w:rFonts w:ascii="Times New Roman" w:eastAsia="Times New Roman" w:hAnsi="Times New Roman" w:cs="Times New Roman"/>
          <w:strike/>
          <w:color w:val="FF0000"/>
          <w:sz w:val="24"/>
          <w:szCs w:val="24"/>
          <w:lang w:eastAsia="cs-CZ"/>
        </w:rPr>
        <w:t>(4)</w:t>
      </w:r>
      <w:r w:rsidRPr="002F22F2">
        <w:rPr>
          <w:rFonts w:ascii="Times New Roman" w:eastAsia="Times New Roman" w:hAnsi="Times New Roman" w:cs="Times New Roman"/>
          <w:b/>
          <w:bCs/>
          <w:color w:val="FF0000"/>
          <w:sz w:val="24"/>
          <w:szCs w:val="24"/>
          <w:lang w:eastAsia="cs-CZ"/>
        </w:rPr>
        <w:t>(3)</w:t>
      </w:r>
      <w:r w:rsidRPr="002F22F2">
        <w:rPr>
          <w:rFonts w:ascii="Times New Roman" w:eastAsia="Times New Roman" w:hAnsi="Times New Roman" w:cs="Times New Roman"/>
          <w:color w:val="FF0000"/>
          <w:sz w:val="24"/>
          <w:szCs w:val="24"/>
          <w:lang w:eastAsia="cs-CZ"/>
        </w:rPr>
        <w:t> </w:t>
      </w:r>
      <w:r w:rsidRPr="00A5597E">
        <w:rPr>
          <w:rFonts w:ascii="Times New Roman" w:eastAsia="Times New Roman" w:hAnsi="Times New Roman" w:cs="Times New Roman"/>
          <w:sz w:val="24"/>
          <w:szCs w:val="24"/>
          <w:lang w:eastAsia="cs-CZ"/>
        </w:rPr>
        <w:t xml:space="preserve">Další finanční prostředky podle odstavce </w:t>
      </w:r>
      <w:r w:rsidRPr="002F22F2">
        <w:rPr>
          <w:rFonts w:ascii="Times New Roman" w:eastAsia="Times New Roman" w:hAnsi="Times New Roman" w:cs="Times New Roman"/>
          <w:strike/>
          <w:color w:val="FF0000"/>
          <w:sz w:val="24"/>
          <w:szCs w:val="24"/>
          <w:lang w:eastAsia="cs-CZ"/>
        </w:rPr>
        <w:t>3</w:t>
      </w:r>
      <w:r w:rsidRPr="002F22F2">
        <w:rPr>
          <w:rFonts w:ascii="Times New Roman" w:eastAsia="Times New Roman" w:hAnsi="Times New Roman" w:cs="Times New Roman"/>
          <w:b/>
          <w:bCs/>
          <w:color w:val="FF0000"/>
          <w:sz w:val="24"/>
          <w:szCs w:val="24"/>
          <w:lang w:eastAsia="cs-CZ"/>
        </w:rPr>
        <w:t>2</w:t>
      </w:r>
      <w:r w:rsidRPr="002F22F2">
        <w:rPr>
          <w:rFonts w:ascii="Times New Roman" w:eastAsia="Times New Roman" w:hAnsi="Times New Roman" w:cs="Times New Roman"/>
          <w:color w:val="FF0000"/>
          <w:sz w:val="24"/>
          <w:szCs w:val="24"/>
          <w:lang w:eastAsia="cs-CZ"/>
        </w:rPr>
        <w:t xml:space="preserve"> </w:t>
      </w:r>
      <w:r w:rsidRPr="00A5597E">
        <w:rPr>
          <w:rFonts w:ascii="Times New Roman" w:eastAsia="Times New Roman" w:hAnsi="Times New Roman" w:cs="Times New Roman"/>
          <w:sz w:val="24"/>
          <w:szCs w:val="24"/>
          <w:lang w:eastAsia="cs-CZ"/>
        </w:rPr>
        <w:t>ministerstvo poskytuje postupem podle odstavce 1 a krajský úřad má povinnost je právnickým osobám poskytnout.</w:t>
      </w:r>
    </w:p>
    <w:p w14:paraId="5794CD36" w14:textId="77777777" w:rsidR="002F22F2" w:rsidRDefault="002F22F2" w:rsidP="002F22F2">
      <w:pPr>
        <w:spacing w:after="0" w:line="240" w:lineRule="auto"/>
        <w:jc w:val="center"/>
        <w:rPr>
          <w:rFonts w:ascii="Times New Roman" w:hAnsi="Times New Roman" w:cs="Times New Roman"/>
          <w:sz w:val="24"/>
          <w:szCs w:val="24"/>
        </w:rPr>
      </w:pPr>
    </w:p>
    <w:p w14:paraId="09E64587" w14:textId="1AD0CEA8" w:rsidR="002F22F2" w:rsidRPr="00F53F59" w:rsidRDefault="002F22F2" w:rsidP="002F22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14:paraId="1EAB27D1" w14:textId="77777777" w:rsidR="002F22F2" w:rsidRDefault="002F22F2" w:rsidP="008C20D1">
      <w:pPr>
        <w:spacing w:after="0" w:line="240" w:lineRule="auto"/>
        <w:jc w:val="center"/>
        <w:rPr>
          <w:rFonts w:ascii="Times New Roman" w:hAnsi="Times New Roman" w:cs="Times New Roman"/>
          <w:sz w:val="24"/>
          <w:szCs w:val="24"/>
        </w:rPr>
      </w:pPr>
    </w:p>
    <w:p w14:paraId="170ADF14" w14:textId="22EAB466" w:rsidR="008C20D1" w:rsidRPr="00F53F59" w:rsidRDefault="008C20D1" w:rsidP="008C20D1">
      <w:pPr>
        <w:spacing w:after="0" w:line="240" w:lineRule="auto"/>
        <w:jc w:val="center"/>
        <w:rPr>
          <w:rFonts w:ascii="Times New Roman" w:hAnsi="Times New Roman" w:cs="Times New Roman"/>
          <w:sz w:val="24"/>
          <w:szCs w:val="24"/>
        </w:rPr>
      </w:pPr>
      <w:r w:rsidRPr="00F53F59">
        <w:rPr>
          <w:rFonts w:ascii="Times New Roman" w:hAnsi="Times New Roman" w:cs="Times New Roman"/>
          <w:sz w:val="24"/>
          <w:szCs w:val="24"/>
        </w:rPr>
        <w:t>§ 170</w:t>
      </w:r>
    </w:p>
    <w:p w14:paraId="58E9C22C" w14:textId="77777777" w:rsidR="008C20D1" w:rsidRPr="00F53F59" w:rsidRDefault="008C20D1" w:rsidP="008C20D1">
      <w:pPr>
        <w:spacing w:after="0" w:line="240" w:lineRule="auto"/>
        <w:jc w:val="center"/>
        <w:rPr>
          <w:rFonts w:ascii="Times New Roman" w:hAnsi="Times New Roman" w:cs="Times New Roman"/>
          <w:sz w:val="24"/>
          <w:szCs w:val="24"/>
        </w:rPr>
      </w:pPr>
    </w:p>
    <w:p w14:paraId="171CCAF3" w14:textId="77777777" w:rsidR="008C20D1" w:rsidRPr="00F53F59" w:rsidRDefault="008C20D1" w:rsidP="008C20D1">
      <w:pPr>
        <w:spacing w:after="0" w:line="240" w:lineRule="auto"/>
        <w:jc w:val="both"/>
        <w:rPr>
          <w:rFonts w:ascii="Times New Roman" w:hAnsi="Times New Roman" w:cs="Times New Roman"/>
          <w:sz w:val="24"/>
          <w:szCs w:val="24"/>
        </w:rPr>
      </w:pPr>
      <w:r w:rsidRPr="00F53F59">
        <w:rPr>
          <w:rFonts w:ascii="Times New Roman" w:hAnsi="Times New Roman" w:cs="Times New Roman"/>
          <w:sz w:val="24"/>
          <w:szCs w:val="24"/>
        </w:rPr>
        <w:t>Ministerstvo</w:t>
      </w:r>
    </w:p>
    <w:p w14:paraId="772A3F49" w14:textId="77777777" w:rsidR="008C20D1" w:rsidRPr="00F53F59" w:rsidRDefault="008C20D1" w:rsidP="008C20D1">
      <w:pPr>
        <w:spacing w:after="0" w:line="240" w:lineRule="auto"/>
        <w:jc w:val="both"/>
        <w:rPr>
          <w:rFonts w:ascii="Times New Roman" w:hAnsi="Times New Roman" w:cs="Times New Roman"/>
          <w:sz w:val="24"/>
          <w:szCs w:val="24"/>
        </w:rPr>
      </w:pPr>
    </w:p>
    <w:p w14:paraId="46A28719" w14:textId="4B879FB4" w:rsidR="008C20D1" w:rsidRPr="00F53F59" w:rsidRDefault="008C20D1" w:rsidP="008C20D1">
      <w:pPr>
        <w:spacing w:after="0" w:line="240" w:lineRule="auto"/>
        <w:jc w:val="both"/>
        <w:rPr>
          <w:rFonts w:ascii="Times New Roman" w:hAnsi="Times New Roman" w:cs="Times New Roman"/>
          <w:sz w:val="24"/>
          <w:szCs w:val="24"/>
          <w:vertAlign w:val="superscript"/>
        </w:rPr>
      </w:pPr>
      <w:r w:rsidRPr="00F53F59">
        <w:rPr>
          <w:rFonts w:ascii="Times New Roman" w:hAnsi="Times New Roman" w:cs="Times New Roman"/>
          <w:sz w:val="24"/>
          <w:szCs w:val="24"/>
        </w:rPr>
        <w:t>a) zajišťuje a provádí kontrolu správnosti a efektivnosti využití finančních prostředků, které přiděluje nebo smluvně zajišťuje ze státního rozpočtu, z Národního fondu a prostředků ze zahraničí poskytnutých mezinárodními organizacemi na základě mezinárodních smluv; přitom provádí předběžnou, průběžnou a následnou kontrolu podle zvláštního právního předpisu,</w:t>
      </w:r>
      <w:r w:rsidRPr="00F53F59">
        <w:rPr>
          <w:rFonts w:ascii="Times New Roman" w:hAnsi="Times New Roman" w:cs="Times New Roman"/>
          <w:sz w:val="24"/>
          <w:szCs w:val="24"/>
          <w:vertAlign w:val="superscript"/>
        </w:rPr>
        <w:t>40)</w:t>
      </w:r>
    </w:p>
    <w:p w14:paraId="404087F1" w14:textId="77777777" w:rsidR="008C20D1" w:rsidRPr="00F53F59" w:rsidRDefault="008C20D1" w:rsidP="008C20D1">
      <w:pPr>
        <w:spacing w:after="0" w:line="240" w:lineRule="auto"/>
        <w:jc w:val="both"/>
        <w:rPr>
          <w:rFonts w:ascii="Times New Roman" w:hAnsi="Times New Roman" w:cs="Times New Roman"/>
          <w:sz w:val="24"/>
          <w:szCs w:val="24"/>
        </w:rPr>
      </w:pPr>
    </w:p>
    <w:p w14:paraId="6425941C" w14:textId="2CF214C5" w:rsidR="008C20D1" w:rsidRDefault="008C20D1" w:rsidP="008C20D1">
      <w:pPr>
        <w:spacing w:after="0" w:line="240" w:lineRule="auto"/>
        <w:jc w:val="both"/>
        <w:rPr>
          <w:rFonts w:ascii="Times New Roman" w:eastAsia="Times New Roman" w:hAnsi="Times New Roman" w:cs="Times New Roman"/>
          <w:sz w:val="24"/>
          <w:szCs w:val="24"/>
          <w:lang w:eastAsia="cs-CZ"/>
        </w:rPr>
      </w:pPr>
      <w:r w:rsidRPr="00F53F59">
        <w:rPr>
          <w:rFonts w:ascii="Times New Roman" w:hAnsi="Times New Roman" w:cs="Times New Roman"/>
          <w:sz w:val="24"/>
          <w:szCs w:val="24"/>
        </w:rPr>
        <w:t>b) stanovuje směrnicí</w:t>
      </w:r>
      <w:r w:rsidRPr="00F53F59">
        <w:rPr>
          <w:rFonts w:ascii="Times New Roman" w:hAnsi="Times New Roman" w:cs="Times New Roman"/>
          <w:sz w:val="24"/>
          <w:szCs w:val="24"/>
          <w:vertAlign w:val="superscript"/>
        </w:rPr>
        <w:t>41)</w:t>
      </w:r>
      <w:r w:rsidRPr="00F53F59">
        <w:rPr>
          <w:rFonts w:ascii="Times New Roman" w:hAnsi="Times New Roman" w:cs="Times New Roman"/>
          <w:sz w:val="24"/>
          <w:szCs w:val="24"/>
        </w:rPr>
        <w:t xml:space="preserve"> závazné zásady, podle kterých provádějí krajské úřady rozpis finančních prostředků státního rozpočtu přidělovaných podle </w:t>
      </w:r>
      <w:r w:rsidRPr="002F22F2">
        <w:rPr>
          <w:rFonts w:ascii="Times New Roman" w:hAnsi="Times New Roman" w:cs="Times New Roman"/>
          <w:strike/>
          <w:color w:val="FF0000"/>
          <w:sz w:val="24"/>
          <w:szCs w:val="24"/>
        </w:rPr>
        <w:t>§ 160 odst. 2 a 3,</w:t>
      </w:r>
      <w:r w:rsidRPr="00D17A31">
        <w:rPr>
          <w:rFonts w:ascii="Times New Roman" w:hAnsi="Times New Roman" w:cs="Times New Roman"/>
          <w:color w:val="FF0000"/>
          <w:sz w:val="24"/>
          <w:szCs w:val="24"/>
        </w:rPr>
        <w:t xml:space="preserve"> </w:t>
      </w:r>
      <w:r w:rsidRPr="00D17A31">
        <w:rPr>
          <w:rFonts w:ascii="Times New Roman" w:hAnsi="Times New Roman" w:cs="Times New Roman"/>
          <w:sz w:val="24"/>
          <w:szCs w:val="24"/>
        </w:rPr>
        <w:t>§ 161 odst. 5</w:t>
      </w:r>
      <w:r w:rsidRPr="00F53F59">
        <w:rPr>
          <w:rFonts w:ascii="Times New Roman" w:hAnsi="Times New Roman" w:cs="Times New Roman"/>
          <w:sz w:val="24"/>
          <w:szCs w:val="24"/>
        </w:rPr>
        <w:t>, § 161a odst. 2, § 161b odst. 2 a </w:t>
      </w:r>
      <w:r w:rsidRPr="00D17A31">
        <w:rPr>
          <w:rFonts w:ascii="Times New Roman" w:hAnsi="Times New Roman" w:cs="Times New Roman"/>
          <w:sz w:val="24"/>
          <w:szCs w:val="24"/>
        </w:rPr>
        <w:t xml:space="preserve">§ 161c odst. </w:t>
      </w:r>
      <w:r w:rsidR="00655765" w:rsidRPr="00D17A31">
        <w:rPr>
          <w:rFonts w:ascii="Times New Roman" w:hAnsi="Times New Roman" w:cs="Times New Roman"/>
          <w:sz w:val="24"/>
          <w:szCs w:val="24"/>
        </w:rPr>
        <w:t>7</w:t>
      </w:r>
      <w:r w:rsidR="00342415" w:rsidRPr="00342415">
        <w:rPr>
          <w:rFonts w:ascii="Times New Roman" w:eastAsia="Times New Roman" w:hAnsi="Times New Roman" w:cs="Times New Roman"/>
          <w:sz w:val="24"/>
          <w:szCs w:val="24"/>
          <w:lang w:eastAsia="cs-CZ"/>
        </w:rPr>
        <w:t>,</w:t>
      </w:r>
    </w:p>
    <w:p w14:paraId="5C90DD86" w14:textId="77777777" w:rsidR="008C20D1" w:rsidRPr="00F53F59" w:rsidRDefault="008C20D1" w:rsidP="008C20D1">
      <w:pPr>
        <w:spacing w:after="0" w:line="240" w:lineRule="auto"/>
        <w:jc w:val="both"/>
        <w:rPr>
          <w:rFonts w:ascii="Times New Roman" w:hAnsi="Times New Roman" w:cs="Times New Roman"/>
          <w:sz w:val="24"/>
          <w:szCs w:val="24"/>
        </w:rPr>
      </w:pPr>
    </w:p>
    <w:p w14:paraId="10AFE1B2" w14:textId="57008E9A" w:rsidR="008C20D1" w:rsidRDefault="008C20D1" w:rsidP="008C20D1">
      <w:pPr>
        <w:spacing w:after="0" w:line="240" w:lineRule="auto"/>
        <w:jc w:val="both"/>
        <w:rPr>
          <w:rFonts w:ascii="Times New Roman" w:hAnsi="Times New Roman" w:cs="Times New Roman"/>
          <w:sz w:val="24"/>
          <w:szCs w:val="24"/>
        </w:rPr>
      </w:pPr>
      <w:r w:rsidRPr="00F53F59">
        <w:rPr>
          <w:rFonts w:ascii="Times New Roman" w:hAnsi="Times New Roman" w:cs="Times New Roman"/>
          <w:sz w:val="24"/>
          <w:szCs w:val="24"/>
        </w:rPr>
        <w:t>c) stanovuje směrnicí</w:t>
      </w:r>
      <w:r w:rsidRPr="00F53F59">
        <w:rPr>
          <w:rFonts w:ascii="Times New Roman" w:hAnsi="Times New Roman" w:cs="Times New Roman"/>
          <w:sz w:val="24"/>
          <w:szCs w:val="24"/>
          <w:vertAlign w:val="superscript"/>
        </w:rPr>
        <w:t>41)</w:t>
      </w:r>
      <w:r w:rsidRPr="00F53F59">
        <w:rPr>
          <w:rFonts w:ascii="Times New Roman" w:hAnsi="Times New Roman" w:cs="Times New Roman"/>
          <w:sz w:val="24"/>
          <w:szCs w:val="24"/>
        </w:rPr>
        <w:t> závazné zásady, podle kterých provádějí obecní úřady obce s rozšířenou působností návrhy ro</w:t>
      </w:r>
      <w:r w:rsidRPr="00C20600">
        <w:rPr>
          <w:rFonts w:ascii="Times New Roman" w:hAnsi="Times New Roman" w:cs="Times New Roman"/>
          <w:sz w:val="24"/>
          <w:szCs w:val="24"/>
        </w:rPr>
        <w:t xml:space="preserve">zpisů rozpočtů finančních prostředků státního rozpočtu poskytovaných podle </w:t>
      </w:r>
      <w:r w:rsidRPr="00FE2E65">
        <w:rPr>
          <w:rFonts w:ascii="Times New Roman" w:hAnsi="Times New Roman" w:cs="Times New Roman"/>
          <w:sz w:val="24"/>
          <w:szCs w:val="24"/>
        </w:rPr>
        <w:t xml:space="preserve">§ 161c odst. </w:t>
      </w:r>
      <w:r w:rsidR="006C1FA7" w:rsidRPr="00FE2E65">
        <w:rPr>
          <w:rFonts w:ascii="Times New Roman" w:hAnsi="Times New Roman" w:cs="Times New Roman"/>
          <w:sz w:val="24"/>
          <w:szCs w:val="24"/>
        </w:rPr>
        <w:t>8</w:t>
      </w:r>
      <w:r w:rsidRPr="00F53F59">
        <w:rPr>
          <w:rFonts w:ascii="Times New Roman" w:hAnsi="Times New Roman" w:cs="Times New Roman"/>
          <w:sz w:val="24"/>
          <w:szCs w:val="24"/>
        </w:rPr>
        <w:t>,</w:t>
      </w:r>
    </w:p>
    <w:p w14:paraId="5197BAAF" w14:textId="77777777" w:rsidR="00C20600" w:rsidRPr="00F53F59" w:rsidRDefault="00C20600" w:rsidP="008C20D1">
      <w:pPr>
        <w:spacing w:after="0" w:line="240" w:lineRule="auto"/>
        <w:jc w:val="both"/>
        <w:rPr>
          <w:rFonts w:ascii="Times New Roman" w:hAnsi="Times New Roman" w:cs="Times New Roman"/>
          <w:sz w:val="24"/>
          <w:szCs w:val="24"/>
        </w:rPr>
      </w:pPr>
    </w:p>
    <w:p w14:paraId="6F1F07D8" w14:textId="77777777" w:rsidR="00C20600" w:rsidRDefault="00C20600" w:rsidP="00C20600">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cs-CZ"/>
        </w:rPr>
      </w:pPr>
      <w:r w:rsidRPr="00F53F59">
        <w:rPr>
          <w:rFonts w:ascii="Times New Roman" w:hAnsi="Times New Roman" w:cs="Times New Roman"/>
          <w:sz w:val="24"/>
          <w:szCs w:val="24"/>
        </w:rPr>
        <w:t>b) stanovuje směrnicí</w:t>
      </w:r>
      <w:r w:rsidRPr="00F53F59">
        <w:rPr>
          <w:rFonts w:ascii="Times New Roman" w:hAnsi="Times New Roman" w:cs="Times New Roman"/>
          <w:sz w:val="24"/>
          <w:szCs w:val="24"/>
          <w:vertAlign w:val="superscript"/>
        </w:rPr>
        <w:t>41)</w:t>
      </w:r>
      <w:r w:rsidRPr="00F53F59">
        <w:rPr>
          <w:rFonts w:ascii="Times New Roman" w:hAnsi="Times New Roman" w:cs="Times New Roman"/>
          <w:sz w:val="24"/>
          <w:szCs w:val="24"/>
        </w:rPr>
        <w:t xml:space="preserve"> závazné zásady, podle kterých provádějí krajské úřady rozpis finančních prostředků státního rozpočtu přidělovaných podle </w:t>
      </w:r>
      <w:r w:rsidRPr="00F53F59">
        <w:rPr>
          <w:rFonts w:ascii="Times New Roman" w:hAnsi="Times New Roman" w:cs="Times New Roman"/>
          <w:strike/>
          <w:sz w:val="24"/>
          <w:szCs w:val="24"/>
        </w:rPr>
        <w:t>§ 161 odst. 5</w:t>
      </w:r>
      <w:r w:rsidRPr="00F53F59">
        <w:rPr>
          <w:rFonts w:ascii="Times New Roman" w:hAnsi="Times New Roman" w:cs="Times New Roman"/>
          <w:b/>
          <w:bCs/>
          <w:sz w:val="24"/>
          <w:szCs w:val="24"/>
        </w:rPr>
        <w:t>§ 161 odst. 8</w:t>
      </w:r>
      <w:r w:rsidRPr="00F53F59">
        <w:rPr>
          <w:rFonts w:ascii="Times New Roman" w:hAnsi="Times New Roman" w:cs="Times New Roman"/>
          <w:sz w:val="24"/>
          <w:szCs w:val="24"/>
        </w:rPr>
        <w:t>, § 161a odst. 2, § 161b odst. 2 a </w:t>
      </w:r>
      <w:r w:rsidRPr="00F53F59">
        <w:rPr>
          <w:rFonts w:ascii="Times New Roman" w:hAnsi="Times New Roman" w:cs="Times New Roman"/>
          <w:strike/>
          <w:sz w:val="24"/>
          <w:szCs w:val="24"/>
        </w:rPr>
        <w:t>§ 161c odst. 7</w:t>
      </w:r>
      <w:r w:rsidRPr="00F53F59">
        <w:rPr>
          <w:rFonts w:ascii="Times New Roman" w:hAnsi="Times New Roman" w:cs="Times New Roman"/>
          <w:b/>
          <w:bCs/>
          <w:sz w:val="24"/>
          <w:szCs w:val="24"/>
        </w:rPr>
        <w:t>§ 161c odst. 8</w:t>
      </w:r>
      <w:r w:rsidRPr="00E470D7">
        <w:rPr>
          <w:rFonts w:ascii="Times New Roman" w:hAnsi="Times New Roman" w:cs="Times New Roman"/>
          <w:sz w:val="24"/>
          <w:szCs w:val="24"/>
        </w:rPr>
        <w:t xml:space="preserve">, </w:t>
      </w:r>
      <w:r w:rsidRPr="00E470D7">
        <w:rPr>
          <w:rFonts w:ascii="Times New Roman" w:eastAsia="Times New Roman" w:hAnsi="Times New Roman" w:cs="Times New Roman"/>
          <w:sz w:val="24"/>
          <w:szCs w:val="24"/>
          <w:lang w:eastAsia="cs-CZ"/>
        </w:rPr>
        <w:t>a podmínky, za kterých lze změnit účel, na který jsou finanční prostředky ze státního rozpočtu poskytovány</w:t>
      </w:r>
      <w:r w:rsidRPr="00342415">
        <w:rPr>
          <w:rFonts w:ascii="Times New Roman" w:eastAsia="Times New Roman" w:hAnsi="Times New Roman" w:cs="Times New Roman"/>
          <w:sz w:val="24"/>
          <w:szCs w:val="24"/>
          <w:lang w:eastAsia="cs-CZ"/>
        </w:rPr>
        <w:t>,</w:t>
      </w:r>
    </w:p>
    <w:p w14:paraId="13CD30DD" w14:textId="77777777" w:rsidR="00C20600" w:rsidRDefault="00C20600" w:rsidP="00C20600">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cs-CZ"/>
        </w:rPr>
      </w:pPr>
    </w:p>
    <w:p w14:paraId="272C3AAA" w14:textId="52DEE1B4" w:rsidR="00C20600" w:rsidRDefault="00C20600" w:rsidP="00C20600">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cs-CZ"/>
        </w:rPr>
      </w:pPr>
      <w:r w:rsidRPr="00F53F59">
        <w:rPr>
          <w:rFonts w:ascii="Times New Roman" w:hAnsi="Times New Roman" w:cs="Times New Roman"/>
          <w:sz w:val="24"/>
          <w:szCs w:val="24"/>
        </w:rPr>
        <w:t>c) stanovuje směrnicí</w:t>
      </w:r>
      <w:r w:rsidRPr="00F53F59">
        <w:rPr>
          <w:rFonts w:ascii="Times New Roman" w:hAnsi="Times New Roman" w:cs="Times New Roman"/>
          <w:sz w:val="24"/>
          <w:szCs w:val="24"/>
          <w:vertAlign w:val="superscript"/>
        </w:rPr>
        <w:t>41)</w:t>
      </w:r>
      <w:r w:rsidRPr="00F53F59">
        <w:rPr>
          <w:rFonts w:ascii="Times New Roman" w:hAnsi="Times New Roman" w:cs="Times New Roman"/>
          <w:sz w:val="24"/>
          <w:szCs w:val="24"/>
        </w:rPr>
        <w:t xml:space="preserve"> závazné zásady, podle kterých provádějí obecní úřady obce s rozšířenou působností návrhy rozpisů rozpočtů finančních prostředků státního rozpočtu poskytovaných podle </w:t>
      </w:r>
      <w:r w:rsidRPr="00F53F59">
        <w:rPr>
          <w:rFonts w:ascii="Times New Roman" w:hAnsi="Times New Roman" w:cs="Times New Roman"/>
          <w:strike/>
          <w:sz w:val="24"/>
          <w:szCs w:val="24"/>
        </w:rPr>
        <w:t>§ 161c odst. 8</w:t>
      </w:r>
      <w:r w:rsidRPr="00F53F59">
        <w:rPr>
          <w:rFonts w:ascii="Times New Roman" w:hAnsi="Times New Roman" w:cs="Times New Roman"/>
          <w:b/>
          <w:bCs/>
          <w:sz w:val="24"/>
          <w:szCs w:val="24"/>
        </w:rPr>
        <w:t>§ 161c odst. 9</w:t>
      </w:r>
      <w:r w:rsidRPr="00F53F59">
        <w:rPr>
          <w:rFonts w:ascii="Times New Roman" w:hAnsi="Times New Roman" w:cs="Times New Roman"/>
          <w:sz w:val="24"/>
          <w:szCs w:val="24"/>
        </w:rPr>
        <w:t>,</w:t>
      </w:r>
    </w:p>
    <w:p w14:paraId="147CE328" w14:textId="77777777" w:rsidR="00C20600" w:rsidRDefault="00C20600" w:rsidP="00C20600">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cs-CZ"/>
        </w:rPr>
      </w:pPr>
    </w:p>
    <w:p w14:paraId="16232869" w14:textId="77777777" w:rsidR="00C20600" w:rsidRPr="00E651E5" w:rsidRDefault="00C20600" w:rsidP="00FE2E65">
      <w:pPr>
        <w:pBdr>
          <w:top w:val="single" w:sz="4" w:space="1" w:color="auto"/>
          <w:left w:val="single" w:sz="4" w:space="4" w:color="auto"/>
          <w:bottom w:val="single" w:sz="4" w:space="1" w:color="auto"/>
          <w:right w:val="single" w:sz="4" w:space="4" w:color="auto"/>
        </w:pBdr>
        <w:spacing w:after="0" w:line="240" w:lineRule="auto"/>
        <w:jc w:val="right"/>
        <w:rPr>
          <w:rFonts w:ascii="Times New Roman" w:hAnsi="Times New Roman" w:cs="Times New Roman"/>
          <w:i/>
          <w:iCs/>
          <w:sz w:val="24"/>
          <w:szCs w:val="24"/>
        </w:rPr>
      </w:pPr>
      <w:r>
        <w:rPr>
          <w:rFonts w:ascii="Times New Roman" w:eastAsia="Times New Roman" w:hAnsi="Times New Roman" w:cs="Times New Roman"/>
          <w:i/>
          <w:iCs/>
          <w:sz w:val="24"/>
          <w:szCs w:val="24"/>
          <w:lang w:eastAsia="cs-CZ"/>
        </w:rPr>
        <w:t>Účinnost ke dni 1. ledna 2026.</w:t>
      </w:r>
    </w:p>
    <w:p w14:paraId="5FBE9F0D" w14:textId="77777777" w:rsidR="008C20D1" w:rsidRPr="00F53F59" w:rsidRDefault="008C20D1" w:rsidP="008C20D1">
      <w:pPr>
        <w:spacing w:after="0" w:line="240" w:lineRule="auto"/>
        <w:jc w:val="both"/>
        <w:rPr>
          <w:rFonts w:ascii="Times New Roman" w:hAnsi="Times New Roman" w:cs="Times New Roman"/>
          <w:sz w:val="24"/>
          <w:szCs w:val="24"/>
        </w:rPr>
      </w:pPr>
    </w:p>
    <w:p w14:paraId="4672363E" w14:textId="77777777" w:rsidR="008C20D1" w:rsidRPr="00F53F59" w:rsidRDefault="008C20D1" w:rsidP="008C20D1">
      <w:pPr>
        <w:spacing w:after="0" w:line="240" w:lineRule="auto"/>
        <w:jc w:val="both"/>
        <w:rPr>
          <w:rFonts w:ascii="Times New Roman" w:hAnsi="Times New Roman" w:cs="Times New Roman"/>
          <w:sz w:val="24"/>
          <w:szCs w:val="24"/>
        </w:rPr>
      </w:pPr>
      <w:r w:rsidRPr="00F53F59">
        <w:rPr>
          <w:rFonts w:ascii="Times New Roman" w:hAnsi="Times New Roman" w:cs="Times New Roman"/>
          <w:sz w:val="24"/>
          <w:szCs w:val="24"/>
        </w:rPr>
        <w:t>d) může udělovat věcné a finanční ocenění osobám, které se zasloužily o rozvoj vzdělávání,</w:t>
      </w:r>
    </w:p>
    <w:p w14:paraId="42C713EF" w14:textId="77777777" w:rsidR="00E6580B" w:rsidRPr="00F53F59" w:rsidRDefault="00E6580B" w:rsidP="008C20D1">
      <w:pPr>
        <w:spacing w:after="0" w:line="240" w:lineRule="auto"/>
        <w:jc w:val="both"/>
        <w:rPr>
          <w:rFonts w:ascii="Times New Roman" w:hAnsi="Times New Roman" w:cs="Times New Roman"/>
          <w:sz w:val="24"/>
          <w:szCs w:val="24"/>
        </w:rPr>
      </w:pPr>
    </w:p>
    <w:p w14:paraId="2697B46D" w14:textId="6513C706" w:rsidR="008C20D1" w:rsidRPr="00F53F59" w:rsidRDefault="008C20D1" w:rsidP="008C20D1">
      <w:pPr>
        <w:spacing w:after="0" w:line="240" w:lineRule="auto"/>
        <w:jc w:val="both"/>
        <w:rPr>
          <w:rFonts w:ascii="Times New Roman" w:hAnsi="Times New Roman" w:cs="Times New Roman"/>
          <w:b/>
          <w:sz w:val="24"/>
          <w:szCs w:val="24"/>
        </w:rPr>
      </w:pPr>
      <w:r w:rsidRPr="00F53F59">
        <w:rPr>
          <w:rFonts w:ascii="Times New Roman" w:hAnsi="Times New Roman" w:cs="Times New Roman"/>
          <w:sz w:val="24"/>
          <w:szCs w:val="24"/>
        </w:rPr>
        <w:t xml:space="preserve">e) může udělovat čestný název právnickým osobám a organizačním složkám státu, vykonávajícím činnost školy nebo školského </w:t>
      </w:r>
      <w:proofErr w:type="gramStart"/>
      <w:r w:rsidRPr="00F53F59">
        <w:rPr>
          <w:rFonts w:ascii="Times New Roman" w:hAnsi="Times New Roman" w:cs="Times New Roman"/>
          <w:sz w:val="24"/>
          <w:szCs w:val="24"/>
        </w:rPr>
        <w:t>zařízení</w:t>
      </w:r>
      <w:r w:rsidRPr="00F53F59">
        <w:rPr>
          <w:rFonts w:ascii="Times New Roman" w:hAnsi="Times New Roman" w:cs="Times New Roman"/>
          <w:strike/>
          <w:sz w:val="24"/>
          <w:szCs w:val="24"/>
        </w:rPr>
        <w:t>,</w:t>
      </w:r>
      <w:r w:rsidRPr="00F53F59">
        <w:rPr>
          <w:rFonts w:ascii="Times New Roman" w:hAnsi="Times New Roman" w:cs="Times New Roman"/>
          <w:b/>
          <w:sz w:val="24"/>
          <w:szCs w:val="24"/>
        </w:rPr>
        <w:t>.</w:t>
      </w:r>
      <w:proofErr w:type="gramEnd"/>
    </w:p>
    <w:p w14:paraId="2F5BE4FF" w14:textId="77777777" w:rsidR="008C20D1" w:rsidRPr="00F53F59" w:rsidRDefault="008C20D1" w:rsidP="008C20D1">
      <w:pPr>
        <w:spacing w:after="0" w:line="240" w:lineRule="auto"/>
        <w:jc w:val="both"/>
        <w:rPr>
          <w:rFonts w:ascii="Times New Roman" w:hAnsi="Times New Roman" w:cs="Times New Roman"/>
          <w:b/>
          <w:sz w:val="24"/>
          <w:szCs w:val="24"/>
        </w:rPr>
      </w:pPr>
    </w:p>
    <w:p w14:paraId="24F19383" w14:textId="77777777" w:rsidR="008C20D1" w:rsidRPr="00F53F59" w:rsidRDefault="008C20D1" w:rsidP="008C20D1">
      <w:pPr>
        <w:spacing w:after="0" w:line="240" w:lineRule="auto"/>
        <w:jc w:val="both"/>
        <w:rPr>
          <w:rFonts w:ascii="Times New Roman" w:hAnsi="Times New Roman" w:cs="Times New Roman"/>
          <w:strike/>
          <w:sz w:val="24"/>
          <w:szCs w:val="24"/>
        </w:rPr>
      </w:pPr>
      <w:r w:rsidRPr="00F53F59">
        <w:rPr>
          <w:rFonts w:ascii="Times New Roman" w:hAnsi="Times New Roman" w:cs="Times New Roman"/>
          <w:strike/>
          <w:sz w:val="24"/>
          <w:szCs w:val="24"/>
        </w:rPr>
        <w:t>f) stanoví prováděcím právním předpisem pro určení výše příslušných krajských normativů minimální personální zabezpečení k zajištění vzdělávání a školských služeb poskytovaných školskými zařízeními zřizovanými krajem, obcí nebo svazkem obcí s výjimkou školních družin.</w:t>
      </w:r>
    </w:p>
    <w:bookmarkEnd w:id="4"/>
    <w:p w14:paraId="60641BB9" w14:textId="77777777" w:rsidR="00655765" w:rsidRPr="00F53F59" w:rsidRDefault="00655765" w:rsidP="00655765">
      <w:pPr>
        <w:spacing w:after="120" w:line="240" w:lineRule="auto"/>
        <w:rPr>
          <w:rFonts w:ascii="Times New Roman" w:hAnsi="Times New Roman" w:cs="Times New Roman"/>
          <w:szCs w:val="24"/>
        </w:rPr>
      </w:pPr>
      <w:r w:rsidRPr="00F53F59">
        <w:rPr>
          <w:rFonts w:ascii="Times New Roman" w:hAnsi="Times New Roman" w:cs="Times New Roman"/>
          <w:szCs w:val="24"/>
        </w:rPr>
        <w:t>__________________</w:t>
      </w:r>
    </w:p>
    <w:p w14:paraId="7B887AD8" w14:textId="77777777" w:rsidR="00655765" w:rsidRPr="00F53F59" w:rsidRDefault="00655765" w:rsidP="00655765">
      <w:pPr>
        <w:spacing w:after="120" w:line="240" w:lineRule="auto"/>
        <w:rPr>
          <w:rFonts w:ascii="Times New Roman" w:hAnsi="Times New Roman" w:cs="Times New Roman"/>
          <w:sz w:val="20"/>
          <w:szCs w:val="20"/>
          <w:shd w:val="clear" w:color="auto" w:fill="FFFFFF"/>
        </w:rPr>
      </w:pPr>
      <w:r w:rsidRPr="00F53F59">
        <w:rPr>
          <w:rFonts w:ascii="Times New Roman" w:hAnsi="Times New Roman" w:cs="Times New Roman"/>
          <w:sz w:val="20"/>
          <w:szCs w:val="20"/>
          <w:shd w:val="clear" w:color="auto" w:fill="FFFFFF"/>
          <w:vertAlign w:val="superscript"/>
        </w:rPr>
        <w:t>40)</w:t>
      </w:r>
      <w:r w:rsidRPr="00F53F59">
        <w:rPr>
          <w:rFonts w:ascii="Times New Roman" w:hAnsi="Times New Roman" w:cs="Times New Roman"/>
          <w:sz w:val="20"/>
          <w:szCs w:val="20"/>
          <w:shd w:val="clear" w:color="auto" w:fill="FFFFFF"/>
        </w:rPr>
        <w:t xml:space="preserve"> Zákon č. 320/2001 Sb., o finanční kontrole ve veřejné správě a o změně některých zákonů (zákon o finanční kontrole), ve znění pozdějších předpisů.</w:t>
      </w:r>
    </w:p>
    <w:p w14:paraId="3DDDAD3A" w14:textId="77777777" w:rsidR="00655765" w:rsidRPr="00F53F59" w:rsidRDefault="00655765" w:rsidP="00655765">
      <w:pPr>
        <w:spacing w:after="0" w:line="240" w:lineRule="auto"/>
        <w:rPr>
          <w:rFonts w:ascii="Times New Roman" w:hAnsi="Times New Roman" w:cs="Times New Roman"/>
          <w:sz w:val="20"/>
          <w:szCs w:val="20"/>
          <w:shd w:val="clear" w:color="auto" w:fill="FFFFFF"/>
        </w:rPr>
      </w:pPr>
      <w:r w:rsidRPr="00F53F59">
        <w:rPr>
          <w:rFonts w:ascii="Times New Roman" w:hAnsi="Times New Roman" w:cs="Times New Roman"/>
          <w:sz w:val="20"/>
          <w:szCs w:val="20"/>
          <w:shd w:val="clear" w:color="auto" w:fill="FFFFFF"/>
          <w:vertAlign w:val="superscript"/>
        </w:rPr>
        <w:t>41)</w:t>
      </w:r>
      <w:r w:rsidRPr="00F53F59">
        <w:rPr>
          <w:rFonts w:ascii="Times New Roman" w:hAnsi="Times New Roman" w:cs="Times New Roman"/>
          <w:sz w:val="20"/>
          <w:szCs w:val="20"/>
          <w:shd w:val="clear" w:color="auto" w:fill="FFFFFF"/>
        </w:rPr>
        <w:t xml:space="preserve"> § 30 zákona č. 129/2000 Sb., o krajích (krajské zřízení), ve znění zákona č. 231/2002 Sb.</w:t>
      </w:r>
    </w:p>
    <w:p w14:paraId="1581C6AF" w14:textId="7C4B4E2D" w:rsidR="008C20D1" w:rsidRPr="00F53F59" w:rsidRDefault="00655765" w:rsidP="00655765">
      <w:pPr>
        <w:spacing w:after="0" w:line="240" w:lineRule="auto"/>
        <w:rPr>
          <w:rFonts w:ascii="Times New Roman" w:hAnsi="Times New Roman" w:cs="Times New Roman"/>
          <w:sz w:val="24"/>
          <w:szCs w:val="24"/>
        </w:rPr>
      </w:pPr>
      <w:r w:rsidRPr="00F53F59">
        <w:rPr>
          <w:rFonts w:ascii="Times New Roman" w:hAnsi="Times New Roman" w:cs="Times New Roman"/>
          <w:sz w:val="20"/>
          <w:szCs w:val="20"/>
          <w:shd w:val="clear" w:color="auto" w:fill="FFFFFF"/>
        </w:rPr>
        <w:t>§ 61 zákona č. 128/2000 Sb., o obcích (obecní zřízení), ve znění zákona č. 313/2000 Sb.</w:t>
      </w:r>
    </w:p>
    <w:p w14:paraId="7649FE26" w14:textId="77777777" w:rsidR="00D06E70" w:rsidRDefault="00D06E70" w:rsidP="004A3D89">
      <w:pPr>
        <w:spacing w:after="120" w:line="240" w:lineRule="auto"/>
        <w:jc w:val="center"/>
        <w:rPr>
          <w:rFonts w:ascii="Times New Roman" w:eastAsia="Aptos" w:hAnsi="Times New Roman" w:cs="Times New Roman"/>
          <w:color w:val="444444"/>
          <w:sz w:val="24"/>
          <w:szCs w:val="24"/>
          <w:shd w:val="clear" w:color="auto" w:fill="FFFFFF"/>
        </w:rPr>
      </w:pPr>
    </w:p>
    <w:p w14:paraId="7B88E537" w14:textId="3A17BC74" w:rsidR="00CE6C7A" w:rsidRDefault="004A3D89" w:rsidP="00972178">
      <w:pPr>
        <w:spacing w:after="0" w:line="240" w:lineRule="auto"/>
        <w:jc w:val="center"/>
        <w:rPr>
          <w:rFonts w:ascii="Times New Roman" w:eastAsia="Aptos" w:hAnsi="Times New Roman" w:cs="Times New Roman"/>
          <w:color w:val="444444"/>
          <w:sz w:val="24"/>
          <w:szCs w:val="24"/>
          <w:shd w:val="clear" w:color="auto" w:fill="FFFFFF"/>
        </w:rPr>
      </w:pPr>
      <w:r w:rsidRPr="00F53F59">
        <w:rPr>
          <w:rFonts w:ascii="Times New Roman" w:eastAsia="Aptos" w:hAnsi="Times New Roman" w:cs="Times New Roman"/>
          <w:color w:val="444444"/>
          <w:sz w:val="24"/>
          <w:szCs w:val="24"/>
          <w:shd w:val="clear" w:color="auto" w:fill="FFFFFF"/>
        </w:rPr>
        <w:t>(…)</w:t>
      </w:r>
    </w:p>
    <w:p w14:paraId="5614143D" w14:textId="77777777" w:rsidR="00972178" w:rsidRPr="00972178" w:rsidRDefault="00972178" w:rsidP="00972178">
      <w:pPr>
        <w:spacing w:after="0" w:line="240" w:lineRule="auto"/>
        <w:jc w:val="center"/>
        <w:rPr>
          <w:rFonts w:ascii="Times New Roman" w:eastAsia="Aptos" w:hAnsi="Times New Roman" w:cs="Times New Roman"/>
          <w:color w:val="444444"/>
          <w:sz w:val="24"/>
          <w:szCs w:val="24"/>
          <w:shd w:val="clear" w:color="auto" w:fill="FFFFFF"/>
        </w:rPr>
      </w:pPr>
    </w:p>
    <w:p w14:paraId="20A305C5" w14:textId="3C8954D9" w:rsidR="008E27E0" w:rsidRPr="00F53F59" w:rsidRDefault="008E27E0" w:rsidP="008E27E0">
      <w:pPr>
        <w:spacing w:after="120" w:line="240" w:lineRule="auto"/>
        <w:jc w:val="center"/>
        <w:rPr>
          <w:rFonts w:ascii="Times New Roman" w:eastAsia="Aptos" w:hAnsi="Times New Roman" w:cs="Times New Roman"/>
          <w:sz w:val="24"/>
          <w:szCs w:val="24"/>
        </w:rPr>
      </w:pPr>
      <w:r w:rsidRPr="00F53F59">
        <w:rPr>
          <w:rFonts w:ascii="Times New Roman" w:eastAsia="Aptos" w:hAnsi="Times New Roman" w:cs="Times New Roman"/>
          <w:sz w:val="24"/>
          <w:szCs w:val="24"/>
        </w:rPr>
        <w:t>§ 180</w:t>
      </w:r>
    </w:p>
    <w:p w14:paraId="29212D7C" w14:textId="23E8F709" w:rsidR="008E27E0" w:rsidRDefault="008E27E0" w:rsidP="008E27E0">
      <w:pPr>
        <w:spacing w:after="120" w:line="240" w:lineRule="auto"/>
        <w:jc w:val="both"/>
        <w:rPr>
          <w:rFonts w:ascii="Times New Roman" w:eastAsia="Aptos" w:hAnsi="Times New Roman" w:cs="Times New Roman"/>
          <w:sz w:val="24"/>
          <w:szCs w:val="24"/>
          <w:shd w:val="clear" w:color="auto" w:fill="FFFFFF"/>
        </w:rPr>
      </w:pPr>
      <w:r w:rsidRPr="00F53F59">
        <w:rPr>
          <w:rFonts w:ascii="Times New Roman" w:eastAsia="Aptos" w:hAnsi="Times New Roman" w:cs="Times New Roman"/>
          <w:sz w:val="24"/>
          <w:szCs w:val="24"/>
        </w:rPr>
        <w:t xml:space="preserve">(1) </w:t>
      </w:r>
      <w:r w:rsidRPr="00F53F59">
        <w:rPr>
          <w:rFonts w:ascii="Times New Roman" w:eastAsia="Aptos" w:hAnsi="Times New Roman" w:cs="Times New Roman"/>
          <w:sz w:val="24"/>
          <w:szCs w:val="24"/>
          <w:shd w:val="clear" w:color="auto" w:fill="FFFFFF"/>
        </w:rPr>
        <w:t xml:space="preserve">Obec nebo svazek obcí zajišťuje výdaje právnických osob vykonávajících činnost škol a školských zařízení, které zřizuje, s výjimkou výdajů hrazených z finančních prostředků státního rozpočtu přidělovaných podle </w:t>
      </w:r>
      <w:r w:rsidRPr="002A4773">
        <w:rPr>
          <w:rFonts w:ascii="Times New Roman" w:eastAsia="Aptos" w:hAnsi="Times New Roman" w:cs="Times New Roman"/>
          <w:sz w:val="24"/>
          <w:szCs w:val="24"/>
          <w:shd w:val="clear" w:color="auto" w:fill="FFFFFF"/>
        </w:rPr>
        <w:t>§ 161 odst. 3 a 4</w:t>
      </w:r>
      <w:r w:rsidRPr="001B520F">
        <w:rPr>
          <w:rFonts w:ascii="Times New Roman" w:eastAsia="Aptos" w:hAnsi="Times New Roman" w:cs="Times New Roman"/>
          <w:sz w:val="24"/>
          <w:szCs w:val="24"/>
          <w:shd w:val="clear" w:color="auto" w:fill="FFFFFF"/>
        </w:rPr>
        <w:t xml:space="preserve">, § 161a odst. 2, § 161b odst. 2, </w:t>
      </w:r>
      <w:r w:rsidRPr="002A4773">
        <w:rPr>
          <w:rFonts w:ascii="Times New Roman" w:eastAsia="Aptos" w:hAnsi="Times New Roman" w:cs="Times New Roman"/>
          <w:sz w:val="24"/>
          <w:szCs w:val="24"/>
          <w:shd w:val="clear" w:color="auto" w:fill="FFFFFF"/>
        </w:rPr>
        <w:t>§ 161c odst. 7</w:t>
      </w:r>
      <w:r w:rsidRPr="00F53F59">
        <w:rPr>
          <w:rFonts w:ascii="Times New Roman" w:eastAsia="Aptos" w:hAnsi="Times New Roman" w:cs="Times New Roman"/>
          <w:sz w:val="24"/>
          <w:szCs w:val="24"/>
          <w:shd w:val="clear" w:color="auto" w:fill="FFFFFF"/>
        </w:rPr>
        <w:t xml:space="preserve"> a z jiných zdrojů; v případě, že školský obvod přesahuje území jedné obce, zabezpečují výdaje školských zařízení sloužících základní škole v tomto školském obvodu dotčené obce poměrně podle počtu žáků s místem trvalého pobytu v jednotlivých obcích, nedojde-li mezi obcemi k jiné dohodě.</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016"/>
      </w:tblGrid>
      <w:tr w:rsidR="001B520F" w:rsidRPr="00A870EE" w14:paraId="2AA10523" w14:textId="77777777" w:rsidTr="0064177A">
        <w:tc>
          <w:tcPr>
            <w:tcW w:w="9016" w:type="dxa"/>
          </w:tcPr>
          <w:p w14:paraId="2EA855AC" w14:textId="77777777" w:rsidR="001B520F" w:rsidRDefault="001B520F" w:rsidP="0064177A">
            <w:pPr>
              <w:spacing w:after="120"/>
              <w:jc w:val="both"/>
              <w:rPr>
                <w:rFonts w:ascii="Times New Roman" w:eastAsia="Aptos" w:hAnsi="Times New Roman" w:cs="Times New Roman"/>
                <w:sz w:val="24"/>
                <w:szCs w:val="24"/>
                <w:shd w:val="clear" w:color="auto" w:fill="FFFFFF"/>
              </w:rPr>
            </w:pPr>
            <w:r w:rsidRPr="00A870EE">
              <w:rPr>
                <w:rFonts w:ascii="Times New Roman" w:eastAsia="Aptos" w:hAnsi="Times New Roman" w:cs="Times New Roman"/>
                <w:sz w:val="24"/>
                <w:szCs w:val="24"/>
              </w:rPr>
              <w:t xml:space="preserve">(1) </w:t>
            </w:r>
            <w:r w:rsidRPr="00A870EE">
              <w:rPr>
                <w:rFonts w:ascii="Times New Roman" w:eastAsia="Aptos" w:hAnsi="Times New Roman" w:cs="Times New Roman"/>
                <w:sz w:val="24"/>
                <w:szCs w:val="24"/>
                <w:shd w:val="clear" w:color="auto" w:fill="FFFFFF"/>
              </w:rPr>
              <w:t xml:space="preserve">Obec nebo svazek obcí zajišťuje výdaje právnických osob vykonávajících činnost škol a školských zařízení, které zřizuje, s výjimkou výdajů hrazených z finančních prostředků státního rozpočtu přidělovaných podle </w:t>
            </w:r>
            <w:r w:rsidRPr="00A870EE">
              <w:rPr>
                <w:rFonts w:ascii="Times New Roman" w:eastAsia="Aptos" w:hAnsi="Times New Roman" w:cs="Times New Roman"/>
                <w:strike/>
                <w:sz w:val="24"/>
                <w:szCs w:val="24"/>
                <w:shd w:val="clear" w:color="auto" w:fill="FFFFFF"/>
              </w:rPr>
              <w:t>§ 161 odst. 3 a 4</w:t>
            </w:r>
            <w:r w:rsidRPr="00A870EE">
              <w:rPr>
                <w:rFonts w:ascii="Times New Roman" w:eastAsia="Aptos" w:hAnsi="Times New Roman" w:cs="Times New Roman"/>
                <w:b/>
                <w:sz w:val="24"/>
                <w:szCs w:val="24"/>
                <w:shd w:val="clear" w:color="auto" w:fill="FFFFFF"/>
              </w:rPr>
              <w:t>§ 161 odst. 6 a 7</w:t>
            </w:r>
            <w:r w:rsidRPr="00A870EE">
              <w:rPr>
                <w:rFonts w:ascii="Times New Roman" w:eastAsia="Aptos" w:hAnsi="Times New Roman" w:cs="Times New Roman"/>
                <w:sz w:val="24"/>
                <w:szCs w:val="24"/>
                <w:shd w:val="clear" w:color="auto" w:fill="FFFFFF"/>
              </w:rPr>
              <w:t xml:space="preserve">, § 161a odst. 2, § 161b odst. 2, </w:t>
            </w:r>
            <w:r w:rsidRPr="00A870EE">
              <w:rPr>
                <w:rFonts w:ascii="Times New Roman" w:eastAsia="Aptos" w:hAnsi="Times New Roman" w:cs="Times New Roman"/>
                <w:strike/>
                <w:sz w:val="24"/>
                <w:szCs w:val="24"/>
                <w:shd w:val="clear" w:color="auto" w:fill="FFFFFF"/>
              </w:rPr>
              <w:t>§ 161c odst. 7</w:t>
            </w:r>
            <w:r w:rsidRPr="00A870EE">
              <w:rPr>
                <w:rFonts w:ascii="Times New Roman" w:eastAsia="Aptos" w:hAnsi="Times New Roman" w:cs="Times New Roman"/>
                <w:b/>
                <w:sz w:val="24"/>
                <w:szCs w:val="24"/>
                <w:shd w:val="clear" w:color="auto" w:fill="FFFFFF"/>
              </w:rPr>
              <w:t>§ 161c odst. 8</w:t>
            </w:r>
            <w:r w:rsidRPr="00A870EE">
              <w:rPr>
                <w:rFonts w:ascii="Times New Roman" w:eastAsia="Aptos" w:hAnsi="Times New Roman" w:cs="Times New Roman"/>
                <w:sz w:val="24"/>
                <w:szCs w:val="24"/>
                <w:shd w:val="clear" w:color="auto" w:fill="FFFFFF"/>
              </w:rPr>
              <w:t xml:space="preserve"> a z jiných zdrojů; v případě, že školský obvod přesahuje území jedné obce, zabezpečují výdaje školských zařízení sloužících základní škole v tomto školském obvodu dotčené obce poměrně podle počtu žáků s místem trvalého pobytu v jednotlivých obcích, nedojde-li mezi obcemi k jiné dohodě.</w:t>
            </w:r>
          </w:p>
          <w:p w14:paraId="2FE977AD" w14:textId="520F6191" w:rsidR="001B520F" w:rsidRPr="002A4773" w:rsidRDefault="001B520F" w:rsidP="002A4773">
            <w:pPr>
              <w:spacing w:after="120"/>
              <w:jc w:val="right"/>
              <w:rPr>
                <w:rFonts w:ascii="Times New Roman" w:eastAsia="Aptos" w:hAnsi="Times New Roman" w:cs="Times New Roman"/>
                <w:i/>
                <w:iCs/>
                <w:sz w:val="24"/>
                <w:szCs w:val="24"/>
                <w:shd w:val="clear" w:color="auto" w:fill="FFFFFF"/>
              </w:rPr>
            </w:pPr>
            <w:r>
              <w:rPr>
                <w:rFonts w:ascii="Times New Roman" w:eastAsia="Aptos" w:hAnsi="Times New Roman" w:cs="Times New Roman"/>
                <w:i/>
                <w:iCs/>
                <w:sz w:val="24"/>
                <w:szCs w:val="24"/>
                <w:shd w:val="clear" w:color="auto" w:fill="FFFFFF"/>
              </w:rPr>
              <w:t>Účinnost ke dni 1. ledna 2026</w:t>
            </w:r>
            <w:r w:rsidR="00A13195">
              <w:rPr>
                <w:rFonts w:ascii="Times New Roman" w:eastAsia="Aptos" w:hAnsi="Times New Roman" w:cs="Times New Roman"/>
                <w:i/>
                <w:iCs/>
                <w:sz w:val="24"/>
                <w:szCs w:val="24"/>
                <w:shd w:val="clear" w:color="auto" w:fill="FFFFFF"/>
              </w:rPr>
              <w:t>.</w:t>
            </w:r>
          </w:p>
        </w:tc>
      </w:tr>
    </w:tbl>
    <w:p w14:paraId="5F9B418F" w14:textId="77777777" w:rsidR="001B520F" w:rsidRPr="00F53F59" w:rsidRDefault="001B520F" w:rsidP="008E27E0">
      <w:pPr>
        <w:spacing w:after="120" w:line="240" w:lineRule="auto"/>
        <w:jc w:val="both"/>
        <w:rPr>
          <w:rFonts w:ascii="Times New Roman" w:eastAsia="Aptos" w:hAnsi="Times New Roman" w:cs="Times New Roman"/>
          <w:sz w:val="24"/>
          <w:szCs w:val="24"/>
          <w:shd w:val="clear" w:color="auto" w:fill="FFFFFF"/>
        </w:rPr>
      </w:pPr>
    </w:p>
    <w:p w14:paraId="518218E0" w14:textId="51F36A96" w:rsidR="002F22F2" w:rsidRPr="002F22F2" w:rsidRDefault="002F22F2" w:rsidP="002F22F2">
      <w:pPr>
        <w:spacing w:after="120" w:line="240" w:lineRule="auto"/>
        <w:jc w:val="both"/>
        <w:rPr>
          <w:rFonts w:ascii="Times New Roman" w:eastAsia="Aptos" w:hAnsi="Times New Roman" w:cs="Times New Roman"/>
          <w:b/>
          <w:bCs/>
          <w:color w:val="FF0000"/>
          <w:sz w:val="24"/>
          <w:szCs w:val="24"/>
          <w:shd w:val="clear" w:color="auto" w:fill="FFFFFF"/>
        </w:rPr>
      </w:pPr>
      <w:r w:rsidRPr="002F22F2">
        <w:rPr>
          <w:rFonts w:ascii="Times New Roman" w:eastAsia="Aptos" w:hAnsi="Times New Roman" w:cs="Times New Roman"/>
          <w:b/>
          <w:bCs/>
          <w:color w:val="FF0000"/>
          <w:sz w:val="24"/>
          <w:szCs w:val="24"/>
          <w:shd w:val="clear" w:color="auto" w:fill="FFFFFF"/>
        </w:rPr>
        <w:t>(2) Obec nebo svazek obcí zajišťuje podle odstavce 1 zejména výdaje vyplývající z naplňování rámcového vzdělávacího programu nebo akreditovaného vzdělávacího programu, výdaje na učebnice, učební pomůcky</w:t>
      </w:r>
      <w:r w:rsidR="001F666D">
        <w:rPr>
          <w:rFonts w:ascii="Times New Roman" w:eastAsia="Aptos" w:hAnsi="Times New Roman" w:cs="Times New Roman"/>
          <w:b/>
          <w:bCs/>
          <w:color w:val="FF0000"/>
          <w:sz w:val="24"/>
          <w:szCs w:val="24"/>
          <w:shd w:val="clear" w:color="auto" w:fill="FFFFFF"/>
        </w:rPr>
        <w:t>, kompenzační pomůcky</w:t>
      </w:r>
      <w:r w:rsidRPr="002F22F2">
        <w:rPr>
          <w:rFonts w:ascii="Times New Roman" w:eastAsia="Aptos" w:hAnsi="Times New Roman" w:cs="Times New Roman"/>
          <w:b/>
          <w:bCs/>
          <w:color w:val="FF0000"/>
          <w:sz w:val="24"/>
          <w:szCs w:val="24"/>
          <w:shd w:val="clear" w:color="auto" w:fill="FFFFFF"/>
        </w:rPr>
        <w:t xml:space="preserve"> a školní potřeby, na další vzdělávání pedagogických pracovníků, na činnosti, které přímo souvisejí s rozvojem škol a školských zařízení a kvalitou vzdělávání a školských služeb, a na obnovu materiálně technického zabezpečení školy nebo školského zařízení. </w:t>
      </w:r>
    </w:p>
    <w:p w14:paraId="2A57CD1F" w14:textId="6F642551" w:rsidR="002F22F2" w:rsidRPr="002F22F2" w:rsidRDefault="002F22F2" w:rsidP="002F22F2">
      <w:pPr>
        <w:spacing w:after="120" w:line="240" w:lineRule="auto"/>
        <w:jc w:val="both"/>
        <w:rPr>
          <w:rFonts w:ascii="Times New Roman" w:eastAsia="Aptos" w:hAnsi="Times New Roman" w:cs="Times New Roman"/>
          <w:color w:val="FF0000"/>
          <w:sz w:val="24"/>
          <w:szCs w:val="24"/>
          <w:shd w:val="clear" w:color="auto" w:fill="FFFFFF"/>
        </w:rPr>
      </w:pPr>
      <w:r w:rsidRPr="002F22F2">
        <w:rPr>
          <w:rFonts w:ascii="Times New Roman" w:eastAsia="Aptos" w:hAnsi="Times New Roman" w:cs="Times New Roman"/>
          <w:b/>
          <w:bCs/>
          <w:color w:val="FF0000"/>
          <w:sz w:val="24"/>
          <w:szCs w:val="24"/>
          <w:shd w:val="clear" w:color="auto" w:fill="FFFFFF"/>
        </w:rPr>
        <w:t xml:space="preserve">(3) Obec nebo svazek obcí dále zajišťuje v případě středních škol, které </w:t>
      </w:r>
      <w:r w:rsidR="0066182A" w:rsidRPr="0066182A">
        <w:rPr>
          <w:rFonts w:ascii="Times New Roman" w:eastAsia="Aptos" w:hAnsi="Times New Roman" w:cs="Times New Roman"/>
          <w:b/>
          <w:bCs/>
          <w:color w:val="FF0000"/>
          <w:sz w:val="24"/>
          <w:szCs w:val="24"/>
          <w:shd w:val="clear" w:color="auto" w:fill="FFFFFF"/>
        </w:rPr>
        <w:t xml:space="preserve">uskutečňují praktické vyučování </w:t>
      </w:r>
      <w:r w:rsidRPr="002F22F2">
        <w:rPr>
          <w:rFonts w:ascii="Times New Roman" w:eastAsia="Aptos" w:hAnsi="Times New Roman" w:cs="Times New Roman"/>
          <w:b/>
          <w:bCs/>
          <w:color w:val="FF0000"/>
          <w:sz w:val="24"/>
          <w:szCs w:val="24"/>
          <w:shd w:val="clear" w:color="auto" w:fill="FFFFFF"/>
        </w:rPr>
        <w:t>podle § 65, výdaje na zajištění nezbytných potřeb vyplývajících z tohoto zákona a rámcových vzdělávacích programů příslušných oborů vzdělání.</w:t>
      </w:r>
    </w:p>
    <w:p w14:paraId="78DABC7E" w14:textId="40A52917" w:rsidR="008E27E0" w:rsidRPr="00F53F59" w:rsidRDefault="008E27E0" w:rsidP="008E27E0">
      <w:pPr>
        <w:spacing w:after="120" w:line="240" w:lineRule="auto"/>
        <w:jc w:val="both"/>
        <w:rPr>
          <w:rFonts w:ascii="Times New Roman" w:eastAsia="Aptos" w:hAnsi="Times New Roman" w:cs="Times New Roman"/>
          <w:sz w:val="24"/>
          <w:szCs w:val="24"/>
          <w:shd w:val="clear" w:color="auto" w:fill="FFFFFF"/>
        </w:rPr>
      </w:pPr>
      <w:r w:rsidRPr="002F22F2">
        <w:rPr>
          <w:rFonts w:ascii="Times New Roman" w:eastAsia="Aptos" w:hAnsi="Times New Roman" w:cs="Times New Roman"/>
          <w:strike/>
          <w:color w:val="FF0000"/>
          <w:sz w:val="24"/>
          <w:szCs w:val="24"/>
          <w:shd w:val="clear" w:color="auto" w:fill="FFFFFF"/>
        </w:rPr>
        <w:t>(2)</w:t>
      </w:r>
      <w:r w:rsidR="002F22F2" w:rsidRPr="002F22F2">
        <w:rPr>
          <w:rFonts w:ascii="Times New Roman" w:eastAsia="Aptos" w:hAnsi="Times New Roman" w:cs="Times New Roman"/>
          <w:b/>
          <w:bCs/>
          <w:color w:val="FF0000"/>
          <w:sz w:val="24"/>
          <w:szCs w:val="24"/>
          <w:shd w:val="clear" w:color="auto" w:fill="FFFFFF"/>
        </w:rPr>
        <w:t>(4)</w:t>
      </w:r>
      <w:r w:rsidRPr="00F53F59">
        <w:rPr>
          <w:rFonts w:ascii="Times New Roman" w:eastAsia="Aptos" w:hAnsi="Times New Roman" w:cs="Times New Roman"/>
          <w:sz w:val="24"/>
          <w:szCs w:val="24"/>
          <w:shd w:val="clear" w:color="auto" w:fill="FFFFFF"/>
        </w:rPr>
        <w:t xml:space="preserve"> Obec může právnickým osobám vykonávajícím činnost škol a školských zařízení, které zřizuje, přispívat na další neinvestiční výdaje jinak hrazené ze státního rozpočtu podle tohoto zákona.</w:t>
      </w:r>
    </w:p>
    <w:p w14:paraId="7A7E34CA" w14:textId="541D1A40" w:rsidR="008E27E0" w:rsidRPr="00972178" w:rsidRDefault="008E27E0" w:rsidP="00972178">
      <w:pPr>
        <w:spacing w:after="0" w:line="240" w:lineRule="auto"/>
        <w:jc w:val="both"/>
        <w:rPr>
          <w:rFonts w:ascii="Times New Roman" w:eastAsia="Aptos" w:hAnsi="Times New Roman" w:cs="Times New Roman"/>
          <w:strike/>
          <w:color w:val="FF0000"/>
          <w:sz w:val="24"/>
          <w:szCs w:val="24"/>
          <w:shd w:val="clear" w:color="auto" w:fill="FFFFFF"/>
        </w:rPr>
      </w:pPr>
      <w:r w:rsidRPr="00972178">
        <w:rPr>
          <w:rFonts w:ascii="Times New Roman" w:eastAsia="Aptos" w:hAnsi="Times New Roman" w:cs="Times New Roman"/>
          <w:strike/>
          <w:color w:val="FF0000"/>
          <w:sz w:val="24"/>
          <w:szCs w:val="24"/>
          <w:shd w:val="clear" w:color="auto" w:fill="FFFFFF"/>
        </w:rPr>
        <w:t>(3)</w:t>
      </w:r>
      <w:r w:rsidR="002F22F2" w:rsidRPr="00972178">
        <w:rPr>
          <w:rFonts w:ascii="Times New Roman" w:eastAsia="Aptos" w:hAnsi="Times New Roman" w:cs="Times New Roman"/>
          <w:b/>
          <w:bCs/>
          <w:strike/>
          <w:color w:val="FF0000"/>
          <w:sz w:val="24"/>
          <w:szCs w:val="24"/>
          <w:shd w:val="clear" w:color="auto" w:fill="FFFFFF"/>
        </w:rPr>
        <w:t>(5)</w:t>
      </w:r>
      <w:r w:rsidRPr="00972178">
        <w:rPr>
          <w:rFonts w:ascii="Times New Roman" w:eastAsia="Aptos" w:hAnsi="Times New Roman" w:cs="Times New Roman"/>
          <w:strike/>
          <w:color w:val="FF0000"/>
          <w:sz w:val="24"/>
          <w:szCs w:val="24"/>
          <w:shd w:val="clear" w:color="auto" w:fill="FFFFFF"/>
        </w:rPr>
        <w:t xml:space="preserve"> Obec nebo svazek obcí přiděluje právnickým osobám vykonávajícím činnost škol a školských zařízení, které zřizuje, dotace stanovené zákonem o státním rozpočtu k částečné úhradě výdajů na provoz a provádí s nimi finanční vypořádání.</w:t>
      </w:r>
    </w:p>
    <w:p w14:paraId="3896A131" w14:textId="77777777" w:rsidR="005907A1" w:rsidRDefault="005907A1" w:rsidP="00972178">
      <w:pPr>
        <w:spacing w:after="0" w:line="240" w:lineRule="auto"/>
        <w:jc w:val="center"/>
        <w:rPr>
          <w:rFonts w:ascii="Times New Roman" w:eastAsia="Aptos" w:hAnsi="Times New Roman" w:cs="Times New Roman"/>
          <w:bCs/>
          <w:sz w:val="24"/>
        </w:rPr>
      </w:pPr>
    </w:p>
    <w:p w14:paraId="779FD403" w14:textId="6A3CC677" w:rsidR="008E27E0" w:rsidRPr="00F53F59" w:rsidRDefault="008E27E0" w:rsidP="00972178">
      <w:pPr>
        <w:spacing w:after="0" w:line="240" w:lineRule="auto"/>
        <w:jc w:val="center"/>
        <w:rPr>
          <w:rFonts w:ascii="Times New Roman" w:eastAsia="Aptos" w:hAnsi="Times New Roman" w:cs="Times New Roman"/>
          <w:bCs/>
          <w:sz w:val="24"/>
        </w:rPr>
      </w:pPr>
      <w:r w:rsidRPr="00F53F59">
        <w:rPr>
          <w:rFonts w:ascii="Times New Roman" w:eastAsia="Aptos" w:hAnsi="Times New Roman" w:cs="Times New Roman"/>
          <w:bCs/>
          <w:sz w:val="24"/>
        </w:rPr>
        <w:t>(…)</w:t>
      </w:r>
    </w:p>
    <w:p w14:paraId="319AE9FF" w14:textId="77777777" w:rsidR="005907A1" w:rsidRDefault="005907A1" w:rsidP="005907A1">
      <w:pPr>
        <w:spacing w:after="0" w:line="240" w:lineRule="auto"/>
        <w:jc w:val="center"/>
        <w:rPr>
          <w:rFonts w:ascii="Times New Roman" w:eastAsia="Aptos" w:hAnsi="Times New Roman" w:cs="Times New Roman"/>
          <w:sz w:val="24"/>
          <w:szCs w:val="24"/>
        </w:rPr>
      </w:pPr>
    </w:p>
    <w:p w14:paraId="3A46D6C2" w14:textId="05B2A61A" w:rsidR="008E27E0" w:rsidRPr="00F53F59" w:rsidRDefault="008E27E0" w:rsidP="008E27E0">
      <w:pPr>
        <w:spacing w:after="120" w:line="240" w:lineRule="auto"/>
        <w:jc w:val="center"/>
        <w:rPr>
          <w:rFonts w:ascii="Times New Roman" w:eastAsia="Aptos" w:hAnsi="Times New Roman" w:cs="Times New Roman"/>
          <w:sz w:val="24"/>
          <w:szCs w:val="24"/>
        </w:rPr>
      </w:pPr>
      <w:r w:rsidRPr="00F53F59">
        <w:rPr>
          <w:rFonts w:ascii="Times New Roman" w:eastAsia="Aptos" w:hAnsi="Times New Roman" w:cs="Times New Roman"/>
          <w:sz w:val="24"/>
          <w:szCs w:val="24"/>
        </w:rPr>
        <w:t>§ 182</w:t>
      </w:r>
    </w:p>
    <w:p w14:paraId="4AA9B52E" w14:textId="47797004" w:rsidR="008E27E0" w:rsidRDefault="008E27E0" w:rsidP="008E27E0">
      <w:pPr>
        <w:spacing w:after="120" w:line="240" w:lineRule="auto"/>
        <w:jc w:val="both"/>
        <w:rPr>
          <w:rFonts w:ascii="Times New Roman" w:eastAsia="Aptos" w:hAnsi="Times New Roman" w:cs="Times New Roman"/>
          <w:sz w:val="24"/>
          <w:szCs w:val="24"/>
          <w:shd w:val="clear" w:color="auto" w:fill="FFFFFF"/>
        </w:rPr>
      </w:pPr>
      <w:r w:rsidRPr="00F53F59">
        <w:rPr>
          <w:rFonts w:ascii="Times New Roman" w:eastAsia="Aptos" w:hAnsi="Times New Roman" w:cs="Times New Roman"/>
          <w:sz w:val="24"/>
          <w:szCs w:val="24"/>
        </w:rPr>
        <w:t xml:space="preserve">(1) </w:t>
      </w:r>
      <w:r w:rsidRPr="00F53F59">
        <w:rPr>
          <w:rFonts w:ascii="Times New Roman" w:eastAsia="Aptos" w:hAnsi="Times New Roman" w:cs="Times New Roman"/>
          <w:sz w:val="24"/>
          <w:szCs w:val="24"/>
          <w:shd w:val="clear" w:color="auto" w:fill="FFFFFF"/>
        </w:rPr>
        <w:t>Kraj zajišťuje výdaje právnických osob vykonávajících činnost škol a školských zařízení, které zřizuje, s výjimkou výdajů hrazených z finančních prostředků státního rozpočtu přidělovaných</w:t>
      </w:r>
      <w:r w:rsidRPr="00A31666">
        <w:rPr>
          <w:rFonts w:ascii="Times New Roman" w:eastAsia="Aptos" w:hAnsi="Times New Roman" w:cs="Times New Roman"/>
          <w:sz w:val="24"/>
          <w:szCs w:val="24"/>
          <w:shd w:val="clear" w:color="auto" w:fill="FFFFFF"/>
        </w:rPr>
        <w:t xml:space="preserve"> podle </w:t>
      </w:r>
      <w:r w:rsidRPr="002A4773">
        <w:rPr>
          <w:rFonts w:ascii="Times New Roman" w:eastAsia="Aptos" w:hAnsi="Times New Roman" w:cs="Times New Roman"/>
          <w:sz w:val="24"/>
          <w:szCs w:val="24"/>
          <w:shd w:val="clear" w:color="auto" w:fill="FFFFFF"/>
        </w:rPr>
        <w:t>§ 161 odst. 3 a 4</w:t>
      </w:r>
      <w:r w:rsidRPr="00A31666">
        <w:rPr>
          <w:rFonts w:ascii="Times New Roman" w:eastAsia="Aptos" w:hAnsi="Times New Roman" w:cs="Times New Roman"/>
          <w:sz w:val="24"/>
          <w:szCs w:val="24"/>
          <w:shd w:val="clear" w:color="auto" w:fill="FFFFFF"/>
        </w:rPr>
        <w:t xml:space="preserve">, § 161a odst. 2, § 161b odst. 2, </w:t>
      </w:r>
      <w:r w:rsidRPr="002A4773">
        <w:rPr>
          <w:rFonts w:ascii="Times New Roman" w:eastAsia="Aptos" w:hAnsi="Times New Roman" w:cs="Times New Roman"/>
          <w:sz w:val="24"/>
          <w:szCs w:val="24"/>
          <w:shd w:val="clear" w:color="auto" w:fill="FFFFFF"/>
        </w:rPr>
        <w:t>§ 161c odst. 7</w:t>
      </w:r>
      <w:r w:rsidRPr="00F53F59">
        <w:rPr>
          <w:rFonts w:ascii="Times New Roman" w:eastAsia="Aptos" w:hAnsi="Times New Roman" w:cs="Times New Roman"/>
          <w:sz w:val="24"/>
          <w:szCs w:val="24"/>
          <w:shd w:val="clear" w:color="auto" w:fill="FFFFFF"/>
        </w:rPr>
        <w:t xml:space="preserve"> a z jiných zdrojů.</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016"/>
      </w:tblGrid>
      <w:tr w:rsidR="00A31666" w:rsidRPr="002E6AAB" w14:paraId="31412D8D" w14:textId="77777777" w:rsidTr="002A4773">
        <w:tc>
          <w:tcPr>
            <w:tcW w:w="9016" w:type="dxa"/>
          </w:tcPr>
          <w:p w14:paraId="19140CF1" w14:textId="77777777" w:rsidR="00A31666" w:rsidRPr="002E6AAB" w:rsidRDefault="00A31666" w:rsidP="0064177A">
            <w:pPr>
              <w:spacing w:after="120"/>
              <w:jc w:val="both"/>
              <w:rPr>
                <w:rFonts w:ascii="Times New Roman" w:eastAsia="Aptos" w:hAnsi="Times New Roman" w:cs="Times New Roman"/>
                <w:sz w:val="24"/>
                <w:szCs w:val="24"/>
                <w:shd w:val="clear" w:color="auto" w:fill="FFFFFF"/>
              </w:rPr>
            </w:pPr>
            <w:r w:rsidRPr="002E6AAB">
              <w:rPr>
                <w:rFonts w:ascii="Times New Roman" w:eastAsia="Aptos" w:hAnsi="Times New Roman" w:cs="Times New Roman"/>
                <w:sz w:val="24"/>
                <w:szCs w:val="24"/>
              </w:rPr>
              <w:t xml:space="preserve">(1) </w:t>
            </w:r>
            <w:r w:rsidRPr="002E6AAB">
              <w:rPr>
                <w:rFonts w:ascii="Times New Roman" w:eastAsia="Aptos" w:hAnsi="Times New Roman" w:cs="Times New Roman"/>
                <w:sz w:val="24"/>
                <w:szCs w:val="24"/>
                <w:shd w:val="clear" w:color="auto" w:fill="FFFFFF"/>
              </w:rPr>
              <w:t xml:space="preserve">Kraj zajišťuje výdaje právnických osob vykonávajících činnost škol a školských zařízení, které zřizuje, s výjimkou výdajů hrazených z finančních prostředků státního rozpočtu přidělovaných podle </w:t>
            </w:r>
            <w:r w:rsidRPr="002E6AAB">
              <w:rPr>
                <w:rFonts w:ascii="Times New Roman" w:eastAsia="Aptos" w:hAnsi="Times New Roman" w:cs="Times New Roman"/>
                <w:strike/>
                <w:sz w:val="24"/>
                <w:szCs w:val="24"/>
                <w:shd w:val="clear" w:color="auto" w:fill="FFFFFF"/>
              </w:rPr>
              <w:t>§ 161 odst. 3 a 4</w:t>
            </w:r>
            <w:r w:rsidRPr="002E6AAB">
              <w:rPr>
                <w:rFonts w:ascii="Times New Roman" w:eastAsia="Aptos" w:hAnsi="Times New Roman" w:cs="Times New Roman"/>
                <w:b/>
                <w:sz w:val="24"/>
                <w:szCs w:val="24"/>
                <w:shd w:val="clear" w:color="auto" w:fill="FFFFFF"/>
              </w:rPr>
              <w:t>§ 161 odst. 6 a 7</w:t>
            </w:r>
            <w:r w:rsidRPr="002E6AAB">
              <w:rPr>
                <w:rFonts w:ascii="Times New Roman" w:eastAsia="Aptos" w:hAnsi="Times New Roman" w:cs="Times New Roman"/>
                <w:sz w:val="24"/>
                <w:szCs w:val="24"/>
                <w:shd w:val="clear" w:color="auto" w:fill="FFFFFF"/>
              </w:rPr>
              <w:t xml:space="preserve">, § 161a odst. 2, § 161b odst. 2, </w:t>
            </w:r>
            <w:r w:rsidRPr="002E6AAB">
              <w:rPr>
                <w:rFonts w:ascii="Times New Roman" w:eastAsia="Aptos" w:hAnsi="Times New Roman" w:cs="Times New Roman"/>
                <w:strike/>
                <w:sz w:val="24"/>
                <w:szCs w:val="24"/>
                <w:shd w:val="clear" w:color="auto" w:fill="FFFFFF"/>
              </w:rPr>
              <w:t>§ 161c odst. 7</w:t>
            </w:r>
            <w:r w:rsidRPr="002E6AAB">
              <w:rPr>
                <w:rFonts w:ascii="Times New Roman" w:eastAsia="Aptos" w:hAnsi="Times New Roman" w:cs="Times New Roman"/>
                <w:b/>
                <w:sz w:val="24"/>
                <w:szCs w:val="24"/>
                <w:shd w:val="clear" w:color="auto" w:fill="FFFFFF"/>
              </w:rPr>
              <w:t>§ 161c odst. 8</w:t>
            </w:r>
            <w:r w:rsidRPr="002E6AAB">
              <w:rPr>
                <w:rFonts w:ascii="Times New Roman" w:eastAsia="Aptos" w:hAnsi="Times New Roman" w:cs="Times New Roman"/>
                <w:sz w:val="24"/>
                <w:szCs w:val="24"/>
                <w:shd w:val="clear" w:color="auto" w:fill="FFFFFF"/>
              </w:rPr>
              <w:t xml:space="preserve"> a z jiných zdrojů.</w:t>
            </w:r>
          </w:p>
        </w:tc>
      </w:tr>
      <w:tr w:rsidR="00A31666" w:rsidRPr="002E6AAB" w14:paraId="5F64F79A" w14:textId="77777777" w:rsidTr="002A4773">
        <w:tc>
          <w:tcPr>
            <w:tcW w:w="9016" w:type="dxa"/>
          </w:tcPr>
          <w:p w14:paraId="2C7D5650" w14:textId="3D1C7B6C" w:rsidR="00A31666" w:rsidRPr="002E6AAB" w:rsidRDefault="00A31666" w:rsidP="002A4773">
            <w:pPr>
              <w:spacing w:after="120"/>
              <w:jc w:val="right"/>
              <w:rPr>
                <w:rFonts w:ascii="Times New Roman" w:eastAsia="Aptos" w:hAnsi="Times New Roman" w:cs="Times New Roman"/>
                <w:sz w:val="24"/>
                <w:szCs w:val="24"/>
                <w:shd w:val="clear" w:color="auto" w:fill="FFFFFF"/>
              </w:rPr>
            </w:pPr>
            <w:r w:rsidRPr="002E6AAB">
              <w:rPr>
                <w:rFonts w:ascii="Times New Roman" w:eastAsia="Aptos" w:hAnsi="Times New Roman" w:cs="Times New Roman"/>
                <w:i/>
                <w:iCs/>
                <w:sz w:val="24"/>
                <w:szCs w:val="24"/>
                <w:shd w:val="clear" w:color="auto" w:fill="FFFFFF"/>
              </w:rPr>
              <w:t>Účinnost ke dni 1. ledna 2026</w:t>
            </w:r>
            <w:r w:rsidR="00A13195">
              <w:rPr>
                <w:rFonts w:ascii="Times New Roman" w:eastAsia="Aptos" w:hAnsi="Times New Roman" w:cs="Times New Roman"/>
                <w:i/>
                <w:iCs/>
                <w:sz w:val="24"/>
                <w:szCs w:val="24"/>
                <w:shd w:val="clear" w:color="auto" w:fill="FFFFFF"/>
              </w:rPr>
              <w:t>.</w:t>
            </w:r>
          </w:p>
        </w:tc>
      </w:tr>
    </w:tbl>
    <w:p w14:paraId="609CC043" w14:textId="77777777" w:rsidR="002A4773" w:rsidRDefault="002A4773" w:rsidP="005907A1">
      <w:pPr>
        <w:spacing w:after="120" w:line="240" w:lineRule="auto"/>
        <w:jc w:val="both"/>
        <w:rPr>
          <w:rFonts w:ascii="Times New Roman" w:eastAsia="Aptos" w:hAnsi="Times New Roman" w:cs="Times New Roman"/>
          <w:b/>
          <w:bCs/>
          <w:color w:val="FF0000"/>
          <w:sz w:val="24"/>
          <w:szCs w:val="24"/>
          <w:shd w:val="clear" w:color="auto" w:fill="FFFFFF"/>
        </w:rPr>
      </w:pPr>
    </w:p>
    <w:p w14:paraId="4A5C394E" w14:textId="78801882" w:rsidR="005907A1" w:rsidRPr="005907A1" w:rsidRDefault="005907A1" w:rsidP="005907A1">
      <w:pPr>
        <w:spacing w:after="120" w:line="240" w:lineRule="auto"/>
        <w:jc w:val="both"/>
        <w:rPr>
          <w:rFonts w:ascii="Times New Roman" w:eastAsia="Aptos" w:hAnsi="Times New Roman" w:cs="Times New Roman"/>
          <w:b/>
          <w:bCs/>
          <w:color w:val="FF0000"/>
          <w:sz w:val="24"/>
          <w:szCs w:val="24"/>
          <w:shd w:val="clear" w:color="auto" w:fill="FFFFFF"/>
        </w:rPr>
      </w:pPr>
      <w:r w:rsidRPr="005907A1">
        <w:rPr>
          <w:rFonts w:ascii="Times New Roman" w:eastAsia="Aptos" w:hAnsi="Times New Roman" w:cs="Times New Roman"/>
          <w:b/>
          <w:bCs/>
          <w:color w:val="FF0000"/>
          <w:sz w:val="24"/>
          <w:szCs w:val="24"/>
          <w:shd w:val="clear" w:color="auto" w:fill="FFFFFF"/>
        </w:rPr>
        <w:t>(2) Kraj zajišťuje podle odstavce 1 zejména výdaje vyplývající z naplňování rámcového vzdělávacího programu nebo akreditovaného vzdělávacího programu, výdaje na učebnice, učební pomůcky</w:t>
      </w:r>
      <w:r w:rsidR="002362CB">
        <w:rPr>
          <w:rFonts w:ascii="Times New Roman" w:eastAsia="Aptos" w:hAnsi="Times New Roman" w:cs="Times New Roman"/>
          <w:b/>
          <w:bCs/>
          <w:color w:val="FF0000"/>
          <w:sz w:val="24"/>
          <w:szCs w:val="24"/>
          <w:shd w:val="clear" w:color="auto" w:fill="FFFFFF"/>
        </w:rPr>
        <w:t>, kompenzační pomůcky</w:t>
      </w:r>
      <w:r w:rsidRPr="005907A1">
        <w:rPr>
          <w:rFonts w:ascii="Times New Roman" w:eastAsia="Aptos" w:hAnsi="Times New Roman" w:cs="Times New Roman"/>
          <w:b/>
          <w:bCs/>
          <w:color w:val="FF0000"/>
          <w:sz w:val="24"/>
          <w:szCs w:val="24"/>
          <w:shd w:val="clear" w:color="auto" w:fill="FFFFFF"/>
        </w:rPr>
        <w:t xml:space="preserve"> a školní potřeby, na další vzdělávání pedagogických pracovníků, na činnosti, které přímo souvisejí s rozvojem škol a školských zařízení a kvalitou vzdělávání a školských služeb, a na obnovu materiálně technického zabezpečení školy nebo školského zařízení. </w:t>
      </w:r>
    </w:p>
    <w:p w14:paraId="0421C4A8" w14:textId="002E4331" w:rsidR="005907A1" w:rsidRPr="005907A1" w:rsidRDefault="005907A1" w:rsidP="005907A1">
      <w:pPr>
        <w:spacing w:after="120" w:line="240" w:lineRule="auto"/>
        <w:jc w:val="both"/>
        <w:rPr>
          <w:rFonts w:ascii="Times New Roman" w:eastAsia="Aptos" w:hAnsi="Times New Roman" w:cs="Times New Roman"/>
          <w:color w:val="FF0000"/>
          <w:sz w:val="24"/>
          <w:szCs w:val="24"/>
          <w:shd w:val="clear" w:color="auto" w:fill="FFFFFF"/>
        </w:rPr>
      </w:pPr>
      <w:r w:rsidRPr="005907A1">
        <w:rPr>
          <w:rFonts w:ascii="Times New Roman" w:eastAsia="Aptos" w:hAnsi="Times New Roman" w:cs="Times New Roman"/>
          <w:b/>
          <w:bCs/>
          <w:color w:val="FF0000"/>
          <w:sz w:val="24"/>
          <w:szCs w:val="24"/>
          <w:shd w:val="clear" w:color="auto" w:fill="FFFFFF"/>
        </w:rPr>
        <w:t xml:space="preserve">(3) Kraj dále zajišťuje v případě středních škol, které </w:t>
      </w:r>
      <w:r w:rsidR="0066182A" w:rsidRPr="0066182A">
        <w:rPr>
          <w:rFonts w:ascii="Times New Roman" w:eastAsia="Aptos" w:hAnsi="Times New Roman" w:cs="Times New Roman"/>
          <w:b/>
          <w:bCs/>
          <w:color w:val="FF0000"/>
          <w:sz w:val="24"/>
          <w:szCs w:val="24"/>
          <w:shd w:val="clear" w:color="auto" w:fill="FFFFFF"/>
        </w:rPr>
        <w:t xml:space="preserve">uskutečňují praktické vyučování </w:t>
      </w:r>
      <w:r w:rsidRPr="005907A1">
        <w:rPr>
          <w:rFonts w:ascii="Times New Roman" w:eastAsia="Aptos" w:hAnsi="Times New Roman" w:cs="Times New Roman"/>
          <w:b/>
          <w:bCs/>
          <w:color w:val="FF0000"/>
          <w:sz w:val="24"/>
          <w:szCs w:val="24"/>
          <w:shd w:val="clear" w:color="auto" w:fill="FFFFFF"/>
        </w:rPr>
        <w:t>podle § 65, výdaje na zajištění nezbytných potřeb vyplývajících z tohoto zákona a rámcových vzdělávacích programů příslušných oborů vzdělání.</w:t>
      </w:r>
    </w:p>
    <w:p w14:paraId="40F1DE5C" w14:textId="1BB472FB" w:rsidR="00F415E9" w:rsidRDefault="008E27E0" w:rsidP="008E27E0">
      <w:pPr>
        <w:spacing w:after="0" w:line="240" w:lineRule="auto"/>
        <w:jc w:val="both"/>
        <w:rPr>
          <w:rFonts w:ascii="Times New Roman" w:eastAsia="Aptos" w:hAnsi="Times New Roman" w:cs="Times New Roman"/>
          <w:sz w:val="24"/>
          <w:szCs w:val="24"/>
          <w:shd w:val="clear" w:color="auto" w:fill="FFFFFF"/>
        </w:rPr>
      </w:pPr>
      <w:r w:rsidRPr="005907A1">
        <w:rPr>
          <w:rFonts w:ascii="Times New Roman" w:eastAsia="Aptos" w:hAnsi="Times New Roman" w:cs="Times New Roman"/>
          <w:strike/>
          <w:color w:val="FF0000"/>
          <w:sz w:val="24"/>
          <w:szCs w:val="24"/>
          <w:shd w:val="clear" w:color="auto" w:fill="FFFFFF"/>
        </w:rPr>
        <w:t>(2)</w:t>
      </w:r>
      <w:r w:rsidR="005907A1" w:rsidRPr="005907A1">
        <w:rPr>
          <w:rFonts w:ascii="Times New Roman" w:eastAsia="Aptos" w:hAnsi="Times New Roman" w:cs="Times New Roman"/>
          <w:b/>
          <w:bCs/>
          <w:color w:val="FF0000"/>
          <w:sz w:val="24"/>
          <w:szCs w:val="24"/>
          <w:shd w:val="clear" w:color="auto" w:fill="FFFFFF"/>
        </w:rPr>
        <w:t>(4)</w:t>
      </w:r>
      <w:r w:rsidRPr="00F53F59">
        <w:rPr>
          <w:rFonts w:ascii="Times New Roman" w:eastAsia="Aptos" w:hAnsi="Times New Roman" w:cs="Times New Roman"/>
          <w:sz w:val="24"/>
          <w:szCs w:val="24"/>
          <w:shd w:val="clear" w:color="auto" w:fill="FFFFFF"/>
        </w:rPr>
        <w:t xml:space="preserve"> Kraj může právnickým osobám vykonávajícím činnost škol a školských zařízení, které zřizuje, přispívat na další neinvestiční výdaje jinak hrazené ze státního rozpočtu podle tohoto zákona.</w:t>
      </w:r>
    </w:p>
    <w:p w14:paraId="5B92BB57" w14:textId="77777777" w:rsidR="00C06B4B" w:rsidRDefault="00C06B4B" w:rsidP="008E27E0">
      <w:pPr>
        <w:spacing w:after="0" w:line="240" w:lineRule="auto"/>
        <w:jc w:val="both"/>
        <w:rPr>
          <w:rFonts w:ascii="Times New Roman" w:eastAsia="Aptos" w:hAnsi="Times New Roman" w:cs="Times New Roman"/>
          <w:sz w:val="24"/>
          <w:szCs w:val="24"/>
          <w:shd w:val="clear" w:color="auto" w:fill="FFFFFF"/>
        </w:rPr>
      </w:pPr>
    </w:p>
    <w:p w14:paraId="269E31D7" w14:textId="028FEB15" w:rsidR="00C06B4B" w:rsidRPr="00F53F59" w:rsidRDefault="00C06B4B" w:rsidP="00C06B4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14:paraId="5C5E1915" w14:textId="77777777" w:rsidR="000C5215" w:rsidRPr="00F53F59" w:rsidRDefault="000C5215" w:rsidP="00967AC0">
      <w:pPr>
        <w:spacing w:after="0" w:line="240" w:lineRule="auto"/>
        <w:jc w:val="center"/>
        <w:rPr>
          <w:rFonts w:ascii="Times New Roman" w:hAnsi="Times New Roman" w:cs="Times New Roman"/>
          <w:sz w:val="24"/>
          <w:szCs w:val="24"/>
        </w:rPr>
      </w:pPr>
    </w:p>
    <w:p w14:paraId="77390DD9" w14:textId="68222A51" w:rsidR="00F54188" w:rsidRPr="00F53F59" w:rsidRDefault="00F54188" w:rsidP="00F54188">
      <w:pPr>
        <w:spacing w:after="120" w:line="240" w:lineRule="auto"/>
        <w:jc w:val="both"/>
        <w:rPr>
          <w:rFonts w:ascii="Times New Roman" w:eastAsia="Aptos" w:hAnsi="Times New Roman" w:cs="Times New Roman"/>
          <w:b/>
          <w:bCs/>
          <w:sz w:val="24"/>
          <w:szCs w:val="24"/>
        </w:rPr>
      </w:pPr>
      <w:r w:rsidRPr="00F53F59">
        <w:rPr>
          <w:rFonts w:ascii="Times New Roman" w:eastAsia="Aptos" w:hAnsi="Times New Roman" w:cs="Times New Roman"/>
          <w:b/>
          <w:bCs/>
          <w:sz w:val="24"/>
        </w:rPr>
        <w:t>PLATNÉ ZNĚNÍ DOTČENÝCH USTANOVENÍ ZÁKONA Č. 306/1999 SB. S VYZNAČENÍM NAVRHOVANÝCH ZMĚN A DOPLNĚNÍ</w:t>
      </w:r>
    </w:p>
    <w:p w14:paraId="62D53531" w14:textId="77777777" w:rsidR="00F54188" w:rsidRDefault="00F54188" w:rsidP="005907A1">
      <w:pPr>
        <w:spacing w:after="0" w:line="240" w:lineRule="auto"/>
        <w:jc w:val="center"/>
        <w:rPr>
          <w:rFonts w:ascii="Times New Roman" w:eastAsia="Aptos" w:hAnsi="Times New Roman" w:cs="Times New Roman"/>
          <w:sz w:val="24"/>
          <w:szCs w:val="24"/>
        </w:rPr>
      </w:pPr>
      <w:r w:rsidRPr="00F53F59">
        <w:rPr>
          <w:rFonts w:ascii="Times New Roman" w:eastAsia="Aptos" w:hAnsi="Times New Roman" w:cs="Times New Roman"/>
          <w:sz w:val="24"/>
          <w:szCs w:val="24"/>
        </w:rPr>
        <w:t>(…)</w:t>
      </w:r>
    </w:p>
    <w:p w14:paraId="01A3439A" w14:textId="77777777" w:rsidR="005907A1" w:rsidRPr="00F53F59" w:rsidRDefault="005907A1" w:rsidP="005907A1">
      <w:pPr>
        <w:spacing w:after="0" w:line="240" w:lineRule="auto"/>
        <w:jc w:val="center"/>
        <w:rPr>
          <w:rFonts w:ascii="Times New Roman" w:eastAsia="Aptos" w:hAnsi="Times New Roman" w:cs="Times New Roman"/>
          <w:sz w:val="24"/>
          <w:szCs w:val="24"/>
        </w:rPr>
      </w:pPr>
    </w:p>
    <w:p w14:paraId="5CCC0C27" w14:textId="7D486F35" w:rsidR="00AF70E8" w:rsidRDefault="00AF70E8" w:rsidP="005F783B">
      <w:pPr>
        <w:spacing w:after="120"/>
        <w:jc w:val="center"/>
        <w:rPr>
          <w:rFonts w:ascii="Times New Roman" w:hAnsi="Times New Roman" w:cs="Times New Roman"/>
          <w:sz w:val="24"/>
          <w:szCs w:val="24"/>
        </w:rPr>
      </w:pPr>
      <w:r>
        <w:rPr>
          <w:rFonts w:ascii="Times New Roman" w:hAnsi="Times New Roman" w:cs="Times New Roman"/>
          <w:sz w:val="24"/>
          <w:szCs w:val="24"/>
        </w:rPr>
        <w:t>§ 4</w:t>
      </w:r>
    </w:p>
    <w:p w14:paraId="5D705BE3" w14:textId="42DD095D" w:rsidR="00AF70E8" w:rsidRDefault="009171F1" w:rsidP="005F783B">
      <w:pPr>
        <w:spacing w:after="120"/>
        <w:jc w:val="both"/>
        <w:rPr>
          <w:rFonts w:ascii="Times New Roman" w:hAnsi="Times New Roman" w:cs="Times New Roman"/>
          <w:sz w:val="24"/>
          <w:szCs w:val="24"/>
        </w:rPr>
      </w:pPr>
      <w:r>
        <w:rPr>
          <w:rFonts w:ascii="Times New Roman" w:hAnsi="Times New Roman" w:cs="Times New Roman"/>
          <w:sz w:val="24"/>
          <w:szCs w:val="24"/>
        </w:rPr>
        <w:t>(1) Dotace právnickým osobám, s výjimkou právnic</w:t>
      </w:r>
      <w:r w:rsidR="00E2526B">
        <w:rPr>
          <w:rFonts w:ascii="Times New Roman" w:hAnsi="Times New Roman" w:cs="Times New Roman"/>
          <w:sz w:val="24"/>
          <w:szCs w:val="24"/>
        </w:rPr>
        <w:t>kých</w:t>
      </w:r>
      <w:r>
        <w:rPr>
          <w:rFonts w:ascii="Times New Roman" w:hAnsi="Times New Roman" w:cs="Times New Roman"/>
          <w:sz w:val="24"/>
          <w:szCs w:val="24"/>
        </w:rPr>
        <w:t xml:space="preserve"> osob vykonávajících </w:t>
      </w:r>
      <w:r w:rsidR="00DC6AB3" w:rsidRPr="00DC6AB3">
        <w:rPr>
          <w:rFonts w:ascii="Times New Roman" w:hAnsi="Times New Roman" w:cs="Times New Roman"/>
          <w:sz w:val="24"/>
          <w:szCs w:val="24"/>
        </w:rPr>
        <w:t>činnost mateřské školy nebo školského zařízení, které jinak podle zvláštního právního předpisu</w:t>
      </w:r>
      <w:r w:rsidR="00AF6E34" w:rsidRPr="00A0452D">
        <w:rPr>
          <w:rFonts w:ascii="Times New Roman" w:hAnsi="Times New Roman" w:cs="Times New Roman"/>
          <w:sz w:val="24"/>
          <w:szCs w:val="24"/>
          <w:vertAlign w:val="superscript"/>
        </w:rPr>
        <w:t>5</w:t>
      </w:r>
      <w:r w:rsidR="00AF6E34">
        <w:rPr>
          <w:rFonts w:ascii="Times New Roman" w:hAnsi="Times New Roman" w:cs="Times New Roman"/>
          <w:sz w:val="24"/>
          <w:szCs w:val="24"/>
          <w:vertAlign w:val="superscript"/>
        </w:rPr>
        <w:t>)</w:t>
      </w:r>
      <w:r w:rsidR="00DC6AB3" w:rsidRPr="00DC6AB3">
        <w:rPr>
          <w:rFonts w:ascii="Times New Roman" w:hAnsi="Times New Roman" w:cs="Times New Roman"/>
          <w:sz w:val="24"/>
          <w:szCs w:val="24"/>
        </w:rPr>
        <w:t> zřizuje obec nebo svazek obcí, se stanoví procentním podílem z normativu jako ročního objemu neinvestičních výdajů, mzdových prostředků a zákonných odvodů připadajících na jedno dítě, žáka nebo studenta ve srovnatelném oboru vzdělání a formě vzdělávání ve škole nebo ve srovnatelné školské službě ve školském zařízení zřizovaném krajem nebo ministerstvem. Dotace se zvýší o procentní podíl z normativu na speciální vzdělávací potřeby dětí, žáků a studentů uvedených v § 1 odst. 2 stanoveného pro děti, žáky nebo studenty škol a školských zařízení zřizovaných krajem nebo ministerstvem.</w:t>
      </w:r>
      <w:r w:rsidR="003274B8" w:rsidRPr="003274B8">
        <w:rPr>
          <w:rFonts w:ascii="Times New Roman" w:hAnsi="Times New Roman" w:cs="Times New Roman"/>
          <w:sz w:val="24"/>
          <w:szCs w:val="24"/>
        </w:rPr>
        <w:t xml:space="preserve"> </w:t>
      </w:r>
    </w:p>
    <w:p w14:paraId="07588243" w14:textId="7557B632" w:rsidR="00DC6AB3" w:rsidRDefault="00DC6AB3" w:rsidP="005F783B">
      <w:pPr>
        <w:spacing w:after="120"/>
        <w:jc w:val="both"/>
        <w:rPr>
          <w:rFonts w:ascii="Times New Roman" w:hAnsi="Times New Roman" w:cs="Times New Roman"/>
          <w:sz w:val="24"/>
          <w:szCs w:val="24"/>
        </w:rPr>
      </w:pPr>
      <w:r>
        <w:rPr>
          <w:rFonts w:ascii="Times New Roman" w:hAnsi="Times New Roman" w:cs="Times New Roman"/>
          <w:sz w:val="24"/>
          <w:szCs w:val="24"/>
        </w:rPr>
        <w:t xml:space="preserve">(2) </w:t>
      </w:r>
      <w:r w:rsidR="00065527" w:rsidRPr="00065527">
        <w:rPr>
          <w:rFonts w:ascii="Times New Roman" w:hAnsi="Times New Roman" w:cs="Times New Roman"/>
          <w:sz w:val="24"/>
          <w:szCs w:val="24"/>
        </w:rPr>
        <w:t>Dotace právnickým osobám vykonávajícím činnost mateřských škol nebo školských zařízení, které jinak podle zvláštního právního předpisu</w:t>
      </w:r>
      <w:r w:rsidR="00AF6E34" w:rsidRPr="00A0452D">
        <w:rPr>
          <w:rFonts w:ascii="Times New Roman" w:hAnsi="Times New Roman" w:cs="Times New Roman"/>
          <w:sz w:val="24"/>
          <w:szCs w:val="24"/>
          <w:vertAlign w:val="superscript"/>
        </w:rPr>
        <w:t>5</w:t>
      </w:r>
      <w:r w:rsidR="00AF6E34">
        <w:rPr>
          <w:rFonts w:ascii="Times New Roman" w:hAnsi="Times New Roman" w:cs="Times New Roman"/>
          <w:sz w:val="24"/>
          <w:szCs w:val="24"/>
          <w:vertAlign w:val="superscript"/>
        </w:rPr>
        <w:t>)</w:t>
      </w:r>
      <w:r w:rsidR="00065527" w:rsidRPr="00065527">
        <w:rPr>
          <w:rFonts w:ascii="Times New Roman" w:hAnsi="Times New Roman" w:cs="Times New Roman"/>
          <w:sz w:val="24"/>
          <w:szCs w:val="24"/>
        </w:rPr>
        <w:t> zřizuje obec nebo svazek obcí, se stanoví procentním podílem z normativu jako ročního objemu neinvestičních výdajů, mzdových prostředků a zákonných odvodů připadajících na jedno dítě ve srovnatelné mateřské škole zřizované obcí nebo na jedno dítě nebo žáka ve srovnatelné školské službě ve školském zařízení zřizovaném obcí. Dotace se zvýší o procentní podíl z normativu na speciální vzdělávací potřeby dětí, žáků a studentů uvedených v § 1 odst. 2 stanoveného pro děti, žáky nebo studenty škol a školských zařízení zřizovaných obcí.</w:t>
      </w:r>
      <w:r w:rsidR="008C67C4">
        <w:rPr>
          <w:rFonts w:ascii="Times New Roman" w:hAnsi="Times New Roman" w:cs="Times New Roman"/>
          <w:sz w:val="24"/>
          <w:szCs w:val="24"/>
        </w:rPr>
        <w:t xml:space="preserve"> </w:t>
      </w:r>
    </w:p>
    <w:p w14:paraId="4C03E669" w14:textId="4885A4C2" w:rsidR="00A844C0" w:rsidRPr="002961E6" w:rsidRDefault="00A844C0" w:rsidP="005F783B">
      <w:pPr>
        <w:spacing w:after="120"/>
        <w:jc w:val="both"/>
        <w:rPr>
          <w:rFonts w:ascii="Times New Roman" w:hAnsi="Times New Roman" w:cs="Times New Roman"/>
          <w:b/>
          <w:bCs/>
          <w:color w:val="FF0000"/>
          <w:sz w:val="24"/>
          <w:szCs w:val="24"/>
        </w:rPr>
      </w:pPr>
      <w:r w:rsidRPr="002961E6">
        <w:rPr>
          <w:rFonts w:ascii="Times New Roman" w:hAnsi="Times New Roman" w:cs="Times New Roman"/>
          <w:b/>
          <w:bCs/>
          <w:color w:val="FF0000"/>
          <w:sz w:val="24"/>
          <w:szCs w:val="24"/>
        </w:rPr>
        <w:t xml:space="preserve">(3) </w:t>
      </w:r>
      <w:r w:rsidRPr="002961E6">
        <w:rPr>
          <w:rFonts w:ascii="Times New Roman" w:eastAsia="Times New Roman" w:hAnsi="Times New Roman" w:cs="Times New Roman"/>
          <w:b/>
          <w:bCs/>
          <w:color w:val="FF0000"/>
          <w:sz w:val="24"/>
          <w:szCs w:val="24"/>
          <w:lang w:eastAsia="cs-CZ"/>
        </w:rPr>
        <w:t xml:space="preserve">Dotace podle odstavce 1 nebo 2 se zvýší o procentní podíl z normativu na školní stravování </w:t>
      </w:r>
      <w:r w:rsidR="004D4471">
        <w:rPr>
          <w:rFonts w:ascii="Times New Roman" w:eastAsia="Times New Roman" w:hAnsi="Times New Roman" w:cs="Times New Roman"/>
          <w:b/>
          <w:bCs/>
          <w:color w:val="FF0000"/>
          <w:sz w:val="24"/>
          <w:szCs w:val="24"/>
          <w:lang w:eastAsia="cs-CZ"/>
        </w:rPr>
        <w:t xml:space="preserve">v případě </w:t>
      </w:r>
      <w:r w:rsidRPr="002961E6">
        <w:rPr>
          <w:rFonts w:ascii="Times New Roman" w:eastAsia="Times New Roman" w:hAnsi="Times New Roman" w:cs="Times New Roman"/>
          <w:b/>
          <w:bCs/>
          <w:color w:val="FF0000"/>
          <w:sz w:val="24"/>
          <w:szCs w:val="24"/>
          <w:lang w:eastAsia="cs-CZ"/>
        </w:rPr>
        <w:t>dětí, žáků nebo studentů právnické osoby</w:t>
      </w:r>
      <w:r w:rsidR="00751830">
        <w:rPr>
          <w:rFonts w:ascii="Times New Roman" w:eastAsia="Times New Roman" w:hAnsi="Times New Roman" w:cs="Times New Roman"/>
          <w:b/>
          <w:bCs/>
          <w:color w:val="FF0000"/>
          <w:sz w:val="24"/>
          <w:szCs w:val="24"/>
          <w:lang w:eastAsia="cs-CZ"/>
        </w:rPr>
        <w:t xml:space="preserve"> </w:t>
      </w:r>
      <w:r w:rsidR="001125F4" w:rsidRPr="001125F4">
        <w:rPr>
          <w:rFonts w:ascii="Times New Roman" w:eastAsia="Times New Roman" w:hAnsi="Times New Roman" w:cs="Times New Roman"/>
          <w:b/>
          <w:bCs/>
          <w:color w:val="FF0000"/>
          <w:sz w:val="24"/>
          <w:szCs w:val="24"/>
          <w:lang w:eastAsia="cs-CZ"/>
        </w:rPr>
        <w:t>vykonávající</w:t>
      </w:r>
      <w:r w:rsidR="00751830">
        <w:rPr>
          <w:rFonts w:ascii="Times New Roman" w:eastAsia="Times New Roman" w:hAnsi="Times New Roman" w:cs="Times New Roman"/>
          <w:b/>
          <w:bCs/>
          <w:color w:val="FF0000"/>
          <w:sz w:val="24"/>
          <w:szCs w:val="24"/>
          <w:lang w:eastAsia="cs-CZ"/>
        </w:rPr>
        <w:t xml:space="preserve"> činnost školy</w:t>
      </w:r>
      <w:r w:rsidRPr="002961E6">
        <w:rPr>
          <w:rFonts w:ascii="Times New Roman" w:eastAsia="Times New Roman" w:hAnsi="Times New Roman" w:cs="Times New Roman"/>
          <w:b/>
          <w:bCs/>
          <w:color w:val="FF0000"/>
          <w:sz w:val="24"/>
          <w:szCs w:val="24"/>
          <w:lang w:eastAsia="cs-CZ"/>
        </w:rPr>
        <w:t xml:space="preserve">, </w:t>
      </w:r>
      <w:r w:rsidR="001125F4" w:rsidRPr="001125F4">
        <w:rPr>
          <w:rFonts w:ascii="Times New Roman" w:eastAsia="Times New Roman" w:hAnsi="Times New Roman" w:cs="Times New Roman"/>
          <w:b/>
          <w:bCs/>
          <w:color w:val="FF0000"/>
          <w:sz w:val="24"/>
          <w:szCs w:val="24"/>
          <w:lang w:eastAsia="cs-CZ"/>
        </w:rPr>
        <w:t>která</w:t>
      </w:r>
      <w:r w:rsidRPr="002961E6">
        <w:rPr>
          <w:rFonts w:ascii="Times New Roman" w:eastAsia="Times New Roman" w:hAnsi="Times New Roman" w:cs="Times New Roman"/>
          <w:b/>
          <w:bCs/>
          <w:color w:val="FF0000"/>
          <w:sz w:val="24"/>
          <w:szCs w:val="24"/>
          <w:lang w:eastAsia="cs-CZ"/>
        </w:rPr>
        <w:t xml:space="preserve"> školní stravování </w:t>
      </w:r>
      <w:r w:rsidR="001125F4" w:rsidRPr="001125F4">
        <w:rPr>
          <w:rFonts w:ascii="Times New Roman" w:eastAsia="Times New Roman" w:hAnsi="Times New Roman" w:cs="Times New Roman"/>
          <w:b/>
          <w:bCs/>
          <w:color w:val="FF0000"/>
          <w:sz w:val="24"/>
          <w:szCs w:val="24"/>
          <w:lang w:eastAsia="cs-CZ"/>
        </w:rPr>
        <w:t>v rámci hmotného zabezpečení podle zvláštního právního předpisu</w:t>
      </w:r>
      <w:r w:rsidR="001125F4" w:rsidRPr="001125F4">
        <w:rPr>
          <w:rFonts w:ascii="Times New Roman" w:eastAsia="Times New Roman" w:hAnsi="Times New Roman" w:cs="Times New Roman"/>
          <w:b/>
          <w:bCs/>
          <w:color w:val="FF0000"/>
          <w:sz w:val="24"/>
          <w:szCs w:val="24"/>
          <w:vertAlign w:val="superscript"/>
          <w:lang w:eastAsia="cs-CZ"/>
        </w:rPr>
        <w:t xml:space="preserve">11) </w:t>
      </w:r>
      <w:r w:rsidR="001125F4" w:rsidRPr="001125F4">
        <w:rPr>
          <w:rFonts w:ascii="Times New Roman" w:eastAsia="Times New Roman" w:hAnsi="Times New Roman" w:cs="Times New Roman"/>
          <w:b/>
          <w:bCs/>
          <w:color w:val="FF0000"/>
          <w:sz w:val="24"/>
          <w:szCs w:val="24"/>
          <w:lang w:eastAsia="cs-CZ"/>
        </w:rPr>
        <w:t>zajišťuje</w:t>
      </w:r>
      <w:r w:rsidRPr="002961E6">
        <w:rPr>
          <w:rFonts w:ascii="Times New Roman" w:eastAsia="Times New Roman" w:hAnsi="Times New Roman" w:cs="Times New Roman"/>
          <w:b/>
          <w:bCs/>
          <w:color w:val="FF0000"/>
          <w:sz w:val="24"/>
          <w:szCs w:val="24"/>
          <w:lang w:eastAsia="cs-CZ"/>
        </w:rPr>
        <w:t xml:space="preserve"> v zařízení školního stravování zřizovaném krajem, obcí nebo svazkem obcí.</w:t>
      </w:r>
    </w:p>
    <w:p w14:paraId="7D1A99E2" w14:textId="354A82D9" w:rsidR="00065527" w:rsidRDefault="00065527" w:rsidP="005F783B">
      <w:pPr>
        <w:spacing w:after="120"/>
        <w:jc w:val="both"/>
        <w:rPr>
          <w:rFonts w:ascii="Times New Roman" w:hAnsi="Times New Roman" w:cs="Times New Roman"/>
          <w:sz w:val="24"/>
          <w:szCs w:val="24"/>
        </w:rPr>
      </w:pPr>
      <w:r w:rsidRPr="002961E6">
        <w:rPr>
          <w:rFonts w:ascii="Times New Roman" w:hAnsi="Times New Roman" w:cs="Times New Roman"/>
          <w:strike/>
          <w:color w:val="FF0000"/>
          <w:sz w:val="24"/>
          <w:szCs w:val="24"/>
        </w:rPr>
        <w:t>(3)</w:t>
      </w:r>
      <w:r w:rsidR="00A844C0" w:rsidRPr="002961E6">
        <w:rPr>
          <w:rFonts w:ascii="Times New Roman" w:hAnsi="Times New Roman" w:cs="Times New Roman"/>
          <w:b/>
          <w:bCs/>
          <w:color w:val="FF0000"/>
          <w:sz w:val="24"/>
          <w:szCs w:val="24"/>
        </w:rPr>
        <w:t>(4)</w:t>
      </w:r>
      <w:r>
        <w:rPr>
          <w:rFonts w:ascii="Times New Roman" w:hAnsi="Times New Roman" w:cs="Times New Roman"/>
          <w:sz w:val="24"/>
          <w:szCs w:val="24"/>
        </w:rPr>
        <w:t xml:space="preserve"> </w:t>
      </w:r>
      <w:r w:rsidR="00E341ED" w:rsidRPr="00E341ED">
        <w:rPr>
          <w:rFonts w:ascii="Times New Roman" w:hAnsi="Times New Roman" w:cs="Times New Roman"/>
          <w:sz w:val="24"/>
          <w:szCs w:val="24"/>
        </w:rPr>
        <w:t>Právnické osoby vykonávající činnost škol a školských zařízení, které jinak zřizuje obec nebo svazek obcí, mohou požádat obec nebo svazek obcí o další dotaci na úhradu neinvestičních výdajů.</w:t>
      </w:r>
    </w:p>
    <w:p w14:paraId="5BAB0572" w14:textId="2A0A03B1" w:rsidR="00E341ED" w:rsidRDefault="00E341ED" w:rsidP="005F783B">
      <w:pPr>
        <w:spacing w:after="120"/>
        <w:jc w:val="both"/>
        <w:rPr>
          <w:rFonts w:ascii="Times New Roman" w:hAnsi="Times New Roman" w:cs="Times New Roman"/>
          <w:sz w:val="24"/>
          <w:szCs w:val="24"/>
        </w:rPr>
      </w:pPr>
      <w:r w:rsidRPr="002961E6">
        <w:rPr>
          <w:rFonts w:ascii="Times New Roman" w:hAnsi="Times New Roman" w:cs="Times New Roman"/>
          <w:strike/>
          <w:color w:val="FF0000"/>
          <w:sz w:val="24"/>
          <w:szCs w:val="24"/>
        </w:rPr>
        <w:t>(4)</w:t>
      </w:r>
      <w:r w:rsidR="00A844C0" w:rsidRPr="002961E6">
        <w:rPr>
          <w:rFonts w:ascii="Times New Roman" w:hAnsi="Times New Roman" w:cs="Times New Roman"/>
          <w:b/>
          <w:bCs/>
          <w:color w:val="FF0000"/>
          <w:sz w:val="24"/>
          <w:szCs w:val="24"/>
        </w:rPr>
        <w:t>(5)</w:t>
      </w:r>
      <w:r w:rsidRPr="002961E6">
        <w:rPr>
          <w:rFonts w:ascii="Times New Roman" w:hAnsi="Times New Roman" w:cs="Times New Roman"/>
          <w:color w:val="FF0000"/>
          <w:sz w:val="24"/>
          <w:szCs w:val="24"/>
        </w:rPr>
        <w:t xml:space="preserve"> </w:t>
      </w:r>
      <w:r w:rsidR="00D06CB8" w:rsidRPr="00D06CB8">
        <w:rPr>
          <w:rFonts w:ascii="Times New Roman" w:hAnsi="Times New Roman" w:cs="Times New Roman"/>
          <w:sz w:val="24"/>
          <w:szCs w:val="24"/>
        </w:rPr>
        <w:t>Dotace se poskytuje pouze pro děti, žáky nebo studenty ve školách, oborech vzdělání a školských službách zapsaných ve školském rejstříku. Normativy na příslušný kalendářní rok stanoví ministerstvo nejpozději do 31. ledna a zveřejní je ve Věstníku ministerstva.</w:t>
      </w:r>
    </w:p>
    <w:p w14:paraId="769093EE" w14:textId="7F30DF34" w:rsidR="00D06CB8" w:rsidRDefault="00D06CB8" w:rsidP="004C1EE6">
      <w:pPr>
        <w:spacing w:after="120"/>
        <w:jc w:val="both"/>
        <w:rPr>
          <w:rFonts w:ascii="Times New Roman" w:hAnsi="Times New Roman" w:cs="Times New Roman"/>
          <w:sz w:val="24"/>
          <w:szCs w:val="24"/>
        </w:rPr>
      </w:pPr>
      <w:r w:rsidRPr="002961E6">
        <w:rPr>
          <w:rFonts w:ascii="Times New Roman" w:hAnsi="Times New Roman" w:cs="Times New Roman"/>
          <w:strike/>
          <w:color w:val="FF0000"/>
          <w:sz w:val="24"/>
          <w:szCs w:val="24"/>
        </w:rPr>
        <w:t>(5)</w:t>
      </w:r>
      <w:r w:rsidR="00A844C0" w:rsidRPr="002961E6">
        <w:rPr>
          <w:rFonts w:ascii="Times New Roman" w:hAnsi="Times New Roman" w:cs="Times New Roman"/>
          <w:b/>
          <w:bCs/>
          <w:color w:val="FF0000"/>
          <w:sz w:val="24"/>
          <w:szCs w:val="24"/>
        </w:rPr>
        <w:t>(6)</w:t>
      </w:r>
      <w:r>
        <w:rPr>
          <w:rFonts w:ascii="Times New Roman" w:hAnsi="Times New Roman" w:cs="Times New Roman"/>
          <w:sz w:val="24"/>
          <w:szCs w:val="24"/>
        </w:rPr>
        <w:t xml:space="preserve"> </w:t>
      </w:r>
      <w:r w:rsidR="005F783B" w:rsidRPr="005F783B">
        <w:rPr>
          <w:rFonts w:ascii="Times New Roman" w:hAnsi="Times New Roman" w:cs="Times New Roman"/>
          <w:sz w:val="24"/>
          <w:szCs w:val="24"/>
        </w:rPr>
        <w:t xml:space="preserve">Výše procentního podílu z normativu podle odstavců 1 </w:t>
      </w:r>
      <w:r w:rsidR="005F783B" w:rsidRPr="002961E6">
        <w:rPr>
          <w:rFonts w:ascii="Times New Roman" w:hAnsi="Times New Roman" w:cs="Times New Roman"/>
          <w:strike/>
          <w:color w:val="FF0000"/>
          <w:sz w:val="24"/>
          <w:szCs w:val="24"/>
        </w:rPr>
        <w:t>a 2</w:t>
      </w:r>
      <w:r w:rsidR="00A844C0" w:rsidRPr="002961E6">
        <w:rPr>
          <w:rFonts w:ascii="Times New Roman" w:hAnsi="Times New Roman" w:cs="Times New Roman"/>
          <w:b/>
          <w:bCs/>
          <w:color w:val="FF0000"/>
          <w:sz w:val="24"/>
          <w:szCs w:val="24"/>
        </w:rPr>
        <w:t>až 3</w:t>
      </w:r>
      <w:r w:rsidR="005F783B" w:rsidRPr="005F783B">
        <w:rPr>
          <w:rFonts w:ascii="Times New Roman" w:hAnsi="Times New Roman" w:cs="Times New Roman"/>
          <w:sz w:val="24"/>
          <w:szCs w:val="24"/>
        </w:rPr>
        <w:t xml:space="preserve"> se stanoví pro</w:t>
      </w:r>
    </w:p>
    <w:p w14:paraId="3D391922" w14:textId="6EC4018D" w:rsidR="008C67C4" w:rsidRDefault="005F783B" w:rsidP="004C1EE6">
      <w:pPr>
        <w:pStyle w:val="p2"/>
        <w:spacing w:before="0" w:beforeAutospacing="0" w:after="120" w:afterAutospacing="0"/>
        <w:jc w:val="both"/>
        <w:textAlignment w:val="center"/>
      </w:pPr>
      <w:r>
        <w:t xml:space="preserve">a) </w:t>
      </w:r>
      <w:r w:rsidR="008C67C4" w:rsidRPr="008C67C4">
        <w:t>střední školy poskytující střední vzdělání, školy, které uskutečňují vzdělávací programy pro děti, žáky a studenty uvedené v § 1 odst. 2, střediska praktického vyučování při poskytování vzdělávání podle školních vzdělávacích programů těchto škol, a základní školy speciální na 80 %,</w:t>
      </w:r>
    </w:p>
    <w:p w14:paraId="5B10B95E" w14:textId="0600B4AC" w:rsidR="00D14CAF" w:rsidRDefault="00D14CAF" w:rsidP="004C1EE6">
      <w:pPr>
        <w:pStyle w:val="p2"/>
        <w:spacing w:before="0" w:beforeAutospacing="0" w:after="120" w:afterAutospacing="0"/>
        <w:jc w:val="both"/>
        <w:textAlignment w:val="center"/>
      </w:pPr>
      <w:r>
        <w:t xml:space="preserve">b) </w:t>
      </w:r>
      <w:r w:rsidR="005E530B" w:rsidRPr="005E530B">
        <w:t>ostatní střední školy neuvedené v písmenu a), střediska praktického vyučování při poskytování vzdělávání podle školních vzdělávacích programů těchto škol, a vyšší odborné školy na 60 %,</w:t>
      </w:r>
    </w:p>
    <w:p w14:paraId="453D492F" w14:textId="16280BFF" w:rsidR="005E530B" w:rsidRDefault="005E530B" w:rsidP="004C1EE6">
      <w:pPr>
        <w:pStyle w:val="p2"/>
        <w:spacing w:before="0" w:beforeAutospacing="0" w:after="120" w:afterAutospacing="0"/>
        <w:jc w:val="both"/>
        <w:textAlignment w:val="center"/>
      </w:pPr>
      <w:r>
        <w:t xml:space="preserve">c) </w:t>
      </w:r>
      <w:r w:rsidR="00FB374A" w:rsidRPr="00FB374A">
        <w:t>základní školy na 60 %,</w:t>
      </w:r>
    </w:p>
    <w:p w14:paraId="2FFEFCE7" w14:textId="28EE8253" w:rsidR="00FB374A" w:rsidRDefault="00FB374A" w:rsidP="004C1EE6">
      <w:pPr>
        <w:pStyle w:val="p2"/>
        <w:spacing w:before="0" w:beforeAutospacing="0" w:after="120" w:afterAutospacing="0"/>
        <w:jc w:val="both"/>
        <w:textAlignment w:val="center"/>
      </w:pPr>
      <w:r>
        <w:t xml:space="preserve">d) </w:t>
      </w:r>
      <w:r w:rsidR="00C45666" w:rsidRPr="00C45666">
        <w:t>školská zařízení pro výkon ústavní výchovy, ochranné výchovy a preventivně výchovnou péči na 80 %,</w:t>
      </w:r>
    </w:p>
    <w:p w14:paraId="34EB371D" w14:textId="1BBF4F0C" w:rsidR="00C45666" w:rsidRDefault="00C45666" w:rsidP="004C1EE6">
      <w:pPr>
        <w:pStyle w:val="p2"/>
        <w:spacing w:before="0" w:beforeAutospacing="0" w:after="120" w:afterAutospacing="0"/>
        <w:jc w:val="both"/>
        <w:textAlignment w:val="center"/>
      </w:pPr>
      <w:r>
        <w:t xml:space="preserve">e) </w:t>
      </w:r>
      <w:r w:rsidR="001F07F2" w:rsidRPr="001F07F2">
        <w:t>mateřské školy nebo školská zařízení, které jinak podle zvláštního právního předpisu</w:t>
      </w:r>
      <w:hyperlink r:id="rId11" w:tooltip="Poznámka" w:history="1">
        <w:r w:rsidR="001F07F2" w:rsidRPr="001F07F2">
          <w:rPr>
            <w:rStyle w:val="Hyperlink"/>
            <w:vertAlign w:val="superscript"/>
          </w:rPr>
          <w:t>5</w:t>
        </w:r>
      </w:hyperlink>
      <w:r w:rsidR="001F07F2" w:rsidRPr="001F07F2">
        <w:t> zřizuje obec nebo svazek obcí, na 60 %,</w:t>
      </w:r>
    </w:p>
    <w:p w14:paraId="1BFA1610" w14:textId="5BE85653" w:rsidR="001F07F2" w:rsidRDefault="001F07F2" w:rsidP="004C1EE6">
      <w:pPr>
        <w:pStyle w:val="p2"/>
        <w:spacing w:before="0" w:beforeAutospacing="0" w:after="120" w:afterAutospacing="0"/>
        <w:jc w:val="both"/>
        <w:textAlignment w:val="center"/>
      </w:pPr>
      <w:r>
        <w:t xml:space="preserve">f) </w:t>
      </w:r>
      <w:r w:rsidR="004C1EE6" w:rsidRPr="004C1EE6">
        <w:t>ostatní školy a školská zařízení na 50 %.</w:t>
      </w:r>
    </w:p>
    <w:p w14:paraId="1AF68F09" w14:textId="77777777" w:rsidR="007D081F" w:rsidRPr="005733C6" w:rsidRDefault="007D081F" w:rsidP="007D081F">
      <w:pPr>
        <w:spacing w:after="0"/>
        <w:jc w:val="both"/>
        <w:rPr>
          <w:rFonts w:ascii="Times New Roman" w:hAnsi="Times New Roman" w:cs="Times New Roman"/>
          <w:sz w:val="24"/>
          <w:szCs w:val="24"/>
          <w:shd w:val="clear" w:color="auto" w:fill="FFFFFF"/>
        </w:rPr>
      </w:pPr>
      <w:r w:rsidRPr="005733C6">
        <w:rPr>
          <w:rFonts w:ascii="Calibri" w:hAnsi="Calibri" w:cs="Calibri"/>
          <w:sz w:val="24"/>
          <w:szCs w:val="24"/>
          <w:shd w:val="clear" w:color="auto" w:fill="FFFFFF"/>
        </w:rPr>
        <w:t>____________</w:t>
      </w:r>
    </w:p>
    <w:p w14:paraId="243247DB" w14:textId="1C6A15C9" w:rsidR="005F783B" w:rsidRPr="00390FB4" w:rsidRDefault="007D081F" w:rsidP="00432874">
      <w:pPr>
        <w:spacing w:after="0"/>
        <w:jc w:val="both"/>
        <w:rPr>
          <w:rFonts w:ascii="Times New Roman" w:hAnsi="Times New Roman" w:cs="Times New Roman"/>
          <w:sz w:val="20"/>
          <w:szCs w:val="20"/>
        </w:rPr>
      </w:pPr>
      <w:r w:rsidRPr="00390FB4">
        <w:rPr>
          <w:rFonts w:ascii="Times New Roman" w:hAnsi="Times New Roman" w:cs="Times New Roman"/>
          <w:sz w:val="20"/>
          <w:szCs w:val="20"/>
          <w:vertAlign w:val="superscript"/>
        </w:rPr>
        <w:t>5)</w:t>
      </w:r>
      <w:r w:rsidRPr="00390FB4">
        <w:rPr>
          <w:rFonts w:ascii="Times New Roman" w:hAnsi="Times New Roman" w:cs="Times New Roman"/>
          <w:sz w:val="20"/>
          <w:szCs w:val="20"/>
        </w:rPr>
        <w:t xml:space="preserve"> </w:t>
      </w:r>
      <w:r w:rsidR="00390FB4">
        <w:rPr>
          <w:rFonts w:ascii="Times New Roman" w:hAnsi="Times New Roman" w:cs="Times New Roman"/>
          <w:sz w:val="20"/>
          <w:szCs w:val="20"/>
        </w:rPr>
        <w:t>§ 178 a 179 zákona č. 561/2004 Sb.</w:t>
      </w:r>
    </w:p>
    <w:p w14:paraId="3B6CDEF1" w14:textId="77777777" w:rsidR="00432874" w:rsidRPr="00EC7B38" w:rsidRDefault="00432874" w:rsidP="00432874">
      <w:pPr>
        <w:spacing w:after="0"/>
        <w:jc w:val="both"/>
        <w:rPr>
          <w:rFonts w:ascii="Times New Roman" w:hAnsi="Times New Roman" w:cs="Times New Roman"/>
          <w:b/>
          <w:bCs/>
          <w:color w:val="FF0000"/>
          <w:sz w:val="24"/>
          <w:szCs w:val="24"/>
        </w:rPr>
      </w:pPr>
      <w:r w:rsidRPr="00EC7B38">
        <w:rPr>
          <w:rFonts w:ascii="Times New Roman" w:hAnsi="Times New Roman" w:cs="Times New Roman"/>
          <w:b/>
          <w:bCs/>
          <w:color w:val="FF0000"/>
          <w:sz w:val="20"/>
          <w:szCs w:val="20"/>
          <w:vertAlign w:val="superscript"/>
        </w:rPr>
        <w:t>1</w:t>
      </w:r>
      <w:r>
        <w:rPr>
          <w:rFonts w:ascii="Times New Roman" w:hAnsi="Times New Roman" w:cs="Times New Roman"/>
          <w:b/>
          <w:bCs/>
          <w:color w:val="FF0000"/>
          <w:sz w:val="20"/>
          <w:szCs w:val="20"/>
          <w:vertAlign w:val="superscript"/>
        </w:rPr>
        <w:t>1</w:t>
      </w:r>
      <w:r w:rsidRPr="00EC7B38">
        <w:rPr>
          <w:rFonts w:ascii="Times New Roman" w:hAnsi="Times New Roman" w:cs="Times New Roman"/>
          <w:b/>
          <w:bCs/>
          <w:color w:val="FF0000"/>
          <w:sz w:val="20"/>
          <w:szCs w:val="20"/>
          <w:vertAlign w:val="superscript"/>
        </w:rPr>
        <w:t>)</w:t>
      </w:r>
      <w:r w:rsidRPr="00EC7B38">
        <w:rPr>
          <w:rFonts w:ascii="Times New Roman" w:hAnsi="Times New Roman" w:cs="Times New Roman"/>
          <w:b/>
          <w:bCs/>
          <w:color w:val="FF0000"/>
          <w:sz w:val="20"/>
          <w:szCs w:val="20"/>
        </w:rPr>
        <w:t xml:space="preserve"> § 122 zákona č. 561/2004 Sb.</w:t>
      </w:r>
    </w:p>
    <w:p w14:paraId="4B98AE8B" w14:textId="77777777" w:rsidR="00432874" w:rsidRPr="00390FB4" w:rsidRDefault="00432874" w:rsidP="005F783B">
      <w:pPr>
        <w:spacing w:after="120"/>
        <w:jc w:val="both"/>
        <w:rPr>
          <w:rFonts w:ascii="Times New Roman" w:hAnsi="Times New Roman" w:cs="Times New Roman"/>
          <w:sz w:val="20"/>
          <w:szCs w:val="20"/>
        </w:rPr>
      </w:pPr>
    </w:p>
    <w:p w14:paraId="2AA6C44C" w14:textId="77777777" w:rsidR="005F783B" w:rsidRDefault="005F783B" w:rsidP="00DC6AB3">
      <w:pPr>
        <w:spacing w:after="0"/>
        <w:jc w:val="both"/>
        <w:rPr>
          <w:rFonts w:ascii="Times New Roman" w:hAnsi="Times New Roman" w:cs="Times New Roman"/>
          <w:sz w:val="24"/>
          <w:szCs w:val="24"/>
        </w:rPr>
      </w:pPr>
    </w:p>
    <w:p w14:paraId="502E5918" w14:textId="77777777" w:rsidR="001A15F5" w:rsidRDefault="001A15F5" w:rsidP="00E20E0E">
      <w:pPr>
        <w:pBdr>
          <w:top w:val="single" w:sz="4" w:space="1" w:color="auto"/>
          <w:left w:val="single" w:sz="4" w:space="4" w:color="auto"/>
          <w:bottom w:val="single" w:sz="4" w:space="1" w:color="auto"/>
          <w:right w:val="single" w:sz="4" w:space="4" w:color="auto"/>
        </w:pBdr>
        <w:spacing w:after="120" w:line="240" w:lineRule="auto"/>
        <w:jc w:val="center"/>
        <w:rPr>
          <w:rFonts w:ascii="Times New Roman" w:hAnsi="Times New Roman" w:cs="Times New Roman"/>
          <w:sz w:val="24"/>
          <w:szCs w:val="24"/>
        </w:rPr>
      </w:pPr>
      <w:r>
        <w:rPr>
          <w:rFonts w:ascii="Times New Roman" w:hAnsi="Times New Roman" w:cs="Times New Roman"/>
          <w:sz w:val="24"/>
          <w:szCs w:val="24"/>
        </w:rPr>
        <w:t>§ 4</w:t>
      </w:r>
    </w:p>
    <w:p w14:paraId="1D1CC41D" w14:textId="77777777" w:rsidR="001A15F5" w:rsidRDefault="001A15F5" w:rsidP="00E20E0E">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(1) Dotace právnickým osobám, s výjimkou právnických osob vykonávajících </w:t>
      </w:r>
      <w:r w:rsidRPr="00DC6AB3">
        <w:rPr>
          <w:rFonts w:ascii="Times New Roman" w:hAnsi="Times New Roman" w:cs="Times New Roman"/>
          <w:sz w:val="24"/>
          <w:szCs w:val="24"/>
        </w:rPr>
        <w:t>činnost mateřské školy nebo školského zařízení, které jinak podle zvláštního právního předpisu</w:t>
      </w:r>
      <w:r w:rsidRPr="00A0452D">
        <w:rPr>
          <w:rFonts w:ascii="Times New Roman" w:hAnsi="Times New Roman" w:cs="Times New Roman"/>
          <w:sz w:val="24"/>
          <w:szCs w:val="24"/>
          <w:vertAlign w:val="superscript"/>
        </w:rPr>
        <w:t>5</w:t>
      </w:r>
      <w:r>
        <w:rPr>
          <w:rFonts w:ascii="Times New Roman" w:hAnsi="Times New Roman" w:cs="Times New Roman"/>
          <w:sz w:val="24"/>
          <w:szCs w:val="24"/>
          <w:vertAlign w:val="superscript"/>
        </w:rPr>
        <w:t>)</w:t>
      </w:r>
      <w:r w:rsidRPr="00DC6AB3">
        <w:rPr>
          <w:rFonts w:ascii="Times New Roman" w:hAnsi="Times New Roman" w:cs="Times New Roman"/>
          <w:sz w:val="24"/>
          <w:szCs w:val="24"/>
        </w:rPr>
        <w:t> zřizuje obec nebo svazek obcí, se stanoví procentním podílem z normativu jako ročního objemu neinvestičních výdajů, mzdových prostředků a zákonných odvodů připadajících na jedno dítě, žáka nebo studenta ve srovnatelném oboru vzdělání a formě vzdělávání ve škole nebo ve srovnatelné školské službě ve školském zařízení zřizovaném krajem nebo ministerstvem. Dotace se zvýší o procentní podíl z normativu na speciální vzdělávací potřeby dětí, žáků a studentů uvedených v § 1 odst. 2 stanoveného pro děti, žáky nebo studenty škol a školských zařízení zřizovaných krajem nebo ministerstvem.</w:t>
      </w:r>
      <w:r w:rsidRPr="003274B8">
        <w:rPr>
          <w:rFonts w:ascii="Times New Roman" w:hAnsi="Times New Roman" w:cs="Times New Roman"/>
          <w:sz w:val="24"/>
          <w:szCs w:val="24"/>
        </w:rPr>
        <w:t xml:space="preserve"> </w:t>
      </w:r>
    </w:p>
    <w:p w14:paraId="739C5091" w14:textId="77777777" w:rsidR="001A15F5" w:rsidRDefault="001A15F5" w:rsidP="00E20E0E">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065527">
        <w:rPr>
          <w:rFonts w:ascii="Times New Roman" w:hAnsi="Times New Roman" w:cs="Times New Roman"/>
          <w:sz w:val="24"/>
          <w:szCs w:val="24"/>
        </w:rPr>
        <w:t>Dotace právnickým osobám vykonávajícím činnost mateřských škol nebo školských zařízení, které jinak podle zvláštního právního předpisu</w:t>
      </w:r>
      <w:r w:rsidRPr="00A0452D">
        <w:rPr>
          <w:rFonts w:ascii="Times New Roman" w:hAnsi="Times New Roman" w:cs="Times New Roman"/>
          <w:sz w:val="24"/>
          <w:szCs w:val="24"/>
          <w:vertAlign w:val="superscript"/>
        </w:rPr>
        <w:t>5</w:t>
      </w:r>
      <w:r>
        <w:rPr>
          <w:rFonts w:ascii="Times New Roman" w:hAnsi="Times New Roman" w:cs="Times New Roman"/>
          <w:sz w:val="24"/>
          <w:szCs w:val="24"/>
          <w:vertAlign w:val="superscript"/>
        </w:rPr>
        <w:t>)</w:t>
      </w:r>
      <w:r w:rsidRPr="00065527">
        <w:rPr>
          <w:rFonts w:ascii="Times New Roman" w:hAnsi="Times New Roman" w:cs="Times New Roman"/>
          <w:sz w:val="24"/>
          <w:szCs w:val="24"/>
        </w:rPr>
        <w:t> zřizuje obec nebo svazek obcí, se stanoví procentním podílem z normativu jako ročního objemu neinvestičních výdajů, mzdových prostředků a zákonných odvodů připadajících na jedno dítě ve srovnatelné mateřské škole zřizované obcí nebo na jedno dítě nebo žáka ve srovnatelné školské službě ve školském zařízení zřizovaném obcí. Dotace se zvýší o procentní podíl z normativu na speciální vzdělávací potřeby dětí, žáků a studentů uvedených v § 1 odst. 2 stanoveného pro děti, žáky nebo studenty škol a školských zařízení zřizovaných obcí.</w:t>
      </w:r>
      <w:r>
        <w:rPr>
          <w:rFonts w:ascii="Times New Roman" w:hAnsi="Times New Roman" w:cs="Times New Roman"/>
          <w:sz w:val="24"/>
          <w:szCs w:val="24"/>
        </w:rPr>
        <w:t xml:space="preserve"> </w:t>
      </w:r>
    </w:p>
    <w:p w14:paraId="4ECBC82E" w14:textId="7DC6EF31" w:rsidR="001A15F5" w:rsidRDefault="001A15F5" w:rsidP="00E20E0E">
      <w:pPr>
        <w:pBdr>
          <w:top w:val="single" w:sz="4" w:space="1" w:color="auto"/>
          <w:left w:val="single" w:sz="4" w:space="4" w:color="auto"/>
          <w:bottom w:val="single" w:sz="4" w:space="1" w:color="auto"/>
          <w:right w:val="single" w:sz="4" w:space="4" w:color="auto"/>
        </w:pBdr>
        <w:spacing w:after="120" w:line="240" w:lineRule="auto"/>
        <w:jc w:val="both"/>
        <w:rPr>
          <w:rFonts w:ascii="Times New Roman" w:eastAsia="Times New Roman" w:hAnsi="Times New Roman" w:cs="Times New Roman"/>
          <w:sz w:val="24"/>
          <w:szCs w:val="24"/>
          <w:lang w:eastAsia="cs-CZ"/>
        </w:rPr>
      </w:pPr>
      <w:r w:rsidRPr="002961E6">
        <w:rPr>
          <w:rFonts w:ascii="Times New Roman" w:hAnsi="Times New Roman" w:cs="Times New Roman"/>
          <w:sz w:val="24"/>
          <w:szCs w:val="24"/>
        </w:rPr>
        <w:t xml:space="preserve">(3) </w:t>
      </w:r>
      <w:r w:rsidRPr="002961E6">
        <w:rPr>
          <w:rFonts w:ascii="Times New Roman" w:eastAsia="Times New Roman" w:hAnsi="Times New Roman" w:cs="Times New Roman"/>
          <w:sz w:val="24"/>
          <w:szCs w:val="24"/>
          <w:lang w:eastAsia="cs-CZ"/>
        </w:rPr>
        <w:t xml:space="preserve">Dotace podle odstavce 1 nebo 2 se zvýší o procentní podíl z normativu na školní stravování dětí, žáků nebo studentů právnické osoby, kterým je školní stravování </w:t>
      </w:r>
      <w:r w:rsidR="00753B39">
        <w:rPr>
          <w:rFonts w:ascii="Times New Roman" w:eastAsia="Times New Roman" w:hAnsi="Times New Roman" w:cs="Times New Roman"/>
          <w:sz w:val="24"/>
          <w:szCs w:val="24"/>
          <w:lang w:eastAsia="cs-CZ"/>
        </w:rPr>
        <w:t>zajišťov</w:t>
      </w:r>
      <w:r w:rsidRPr="002961E6">
        <w:rPr>
          <w:rFonts w:ascii="Times New Roman" w:eastAsia="Times New Roman" w:hAnsi="Times New Roman" w:cs="Times New Roman"/>
          <w:sz w:val="24"/>
          <w:szCs w:val="24"/>
          <w:lang w:eastAsia="cs-CZ"/>
        </w:rPr>
        <w:t>áno v zařízení školního stravování zřizovaném krajem, obcí nebo svazkem obcí.</w:t>
      </w:r>
    </w:p>
    <w:p w14:paraId="49068286" w14:textId="06582059" w:rsidR="00BD234A" w:rsidRPr="002961E6" w:rsidRDefault="00856B82" w:rsidP="00E20E0E">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sz w:val="24"/>
          <w:szCs w:val="24"/>
        </w:rPr>
      </w:pPr>
      <w:r w:rsidRPr="002961E6">
        <w:rPr>
          <w:rFonts w:ascii="Times New Roman" w:eastAsia="Times New Roman" w:hAnsi="Times New Roman" w:cs="Times New Roman"/>
          <w:b/>
          <w:bCs/>
          <w:strike/>
          <w:color w:val="FF0000"/>
          <w:sz w:val="24"/>
          <w:szCs w:val="24"/>
          <w:lang w:eastAsia="cs-CZ"/>
        </w:rPr>
        <w:t>(</w:t>
      </w:r>
      <w:r w:rsidR="008E0BFB" w:rsidRPr="002961E6">
        <w:rPr>
          <w:rFonts w:ascii="Times New Roman" w:eastAsia="Times New Roman" w:hAnsi="Times New Roman" w:cs="Times New Roman"/>
          <w:b/>
          <w:bCs/>
          <w:strike/>
          <w:color w:val="FF0000"/>
          <w:sz w:val="24"/>
          <w:szCs w:val="24"/>
          <w:lang w:eastAsia="cs-CZ"/>
        </w:rPr>
        <w:t>3)</w:t>
      </w:r>
      <w:r w:rsidRPr="002961E6">
        <w:rPr>
          <w:rFonts w:ascii="Times New Roman" w:eastAsia="Times New Roman" w:hAnsi="Times New Roman" w:cs="Times New Roman"/>
          <w:b/>
          <w:bCs/>
          <w:sz w:val="24"/>
          <w:szCs w:val="24"/>
          <w:lang w:eastAsia="cs-CZ"/>
        </w:rPr>
        <w:t>(4) Dotace podle odstavce 1 se právnickým osobám vykonávajícím činnost základní školy, která je srovnatelná se základní školou zřizovanou krajem, obcí nebo svazkem obcí mající nárok na financování činnosti psychologa nebo speciálního pedagoga ze státního rozpočtu na základě nařízení vlády vydaného podle školského zákona</w:t>
      </w:r>
      <w:r w:rsidRPr="002961E6">
        <w:rPr>
          <w:rFonts w:ascii="Times New Roman" w:eastAsia="Times New Roman" w:hAnsi="Times New Roman" w:cs="Times New Roman"/>
          <w:b/>
          <w:bCs/>
          <w:strike/>
          <w:color w:val="FF0000"/>
          <w:sz w:val="24"/>
          <w:szCs w:val="24"/>
          <w:vertAlign w:val="superscript"/>
          <w:lang w:eastAsia="cs-CZ"/>
        </w:rPr>
        <w:t>11)</w:t>
      </w:r>
      <w:r w:rsidRPr="002961E6">
        <w:rPr>
          <w:rFonts w:ascii="Times New Roman" w:eastAsia="Times New Roman" w:hAnsi="Times New Roman" w:cs="Times New Roman"/>
          <w:b/>
          <w:bCs/>
          <w:color w:val="FF0000"/>
          <w:sz w:val="24"/>
          <w:szCs w:val="24"/>
          <w:vertAlign w:val="superscript"/>
          <w:lang w:eastAsia="cs-CZ"/>
        </w:rPr>
        <w:t>12)</w:t>
      </w:r>
      <w:r w:rsidRPr="002961E6">
        <w:rPr>
          <w:rFonts w:ascii="Times New Roman" w:eastAsia="Times New Roman" w:hAnsi="Times New Roman" w:cs="Times New Roman"/>
          <w:b/>
          <w:bCs/>
          <w:sz w:val="24"/>
          <w:szCs w:val="24"/>
          <w:lang w:eastAsia="cs-CZ"/>
        </w:rPr>
        <w:t>, s výjimkou právnických osob vykonávajících činnost základní školy zřizované podle § 16 odst. 9 školského zákona, základní školy speciální nebo základní školy zřizované při zdravotnickém zařízení, zvýší o procentní podíl z normativu jako ročního objemu mzdových prostředků a zákonných odvodů určených</w:t>
      </w:r>
      <w:r w:rsidRPr="00A35A17">
        <w:rPr>
          <w:rFonts w:ascii="Times New Roman" w:eastAsia="Times New Roman" w:hAnsi="Times New Roman" w:cs="Times New Roman"/>
          <w:sz w:val="24"/>
          <w:szCs w:val="24"/>
          <w:lang w:eastAsia="cs-CZ"/>
        </w:rPr>
        <w:t xml:space="preserve"> </w:t>
      </w:r>
      <w:r w:rsidRPr="002961E6">
        <w:rPr>
          <w:rFonts w:ascii="Times New Roman" w:eastAsia="Times New Roman" w:hAnsi="Times New Roman" w:cs="Times New Roman"/>
          <w:b/>
          <w:bCs/>
          <w:sz w:val="24"/>
          <w:szCs w:val="24"/>
          <w:lang w:eastAsia="cs-CZ"/>
        </w:rPr>
        <w:t>na činnost psychologa nebo</w:t>
      </w:r>
      <w:r w:rsidRPr="00A35A17">
        <w:rPr>
          <w:rFonts w:ascii="Times New Roman" w:eastAsia="Times New Roman" w:hAnsi="Times New Roman" w:cs="Times New Roman"/>
          <w:sz w:val="24"/>
          <w:szCs w:val="24"/>
          <w:lang w:eastAsia="cs-CZ"/>
        </w:rPr>
        <w:t xml:space="preserve"> </w:t>
      </w:r>
      <w:r w:rsidRPr="002961E6">
        <w:rPr>
          <w:rFonts w:ascii="Times New Roman" w:eastAsia="Times New Roman" w:hAnsi="Times New Roman" w:cs="Times New Roman"/>
          <w:b/>
          <w:bCs/>
          <w:sz w:val="24"/>
          <w:szCs w:val="24"/>
          <w:lang w:eastAsia="cs-CZ"/>
        </w:rPr>
        <w:t>speciálního pedagoga připadajících na jednoho žáka ve srovnatelné základní škole zřizované krajem, obcí nebo svazkem obcí.</w:t>
      </w:r>
    </w:p>
    <w:p w14:paraId="7ACB7023" w14:textId="56F7C328" w:rsidR="001A15F5" w:rsidRPr="001A15F5" w:rsidRDefault="001A15F5" w:rsidP="00E20E0E">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sz w:val="24"/>
          <w:szCs w:val="24"/>
        </w:rPr>
      </w:pPr>
      <w:r w:rsidRPr="002961E6">
        <w:rPr>
          <w:rFonts w:ascii="Times New Roman" w:hAnsi="Times New Roman" w:cs="Times New Roman"/>
          <w:strike/>
          <w:color w:val="FF0000"/>
          <w:sz w:val="24"/>
          <w:szCs w:val="24"/>
        </w:rPr>
        <w:t>(4)</w:t>
      </w:r>
      <w:r w:rsidR="00BD234A" w:rsidRPr="002961E6">
        <w:rPr>
          <w:rFonts w:ascii="Times New Roman" w:hAnsi="Times New Roman" w:cs="Times New Roman"/>
          <w:b/>
          <w:bCs/>
          <w:color w:val="FF0000"/>
          <w:sz w:val="26"/>
          <w:szCs w:val="26"/>
        </w:rPr>
        <w:t>(5)</w:t>
      </w:r>
      <w:r w:rsidRPr="001A15F5">
        <w:rPr>
          <w:rFonts w:ascii="Times New Roman" w:hAnsi="Times New Roman" w:cs="Times New Roman"/>
          <w:sz w:val="24"/>
          <w:szCs w:val="24"/>
        </w:rPr>
        <w:t xml:space="preserve"> Právnické osoby vykonávající činnost škol a školských zařízení, které jinak zřizuje obec nebo svazek obcí, mohou požádat obec nebo svazek obcí o další dotaci na úhradu neinvestičních výdajů.</w:t>
      </w:r>
    </w:p>
    <w:p w14:paraId="6999F057" w14:textId="351939D2" w:rsidR="001A15F5" w:rsidRPr="001A15F5" w:rsidRDefault="001A15F5" w:rsidP="00E20E0E">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sz w:val="24"/>
          <w:szCs w:val="24"/>
        </w:rPr>
      </w:pPr>
      <w:r w:rsidRPr="002961E6">
        <w:rPr>
          <w:rFonts w:ascii="Times New Roman" w:hAnsi="Times New Roman" w:cs="Times New Roman"/>
          <w:strike/>
          <w:color w:val="FF0000"/>
          <w:sz w:val="24"/>
          <w:szCs w:val="24"/>
        </w:rPr>
        <w:t>(5)</w:t>
      </w:r>
      <w:r w:rsidR="00BD234A" w:rsidRPr="002961E6">
        <w:rPr>
          <w:rFonts w:ascii="Times New Roman" w:hAnsi="Times New Roman" w:cs="Times New Roman"/>
          <w:b/>
          <w:bCs/>
          <w:color w:val="FF0000"/>
          <w:sz w:val="24"/>
          <w:szCs w:val="24"/>
        </w:rPr>
        <w:t>(6)</w:t>
      </w:r>
      <w:r w:rsidRPr="002961E6">
        <w:rPr>
          <w:rFonts w:ascii="Times New Roman" w:hAnsi="Times New Roman" w:cs="Times New Roman"/>
          <w:sz w:val="24"/>
          <w:szCs w:val="24"/>
        </w:rPr>
        <w:t xml:space="preserve"> </w:t>
      </w:r>
      <w:r w:rsidRPr="001A15F5">
        <w:rPr>
          <w:rFonts w:ascii="Times New Roman" w:hAnsi="Times New Roman" w:cs="Times New Roman"/>
          <w:sz w:val="24"/>
          <w:szCs w:val="24"/>
        </w:rPr>
        <w:t>Dotace se poskytuje pouze pro děti, žáky nebo studenty ve školách, oborech vzdělání a školských službách zapsaných ve školském rejstříku. Normativy na příslušný kalendářní rok stanoví ministerstvo nejpozději do 31. ledna a zveřejní je ve Věstníku ministerstva.</w:t>
      </w:r>
    </w:p>
    <w:p w14:paraId="51A61CBC" w14:textId="3067B158" w:rsidR="001A15F5" w:rsidRDefault="001A15F5" w:rsidP="00E20E0E">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sz w:val="24"/>
          <w:szCs w:val="24"/>
        </w:rPr>
      </w:pPr>
      <w:r w:rsidRPr="002961E6">
        <w:rPr>
          <w:rFonts w:ascii="Times New Roman" w:hAnsi="Times New Roman" w:cs="Times New Roman"/>
          <w:strike/>
          <w:color w:val="FF0000"/>
          <w:sz w:val="24"/>
          <w:szCs w:val="24"/>
        </w:rPr>
        <w:t>(6)</w:t>
      </w:r>
      <w:r w:rsidR="00BD234A" w:rsidRPr="002961E6">
        <w:rPr>
          <w:rFonts w:ascii="Times New Roman" w:hAnsi="Times New Roman" w:cs="Times New Roman"/>
          <w:b/>
          <w:bCs/>
          <w:color w:val="FF0000"/>
          <w:sz w:val="26"/>
          <w:szCs w:val="26"/>
        </w:rPr>
        <w:t>(7)</w:t>
      </w:r>
      <w:r w:rsidRPr="001A15F5">
        <w:rPr>
          <w:rFonts w:ascii="Times New Roman" w:hAnsi="Times New Roman" w:cs="Times New Roman"/>
          <w:sz w:val="24"/>
          <w:szCs w:val="24"/>
        </w:rPr>
        <w:t xml:space="preserve"> Výše procentního podílu z normativu podle odstavců 1 </w:t>
      </w:r>
      <w:r w:rsidRPr="002961E6">
        <w:rPr>
          <w:rFonts w:ascii="Times New Roman" w:hAnsi="Times New Roman" w:cs="Times New Roman"/>
          <w:strike/>
          <w:color w:val="FF0000"/>
          <w:sz w:val="24"/>
          <w:szCs w:val="24"/>
        </w:rPr>
        <w:t>až 3</w:t>
      </w:r>
      <w:r w:rsidRPr="002961E6">
        <w:rPr>
          <w:rFonts w:ascii="Times New Roman" w:hAnsi="Times New Roman" w:cs="Times New Roman"/>
          <w:b/>
          <w:bCs/>
          <w:color w:val="FF0000"/>
          <w:sz w:val="24"/>
          <w:szCs w:val="24"/>
        </w:rPr>
        <w:t>až 4</w:t>
      </w:r>
      <w:r w:rsidRPr="001A15F5">
        <w:rPr>
          <w:rFonts w:ascii="Times New Roman" w:hAnsi="Times New Roman" w:cs="Times New Roman"/>
          <w:sz w:val="24"/>
          <w:szCs w:val="24"/>
        </w:rPr>
        <w:t xml:space="preserve"> </w:t>
      </w:r>
      <w:r w:rsidRPr="005F783B">
        <w:rPr>
          <w:rFonts w:ascii="Times New Roman" w:hAnsi="Times New Roman" w:cs="Times New Roman"/>
          <w:sz w:val="24"/>
          <w:szCs w:val="24"/>
        </w:rPr>
        <w:t>se stanoví pro</w:t>
      </w:r>
    </w:p>
    <w:p w14:paraId="6CA93E0C" w14:textId="77777777" w:rsidR="001A15F5" w:rsidRDefault="001A15F5" w:rsidP="002961E6">
      <w:pPr>
        <w:pStyle w:val="p2"/>
        <w:pBdr>
          <w:top w:val="single" w:sz="4" w:space="1" w:color="auto"/>
          <w:left w:val="single" w:sz="4" w:space="4" w:color="auto"/>
          <w:bottom w:val="single" w:sz="4" w:space="1" w:color="auto"/>
          <w:right w:val="single" w:sz="4" w:space="4" w:color="auto"/>
        </w:pBdr>
        <w:spacing w:before="0" w:beforeAutospacing="0" w:after="120" w:afterAutospacing="0"/>
        <w:jc w:val="both"/>
        <w:textAlignment w:val="center"/>
      </w:pPr>
      <w:r>
        <w:t xml:space="preserve">a) </w:t>
      </w:r>
      <w:r w:rsidRPr="008C67C4">
        <w:t>střední školy poskytující střední vzdělání, školy, které uskutečňují vzdělávací programy pro děti, žáky a studenty uvedené v § 1 odst. 2, střediska praktického vyučování při poskytování vzdělávání podle školních vzdělávacích programů těchto škol, a základní školy speciální na 80 %,</w:t>
      </w:r>
    </w:p>
    <w:p w14:paraId="33BE45D3" w14:textId="77777777" w:rsidR="001A15F5" w:rsidRDefault="001A15F5" w:rsidP="002961E6">
      <w:pPr>
        <w:pStyle w:val="p2"/>
        <w:pBdr>
          <w:top w:val="single" w:sz="4" w:space="1" w:color="auto"/>
          <w:left w:val="single" w:sz="4" w:space="4" w:color="auto"/>
          <w:bottom w:val="single" w:sz="4" w:space="1" w:color="auto"/>
          <w:right w:val="single" w:sz="4" w:space="4" w:color="auto"/>
        </w:pBdr>
        <w:spacing w:before="0" w:beforeAutospacing="0" w:after="120" w:afterAutospacing="0"/>
        <w:jc w:val="both"/>
        <w:textAlignment w:val="center"/>
      </w:pPr>
      <w:r>
        <w:t xml:space="preserve">b) </w:t>
      </w:r>
      <w:r w:rsidRPr="005E530B">
        <w:t>ostatní střední školy neuvedené v písmenu a), střediska praktického vyučování při poskytování vzdělávání podle školních vzdělávacích programů těchto škol, a vyšší odborné školy na 60 %,</w:t>
      </w:r>
    </w:p>
    <w:p w14:paraId="2589860C" w14:textId="77777777" w:rsidR="001A15F5" w:rsidRDefault="001A15F5" w:rsidP="002961E6">
      <w:pPr>
        <w:pStyle w:val="p2"/>
        <w:pBdr>
          <w:top w:val="single" w:sz="4" w:space="1" w:color="auto"/>
          <w:left w:val="single" w:sz="4" w:space="4" w:color="auto"/>
          <w:bottom w:val="single" w:sz="4" w:space="1" w:color="auto"/>
          <w:right w:val="single" w:sz="4" w:space="4" w:color="auto"/>
        </w:pBdr>
        <w:spacing w:before="0" w:beforeAutospacing="0" w:after="120" w:afterAutospacing="0"/>
        <w:jc w:val="both"/>
        <w:textAlignment w:val="center"/>
      </w:pPr>
      <w:r>
        <w:t xml:space="preserve">c) </w:t>
      </w:r>
      <w:r w:rsidRPr="00FB374A">
        <w:t>základní školy na 60 %,</w:t>
      </w:r>
    </w:p>
    <w:p w14:paraId="27E83E65" w14:textId="77777777" w:rsidR="001A15F5" w:rsidRDefault="001A15F5" w:rsidP="002961E6">
      <w:pPr>
        <w:pStyle w:val="p2"/>
        <w:pBdr>
          <w:top w:val="single" w:sz="4" w:space="1" w:color="auto"/>
          <w:left w:val="single" w:sz="4" w:space="4" w:color="auto"/>
          <w:bottom w:val="single" w:sz="4" w:space="1" w:color="auto"/>
          <w:right w:val="single" w:sz="4" w:space="4" w:color="auto"/>
        </w:pBdr>
        <w:spacing w:before="0" w:beforeAutospacing="0" w:after="120" w:afterAutospacing="0"/>
        <w:jc w:val="both"/>
        <w:textAlignment w:val="center"/>
      </w:pPr>
      <w:r>
        <w:t xml:space="preserve">d) </w:t>
      </w:r>
      <w:r w:rsidRPr="00C45666">
        <w:t>školská zařízení pro výkon ústavní výchovy, ochranné výchovy a preventivně výchovnou péči na 80 %,</w:t>
      </w:r>
    </w:p>
    <w:p w14:paraId="13AE7FD6" w14:textId="77777777" w:rsidR="001A15F5" w:rsidRDefault="001A15F5" w:rsidP="002961E6">
      <w:pPr>
        <w:pStyle w:val="p2"/>
        <w:pBdr>
          <w:top w:val="single" w:sz="4" w:space="1" w:color="auto"/>
          <w:left w:val="single" w:sz="4" w:space="4" w:color="auto"/>
          <w:bottom w:val="single" w:sz="4" w:space="1" w:color="auto"/>
          <w:right w:val="single" w:sz="4" w:space="4" w:color="auto"/>
        </w:pBdr>
        <w:spacing w:before="0" w:beforeAutospacing="0" w:after="120" w:afterAutospacing="0"/>
        <w:jc w:val="both"/>
        <w:textAlignment w:val="center"/>
      </w:pPr>
      <w:r>
        <w:t xml:space="preserve">e) </w:t>
      </w:r>
      <w:r w:rsidRPr="001F07F2">
        <w:t>mateřské školy nebo školská zařízení, které jinak podle zvláštního právního předpisu</w:t>
      </w:r>
      <w:hyperlink r:id="rId12" w:tooltip="Poznámka" w:history="1">
        <w:r w:rsidRPr="001F07F2">
          <w:rPr>
            <w:rStyle w:val="Hyperlink"/>
            <w:vertAlign w:val="superscript"/>
          </w:rPr>
          <w:t>5</w:t>
        </w:r>
      </w:hyperlink>
      <w:r w:rsidRPr="001F07F2">
        <w:t> zřizuje obec nebo svazek obcí, na 60 %,</w:t>
      </w:r>
    </w:p>
    <w:p w14:paraId="286AF1BC" w14:textId="77777777" w:rsidR="001A15F5" w:rsidRDefault="001A15F5" w:rsidP="002961E6">
      <w:pPr>
        <w:pStyle w:val="p2"/>
        <w:pBdr>
          <w:top w:val="single" w:sz="4" w:space="1" w:color="auto"/>
          <w:left w:val="single" w:sz="4" w:space="4" w:color="auto"/>
          <w:bottom w:val="single" w:sz="4" w:space="1" w:color="auto"/>
          <w:right w:val="single" w:sz="4" w:space="4" w:color="auto"/>
        </w:pBdr>
        <w:spacing w:before="0" w:beforeAutospacing="0" w:after="120" w:afterAutospacing="0"/>
        <w:jc w:val="both"/>
        <w:textAlignment w:val="center"/>
      </w:pPr>
      <w:r>
        <w:t xml:space="preserve">f) </w:t>
      </w:r>
      <w:r w:rsidRPr="004C1EE6">
        <w:t>ostatní školy a školská zařízení na 50 %.</w:t>
      </w:r>
    </w:p>
    <w:p w14:paraId="29C88D98" w14:textId="77777777" w:rsidR="001A15F5" w:rsidRPr="005733C6" w:rsidRDefault="001A15F5" w:rsidP="00E20E0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shd w:val="clear" w:color="auto" w:fill="FFFFFF"/>
        </w:rPr>
      </w:pPr>
      <w:r w:rsidRPr="005733C6">
        <w:rPr>
          <w:rFonts w:ascii="Calibri" w:hAnsi="Calibri" w:cs="Calibri"/>
          <w:sz w:val="24"/>
          <w:szCs w:val="24"/>
          <w:shd w:val="clear" w:color="auto" w:fill="FFFFFF"/>
        </w:rPr>
        <w:t>____________</w:t>
      </w:r>
    </w:p>
    <w:p w14:paraId="51795161" w14:textId="0DECC0F6" w:rsidR="001A15F5" w:rsidRDefault="001A15F5" w:rsidP="00E20E0E">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390FB4">
        <w:rPr>
          <w:rFonts w:ascii="Times New Roman" w:hAnsi="Times New Roman" w:cs="Times New Roman"/>
          <w:sz w:val="20"/>
          <w:szCs w:val="20"/>
          <w:vertAlign w:val="superscript"/>
        </w:rPr>
        <w:t>5)</w:t>
      </w:r>
      <w:r w:rsidRPr="00390FB4">
        <w:rPr>
          <w:rFonts w:ascii="Times New Roman" w:hAnsi="Times New Roman" w:cs="Times New Roman"/>
          <w:sz w:val="20"/>
          <w:szCs w:val="20"/>
        </w:rPr>
        <w:t xml:space="preserve"> </w:t>
      </w:r>
      <w:r>
        <w:rPr>
          <w:rFonts w:ascii="Times New Roman" w:hAnsi="Times New Roman" w:cs="Times New Roman"/>
          <w:sz w:val="20"/>
          <w:szCs w:val="20"/>
        </w:rPr>
        <w:t>§ 178 a 179 zákona č. 561/2004 Sb.</w:t>
      </w:r>
    </w:p>
    <w:p w14:paraId="24200E04" w14:textId="3FB147E7" w:rsidR="008E0BFB" w:rsidRDefault="008E0BFB" w:rsidP="00E20E0E">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sz w:val="20"/>
          <w:szCs w:val="20"/>
          <w:lang w:eastAsia="cs-CZ"/>
        </w:rPr>
      </w:pPr>
      <w:r w:rsidRPr="002961E6">
        <w:rPr>
          <w:rFonts w:ascii="Times New Roman" w:hAnsi="Times New Roman" w:cs="Times New Roman"/>
          <w:b/>
          <w:bCs/>
          <w:strike/>
          <w:color w:val="FF0000"/>
          <w:sz w:val="20"/>
          <w:szCs w:val="20"/>
          <w:vertAlign w:val="superscript"/>
        </w:rPr>
        <w:t>11)</w:t>
      </w:r>
      <w:r w:rsidRPr="002961E6">
        <w:rPr>
          <w:rFonts w:ascii="Times New Roman" w:hAnsi="Times New Roman" w:cs="Times New Roman"/>
          <w:b/>
          <w:bCs/>
          <w:sz w:val="20"/>
          <w:szCs w:val="20"/>
          <w:vertAlign w:val="superscript"/>
        </w:rPr>
        <w:t>12)</w:t>
      </w:r>
      <w:r w:rsidRPr="002961E6">
        <w:rPr>
          <w:rFonts w:ascii="Times New Roman" w:hAnsi="Times New Roman" w:cs="Times New Roman"/>
          <w:b/>
          <w:bCs/>
          <w:sz w:val="20"/>
          <w:szCs w:val="20"/>
        </w:rPr>
        <w:t xml:space="preserve"> </w:t>
      </w:r>
      <w:r w:rsidRPr="002961E6">
        <w:rPr>
          <w:rFonts w:ascii="Times New Roman" w:eastAsia="Times New Roman" w:hAnsi="Times New Roman" w:cs="Times New Roman"/>
          <w:b/>
          <w:bCs/>
          <w:sz w:val="20"/>
          <w:szCs w:val="20"/>
          <w:lang w:eastAsia="cs-CZ"/>
        </w:rPr>
        <w:t>§ 122 zákona č. 561/2004 Sb.</w:t>
      </w:r>
    </w:p>
    <w:p w14:paraId="627EA1ED" w14:textId="513A32F6" w:rsidR="00232AC7" w:rsidRPr="002961E6" w:rsidRDefault="00232AC7" w:rsidP="00E20E0E">
      <w:pPr>
        <w:pBdr>
          <w:top w:val="single" w:sz="4" w:space="1" w:color="auto"/>
          <w:left w:val="single" w:sz="4" w:space="4" w:color="auto"/>
          <w:bottom w:val="single" w:sz="4" w:space="1" w:color="auto"/>
          <w:right w:val="single" w:sz="4" w:space="4" w:color="auto"/>
        </w:pBdr>
        <w:spacing w:after="0" w:line="240" w:lineRule="auto"/>
        <w:jc w:val="right"/>
        <w:rPr>
          <w:rFonts w:ascii="Times New Roman" w:hAnsi="Times New Roman" w:cs="Times New Roman"/>
          <w:b/>
          <w:bCs/>
          <w:sz w:val="20"/>
          <w:szCs w:val="20"/>
        </w:rPr>
      </w:pPr>
      <w:r w:rsidRPr="006733F3">
        <w:rPr>
          <w:rFonts w:ascii="Times New Roman" w:hAnsi="Times New Roman" w:cs="Times New Roman"/>
          <w:i/>
          <w:iCs/>
          <w:sz w:val="24"/>
          <w:szCs w:val="24"/>
          <w:shd w:val="clear" w:color="auto" w:fill="FFFFFF"/>
        </w:rPr>
        <w:t>Účinnost ke dni 1. ledna 2026.</w:t>
      </w:r>
    </w:p>
    <w:p w14:paraId="0B942D69" w14:textId="77777777" w:rsidR="001A15F5" w:rsidRDefault="001A15F5" w:rsidP="00E20E0E">
      <w:pPr>
        <w:spacing w:after="0" w:line="240" w:lineRule="auto"/>
        <w:jc w:val="both"/>
        <w:rPr>
          <w:rFonts w:ascii="Times New Roman" w:hAnsi="Times New Roman" w:cs="Times New Roman"/>
          <w:sz w:val="24"/>
          <w:szCs w:val="24"/>
        </w:rPr>
      </w:pPr>
    </w:p>
    <w:p w14:paraId="3F8E119B" w14:textId="77777777" w:rsidR="00FB4C97" w:rsidRDefault="00FB4C97" w:rsidP="00E20E0E">
      <w:pPr>
        <w:spacing w:after="120" w:line="240" w:lineRule="auto"/>
        <w:jc w:val="center"/>
        <w:rPr>
          <w:rFonts w:ascii="Times New Roman" w:hAnsi="Times New Roman" w:cs="Times New Roman"/>
          <w:sz w:val="24"/>
          <w:szCs w:val="24"/>
        </w:rPr>
      </w:pPr>
    </w:p>
    <w:p w14:paraId="2AEFF3AB" w14:textId="6B82FCD4" w:rsidR="001A15F5" w:rsidRDefault="0056388C" w:rsidP="00E20E0E">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t>§ 5</w:t>
      </w:r>
    </w:p>
    <w:p w14:paraId="36D33AEC" w14:textId="113586FE" w:rsidR="0056388C" w:rsidRDefault="00070E1C" w:rsidP="00E20E0E">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070E1C">
        <w:rPr>
          <w:rFonts w:ascii="Times New Roman" w:hAnsi="Times New Roman" w:cs="Times New Roman"/>
          <w:sz w:val="24"/>
          <w:szCs w:val="24"/>
        </w:rPr>
        <w:t>Mezi krajským úřadem a právnickou osobou se při splnění podmínek stanovených v odstavcích 3 a 4 uzavře smlouva o zvýšení dotace, a to v termínu stanoveném v odstavci 6.</w:t>
      </w:r>
    </w:p>
    <w:p w14:paraId="4B92B074" w14:textId="7BF6BDBD" w:rsidR="00070E1C" w:rsidRDefault="00070E1C" w:rsidP="00E20E0E">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D6120B" w:rsidRPr="00D6120B">
        <w:rPr>
          <w:rFonts w:ascii="Times New Roman" w:hAnsi="Times New Roman" w:cs="Times New Roman"/>
          <w:sz w:val="24"/>
          <w:szCs w:val="24"/>
        </w:rPr>
        <w:t xml:space="preserve">Procentní podíl stanovený v § 4 </w:t>
      </w:r>
      <w:r w:rsidR="00D6120B" w:rsidRPr="00C10CC3">
        <w:rPr>
          <w:rFonts w:ascii="Times New Roman" w:hAnsi="Times New Roman" w:cs="Times New Roman"/>
          <w:strike/>
          <w:sz w:val="24"/>
          <w:szCs w:val="24"/>
        </w:rPr>
        <w:t>odst. 5</w:t>
      </w:r>
      <w:r w:rsidR="00C10CC3" w:rsidRPr="00C10CC3">
        <w:rPr>
          <w:rFonts w:ascii="Times New Roman" w:hAnsi="Times New Roman" w:cs="Times New Roman"/>
          <w:b/>
          <w:bCs/>
          <w:color w:val="FF0000"/>
          <w:sz w:val="24"/>
          <w:szCs w:val="24"/>
        </w:rPr>
        <w:t>odst. 6</w:t>
      </w:r>
      <w:r w:rsidR="00D6120B" w:rsidRPr="00D6120B">
        <w:rPr>
          <w:rFonts w:ascii="Times New Roman" w:hAnsi="Times New Roman" w:cs="Times New Roman"/>
          <w:sz w:val="24"/>
          <w:szCs w:val="24"/>
        </w:rPr>
        <w:t xml:space="preserve"> se zvýší</w:t>
      </w:r>
    </w:p>
    <w:p w14:paraId="72F8F046" w14:textId="4034EAFA" w:rsidR="009D1893" w:rsidRDefault="009D1893" w:rsidP="00E20E0E">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9F3F17" w:rsidRPr="009F3F17">
        <w:rPr>
          <w:rFonts w:ascii="Times New Roman" w:hAnsi="Times New Roman" w:cs="Times New Roman"/>
          <w:sz w:val="24"/>
          <w:szCs w:val="24"/>
        </w:rPr>
        <w:t>u středních škol poskytujících střední vzdělání, škol, které uskutečňují vzdělávací programy pro děti, žáky a studenty uvedené v § 1 odst. 2, středisek praktického vyučování při poskytování vzdělávání podle školních vzdělávacích programů těchto škol, a základních škol speciálních na 100 %,</w:t>
      </w:r>
    </w:p>
    <w:p w14:paraId="1632AC11" w14:textId="7460F04F" w:rsidR="009F3F17" w:rsidRDefault="009F3F17" w:rsidP="00E20E0E">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008C703E" w:rsidRPr="008C703E">
        <w:rPr>
          <w:rFonts w:ascii="Times New Roman" w:hAnsi="Times New Roman" w:cs="Times New Roman"/>
          <w:sz w:val="24"/>
          <w:szCs w:val="24"/>
        </w:rPr>
        <w:t>u ostatních středních škol neuvedených v písmenu a), středisek praktického vyučování při poskytování vzdělávání podle školních vzdělávacích programů těchto škol, a vyšších odborných škol na 90 %,</w:t>
      </w:r>
    </w:p>
    <w:p w14:paraId="1EA607E7" w14:textId="164D20C0" w:rsidR="008C703E" w:rsidRDefault="008C703E" w:rsidP="00E20E0E">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c) </w:t>
      </w:r>
      <w:r w:rsidR="0090797E" w:rsidRPr="0090797E">
        <w:rPr>
          <w:rFonts w:ascii="Times New Roman" w:hAnsi="Times New Roman" w:cs="Times New Roman"/>
          <w:sz w:val="24"/>
          <w:szCs w:val="24"/>
        </w:rPr>
        <w:t xml:space="preserve">u základních </w:t>
      </w:r>
      <w:r w:rsidR="0090797E">
        <w:rPr>
          <w:rFonts w:ascii="Times New Roman" w:hAnsi="Times New Roman" w:cs="Times New Roman"/>
          <w:sz w:val="24"/>
          <w:szCs w:val="24"/>
        </w:rPr>
        <w:t>š</w:t>
      </w:r>
      <w:r w:rsidR="0090797E" w:rsidRPr="0090797E">
        <w:rPr>
          <w:rFonts w:ascii="Times New Roman" w:hAnsi="Times New Roman" w:cs="Times New Roman"/>
          <w:sz w:val="24"/>
          <w:szCs w:val="24"/>
        </w:rPr>
        <w:t>kol a u základních uměleckých škol na 100 %,</w:t>
      </w:r>
    </w:p>
    <w:p w14:paraId="13BACD33" w14:textId="06D60ECE" w:rsidR="0090797E" w:rsidRDefault="0090797E" w:rsidP="00E20E0E">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d) </w:t>
      </w:r>
      <w:r w:rsidR="00EE5413" w:rsidRPr="00EE5413">
        <w:rPr>
          <w:rFonts w:ascii="Times New Roman" w:hAnsi="Times New Roman" w:cs="Times New Roman"/>
          <w:sz w:val="24"/>
          <w:szCs w:val="24"/>
        </w:rPr>
        <w:t>u školských zařízení pro výkon ústavní výchovy, ochranné výchovy a pro preventivně výchovnou péči na 100 %,</w:t>
      </w:r>
    </w:p>
    <w:p w14:paraId="3CD39544" w14:textId="400D9982" w:rsidR="00EE5413" w:rsidRDefault="00EE5413" w:rsidP="00E20E0E">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e) </w:t>
      </w:r>
      <w:r w:rsidR="00625865" w:rsidRPr="00625865">
        <w:rPr>
          <w:rFonts w:ascii="Times New Roman" w:hAnsi="Times New Roman" w:cs="Times New Roman"/>
          <w:sz w:val="24"/>
          <w:szCs w:val="24"/>
        </w:rPr>
        <w:t>u mateřských škol nebo školských zařízení, které jinak podle zvláštního právního předpisu zřizuje obec nebo svazek obcí, na 100 %,</w:t>
      </w:r>
    </w:p>
    <w:p w14:paraId="67D2E1FE" w14:textId="1494046C" w:rsidR="00625865" w:rsidRDefault="00625865" w:rsidP="00E20E0E">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f) </w:t>
      </w:r>
      <w:r w:rsidR="000D2502" w:rsidRPr="000D2502">
        <w:rPr>
          <w:rFonts w:ascii="Times New Roman" w:hAnsi="Times New Roman" w:cs="Times New Roman"/>
          <w:sz w:val="24"/>
          <w:szCs w:val="24"/>
        </w:rPr>
        <w:t>u ostatních škol a školských zařízení na 80 %.</w:t>
      </w:r>
    </w:p>
    <w:p w14:paraId="1F806281" w14:textId="3EED72A4" w:rsidR="000D2502" w:rsidRDefault="00A85EDE" w:rsidP="00E20E0E">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2900B5" w:rsidRPr="002900B5">
        <w:rPr>
          <w:rFonts w:ascii="Times New Roman" w:hAnsi="Times New Roman" w:cs="Times New Roman"/>
          <w:sz w:val="24"/>
          <w:szCs w:val="24"/>
        </w:rPr>
        <w:t>Dotace se zvýší podle odstavce 2, pokud právnická osoba</w:t>
      </w:r>
    </w:p>
    <w:p w14:paraId="41FBEBAC" w14:textId="3DDD10B2" w:rsidR="002900B5" w:rsidRDefault="002900B5" w:rsidP="00E20E0E">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22352B" w:rsidRPr="0022352B">
        <w:rPr>
          <w:rFonts w:ascii="Times New Roman" w:hAnsi="Times New Roman" w:cs="Times New Roman"/>
          <w:sz w:val="24"/>
          <w:szCs w:val="24"/>
        </w:rPr>
        <w:t>dostává dotace podle § 4,</w:t>
      </w:r>
    </w:p>
    <w:p w14:paraId="5AFB748D" w14:textId="28BB4D24" w:rsidR="0022352B" w:rsidRDefault="0022352B" w:rsidP="00E20E0E">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00A674AF" w:rsidRPr="00A674AF">
        <w:rPr>
          <w:rFonts w:ascii="Times New Roman" w:hAnsi="Times New Roman" w:cs="Times New Roman"/>
          <w:sz w:val="24"/>
          <w:szCs w:val="24"/>
        </w:rPr>
        <w:t>má pro příslušnou školu nebo školské zařízení poslední výsledky hodnocení České školní inspekce alespoň průměrné a v posledním protokolu o kontrole Českou školní inspekcí nebylo zjištěno závažné porušení platných právních předpisů,</w:t>
      </w:r>
    </w:p>
    <w:p w14:paraId="1092723C" w14:textId="1ED57B42" w:rsidR="00A674AF" w:rsidRDefault="00A674AF" w:rsidP="00E20E0E">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c) </w:t>
      </w:r>
      <w:r w:rsidR="00EA37AB" w:rsidRPr="00EA37AB">
        <w:rPr>
          <w:rFonts w:ascii="Times New Roman" w:hAnsi="Times New Roman" w:cs="Times New Roman"/>
          <w:sz w:val="24"/>
          <w:szCs w:val="24"/>
        </w:rPr>
        <w:t>je obecně prospěšnou společností nebo školskou právnickou osobou nebo, má-li jinou právní formu, se zaváže ve smlouvě o poskytnutí zvýšení dotace k vynaložení celého svého zisku za příslušný kalendářní rok na vzdělávání a školské služby, popřípadě u škol nebo školských zařízení uskutečňujících vzdělávací programy pro žáky uvedené v § 1 odst. 2 i na rehabilitaci.</w:t>
      </w:r>
    </w:p>
    <w:p w14:paraId="1D6E6242" w14:textId="7CD55F4A" w:rsidR="00EA37AB" w:rsidRDefault="00EA37AB" w:rsidP="00E20E0E">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42600A" w:rsidRPr="0042600A">
        <w:rPr>
          <w:rFonts w:ascii="Times New Roman" w:hAnsi="Times New Roman" w:cs="Times New Roman"/>
          <w:sz w:val="24"/>
          <w:szCs w:val="24"/>
        </w:rPr>
        <w:t>Smlouvu o zvýšení dotace lze uzavřít s právnickou osobou na 1 školní rok, pokud před uzavřením smlouvy alespoň po dobu 1 školního roku byla zařazena do sítě předškolních zařízení, škol a školských zařízení podle dosavadních právních předpisů nebo zapsána ve školském rejstříku a poskytovala vzdělávání a školské služby v souladu se svým zařazením do sítě předškolních zařízení, škol a školských zařízení nebo zápisem do školského rejstříku. Splnění těchto podmínek se posuzuje u každé školy, oboru vzdělání a školského zařízení samostatně.</w:t>
      </w:r>
    </w:p>
    <w:p w14:paraId="15E82D52" w14:textId="4A9FAC3C" w:rsidR="0042600A" w:rsidRDefault="0042600A" w:rsidP="00E20E0E">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DD75D1" w:rsidRPr="00DD75D1">
        <w:rPr>
          <w:rFonts w:ascii="Times New Roman" w:hAnsi="Times New Roman" w:cs="Times New Roman"/>
          <w:sz w:val="24"/>
          <w:szCs w:val="24"/>
        </w:rPr>
        <w:t>Pokud ve školském rejstříku dojde ke změně právnické osoby, která vykonává činnost školy nebo školského zařízení, nebo k obdobné změně vyplývající z převodu činnosti školy nebo školského zařízení na právnickou osobu, která již činnost téhož druhu školy nebo typu školského zařízení vykonává, je možné s novou právnickou osobou uzavřít smlouvu o zvýšení dotace, pouze pokud škola nebo školské zařízení poskytovala vzdělávání nebo školské služby nejméně po dobu 1 školního roku a pokud nedojde ke změně žádných jiných skutečností podstatných pro zápis do školského rejstříku.</w:t>
      </w:r>
    </w:p>
    <w:p w14:paraId="1E259E58" w14:textId="3818223B" w:rsidR="00DD75D1" w:rsidRDefault="00DD75D1" w:rsidP="00E20E0E">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9E0DD0" w:rsidRPr="009E0DD0">
        <w:rPr>
          <w:rFonts w:ascii="Times New Roman" w:hAnsi="Times New Roman" w:cs="Times New Roman"/>
          <w:sz w:val="24"/>
          <w:szCs w:val="24"/>
        </w:rPr>
        <w:t>Pokud právnická osoba předloží krajskému úřadu do 31. ledna žádost o zvýšení dotace na příští školní rok spolu s doklady osvědčujícími splnění podmínek podle odstavců 3 a 4, uzavře krajský úřad smlouvu o zvýšení dotace do 31. března. V případě, že právnická osoba do 31. ledna podmínky podle odstavce 3 písm. b) nebo odstavce 4 nesplní, lze smlouvu o zvýšení dotace uzavřít do 15. září za předpokladu, že právnická osoba splní tyto podmínky do 31. srpna.</w:t>
      </w:r>
    </w:p>
    <w:p w14:paraId="08A78C6B" w14:textId="41D6F7C4" w:rsidR="009E0DD0" w:rsidRDefault="009E0DD0" w:rsidP="00E20E0E">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00C10CC3" w:rsidRPr="00C10CC3">
        <w:rPr>
          <w:rFonts w:ascii="Times New Roman" w:hAnsi="Times New Roman" w:cs="Times New Roman"/>
          <w:sz w:val="24"/>
          <w:szCs w:val="24"/>
        </w:rPr>
        <w:t>Pokud právnická osoba vykonává činnost více škol a školských zařízení, stanoví se procentní výše zvýšené dotace pro jednotlivé školy, obory vzdělání a školská zařízení zvlášť.</w:t>
      </w:r>
    </w:p>
    <w:p w14:paraId="05557547" w14:textId="77777777" w:rsidR="00B46DC3" w:rsidRDefault="00B46DC3" w:rsidP="00E20E0E">
      <w:pPr>
        <w:spacing w:after="120" w:line="240" w:lineRule="auto"/>
        <w:jc w:val="both"/>
        <w:rPr>
          <w:rFonts w:ascii="Times New Roman" w:hAnsi="Times New Roman" w:cs="Times New Roman"/>
          <w:sz w:val="24"/>
          <w:szCs w:val="24"/>
        </w:rPr>
      </w:pPr>
    </w:p>
    <w:p w14:paraId="7EDD146D" w14:textId="20FAC735" w:rsidR="0056388C" w:rsidRDefault="00191915" w:rsidP="00E20E0E">
      <w:pPr>
        <w:pBdr>
          <w:top w:val="single" w:sz="4" w:space="1" w:color="auto"/>
          <w:left w:val="single" w:sz="4" w:space="4" w:color="auto"/>
          <w:bottom w:val="single" w:sz="4" w:space="1" w:color="auto"/>
          <w:right w:val="single" w:sz="4" w:space="4" w:color="auto"/>
        </w:pBdr>
        <w:spacing w:after="120" w:line="240" w:lineRule="auto"/>
        <w:jc w:val="center"/>
        <w:rPr>
          <w:rFonts w:ascii="Times New Roman" w:hAnsi="Times New Roman" w:cs="Times New Roman"/>
          <w:sz w:val="24"/>
          <w:szCs w:val="24"/>
        </w:rPr>
      </w:pPr>
      <w:r>
        <w:rPr>
          <w:rFonts w:ascii="Times New Roman" w:hAnsi="Times New Roman" w:cs="Times New Roman"/>
          <w:sz w:val="24"/>
          <w:szCs w:val="24"/>
        </w:rPr>
        <w:t>§ 5</w:t>
      </w:r>
    </w:p>
    <w:p w14:paraId="2C004307" w14:textId="77777777" w:rsidR="004B3434" w:rsidRDefault="004B3434" w:rsidP="00E20E0E">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070E1C">
        <w:rPr>
          <w:rFonts w:ascii="Times New Roman" w:hAnsi="Times New Roman" w:cs="Times New Roman"/>
          <w:sz w:val="24"/>
          <w:szCs w:val="24"/>
        </w:rPr>
        <w:t>Mezi krajským úřadem a právnickou osobou se při splnění podmínek stanovených v odstavcích 3 a 4 uzavře smlouva o zvýšení dotace, a to v termínu stanoveném v odstavci 6.</w:t>
      </w:r>
    </w:p>
    <w:p w14:paraId="2118366A" w14:textId="16083E92" w:rsidR="004B3434" w:rsidRDefault="004B3434" w:rsidP="00E20E0E">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D6120B">
        <w:rPr>
          <w:rFonts w:ascii="Times New Roman" w:hAnsi="Times New Roman" w:cs="Times New Roman"/>
          <w:sz w:val="24"/>
          <w:szCs w:val="24"/>
        </w:rPr>
        <w:t xml:space="preserve">Procentní podíl stanovený v § 4 </w:t>
      </w:r>
      <w:r w:rsidRPr="002961E6">
        <w:rPr>
          <w:rFonts w:ascii="Times New Roman" w:hAnsi="Times New Roman" w:cs="Times New Roman"/>
          <w:strike/>
          <w:color w:val="FF0000"/>
          <w:sz w:val="24"/>
          <w:szCs w:val="24"/>
        </w:rPr>
        <w:t>odst. 6</w:t>
      </w:r>
      <w:r w:rsidRPr="004B3434">
        <w:rPr>
          <w:rFonts w:ascii="Times New Roman" w:hAnsi="Times New Roman" w:cs="Times New Roman"/>
          <w:b/>
          <w:bCs/>
          <w:color w:val="FF0000"/>
          <w:sz w:val="24"/>
          <w:szCs w:val="24"/>
        </w:rPr>
        <w:t>odst. 7</w:t>
      </w:r>
      <w:r w:rsidRPr="00D6120B">
        <w:rPr>
          <w:rFonts w:ascii="Times New Roman" w:hAnsi="Times New Roman" w:cs="Times New Roman"/>
          <w:sz w:val="24"/>
          <w:szCs w:val="24"/>
        </w:rPr>
        <w:t xml:space="preserve"> se zvýší</w:t>
      </w:r>
    </w:p>
    <w:p w14:paraId="38EC564D" w14:textId="77777777" w:rsidR="004B3434" w:rsidRDefault="004B3434" w:rsidP="00E20E0E">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Pr="009F3F17">
        <w:rPr>
          <w:rFonts w:ascii="Times New Roman" w:hAnsi="Times New Roman" w:cs="Times New Roman"/>
          <w:sz w:val="24"/>
          <w:szCs w:val="24"/>
        </w:rPr>
        <w:t>u středních škol poskytujících střední vzdělání, škol, které uskutečňují vzdělávací programy pro děti, žáky a studenty uvedené v § 1 odst. 2, středisek praktického vyučování při poskytování vzdělávání podle školních vzdělávacích programů těchto škol, a základních škol speciálních na 100 %,</w:t>
      </w:r>
    </w:p>
    <w:p w14:paraId="5DB7A0FC" w14:textId="77777777" w:rsidR="004B3434" w:rsidRDefault="004B3434" w:rsidP="00E20E0E">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Pr="008C703E">
        <w:rPr>
          <w:rFonts w:ascii="Times New Roman" w:hAnsi="Times New Roman" w:cs="Times New Roman"/>
          <w:sz w:val="24"/>
          <w:szCs w:val="24"/>
        </w:rPr>
        <w:t>u ostatních středních škol neuvedených v písmenu a), středisek praktického vyučování při poskytování vzdělávání podle školních vzdělávacích programů těchto škol, a vyšších odborných škol na 90 %,</w:t>
      </w:r>
    </w:p>
    <w:p w14:paraId="68A7DBA8" w14:textId="77777777" w:rsidR="004B3434" w:rsidRDefault="004B3434" w:rsidP="00E20E0E">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c) </w:t>
      </w:r>
      <w:r w:rsidRPr="0090797E">
        <w:rPr>
          <w:rFonts w:ascii="Times New Roman" w:hAnsi="Times New Roman" w:cs="Times New Roman"/>
          <w:sz w:val="24"/>
          <w:szCs w:val="24"/>
        </w:rPr>
        <w:t xml:space="preserve">u základních </w:t>
      </w:r>
      <w:r>
        <w:rPr>
          <w:rFonts w:ascii="Times New Roman" w:hAnsi="Times New Roman" w:cs="Times New Roman"/>
          <w:sz w:val="24"/>
          <w:szCs w:val="24"/>
        </w:rPr>
        <w:t>š</w:t>
      </w:r>
      <w:r w:rsidRPr="0090797E">
        <w:rPr>
          <w:rFonts w:ascii="Times New Roman" w:hAnsi="Times New Roman" w:cs="Times New Roman"/>
          <w:sz w:val="24"/>
          <w:szCs w:val="24"/>
        </w:rPr>
        <w:t>kol a u základních uměleckých škol na 100 %,</w:t>
      </w:r>
    </w:p>
    <w:p w14:paraId="0AA29C65" w14:textId="77777777" w:rsidR="004B3434" w:rsidRDefault="004B3434" w:rsidP="00E20E0E">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d) </w:t>
      </w:r>
      <w:r w:rsidRPr="00EE5413">
        <w:rPr>
          <w:rFonts w:ascii="Times New Roman" w:hAnsi="Times New Roman" w:cs="Times New Roman"/>
          <w:sz w:val="24"/>
          <w:szCs w:val="24"/>
        </w:rPr>
        <w:t>u školských zařízení pro výkon ústavní výchovy, ochranné výchovy a pro preventivně výchovnou péči na 100 %,</w:t>
      </w:r>
    </w:p>
    <w:p w14:paraId="1B56726F" w14:textId="77777777" w:rsidR="004B3434" w:rsidRDefault="004B3434" w:rsidP="00E20E0E">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e) </w:t>
      </w:r>
      <w:r w:rsidRPr="00625865">
        <w:rPr>
          <w:rFonts w:ascii="Times New Roman" w:hAnsi="Times New Roman" w:cs="Times New Roman"/>
          <w:sz w:val="24"/>
          <w:szCs w:val="24"/>
        </w:rPr>
        <w:t>u mateřských škol nebo školských zařízení, které jinak podle zvláštního právního předpisu zřizuje obec nebo svazek obcí, na 100 %,</w:t>
      </w:r>
    </w:p>
    <w:p w14:paraId="5E70D873" w14:textId="77777777" w:rsidR="004B3434" w:rsidRDefault="004B3434" w:rsidP="00E20E0E">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f) </w:t>
      </w:r>
      <w:r w:rsidRPr="000D2502">
        <w:rPr>
          <w:rFonts w:ascii="Times New Roman" w:hAnsi="Times New Roman" w:cs="Times New Roman"/>
          <w:sz w:val="24"/>
          <w:szCs w:val="24"/>
        </w:rPr>
        <w:t>u ostatních škol a školských zařízení na 80 %.</w:t>
      </w:r>
    </w:p>
    <w:p w14:paraId="2A2CA299" w14:textId="77777777" w:rsidR="004B3434" w:rsidRDefault="004B3434" w:rsidP="00E20E0E">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2900B5">
        <w:rPr>
          <w:rFonts w:ascii="Times New Roman" w:hAnsi="Times New Roman" w:cs="Times New Roman"/>
          <w:sz w:val="24"/>
          <w:szCs w:val="24"/>
        </w:rPr>
        <w:t>Dotace se zvýší podle odstavce 2, pokud právnická osoba</w:t>
      </w:r>
    </w:p>
    <w:p w14:paraId="0D6693DD" w14:textId="77777777" w:rsidR="004B3434" w:rsidRDefault="004B3434" w:rsidP="00E20E0E">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Pr="0022352B">
        <w:rPr>
          <w:rFonts w:ascii="Times New Roman" w:hAnsi="Times New Roman" w:cs="Times New Roman"/>
          <w:sz w:val="24"/>
          <w:szCs w:val="24"/>
        </w:rPr>
        <w:t>dostává dotace podle § 4,</w:t>
      </w:r>
    </w:p>
    <w:p w14:paraId="33433551" w14:textId="77777777" w:rsidR="004B3434" w:rsidRDefault="004B3434" w:rsidP="00E20E0E">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Pr="00A674AF">
        <w:rPr>
          <w:rFonts w:ascii="Times New Roman" w:hAnsi="Times New Roman" w:cs="Times New Roman"/>
          <w:sz w:val="24"/>
          <w:szCs w:val="24"/>
        </w:rPr>
        <w:t>má pro příslušnou školu nebo školské zařízení poslední výsledky hodnocení České školní inspekce alespoň průměrné a v posledním protokolu o kontrole Českou školní inspekcí nebylo zjištěno závažné porušení platných právních předpisů,</w:t>
      </w:r>
    </w:p>
    <w:p w14:paraId="34612876" w14:textId="77777777" w:rsidR="004B3434" w:rsidRDefault="004B3434" w:rsidP="00E20E0E">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c) </w:t>
      </w:r>
      <w:r w:rsidRPr="00EA37AB">
        <w:rPr>
          <w:rFonts w:ascii="Times New Roman" w:hAnsi="Times New Roman" w:cs="Times New Roman"/>
          <w:sz w:val="24"/>
          <w:szCs w:val="24"/>
        </w:rPr>
        <w:t>je obecně prospěšnou společností nebo školskou právnickou osobou nebo, má-li jinou právní formu, se zaváže ve smlouvě o poskytnutí zvýšení dotace k vynaložení celého svého zisku za příslušný kalendářní rok na vzdělávání a školské služby, popřípadě u škol nebo školských zařízení uskutečňujících vzdělávací programy pro žáky uvedené v § 1 odst. 2 i na rehabilitaci.</w:t>
      </w:r>
    </w:p>
    <w:p w14:paraId="0E5A0E03" w14:textId="77777777" w:rsidR="004B3434" w:rsidRDefault="004B3434" w:rsidP="00E20E0E">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42600A">
        <w:rPr>
          <w:rFonts w:ascii="Times New Roman" w:hAnsi="Times New Roman" w:cs="Times New Roman"/>
          <w:sz w:val="24"/>
          <w:szCs w:val="24"/>
        </w:rPr>
        <w:t>Smlouvu o zvýšení dotace lze uzavřít s právnickou osobou na 1 školní rok, pokud před uzavřením smlouvy alespoň po dobu 1 školního roku byla zařazena do sítě předškolních zařízení, škol a školských zařízení podle dosavadních právních předpisů nebo zapsána ve školském rejstříku a poskytovala vzdělávání a školské služby v souladu se svým zařazením do sítě předškolních zařízení, škol a školských zařízení nebo zápisem do školského rejstříku. Splnění těchto podmínek se posuzuje u každé školy, oboru vzdělání a školského zařízení samostatně.</w:t>
      </w:r>
    </w:p>
    <w:p w14:paraId="2FD84615" w14:textId="77777777" w:rsidR="004B3434" w:rsidRDefault="004B3434" w:rsidP="00E20E0E">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DD75D1">
        <w:rPr>
          <w:rFonts w:ascii="Times New Roman" w:hAnsi="Times New Roman" w:cs="Times New Roman"/>
          <w:sz w:val="24"/>
          <w:szCs w:val="24"/>
        </w:rPr>
        <w:t>Pokud ve školském rejstříku dojde ke změně právnické osoby, která vykonává činnost školy nebo školského zařízení, nebo k obdobné změně vyplývající z převodu činnosti školy nebo školského zařízení na právnickou osobu, která již činnost téhož druhu školy nebo typu školského zařízení vykonává, je možné s novou právnickou osobou uzavřít smlouvu o zvýšení dotace, pouze pokud škola nebo školské zařízení poskytovala vzdělávání nebo školské služby nejméně po dobu 1 školního roku a pokud nedojde ke změně žádných jiných skutečností podstatných pro zápis do školského rejstříku.</w:t>
      </w:r>
    </w:p>
    <w:p w14:paraId="170567ED" w14:textId="77777777" w:rsidR="004B3434" w:rsidRDefault="004B3434" w:rsidP="00E20E0E">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Pr="009E0DD0">
        <w:rPr>
          <w:rFonts w:ascii="Times New Roman" w:hAnsi="Times New Roman" w:cs="Times New Roman"/>
          <w:sz w:val="24"/>
          <w:szCs w:val="24"/>
        </w:rPr>
        <w:t>Pokud právnická osoba předloží krajskému úřadu do 31. ledna žádost o zvýšení dotace na příští školní rok spolu s doklady osvědčujícími splnění podmínek podle odstavců 3 a 4, uzavře krajský úřad smlouvu o zvýšení dotace do 31. března. V případě, že právnická osoba do 31. ledna podmínky podle odstavce 3 písm. b) nebo odstavce 4 nesplní, lze smlouvu o zvýšení dotace uzavřít do 15. září za předpokladu, že právnická osoba splní tyto podmínky do 31. srpna.</w:t>
      </w:r>
    </w:p>
    <w:p w14:paraId="3C7EB5B3" w14:textId="4570AFD6" w:rsidR="00191915" w:rsidRDefault="004B3434" w:rsidP="00E20E0E">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Pr="00C10CC3">
        <w:rPr>
          <w:rFonts w:ascii="Times New Roman" w:hAnsi="Times New Roman" w:cs="Times New Roman"/>
          <w:sz w:val="24"/>
          <w:szCs w:val="24"/>
        </w:rPr>
        <w:t>Pokud právnická osoba vykonává činnost více škol a školských zařízení, stanoví se procentní výše zvýšené dotace pro jednotlivé školy, obory vzdělání a školská zařízení zvlášť.</w:t>
      </w:r>
    </w:p>
    <w:p w14:paraId="0AA0575D" w14:textId="1705DE0D" w:rsidR="00214785" w:rsidRPr="002961E6" w:rsidRDefault="00214785" w:rsidP="002961E6">
      <w:pPr>
        <w:pBdr>
          <w:top w:val="single" w:sz="4" w:space="1" w:color="auto"/>
          <w:left w:val="single" w:sz="4" w:space="4" w:color="auto"/>
          <w:bottom w:val="single" w:sz="4" w:space="1" w:color="auto"/>
          <w:right w:val="single" w:sz="4" w:space="4" w:color="auto"/>
        </w:pBdr>
        <w:spacing w:after="0"/>
        <w:jc w:val="right"/>
        <w:rPr>
          <w:rFonts w:ascii="Times New Roman" w:hAnsi="Times New Roman" w:cs="Times New Roman"/>
          <w:b/>
          <w:bCs/>
          <w:sz w:val="20"/>
          <w:szCs w:val="20"/>
        </w:rPr>
      </w:pPr>
      <w:r w:rsidRPr="006733F3">
        <w:rPr>
          <w:rFonts w:ascii="Times New Roman" w:hAnsi="Times New Roman" w:cs="Times New Roman"/>
          <w:i/>
          <w:iCs/>
          <w:sz w:val="24"/>
          <w:szCs w:val="24"/>
          <w:shd w:val="clear" w:color="auto" w:fill="FFFFFF"/>
        </w:rPr>
        <w:t>Účinnost ke dni 1. ledna 2026.</w:t>
      </w:r>
    </w:p>
    <w:p w14:paraId="69D9E15F" w14:textId="77777777" w:rsidR="00191915" w:rsidRDefault="00191915" w:rsidP="0056388C">
      <w:pPr>
        <w:spacing w:after="0"/>
        <w:jc w:val="center"/>
        <w:rPr>
          <w:rFonts w:ascii="Times New Roman" w:hAnsi="Times New Roman" w:cs="Times New Roman"/>
          <w:sz w:val="24"/>
          <w:szCs w:val="24"/>
        </w:rPr>
      </w:pPr>
    </w:p>
    <w:p w14:paraId="79992C33" w14:textId="0A7F9D8E" w:rsidR="009F7339" w:rsidRPr="005733C6" w:rsidRDefault="009F7339" w:rsidP="00F36E98">
      <w:pPr>
        <w:spacing w:after="0"/>
        <w:jc w:val="center"/>
        <w:rPr>
          <w:rFonts w:ascii="Times New Roman" w:hAnsi="Times New Roman" w:cs="Times New Roman"/>
          <w:sz w:val="24"/>
          <w:szCs w:val="24"/>
        </w:rPr>
      </w:pPr>
      <w:r w:rsidRPr="005733C6">
        <w:rPr>
          <w:rFonts w:ascii="Times New Roman" w:hAnsi="Times New Roman" w:cs="Times New Roman"/>
          <w:sz w:val="24"/>
          <w:szCs w:val="24"/>
        </w:rPr>
        <w:t>§ 6</w:t>
      </w:r>
    </w:p>
    <w:p w14:paraId="0441A2AF" w14:textId="77777777" w:rsidR="009F7339" w:rsidRPr="005733C6" w:rsidRDefault="009F7339" w:rsidP="009F7339">
      <w:pPr>
        <w:spacing w:after="120"/>
        <w:jc w:val="center"/>
        <w:rPr>
          <w:rFonts w:ascii="Times New Roman" w:hAnsi="Times New Roman" w:cs="Times New Roman"/>
          <w:sz w:val="24"/>
          <w:szCs w:val="24"/>
        </w:rPr>
      </w:pPr>
      <w:r w:rsidRPr="005733C6">
        <w:rPr>
          <w:rFonts w:ascii="Times New Roman" w:hAnsi="Times New Roman" w:cs="Times New Roman"/>
          <w:sz w:val="24"/>
          <w:szCs w:val="24"/>
        </w:rPr>
        <w:t>Pravidla pro poskytování dotace</w:t>
      </w:r>
    </w:p>
    <w:p w14:paraId="650AB451" w14:textId="77777777" w:rsidR="009F7339" w:rsidRPr="005733C6" w:rsidRDefault="009F7339" w:rsidP="009F7339">
      <w:pPr>
        <w:spacing w:after="120"/>
        <w:jc w:val="both"/>
        <w:rPr>
          <w:rFonts w:ascii="Times New Roman" w:hAnsi="Times New Roman" w:cs="Times New Roman"/>
          <w:sz w:val="24"/>
          <w:szCs w:val="24"/>
        </w:rPr>
      </w:pPr>
      <w:r w:rsidRPr="005733C6">
        <w:rPr>
          <w:rFonts w:ascii="Times New Roman" w:hAnsi="Times New Roman" w:cs="Times New Roman"/>
          <w:sz w:val="24"/>
          <w:szCs w:val="24"/>
        </w:rPr>
        <w:t>(1) Dotace se poskytuje na školní rok zálohově na jednotlivá čtvrtletí kalendářního roku, nejpozději poslední den prvního měsíce prvního, druhého a třetího čtvrtletí a patnáctý den druhého měsíce čtvrtého čtvrtletí. Roční výše poskytované dotace se stanoví podle § 4 a 5.</w:t>
      </w:r>
    </w:p>
    <w:p w14:paraId="66B46FB9" w14:textId="6F828241" w:rsidR="009F7339" w:rsidRPr="005733C6" w:rsidRDefault="009F7339" w:rsidP="009F7339">
      <w:pPr>
        <w:spacing w:after="120"/>
        <w:jc w:val="both"/>
        <w:rPr>
          <w:rFonts w:ascii="Times New Roman" w:hAnsi="Times New Roman" w:cs="Times New Roman"/>
          <w:sz w:val="24"/>
          <w:szCs w:val="24"/>
        </w:rPr>
      </w:pPr>
      <w:r w:rsidRPr="005733C6">
        <w:rPr>
          <w:rFonts w:ascii="Times New Roman" w:hAnsi="Times New Roman" w:cs="Times New Roman"/>
          <w:sz w:val="24"/>
          <w:szCs w:val="24"/>
        </w:rPr>
        <w:t>(2) Dotace se poskytuje podle skutečného počtu dětí, žáků nebo studentů ve škole nebo školském zařízení, v jednotlivých oborech a formách vzdělávání, lůžek</w:t>
      </w:r>
      <w:r w:rsidRPr="00CD0BC4">
        <w:rPr>
          <w:rFonts w:ascii="Times New Roman" w:hAnsi="Times New Roman" w:cs="Times New Roman"/>
          <w:sz w:val="24"/>
          <w:szCs w:val="24"/>
        </w:rPr>
        <w:t xml:space="preserve">, stravovaných </w:t>
      </w:r>
      <w:r w:rsidRPr="005733C6">
        <w:rPr>
          <w:rFonts w:ascii="Times New Roman" w:hAnsi="Times New Roman" w:cs="Times New Roman"/>
          <w:sz w:val="24"/>
          <w:szCs w:val="24"/>
        </w:rPr>
        <w:t>nebo jiných jednotek stanovených zvláštním právním předpisem</w:t>
      </w:r>
      <w:r w:rsidRPr="005733C6">
        <w:rPr>
          <w:rFonts w:ascii="Times New Roman" w:hAnsi="Times New Roman" w:cs="Times New Roman"/>
          <w:sz w:val="24"/>
          <w:szCs w:val="24"/>
          <w:vertAlign w:val="superscript"/>
        </w:rPr>
        <w:t>6a)</w:t>
      </w:r>
      <w:r w:rsidRPr="005733C6">
        <w:rPr>
          <w:rFonts w:ascii="Times New Roman" w:hAnsi="Times New Roman" w:cs="Times New Roman"/>
          <w:sz w:val="24"/>
          <w:szCs w:val="24"/>
        </w:rPr>
        <w:t>, uvedeného ve školních matrikách pro příslušný školní rok, nejvýše však do výše povoleného počtu dětí, žáků nebo studentů ve škole nebo školském zařízení, v jednotlivých oborech a formách vzdělávání, lůžek</w:t>
      </w:r>
      <w:r w:rsidRPr="00CD0BC4">
        <w:rPr>
          <w:rFonts w:ascii="Times New Roman" w:hAnsi="Times New Roman" w:cs="Times New Roman"/>
          <w:sz w:val="24"/>
          <w:szCs w:val="24"/>
        </w:rPr>
        <w:t>, stravovaných</w:t>
      </w:r>
      <w:r w:rsidRPr="009F7339">
        <w:rPr>
          <w:rFonts w:ascii="Times New Roman" w:hAnsi="Times New Roman" w:cs="Times New Roman"/>
          <w:color w:val="FF0000"/>
          <w:sz w:val="24"/>
          <w:szCs w:val="24"/>
        </w:rPr>
        <w:t xml:space="preserve"> </w:t>
      </w:r>
      <w:r w:rsidRPr="005733C6">
        <w:rPr>
          <w:rFonts w:ascii="Times New Roman" w:hAnsi="Times New Roman" w:cs="Times New Roman"/>
          <w:sz w:val="24"/>
          <w:szCs w:val="24"/>
        </w:rPr>
        <w:t>nebo jiných jednotek stanovených zvláštním právním předpisem</w:t>
      </w:r>
      <w:r w:rsidRPr="005733C6">
        <w:rPr>
          <w:rFonts w:ascii="Times New Roman" w:hAnsi="Times New Roman" w:cs="Times New Roman"/>
          <w:sz w:val="24"/>
          <w:szCs w:val="24"/>
          <w:vertAlign w:val="superscript"/>
        </w:rPr>
        <w:t>6a)</w:t>
      </w:r>
      <w:r w:rsidRPr="005733C6">
        <w:rPr>
          <w:rFonts w:ascii="Times New Roman" w:hAnsi="Times New Roman" w:cs="Times New Roman"/>
          <w:sz w:val="24"/>
          <w:szCs w:val="24"/>
        </w:rPr>
        <w:t>, uvedeného ve školském rejstříku. Do skutečného počtu podle věty první se započítávají i cizinci, kterým se podle zvláštního právního předpisu</w:t>
      </w:r>
      <w:r w:rsidRPr="005733C6">
        <w:rPr>
          <w:rFonts w:ascii="Times New Roman" w:hAnsi="Times New Roman" w:cs="Times New Roman"/>
          <w:sz w:val="24"/>
          <w:szCs w:val="24"/>
          <w:vertAlign w:val="superscript"/>
        </w:rPr>
        <w:t>6b)</w:t>
      </w:r>
      <w:r w:rsidRPr="005733C6">
        <w:rPr>
          <w:rFonts w:ascii="Times New Roman" w:hAnsi="Times New Roman" w:cs="Times New Roman"/>
          <w:sz w:val="24"/>
          <w:szCs w:val="24"/>
        </w:rPr>
        <w:t> poskytuje vzdělávání nebo školské služby za stejných podmínek jako státním občanům České republiky.</w:t>
      </w:r>
      <w:r w:rsidR="00127CF9" w:rsidRPr="00127CF9">
        <w:rPr>
          <w:rFonts w:ascii="Times New Roman" w:eastAsia="Times New Roman" w:hAnsi="Times New Roman" w:cs="Times New Roman"/>
          <w:b/>
          <w:bCs/>
          <w:color w:val="FF0000"/>
          <w:sz w:val="24"/>
          <w:szCs w:val="24"/>
          <w:lang w:eastAsia="cs-CZ"/>
        </w:rPr>
        <w:t xml:space="preserve"> </w:t>
      </w:r>
      <w:r w:rsidR="00127CF9" w:rsidRPr="00E93231">
        <w:rPr>
          <w:rFonts w:ascii="Times New Roman" w:eastAsia="Times New Roman" w:hAnsi="Times New Roman" w:cs="Times New Roman"/>
          <w:b/>
          <w:bCs/>
          <w:color w:val="FF0000"/>
          <w:sz w:val="24"/>
          <w:szCs w:val="24"/>
          <w:lang w:eastAsia="cs-CZ"/>
        </w:rPr>
        <w:t xml:space="preserve">Do skutečného počtu stravovaných podle věty první se nezapočítávají děti, žáci nebo studenti, kterým je </w:t>
      </w:r>
      <w:r w:rsidR="008219D9">
        <w:rPr>
          <w:rFonts w:ascii="Times New Roman" w:eastAsia="Times New Roman" w:hAnsi="Times New Roman" w:cs="Times New Roman"/>
          <w:b/>
          <w:bCs/>
          <w:color w:val="FF0000"/>
          <w:sz w:val="24"/>
          <w:szCs w:val="24"/>
          <w:lang w:eastAsia="cs-CZ"/>
        </w:rPr>
        <w:t>zajišťováno</w:t>
      </w:r>
      <w:r w:rsidR="008219D9" w:rsidRPr="00E93231">
        <w:rPr>
          <w:rFonts w:ascii="Times New Roman" w:eastAsia="Times New Roman" w:hAnsi="Times New Roman" w:cs="Times New Roman"/>
          <w:b/>
          <w:bCs/>
          <w:color w:val="FF0000"/>
          <w:sz w:val="24"/>
          <w:szCs w:val="24"/>
          <w:lang w:eastAsia="cs-CZ"/>
        </w:rPr>
        <w:t xml:space="preserve"> </w:t>
      </w:r>
      <w:r w:rsidR="002E3028">
        <w:rPr>
          <w:rFonts w:ascii="Times New Roman" w:eastAsia="Times New Roman" w:hAnsi="Times New Roman" w:cs="Times New Roman"/>
          <w:b/>
          <w:bCs/>
          <w:color w:val="FF0000"/>
          <w:sz w:val="24"/>
          <w:szCs w:val="24"/>
          <w:lang w:eastAsia="cs-CZ"/>
        </w:rPr>
        <w:t xml:space="preserve">školní </w:t>
      </w:r>
      <w:r w:rsidR="00127CF9">
        <w:rPr>
          <w:rFonts w:ascii="Times New Roman" w:eastAsia="Times New Roman" w:hAnsi="Times New Roman" w:cs="Times New Roman"/>
          <w:b/>
          <w:bCs/>
          <w:color w:val="FF0000"/>
          <w:sz w:val="24"/>
          <w:szCs w:val="24"/>
          <w:lang w:eastAsia="cs-CZ"/>
        </w:rPr>
        <w:t>stravování v rámci hmotného zabezpečení podle zvláštního právního předpisu</w:t>
      </w:r>
      <w:r w:rsidR="00127CF9" w:rsidRPr="00127CF9">
        <w:rPr>
          <w:rFonts w:ascii="Times New Roman" w:eastAsia="Times New Roman" w:hAnsi="Times New Roman" w:cs="Times New Roman"/>
          <w:b/>
          <w:bCs/>
          <w:color w:val="FF0000"/>
          <w:sz w:val="24"/>
          <w:szCs w:val="24"/>
          <w:vertAlign w:val="superscript"/>
          <w:lang w:eastAsia="cs-CZ"/>
        </w:rPr>
        <w:t>1</w:t>
      </w:r>
      <w:r w:rsidR="00AF6A5B">
        <w:rPr>
          <w:rFonts w:ascii="Times New Roman" w:eastAsia="Times New Roman" w:hAnsi="Times New Roman" w:cs="Times New Roman"/>
          <w:b/>
          <w:bCs/>
          <w:color w:val="FF0000"/>
          <w:sz w:val="24"/>
          <w:szCs w:val="24"/>
          <w:vertAlign w:val="superscript"/>
          <w:lang w:eastAsia="cs-CZ"/>
        </w:rPr>
        <w:t>1</w:t>
      </w:r>
      <w:r w:rsidR="00127CF9" w:rsidRPr="00127CF9">
        <w:rPr>
          <w:rFonts w:ascii="Times New Roman" w:eastAsia="Times New Roman" w:hAnsi="Times New Roman" w:cs="Times New Roman"/>
          <w:b/>
          <w:bCs/>
          <w:color w:val="FF0000"/>
          <w:sz w:val="24"/>
          <w:szCs w:val="24"/>
          <w:vertAlign w:val="superscript"/>
          <w:lang w:eastAsia="cs-CZ"/>
        </w:rPr>
        <w:t>)</w:t>
      </w:r>
      <w:r w:rsidR="00127CF9" w:rsidRPr="00E93231">
        <w:rPr>
          <w:rFonts w:ascii="Times New Roman" w:eastAsia="Times New Roman" w:hAnsi="Times New Roman" w:cs="Times New Roman"/>
          <w:b/>
          <w:bCs/>
          <w:color w:val="FF0000"/>
          <w:sz w:val="24"/>
          <w:szCs w:val="24"/>
          <w:lang w:eastAsia="cs-CZ"/>
        </w:rPr>
        <w:t xml:space="preserve"> škol</w:t>
      </w:r>
      <w:r w:rsidR="00880E6D">
        <w:rPr>
          <w:rFonts w:ascii="Times New Roman" w:eastAsia="Times New Roman" w:hAnsi="Times New Roman" w:cs="Times New Roman"/>
          <w:b/>
          <w:bCs/>
          <w:color w:val="FF0000"/>
          <w:sz w:val="24"/>
          <w:szCs w:val="24"/>
          <w:lang w:eastAsia="cs-CZ"/>
        </w:rPr>
        <w:t>ou</w:t>
      </w:r>
      <w:r w:rsidR="00127CF9" w:rsidRPr="00E93231">
        <w:rPr>
          <w:rFonts w:ascii="Times New Roman" w:eastAsia="Times New Roman" w:hAnsi="Times New Roman" w:cs="Times New Roman"/>
          <w:b/>
          <w:bCs/>
          <w:color w:val="FF0000"/>
          <w:sz w:val="24"/>
          <w:szCs w:val="24"/>
          <w:lang w:eastAsia="cs-CZ"/>
        </w:rPr>
        <w:t xml:space="preserve"> zřizovan</w:t>
      </w:r>
      <w:r w:rsidR="00880E6D">
        <w:rPr>
          <w:rFonts w:ascii="Times New Roman" w:eastAsia="Times New Roman" w:hAnsi="Times New Roman" w:cs="Times New Roman"/>
          <w:b/>
          <w:bCs/>
          <w:color w:val="FF0000"/>
          <w:sz w:val="24"/>
          <w:szCs w:val="24"/>
          <w:lang w:eastAsia="cs-CZ"/>
        </w:rPr>
        <w:t>ou</w:t>
      </w:r>
      <w:r w:rsidR="00127CF9" w:rsidRPr="00E93231">
        <w:rPr>
          <w:rFonts w:ascii="Times New Roman" w:eastAsia="Times New Roman" w:hAnsi="Times New Roman" w:cs="Times New Roman"/>
          <w:b/>
          <w:bCs/>
          <w:color w:val="FF0000"/>
          <w:sz w:val="24"/>
          <w:szCs w:val="24"/>
          <w:lang w:eastAsia="cs-CZ"/>
        </w:rPr>
        <w:t xml:space="preserve"> krajem, obcí nebo svazkem obcí.</w:t>
      </w:r>
    </w:p>
    <w:p w14:paraId="332F066B" w14:textId="77777777" w:rsidR="009F7339" w:rsidRPr="005733C6" w:rsidRDefault="009F7339" w:rsidP="009F7339">
      <w:pPr>
        <w:spacing w:after="120"/>
        <w:jc w:val="both"/>
        <w:rPr>
          <w:rFonts w:ascii="Times New Roman" w:hAnsi="Times New Roman" w:cs="Times New Roman"/>
          <w:sz w:val="24"/>
          <w:szCs w:val="24"/>
        </w:rPr>
      </w:pPr>
      <w:r w:rsidRPr="005733C6">
        <w:rPr>
          <w:rFonts w:ascii="Times New Roman" w:hAnsi="Times New Roman" w:cs="Times New Roman"/>
          <w:sz w:val="24"/>
          <w:szCs w:val="24"/>
        </w:rPr>
        <w:t>(3)</w:t>
      </w:r>
      <w:r w:rsidRPr="005733C6">
        <w:rPr>
          <w:rFonts w:ascii="Arial" w:hAnsi="Arial" w:cs="Arial"/>
          <w:sz w:val="20"/>
          <w:szCs w:val="20"/>
          <w:shd w:val="clear" w:color="auto" w:fill="FFFFFF"/>
        </w:rPr>
        <w:t xml:space="preserve"> </w:t>
      </w:r>
      <w:r w:rsidRPr="005733C6">
        <w:rPr>
          <w:rFonts w:ascii="Times New Roman" w:hAnsi="Times New Roman" w:cs="Times New Roman"/>
          <w:sz w:val="24"/>
          <w:szCs w:val="24"/>
        </w:rPr>
        <w:t>Pokud dojde v průběhu školního roku ke změně počtu dětí, žáků, studentů, lůžek</w:t>
      </w:r>
      <w:r w:rsidRPr="00CD0BC4">
        <w:rPr>
          <w:rFonts w:ascii="Times New Roman" w:hAnsi="Times New Roman" w:cs="Times New Roman"/>
          <w:sz w:val="24"/>
          <w:szCs w:val="24"/>
        </w:rPr>
        <w:t>,</w:t>
      </w:r>
      <w:r w:rsidRPr="009A23FE">
        <w:rPr>
          <w:rFonts w:ascii="Times New Roman" w:hAnsi="Times New Roman" w:cs="Times New Roman"/>
          <w:strike/>
          <w:color w:val="FF0000"/>
          <w:sz w:val="24"/>
          <w:szCs w:val="24"/>
        </w:rPr>
        <w:t xml:space="preserve"> </w:t>
      </w:r>
      <w:r w:rsidRPr="00CD0BC4">
        <w:rPr>
          <w:rFonts w:ascii="Times New Roman" w:hAnsi="Times New Roman" w:cs="Times New Roman"/>
          <w:sz w:val="24"/>
          <w:szCs w:val="24"/>
        </w:rPr>
        <w:t>stravovaných</w:t>
      </w:r>
      <w:r w:rsidRPr="005733C6">
        <w:rPr>
          <w:rFonts w:ascii="Times New Roman" w:hAnsi="Times New Roman" w:cs="Times New Roman"/>
          <w:sz w:val="24"/>
          <w:szCs w:val="24"/>
        </w:rPr>
        <w:t xml:space="preserve"> nebo jiných jednotek stanovených zvláštním právním předpisem</w:t>
      </w:r>
      <w:r w:rsidRPr="005733C6">
        <w:rPr>
          <w:rFonts w:ascii="Times New Roman" w:hAnsi="Times New Roman" w:cs="Times New Roman"/>
          <w:sz w:val="24"/>
          <w:szCs w:val="24"/>
          <w:vertAlign w:val="superscript"/>
        </w:rPr>
        <w:t>6a)</w:t>
      </w:r>
      <w:r w:rsidRPr="005733C6">
        <w:rPr>
          <w:rFonts w:ascii="Times New Roman" w:hAnsi="Times New Roman" w:cs="Times New Roman"/>
          <w:sz w:val="24"/>
          <w:szCs w:val="24"/>
        </w:rPr>
        <w:t> ve srovnání s počtem, na který se poskytuje dotace, právnická osoba neprodleně tuto skutečnost oznámí a hodnověrně prokáže krajskému úřadu. Dotace se upraví od počátku čtvrtletí následujícího po změně, kdy došlo k přeplatku či nedoplatku, a tento je vyúčtován podle odstavce 7. U žáků a studentů závěrečných ročníků se dotace poskytuje až do konce školního roku bez ohledu na to, že maturitní nebo závěrečná zkouška byla konána již v květnu nebo červnu. To platí též, bylo-li v květnu nebo červnu konáno absolutorium. Koná-li se absolutorium v jiném období, je dotace poskytována jen do konce kalendářního čtvrtletí, v němž je absolutorium konáno.</w:t>
      </w:r>
    </w:p>
    <w:p w14:paraId="2E15F42A" w14:textId="77777777" w:rsidR="009F7339" w:rsidRPr="005733C6" w:rsidRDefault="009F7339" w:rsidP="009F7339">
      <w:pPr>
        <w:spacing w:after="120"/>
        <w:jc w:val="both"/>
        <w:rPr>
          <w:rFonts w:ascii="Times New Roman" w:hAnsi="Times New Roman" w:cs="Times New Roman"/>
          <w:sz w:val="24"/>
          <w:szCs w:val="24"/>
        </w:rPr>
      </w:pPr>
      <w:r w:rsidRPr="005733C6">
        <w:rPr>
          <w:rFonts w:ascii="Times New Roman" w:hAnsi="Times New Roman" w:cs="Times New Roman"/>
          <w:sz w:val="24"/>
          <w:szCs w:val="24"/>
        </w:rPr>
        <w:t>(4)</w:t>
      </w:r>
      <w:r w:rsidRPr="005733C6">
        <w:rPr>
          <w:rFonts w:ascii="Arial" w:hAnsi="Arial" w:cs="Arial"/>
          <w:sz w:val="20"/>
          <w:szCs w:val="20"/>
          <w:shd w:val="clear" w:color="auto" w:fill="FFFFFF"/>
        </w:rPr>
        <w:t xml:space="preserve"> </w:t>
      </w:r>
      <w:r w:rsidRPr="005733C6">
        <w:rPr>
          <w:rFonts w:ascii="Times New Roman" w:hAnsi="Times New Roman" w:cs="Times New Roman"/>
          <w:sz w:val="24"/>
          <w:szCs w:val="24"/>
        </w:rPr>
        <w:t>Pokud v průběhu školního roku zjistí Česká školní inspekce nebo jiný kontrolní orgán závažné nedostatky v činnosti právnické osoby, může krajský úřad podle charakteru nedostatků odstoupit od smlouvy o poskytnutí zvýšení dotace, popřípadě také od smlouvy podle § 3, nedojde-li k jiné dohodě.</w:t>
      </w:r>
    </w:p>
    <w:p w14:paraId="1B44B911" w14:textId="77777777" w:rsidR="009F7339" w:rsidRPr="005733C6" w:rsidRDefault="009F7339" w:rsidP="009F7339">
      <w:pPr>
        <w:spacing w:after="120"/>
        <w:jc w:val="both"/>
        <w:rPr>
          <w:rFonts w:ascii="Times New Roman" w:hAnsi="Times New Roman" w:cs="Times New Roman"/>
          <w:sz w:val="24"/>
          <w:szCs w:val="24"/>
        </w:rPr>
      </w:pPr>
      <w:r w:rsidRPr="005733C6">
        <w:rPr>
          <w:rFonts w:ascii="Times New Roman" w:hAnsi="Times New Roman" w:cs="Times New Roman"/>
          <w:sz w:val="24"/>
          <w:szCs w:val="24"/>
        </w:rPr>
        <w:t>(5) Pokud právnická osoba, která není obecně prospěšnou společností nebo školskou právnickou osobou, nedoloží vynaložení zisku na vzdělávání a školské služby, popřípadě u škol a školských zařízení, které uskutečňují vzdělávací programy pro žáky uvedené v § 1 odst. 2, i na rehabilitaci, potvrzené auditorem,</w:t>
      </w:r>
      <w:r w:rsidRPr="005733C6">
        <w:rPr>
          <w:rFonts w:ascii="Times New Roman" w:hAnsi="Times New Roman" w:cs="Times New Roman"/>
          <w:sz w:val="24"/>
          <w:szCs w:val="24"/>
          <w:vertAlign w:val="superscript"/>
        </w:rPr>
        <w:t>7)</w:t>
      </w:r>
      <w:r w:rsidRPr="005733C6">
        <w:rPr>
          <w:rFonts w:ascii="Times New Roman" w:hAnsi="Times New Roman" w:cs="Times New Roman"/>
          <w:sz w:val="24"/>
          <w:szCs w:val="24"/>
        </w:rPr>
        <w:t> a to nejpozději do 10. srpna následujícího kalendářního roku, může krajský úřad odstoupit od smlouvy o zvýšení dotace. Zvýšení dotace, které bylo na základě takové smlouvy poskytnuto, podléhá ustanovení zvláštního právního předpisu</w:t>
      </w:r>
      <w:r w:rsidRPr="005733C6">
        <w:rPr>
          <w:rFonts w:ascii="Times New Roman" w:hAnsi="Times New Roman" w:cs="Times New Roman"/>
          <w:sz w:val="24"/>
          <w:szCs w:val="24"/>
          <w:vertAlign w:val="superscript"/>
        </w:rPr>
        <w:t>8)</w:t>
      </w:r>
      <w:r w:rsidRPr="005733C6">
        <w:rPr>
          <w:rFonts w:ascii="Times New Roman" w:hAnsi="Times New Roman" w:cs="Times New Roman"/>
          <w:sz w:val="24"/>
          <w:szCs w:val="24"/>
        </w:rPr>
        <w:t> o neoprávněném použití finančních prostředků státního rozpočtu.</w:t>
      </w:r>
    </w:p>
    <w:p w14:paraId="367C716E" w14:textId="77777777" w:rsidR="009F7339" w:rsidRPr="005733C6" w:rsidRDefault="009F7339" w:rsidP="009F7339">
      <w:pPr>
        <w:spacing w:after="120"/>
        <w:jc w:val="both"/>
        <w:rPr>
          <w:rFonts w:ascii="Times New Roman" w:hAnsi="Times New Roman" w:cs="Times New Roman"/>
          <w:sz w:val="24"/>
          <w:szCs w:val="24"/>
        </w:rPr>
      </w:pPr>
      <w:r w:rsidRPr="005733C6">
        <w:rPr>
          <w:rFonts w:ascii="Times New Roman" w:hAnsi="Times New Roman" w:cs="Times New Roman"/>
          <w:sz w:val="24"/>
          <w:szCs w:val="24"/>
        </w:rPr>
        <w:t>(6)</w:t>
      </w:r>
      <w:r w:rsidRPr="005733C6">
        <w:rPr>
          <w:rFonts w:ascii="Arial" w:hAnsi="Arial" w:cs="Arial"/>
          <w:sz w:val="20"/>
          <w:szCs w:val="20"/>
          <w:shd w:val="clear" w:color="auto" w:fill="FFFFFF"/>
        </w:rPr>
        <w:t xml:space="preserve"> </w:t>
      </w:r>
      <w:r w:rsidRPr="005733C6">
        <w:rPr>
          <w:rFonts w:ascii="Times New Roman" w:hAnsi="Times New Roman" w:cs="Times New Roman"/>
          <w:sz w:val="24"/>
          <w:szCs w:val="24"/>
        </w:rPr>
        <w:t>Výše dotace může být v průběhu školního roku, kdy je poskytována, snížena, poskytována na kratší období, než které je uvedeno v odstavci 1, nebo zvýšena v souladu s regulačními opatřeními k čerpání výdajů státního rozpočtu, o nichž rozhodla vláda nebo ministr financí. Výše dotace může být v průběhu školního roku, kdy je poskytována, snížena nebo poskytována na kratší období, než které je uvedeno v odstavci 1, také v případě, že právnická osoba nedodrží ustanovení odstavce 7.</w:t>
      </w:r>
    </w:p>
    <w:p w14:paraId="5F1861E6" w14:textId="77777777" w:rsidR="009F7339" w:rsidRPr="005733C6" w:rsidRDefault="009F7339" w:rsidP="009F7339">
      <w:pPr>
        <w:spacing w:after="120"/>
        <w:jc w:val="both"/>
        <w:rPr>
          <w:rFonts w:ascii="Times New Roman" w:hAnsi="Times New Roman" w:cs="Times New Roman"/>
          <w:sz w:val="24"/>
          <w:szCs w:val="24"/>
        </w:rPr>
      </w:pPr>
      <w:r w:rsidRPr="005733C6">
        <w:rPr>
          <w:rFonts w:ascii="Times New Roman" w:hAnsi="Times New Roman" w:cs="Times New Roman"/>
          <w:sz w:val="24"/>
          <w:szCs w:val="24"/>
        </w:rPr>
        <w:t>(7)</w:t>
      </w:r>
      <w:r w:rsidRPr="005733C6">
        <w:rPr>
          <w:rFonts w:ascii="Arial" w:hAnsi="Arial" w:cs="Arial"/>
          <w:sz w:val="20"/>
          <w:szCs w:val="20"/>
          <w:shd w:val="clear" w:color="auto" w:fill="FFFFFF"/>
        </w:rPr>
        <w:t xml:space="preserve"> </w:t>
      </w:r>
      <w:r w:rsidRPr="005733C6">
        <w:rPr>
          <w:rFonts w:ascii="Times New Roman" w:hAnsi="Times New Roman" w:cs="Times New Roman"/>
          <w:sz w:val="24"/>
          <w:szCs w:val="24"/>
        </w:rPr>
        <w:t>Právnická osoba předloží krajskému úřadu vyúčtování poskytnuté dotace podle skutečnosti kalendářního roku postupem stanoveným Ministerstvem financí pro zúčtování vztahů se státním rozpočtem.</w:t>
      </w:r>
    </w:p>
    <w:p w14:paraId="4570A5B2" w14:textId="77777777" w:rsidR="009F7339" w:rsidRPr="005733C6" w:rsidRDefault="009F7339" w:rsidP="009F7339">
      <w:pPr>
        <w:spacing w:after="120"/>
        <w:jc w:val="both"/>
        <w:rPr>
          <w:rFonts w:ascii="Times New Roman" w:hAnsi="Times New Roman" w:cs="Times New Roman"/>
          <w:sz w:val="24"/>
          <w:szCs w:val="24"/>
          <w:shd w:val="clear" w:color="auto" w:fill="FFFFFF"/>
        </w:rPr>
      </w:pPr>
      <w:r w:rsidRPr="005733C6">
        <w:rPr>
          <w:rFonts w:ascii="Calibri" w:hAnsi="Calibri" w:cs="Calibri"/>
          <w:sz w:val="24"/>
          <w:szCs w:val="24"/>
          <w:shd w:val="clear" w:color="auto" w:fill="FFFFFF"/>
        </w:rPr>
        <w:t>____________</w:t>
      </w:r>
    </w:p>
    <w:p w14:paraId="0D918225" w14:textId="77777777" w:rsidR="009F7339" w:rsidRPr="005733C6" w:rsidRDefault="009F7339" w:rsidP="009F7339">
      <w:pPr>
        <w:spacing w:after="0"/>
        <w:jc w:val="both"/>
        <w:rPr>
          <w:rFonts w:ascii="Times New Roman" w:hAnsi="Times New Roman" w:cs="Times New Roman"/>
          <w:sz w:val="20"/>
          <w:szCs w:val="20"/>
        </w:rPr>
      </w:pPr>
      <w:proofErr w:type="gramStart"/>
      <w:r w:rsidRPr="005733C6">
        <w:rPr>
          <w:rFonts w:ascii="Times New Roman" w:hAnsi="Times New Roman" w:cs="Times New Roman"/>
          <w:sz w:val="20"/>
          <w:szCs w:val="20"/>
          <w:vertAlign w:val="superscript"/>
        </w:rPr>
        <w:t>6a</w:t>
      </w:r>
      <w:proofErr w:type="gramEnd"/>
      <w:r w:rsidRPr="005733C6">
        <w:rPr>
          <w:rFonts w:ascii="Times New Roman" w:hAnsi="Times New Roman" w:cs="Times New Roman"/>
          <w:sz w:val="20"/>
          <w:szCs w:val="20"/>
          <w:vertAlign w:val="superscript"/>
        </w:rPr>
        <w:t xml:space="preserve">) </w:t>
      </w:r>
      <w:r w:rsidRPr="005733C6">
        <w:rPr>
          <w:rFonts w:ascii="Times New Roman" w:hAnsi="Times New Roman" w:cs="Times New Roman"/>
          <w:sz w:val="20"/>
          <w:szCs w:val="20"/>
        </w:rPr>
        <w:t>Například § 16 zákona č. 109/2002 Sb., ve znění pozdějších předpisů.</w:t>
      </w:r>
    </w:p>
    <w:p w14:paraId="223A8F2C" w14:textId="77777777" w:rsidR="009F7339" w:rsidRPr="005733C6" w:rsidRDefault="009F7339" w:rsidP="009F7339">
      <w:pPr>
        <w:spacing w:after="0"/>
        <w:jc w:val="both"/>
        <w:rPr>
          <w:rFonts w:ascii="Times New Roman" w:hAnsi="Times New Roman" w:cs="Times New Roman"/>
          <w:sz w:val="20"/>
          <w:szCs w:val="20"/>
        </w:rPr>
      </w:pPr>
      <w:proofErr w:type="gramStart"/>
      <w:r w:rsidRPr="005733C6">
        <w:rPr>
          <w:rFonts w:ascii="Times New Roman" w:hAnsi="Times New Roman" w:cs="Times New Roman"/>
          <w:sz w:val="20"/>
          <w:szCs w:val="20"/>
          <w:vertAlign w:val="superscript"/>
        </w:rPr>
        <w:t>6b</w:t>
      </w:r>
      <w:proofErr w:type="gramEnd"/>
      <w:r w:rsidRPr="005733C6">
        <w:rPr>
          <w:rFonts w:ascii="Times New Roman" w:hAnsi="Times New Roman" w:cs="Times New Roman"/>
          <w:sz w:val="20"/>
          <w:szCs w:val="20"/>
          <w:vertAlign w:val="superscript"/>
        </w:rPr>
        <w:t>)</w:t>
      </w:r>
      <w:r w:rsidRPr="005733C6">
        <w:rPr>
          <w:rFonts w:ascii="Times New Roman" w:hAnsi="Times New Roman" w:cs="Times New Roman"/>
          <w:sz w:val="20"/>
          <w:szCs w:val="20"/>
        </w:rPr>
        <w:t xml:space="preserve"> § 20 zákona č. 561/2004 Sb.</w:t>
      </w:r>
    </w:p>
    <w:p w14:paraId="3B935AA2" w14:textId="77777777" w:rsidR="009F7339" w:rsidRPr="005733C6" w:rsidRDefault="009F7339" w:rsidP="009F7339">
      <w:pPr>
        <w:spacing w:after="0"/>
        <w:jc w:val="both"/>
        <w:rPr>
          <w:rFonts w:ascii="Times New Roman" w:hAnsi="Times New Roman" w:cs="Times New Roman"/>
          <w:sz w:val="20"/>
          <w:szCs w:val="20"/>
        </w:rPr>
      </w:pPr>
      <w:r w:rsidRPr="005733C6">
        <w:rPr>
          <w:rFonts w:ascii="Times New Roman" w:hAnsi="Times New Roman" w:cs="Times New Roman"/>
          <w:sz w:val="20"/>
          <w:szCs w:val="20"/>
          <w:vertAlign w:val="superscript"/>
        </w:rPr>
        <w:t>7)</w:t>
      </w:r>
      <w:r w:rsidRPr="005733C6">
        <w:rPr>
          <w:rFonts w:ascii="Times New Roman" w:hAnsi="Times New Roman" w:cs="Times New Roman"/>
          <w:sz w:val="20"/>
          <w:szCs w:val="20"/>
        </w:rPr>
        <w:t xml:space="preserve"> Zákon č. 524/1992 Sb., o auditorech a Komoře auditorů České republiky, ve znění pozdějších předpisů.</w:t>
      </w:r>
    </w:p>
    <w:p w14:paraId="5F7E0D91" w14:textId="1F08D5EA" w:rsidR="00EB7FFC" w:rsidRDefault="009F7339" w:rsidP="00EB7FFC">
      <w:pPr>
        <w:spacing w:after="0"/>
        <w:jc w:val="both"/>
        <w:rPr>
          <w:rFonts w:ascii="Times New Roman" w:hAnsi="Times New Roman" w:cs="Times New Roman"/>
          <w:sz w:val="20"/>
          <w:szCs w:val="20"/>
        </w:rPr>
      </w:pPr>
      <w:r w:rsidRPr="005733C6">
        <w:rPr>
          <w:rFonts w:ascii="Times New Roman" w:hAnsi="Times New Roman" w:cs="Times New Roman"/>
          <w:sz w:val="20"/>
          <w:szCs w:val="20"/>
          <w:vertAlign w:val="superscript"/>
        </w:rPr>
        <w:t>8)</w:t>
      </w:r>
      <w:r w:rsidRPr="005733C6">
        <w:rPr>
          <w:rFonts w:ascii="Times New Roman" w:hAnsi="Times New Roman" w:cs="Times New Roman"/>
          <w:sz w:val="20"/>
          <w:szCs w:val="20"/>
        </w:rPr>
        <w:t xml:space="preserve"> Zákon č. 218/2000 Sb., o rozpočtových pravidlech a o změně některých souvisejících zákonů (rozpočtová pravidla), ve znění pozdějších předpisů.</w:t>
      </w:r>
    </w:p>
    <w:p w14:paraId="67BD2B88" w14:textId="77777777" w:rsidR="00EB7FFC" w:rsidRDefault="00EB7FFC" w:rsidP="00F36E98">
      <w:pPr>
        <w:spacing w:after="0"/>
        <w:jc w:val="center"/>
        <w:rPr>
          <w:rFonts w:ascii="Times New Roman" w:hAnsi="Times New Roman" w:cs="Times New Roman"/>
          <w:sz w:val="24"/>
          <w:szCs w:val="24"/>
        </w:rPr>
      </w:pPr>
    </w:p>
    <w:p w14:paraId="69857595" w14:textId="786DC3FE" w:rsidR="00747C66" w:rsidRDefault="00F54188" w:rsidP="00D06E70">
      <w:pPr>
        <w:spacing w:after="0" w:line="240" w:lineRule="auto"/>
        <w:jc w:val="center"/>
        <w:rPr>
          <w:rFonts w:ascii="Times New Roman" w:eastAsia="Aptos" w:hAnsi="Times New Roman" w:cs="Times New Roman"/>
          <w:sz w:val="24"/>
        </w:rPr>
      </w:pPr>
      <w:r w:rsidRPr="00F53F59">
        <w:rPr>
          <w:rFonts w:ascii="Times New Roman" w:eastAsia="Aptos" w:hAnsi="Times New Roman" w:cs="Times New Roman"/>
          <w:sz w:val="24"/>
        </w:rPr>
        <w:t>(…)</w:t>
      </w:r>
    </w:p>
    <w:p w14:paraId="337A6505" w14:textId="77777777" w:rsidR="006410C0" w:rsidRDefault="006410C0" w:rsidP="00D06E70">
      <w:pPr>
        <w:spacing w:after="0" w:line="240" w:lineRule="auto"/>
        <w:jc w:val="center"/>
        <w:rPr>
          <w:rFonts w:ascii="Times New Roman" w:eastAsia="Aptos" w:hAnsi="Times New Roman" w:cs="Times New Roman"/>
          <w:sz w:val="24"/>
        </w:rPr>
      </w:pPr>
    </w:p>
    <w:p w14:paraId="2380B667" w14:textId="77777777" w:rsidR="006410C0" w:rsidRDefault="006410C0" w:rsidP="00D06E70">
      <w:pPr>
        <w:spacing w:after="0" w:line="240" w:lineRule="auto"/>
        <w:jc w:val="center"/>
        <w:rPr>
          <w:rFonts w:ascii="Times New Roman" w:eastAsia="Aptos" w:hAnsi="Times New Roman" w:cs="Times New Roman"/>
          <w:sz w:val="24"/>
        </w:rPr>
      </w:pPr>
    </w:p>
    <w:p w14:paraId="308341A8" w14:textId="09D26917" w:rsidR="00C06B4B" w:rsidRDefault="00C06B4B" w:rsidP="00C06B4B">
      <w:pPr>
        <w:spacing w:after="0" w:line="240" w:lineRule="auto"/>
        <w:jc w:val="both"/>
        <w:rPr>
          <w:rFonts w:ascii="Times New Roman" w:eastAsia="Aptos" w:hAnsi="Times New Roman" w:cs="Times New Roman"/>
          <w:b/>
          <w:bCs/>
          <w:sz w:val="24"/>
        </w:rPr>
      </w:pPr>
      <w:r w:rsidRPr="00F53F59">
        <w:rPr>
          <w:rFonts w:ascii="Times New Roman" w:eastAsia="Aptos" w:hAnsi="Times New Roman" w:cs="Times New Roman"/>
          <w:b/>
          <w:bCs/>
          <w:sz w:val="24"/>
        </w:rPr>
        <w:t xml:space="preserve">PLATNÉ ZNĚNÍ DOTČENÝCH USTANOVENÍ ZÁKONA Č. </w:t>
      </w:r>
      <w:r>
        <w:rPr>
          <w:rFonts w:ascii="Times New Roman" w:eastAsia="Aptos" w:hAnsi="Times New Roman" w:cs="Times New Roman"/>
          <w:b/>
          <w:bCs/>
          <w:sz w:val="24"/>
        </w:rPr>
        <w:t>243</w:t>
      </w:r>
      <w:r w:rsidRPr="00F53F59">
        <w:rPr>
          <w:rFonts w:ascii="Times New Roman" w:eastAsia="Aptos" w:hAnsi="Times New Roman" w:cs="Times New Roman"/>
          <w:b/>
          <w:bCs/>
          <w:sz w:val="24"/>
        </w:rPr>
        <w:t>/</w:t>
      </w:r>
      <w:r>
        <w:rPr>
          <w:rFonts w:ascii="Times New Roman" w:eastAsia="Aptos" w:hAnsi="Times New Roman" w:cs="Times New Roman"/>
          <w:b/>
          <w:bCs/>
          <w:sz w:val="24"/>
        </w:rPr>
        <w:t>2000</w:t>
      </w:r>
      <w:r w:rsidRPr="00F53F59">
        <w:rPr>
          <w:rFonts w:ascii="Times New Roman" w:eastAsia="Aptos" w:hAnsi="Times New Roman" w:cs="Times New Roman"/>
          <w:b/>
          <w:bCs/>
          <w:sz w:val="24"/>
        </w:rPr>
        <w:t xml:space="preserve"> SB. S VYZNAČENÍM NAVRHOVANÝCH ZMĚN A DOPLNĚNÍ</w:t>
      </w:r>
    </w:p>
    <w:p w14:paraId="652B0E0F" w14:textId="77777777" w:rsidR="00C06B4B" w:rsidRDefault="00C06B4B" w:rsidP="00D06E70">
      <w:pPr>
        <w:spacing w:after="0" w:line="240" w:lineRule="auto"/>
        <w:jc w:val="center"/>
        <w:rPr>
          <w:rFonts w:ascii="Times New Roman" w:eastAsia="Aptos" w:hAnsi="Times New Roman" w:cs="Times New Roman"/>
          <w:b/>
          <w:bCs/>
          <w:sz w:val="24"/>
        </w:rPr>
      </w:pPr>
    </w:p>
    <w:p w14:paraId="1262F281" w14:textId="3AE022E8" w:rsidR="00C06B4B" w:rsidRDefault="00C06B4B" w:rsidP="00D06E70">
      <w:pPr>
        <w:spacing w:after="0" w:line="240" w:lineRule="auto"/>
        <w:jc w:val="center"/>
        <w:rPr>
          <w:rFonts w:ascii="Times New Roman" w:eastAsia="Aptos" w:hAnsi="Times New Roman" w:cs="Times New Roman"/>
          <w:sz w:val="24"/>
        </w:rPr>
      </w:pPr>
      <w:r>
        <w:rPr>
          <w:rFonts w:ascii="Times New Roman" w:eastAsia="Aptos" w:hAnsi="Times New Roman" w:cs="Times New Roman"/>
          <w:sz w:val="24"/>
        </w:rPr>
        <w:t>(…)</w:t>
      </w:r>
    </w:p>
    <w:p w14:paraId="60E80DDE" w14:textId="77777777" w:rsidR="00C06B4B" w:rsidRDefault="00C06B4B" w:rsidP="00D06E70">
      <w:pPr>
        <w:spacing w:after="0" w:line="240" w:lineRule="auto"/>
        <w:jc w:val="center"/>
        <w:rPr>
          <w:rFonts w:ascii="Times New Roman" w:eastAsia="Aptos" w:hAnsi="Times New Roman" w:cs="Times New Roman"/>
          <w:sz w:val="24"/>
        </w:rPr>
      </w:pPr>
    </w:p>
    <w:p w14:paraId="5D59F777" w14:textId="7CC06883" w:rsidR="00C06B4B" w:rsidRDefault="00F17F0F" w:rsidP="00D06E70">
      <w:pPr>
        <w:spacing w:after="0" w:line="240" w:lineRule="auto"/>
        <w:jc w:val="center"/>
        <w:rPr>
          <w:rFonts w:ascii="Times New Roman" w:eastAsia="Aptos" w:hAnsi="Times New Roman" w:cs="Times New Roman"/>
          <w:sz w:val="24"/>
        </w:rPr>
      </w:pPr>
      <w:r>
        <w:rPr>
          <w:rFonts w:ascii="Times New Roman" w:eastAsia="Aptos" w:hAnsi="Times New Roman" w:cs="Times New Roman"/>
          <w:sz w:val="24"/>
        </w:rPr>
        <w:t>§ 3</w:t>
      </w:r>
    </w:p>
    <w:p w14:paraId="65B1EC3B" w14:textId="03788DB7" w:rsidR="00F17F0F" w:rsidRPr="00F17F0F" w:rsidRDefault="00F17F0F" w:rsidP="00F17F0F">
      <w:pPr>
        <w:spacing w:after="120" w:line="240" w:lineRule="auto"/>
        <w:jc w:val="center"/>
        <w:rPr>
          <w:rFonts w:ascii="Times New Roman" w:eastAsia="Aptos" w:hAnsi="Times New Roman" w:cs="Times New Roman"/>
          <w:sz w:val="24"/>
        </w:rPr>
      </w:pPr>
      <w:r w:rsidRPr="00F17F0F">
        <w:rPr>
          <w:rFonts w:ascii="Times New Roman" w:eastAsia="Aptos" w:hAnsi="Times New Roman" w:cs="Times New Roman"/>
          <w:sz w:val="24"/>
        </w:rPr>
        <w:t>Daňové příjmy rozpočtů krajů</w:t>
      </w:r>
    </w:p>
    <w:p w14:paraId="09652C81" w14:textId="0AA46283" w:rsidR="00F17F0F" w:rsidRDefault="00F17F0F" w:rsidP="000D6B24">
      <w:pPr>
        <w:spacing w:after="120" w:line="240" w:lineRule="auto"/>
        <w:jc w:val="both"/>
        <w:rPr>
          <w:rFonts w:ascii="Times New Roman" w:eastAsia="Aptos" w:hAnsi="Times New Roman" w:cs="Times New Roman"/>
          <w:sz w:val="24"/>
        </w:rPr>
      </w:pPr>
      <w:r>
        <w:rPr>
          <w:rFonts w:ascii="Times New Roman" w:eastAsia="Aptos" w:hAnsi="Times New Roman" w:cs="Times New Roman"/>
          <w:sz w:val="24"/>
        </w:rPr>
        <w:t xml:space="preserve">(1) </w:t>
      </w:r>
      <w:r w:rsidR="00097B94" w:rsidRPr="00097B94">
        <w:rPr>
          <w:rFonts w:ascii="Times New Roman" w:eastAsia="Aptos" w:hAnsi="Times New Roman" w:cs="Times New Roman"/>
          <w:sz w:val="24"/>
        </w:rPr>
        <w:t>Daňové příjmy rozpočtů jednotlivých krajů tvoří</w:t>
      </w:r>
    </w:p>
    <w:p w14:paraId="54B71C36" w14:textId="0C170B3E" w:rsidR="00097B94" w:rsidRDefault="00097B94" w:rsidP="000D6B24">
      <w:pPr>
        <w:spacing w:after="120" w:line="240" w:lineRule="auto"/>
        <w:jc w:val="both"/>
        <w:rPr>
          <w:rFonts w:ascii="Times New Roman" w:eastAsia="Aptos" w:hAnsi="Times New Roman" w:cs="Times New Roman"/>
          <w:sz w:val="24"/>
        </w:rPr>
      </w:pPr>
      <w:r>
        <w:rPr>
          <w:rFonts w:ascii="Times New Roman" w:eastAsia="Aptos" w:hAnsi="Times New Roman" w:cs="Times New Roman"/>
          <w:sz w:val="24"/>
        </w:rPr>
        <w:t xml:space="preserve">a) </w:t>
      </w:r>
      <w:r w:rsidRPr="00097B94">
        <w:rPr>
          <w:rFonts w:ascii="Times New Roman" w:eastAsia="Aptos" w:hAnsi="Times New Roman" w:cs="Times New Roman"/>
          <w:sz w:val="24"/>
        </w:rPr>
        <w:t>daň z příjmů právnických osob v případech, kdy poplatníkem je příslušný kraj, s výjimkou daně vybírané srážkou podle zvláštní sazby,</w:t>
      </w:r>
    </w:p>
    <w:p w14:paraId="2DB86B0F" w14:textId="6569548F" w:rsidR="00097B94" w:rsidRDefault="00097B94" w:rsidP="000D6B24">
      <w:pPr>
        <w:spacing w:after="120" w:line="240" w:lineRule="auto"/>
        <w:jc w:val="both"/>
        <w:rPr>
          <w:rFonts w:ascii="Times New Roman" w:eastAsia="Aptos" w:hAnsi="Times New Roman" w:cs="Times New Roman"/>
          <w:sz w:val="24"/>
        </w:rPr>
      </w:pPr>
      <w:r>
        <w:rPr>
          <w:rFonts w:ascii="Times New Roman" w:eastAsia="Aptos" w:hAnsi="Times New Roman" w:cs="Times New Roman"/>
          <w:sz w:val="24"/>
        </w:rPr>
        <w:t xml:space="preserve">b) </w:t>
      </w:r>
      <w:r w:rsidR="00D358A2" w:rsidRPr="00D358A2">
        <w:rPr>
          <w:rFonts w:ascii="Times New Roman" w:eastAsia="Aptos" w:hAnsi="Times New Roman" w:cs="Times New Roman"/>
          <w:sz w:val="24"/>
        </w:rPr>
        <w:t xml:space="preserve">podíl na </w:t>
      </w:r>
      <w:r w:rsidR="00B63DF0" w:rsidRPr="00A729E3">
        <w:rPr>
          <w:rFonts w:ascii="Times New Roman" w:eastAsia="Aptos" w:hAnsi="Times New Roman" w:cs="Times New Roman"/>
          <w:strike/>
          <w:color w:val="FF0000"/>
          <w:sz w:val="24"/>
        </w:rPr>
        <w:t>9,45</w:t>
      </w:r>
      <w:r w:rsidR="00D52170" w:rsidRPr="00A729E3">
        <w:rPr>
          <w:rFonts w:ascii="Times New Roman" w:eastAsia="Aptos" w:hAnsi="Times New Roman" w:cs="Times New Roman"/>
          <w:b/>
          <w:bCs/>
          <w:color w:val="FF0000"/>
          <w:sz w:val="24"/>
        </w:rPr>
        <w:t>10,17</w:t>
      </w:r>
      <w:r w:rsidR="00D358A2" w:rsidRPr="00A729E3">
        <w:rPr>
          <w:rFonts w:ascii="Times New Roman" w:eastAsia="Aptos" w:hAnsi="Times New Roman" w:cs="Times New Roman"/>
          <w:color w:val="FF0000"/>
          <w:sz w:val="24"/>
        </w:rPr>
        <w:t xml:space="preserve"> </w:t>
      </w:r>
      <w:r w:rsidR="00D358A2" w:rsidRPr="00D358A2">
        <w:rPr>
          <w:rFonts w:ascii="Times New Roman" w:eastAsia="Aptos" w:hAnsi="Times New Roman" w:cs="Times New Roman"/>
          <w:sz w:val="24"/>
        </w:rPr>
        <w:t>% z celostátního hrubého výnosu daně z přidané hodnoty,</w:t>
      </w:r>
    </w:p>
    <w:p w14:paraId="1073B795" w14:textId="0D37627F" w:rsidR="00D358A2" w:rsidRDefault="00D358A2" w:rsidP="000D6B24">
      <w:pPr>
        <w:spacing w:after="120" w:line="240" w:lineRule="auto"/>
        <w:jc w:val="both"/>
        <w:rPr>
          <w:rFonts w:ascii="Times New Roman" w:eastAsia="Aptos" w:hAnsi="Times New Roman" w:cs="Times New Roman"/>
          <w:sz w:val="24"/>
        </w:rPr>
      </w:pPr>
      <w:r>
        <w:rPr>
          <w:rFonts w:ascii="Times New Roman" w:eastAsia="Aptos" w:hAnsi="Times New Roman" w:cs="Times New Roman"/>
          <w:sz w:val="24"/>
        </w:rPr>
        <w:t xml:space="preserve">c) </w:t>
      </w:r>
      <w:r w:rsidRPr="00D358A2">
        <w:rPr>
          <w:rFonts w:ascii="Times New Roman" w:eastAsia="Aptos" w:hAnsi="Times New Roman" w:cs="Times New Roman"/>
          <w:sz w:val="24"/>
        </w:rPr>
        <w:t>podíl na</w:t>
      </w:r>
      <w:r w:rsidR="00D52170">
        <w:rPr>
          <w:rFonts w:ascii="Times New Roman" w:eastAsia="Aptos" w:hAnsi="Times New Roman" w:cs="Times New Roman"/>
          <w:sz w:val="24"/>
        </w:rPr>
        <w:t xml:space="preserve"> </w:t>
      </w:r>
      <w:r w:rsidR="00D52170" w:rsidRPr="00A729E3">
        <w:rPr>
          <w:rFonts w:ascii="Times New Roman" w:eastAsia="Aptos" w:hAnsi="Times New Roman" w:cs="Times New Roman"/>
          <w:strike/>
          <w:color w:val="FF0000"/>
          <w:sz w:val="24"/>
        </w:rPr>
        <w:t>9,45</w:t>
      </w:r>
      <w:r w:rsidR="003B5470" w:rsidRPr="00A729E3">
        <w:rPr>
          <w:rFonts w:ascii="Times New Roman" w:eastAsia="Aptos" w:hAnsi="Times New Roman" w:cs="Times New Roman"/>
          <w:b/>
          <w:bCs/>
          <w:color w:val="FF0000"/>
          <w:sz w:val="24"/>
        </w:rPr>
        <w:t>10,17</w:t>
      </w:r>
      <w:r w:rsidRPr="00A729E3">
        <w:rPr>
          <w:rFonts w:ascii="Times New Roman" w:eastAsia="Aptos" w:hAnsi="Times New Roman" w:cs="Times New Roman"/>
          <w:color w:val="FF0000"/>
          <w:sz w:val="24"/>
        </w:rPr>
        <w:t xml:space="preserve"> </w:t>
      </w:r>
      <w:r w:rsidRPr="00D358A2">
        <w:rPr>
          <w:rFonts w:ascii="Times New Roman" w:eastAsia="Aptos" w:hAnsi="Times New Roman" w:cs="Times New Roman"/>
          <w:sz w:val="24"/>
        </w:rPr>
        <w:t>% z celostátního hrubého výnosu daně z příjmů fyzických osob ze závislé činnosti odváděné plátcem daně, s výjimkou daně z příjmů fyzických osob vybírané srážkou podle zvláštní sazby,</w:t>
      </w:r>
    </w:p>
    <w:p w14:paraId="3DC924A8" w14:textId="1381D570" w:rsidR="00D358A2" w:rsidRDefault="00D358A2" w:rsidP="000D6B24">
      <w:pPr>
        <w:spacing w:after="120" w:line="240" w:lineRule="auto"/>
        <w:jc w:val="both"/>
        <w:rPr>
          <w:rFonts w:ascii="Times New Roman" w:eastAsia="Aptos" w:hAnsi="Times New Roman" w:cs="Times New Roman"/>
          <w:sz w:val="24"/>
        </w:rPr>
      </w:pPr>
      <w:r>
        <w:rPr>
          <w:rFonts w:ascii="Times New Roman" w:eastAsia="Aptos" w:hAnsi="Times New Roman" w:cs="Times New Roman"/>
          <w:sz w:val="24"/>
        </w:rPr>
        <w:t xml:space="preserve">d) </w:t>
      </w:r>
      <w:r w:rsidRPr="00D358A2">
        <w:rPr>
          <w:rFonts w:ascii="Times New Roman" w:eastAsia="Aptos" w:hAnsi="Times New Roman" w:cs="Times New Roman"/>
          <w:sz w:val="24"/>
        </w:rPr>
        <w:t xml:space="preserve">podíl na </w:t>
      </w:r>
      <w:r w:rsidR="00A729E3" w:rsidRPr="00A729E3">
        <w:rPr>
          <w:rFonts w:ascii="Times New Roman" w:eastAsia="Aptos" w:hAnsi="Times New Roman" w:cs="Times New Roman"/>
          <w:strike/>
          <w:color w:val="FF0000"/>
          <w:sz w:val="24"/>
        </w:rPr>
        <w:t>9,45</w:t>
      </w:r>
      <w:r w:rsidR="00AE1AB6" w:rsidRPr="00A729E3">
        <w:rPr>
          <w:rFonts w:ascii="Times New Roman" w:eastAsia="Aptos" w:hAnsi="Times New Roman" w:cs="Times New Roman"/>
          <w:b/>
          <w:bCs/>
          <w:color w:val="FF0000"/>
          <w:sz w:val="24"/>
        </w:rPr>
        <w:t>10,17</w:t>
      </w:r>
      <w:r w:rsidR="00AE1AB6" w:rsidRPr="00A729E3">
        <w:rPr>
          <w:rFonts w:ascii="Times New Roman" w:eastAsia="Aptos" w:hAnsi="Times New Roman" w:cs="Times New Roman"/>
          <w:color w:val="FF0000"/>
          <w:sz w:val="24"/>
        </w:rPr>
        <w:t xml:space="preserve"> </w:t>
      </w:r>
      <w:r w:rsidRPr="00D358A2">
        <w:rPr>
          <w:rFonts w:ascii="Times New Roman" w:eastAsia="Aptos" w:hAnsi="Times New Roman" w:cs="Times New Roman"/>
          <w:sz w:val="24"/>
        </w:rPr>
        <w:t>% z celostátního hrubého výnosu daně z příjmů fyzických osob vybírané srážkou podle zvláštní sazby,</w:t>
      </w:r>
    </w:p>
    <w:p w14:paraId="4E1DD443" w14:textId="54342ABB" w:rsidR="00D358A2" w:rsidRDefault="00D358A2" w:rsidP="000D6B24">
      <w:pPr>
        <w:spacing w:after="120" w:line="240" w:lineRule="auto"/>
        <w:jc w:val="both"/>
        <w:rPr>
          <w:rFonts w:ascii="Times New Roman" w:eastAsia="Aptos" w:hAnsi="Times New Roman" w:cs="Times New Roman"/>
          <w:sz w:val="24"/>
        </w:rPr>
      </w:pPr>
      <w:r>
        <w:rPr>
          <w:rFonts w:ascii="Times New Roman" w:eastAsia="Aptos" w:hAnsi="Times New Roman" w:cs="Times New Roman"/>
          <w:sz w:val="24"/>
        </w:rPr>
        <w:t xml:space="preserve">e) </w:t>
      </w:r>
      <w:r w:rsidRPr="00D358A2">
        <w:rPr>
          <w:rFonts w:ascii="Times New Roman" w:eastAsia="Aptos" w:hAnsi="Times New Roman" w:cs="Times New Roman"/>
          <w:sz w:val="24"/>
        </w:rPr>
        <w:t xml:space="preserve">podíl na </w:t>
      </w:r>
      <w:r w:rsidR="00A729E3" w:rsidRPr="00A729E3">
        <w:rPr>
          <w:rFonts w:ascii="Times New Roman" w:eastAsia="Aptos" w:hAnsi="Times New Roman" w:cs="Times New Roman"/>
          <w:strike/>
          <w:color w:val="FF0000"/>
          <w:sz w:val="24"/>
        </w:rPr>
        <w:t>9,45</w:t>
      </w:r>
      <w:r w:rsidR="00AE1AB6" w:rsidRPr="00A729E3">
        <w:rPr>
          <w:rFonts w:ascii="Times New Roman" w:eastAsia="Aptos" w:hAnsi="Times New Roman" w:cs="Times New Roman"/>
          <w:b/>
          <w:bCs/>
          <w:color w:val="FF0000"/>
          <w:sz w:val="24"/>
        </w:rPr>
        <w:t>10,17</w:t>
      </w:r>
      <w:r w:rsidR="00AE1AB6" w:rsidRPr="00A729E3">
        <w:rPr>
          <w:rFonts w:ascii="Times New Roman" w:eastAsia="Aptos" w:hAnsi="Times New Roman" w:cs="Times New Roman"/>
          <w:color w:val="FF0000"/>
          <w:sz w:val="24"/>
        </w:rPr>
        <w:t xml:space="preserve"> </w:t>
      </w:r>
      <w:r w:rsidRPr="00D358A2">
        <w:rPr>
          <w:rFonts w:ascii="Times New Roman" w:eastAsia="Aptos" w:hAnsi="Times New Roman" w:cs="Times New Roman"/>
          <w:sz w:val="24"/>
        </w:rPr>
        <w:t>% z celostátního hrubého výnosu daně z příjmů fyzických osob s</w:t>
      </w:r>
      <w:r>
        <w:rPr>
          <w:rFonts w:ascii="Times New Roman" w:eastAsia="Aptos" w:hAnsi="Times New Roman" w:cs="Times New Roman"/>
          <w:sz w:val="24"/>
        </w:rPr>
        <w:t> </w:t>
      </w:r>
      <w:r w:rsidRPr="00D358A2">
        <w:rPr>
          <w:rFonts w:ascii="Times New Roman" w:eastAsia="Aptos" w:hAnsi="Times New Roman" w:cs="Times New Roman"/>
          <w:sz w:val="24"/>
        </w:rPr>
        <w:t>výjimkou</w:t>
      </w:r>
    </w:p>
    <w:p w14:paraId="368B751A" w14:textId="497BC844" w:rsidR="00D358A2" w:rsidRDefault="00D358A2" w:rsidP="000D6B24">
      <w:pPr>
        <w:spacing w:after="120" w:line="240" w:lineRule="auto"/>
        <w:jc w:val="both"/>
        <w:rPr>
          <w:rFonts w:ascii="Times New Roman" w:eastAsia="Aptos" w:hAnsi="Times New Roman" w:cs="Times New Roman"/>
          <w:sz w:val="24"/>
        </w:rPr>
      </w:pPr>
      <w:r>
        <w:rPr>
          <w:rFonts w:ascii="Times New Roman" w:eastAsia="Aptos" w:hAnsi="Times New Roman" w:cs="Times New Roman"/>
          <w:sz w:val="24"/>
        </w:rPr>
        <w:t xml:space="preserve">1. </w:t>
      </w:r>
      <w:r w:rsidR="00F03DCF" w:rsidRPr="00F03DCF">
        <w:rPr>
          <w:rFonts w:ascii="Times New Roman" w:eastAsia="Aptos" w:hAnsi="Times New Roman" w:cs="Times New Roman"/>
          <w:sz w:val="24"/>
        </w:rPr>
        <w:t>daně z příjmů fyzických osob ze závislé činnosti odváděné plátcem daně,</w:t>
      </w:r>
    </w:p>
    <w:p w14:paraId="35DEBEB4" w14:textId="191347A5" w:rsidR="00F03DCF" w:rsidRDefault="00F03DCF" w:rsidP="000D6B24">
      <w:pPr>
        <w:spacing w:after="120" w:line="240" w:lineRule="auto"/>
        <w:jc w:val="both"/>
        <w:rPr>
          <w:rFonts w:ascii="Times New Roman" w:eastAsia="Aptos" w:hAnsi="Times New Roman" w:cs="Times New Roman"/>
          <w:sz w:val="24"/>
        </w:rPr>
      </w:pPr>
      <w:r>
        <w:rPr>
          <w:rFonts w:ascii="Times New Roman" w:eastAsia="Aptos" w:hAnsi="Times New Roman" w:cs="Times New Roman"/>
          <w:sz w:val="24"/>
        </w:rPr>
        <w:t xml:space="preserve">2. </w:t>
      </w:r>
      <w:r w:rsidRPr="00F03DCF">
        <w:rPr>
          <w:rFonts w:ascii="Times New Roman" w:eastAsia="Aptos" w:hAnsi="Times New Roman" w:cs="Times New Roman"/>
          <w:sz w:val="24"/>
        </w:rPr>
        <w:t>daně z příjmů fyzických osob vybírané srážkou podle zvláštní sazby,</w:t>
      </w:r>
    </w:p>
    <w:p w14:paraId="6073CF6C" w14:textId="487E2450" w:rsidR="00F03DCF" w:rsidRDefault="00F03DCF" w:rsidP="000D6B24">
      <w:pPr>
        <w:spacing w:after="120" w:line="240" w:lineRule="auto"/>
        <w:jc w:val="both"/>
        <w:rPr>
          <w:rFonts w:ascii="Times New Roman" w:eastAsia="Aptos" w:hAnsi="Times New Roman" w:cs="Times New Roman"/>
          <w:sz w:val="24"/>
        </w:rPr>
      </w:pPr>
      <w:r>
        <w:rPr>
          <w:rFonts w:ascii="Times New Roman" w:eastAsia="Aptos" w:hAnsi="Times New Roman" w:cs="Times New Roman"/>
          <w:sz w:val="24"/>
        </w:rPr>
        <w:t xml:space="preserve">3. </w:t>
      </w:r>
      <w:r w:rsidRPr="00F03DCF">
        <w:rPr>
          <w:rFonts w:ascii="Times New Roman" w:eastAsia="Aptos" w:hAnsi="Times New Roman" w:cs="Times New Roman"/>
          <w:sz w:val="24"/>
        </w:rPr>
        <w:t>záloh poplatníka v paušálním režimu na daň z příjmů fyzických osob a daně z příjmů fyzických osob, která je rovna paušální dani,</w:t>
      </w:r>
    </w:p>
    <w:p w14:paraId="03D070D2" w14:textId="58497A12" w:rsidR="00F03DCF" w:rsidRDefault="00F03DCF" w:rsidP="000D6B24">
      <w:pPr>
        <w:spacing w:after="120" w:line="240" w:lineRule="auto"/>
        <w:jc w:val="both"/>
        <w:rPr>
          <w:rFonts w:ascii="Times New Roman" w:eastAsia="Aptos" w:hAnsi="Times New Roman" w:cs="Times New Roman"/>
          <w:sz w:val="24"/>
        </w:rPr>
      </w:pPr>
      <w:r>
        <w:rPr>
          <w:rFonts w:ascii="Times New Roman" w:eastAsia="Aptos" w:hAnsi="Times New Roman" w:cs="Times New Roman"/>
          <w:sz w:val="24"/>
        </w:rPr>
        <w:t xml:space="preserve">f) </w:t>
      </w:r>
      <w:r w:rsidR="005358C4" w:rsidRPr="005358C4">
        <w:rPr>
          <w:rFonts w:ascii="Times New Roman" w:eastAsia="Aptos" w:hAnsi="Times New Roman" w:cs="Times New Roman"/>
          <w:sz w:val="24"/>
        </w:rPr>
        <w:t xml:space="preserve">podíl na </w:t>
      </w:r>
      <w:r w:rsidR="00A729E3" w:rsidRPr="00A729E3">
        <w:rPr>
          <w:rFonts w:ascii="Times New Roman" w:eastAsia="Aptos" w:hAnsi="Times New Roman" w:cs="Times New Roman"/>
          <w:strike/>
          <w:color w:val="FF0000"/>
          <w:sz w:val="24"/>
        </w:rPr>
        <w:t>9,45</w:t>
      </w:r>
      <w:r w:rsidR="00AE1AB6" w:rsidRPr="00A729E3">
        <w:rPr>
          <w:rFonts w:ascii="Times New Roman" w:eastAsia="Aptos" w:hAnsi="Times New Roman" w:cs="Times New Roman"/>
          <w:b/>
          <w:bCs/>
          <w:color w:val="FF0000"/>
          <w:sz w:val="24"/>
        </w:rPr>
        <w:t>10,17</w:t>
      </w:r>
      <w:r w:rsidR="00AE1AB6" w:rsidRPr="00A729E3">
        <w:rPr>
          <w:rFonts w:ascii="Times New Roman" w:eastAsia="Aptos" w:hAnsi="Times New Roman" w:cs="Times New Roman"/>
          <w:color w:val="FF0000"/>
          <w:sz w:val="24"/>
        </w:rPr>
        <w:t xml:space="preserve"> </w:t>
      </w:r>
      <w:r w:rsidR="005358C4" w:rsidRPr="005358C4">
        <w:rPr>
          <w:rFonts w:ascii="Times New Roman" w:eastAsia="Aptos" w:hAnsi="Times New Roman" w:cs="Times New Roman"/>
          <w:sz w:val="24"/>
        </w:rPr>
        <w:t>% z celostátního hrubého výnosu daně z příjmů právnických osob, s výjimkou výnosů uvedených v písmenu a) a v § 4 odst. 1 písm. g),</w:t>
      </w:r>
    </w:p>
    <w:p w14:paraId="5A6637B1" w14:textId="377EB3D9" w:rsidR="005358C4" w:rsidRDefault="005358C4" w:rsidP="000D6B24">
      <w:pPr>
        <w:spacing w:after="120" w:line="240" w:lineRule="auto"/>
        <w:jc w:val="both"/>
        <w:rPr>
          <w:rFonts w:ascii="Times New Roman" w:eastAsia="Aptos" w:hAnsi="Times New Roman" w:cs="Times New Roman"/>
          <w:sz w:val="24"/>
        </w:rPr>
      </w:pPr>
      <w:r>
        <w:rPr>
          <w:rFonts w:ascii="Times New Roman" w:eastAsia="Aptos" w:hAnsi="Times New Roman" w:cs="Times New Roman"/>
          <w:sz w:val="24"/>
        </w:rPr>
        <w:t xml:space="preserve">g) </w:t>
      </w:r>
      <w:r w:rsidRPr="005358C4">
        <w:rPr>
          <w:rFonts w:ascii="Times New Roman" w:eastAsia="Aptos" w:hAnsi="Times New Roman" w:cs="Times New Roman"/>
          <w:sz w:val="24"/>
        </w:rPr>
        <w:t xml:space="preserve">podíl na </w:t>
      </w:r>
      <w:r w:rsidR="00A729E3" w:rsidRPr="00A729E3">
        <w:rPr>
          <w:rFonts w:ascii="Times New Roman" w:eastAsia="Aptos" w:hAnsi="Times New Roman" w:cs="Times New Roman"/>
          <w:strike/>
          <w:color w:val="FF0000"/>
          <w:sz w:val="24"/>
        </w:rPr>
        <w:t>9,45</w:t>
      </w:r>
      <w:r w:rsidR="00AE1AB6" w:rsidRPr="00A729E3">
        <w:rPr>
          <w:rFonts w:ascii="Times New Roman" w:eastAsia="Aptos" w:hAnsi="Times New Roman" w:cs="Times New Roman"/>
          <w:b/>
          <w:bCs/>
          <w:color w:val="FF0000"/>
          <w:sz w:val="24"/>
        </w:rPr>
        <w:t>10,17</w:t>
      </w:r>
      <w:r w:rsidR="00AE1AB6" w:rsidRPr="00A729E3">
        <w:rPr>
          <w:rFonts w:ascii="Times New Roman" w:eastAsia="Aptos" w:hAnsi="Times New Roman" w:cs="Times New Roman"/>
          <w:color w:val="FF0000"/>
          <w:sz w:val="24"/>
        </w:rPr>
        <w:t xml:space="preserve"> </w:t>
      </w:r>
      <w:r w:rsidRPr="005358C4">
        <w:rPr>
          <w:rFonts w:ascii="Times New Roman" w:eastAsia="Aptos" w:hAnsi="Times New Roman" w:cs="Times New Roman"/>
          <w:sz w:val="24"/>
        </w:rPr>
        <w:t>% výnosu záloh poplatníka v paušálním režimu na daň z příjmů fyzických osob a výnosu daně z příjmů fyzických osob, která je rovna paušální dani.</w:t>
      </w:r>
    </w:p>
    <w:p w14:paraId="660C8E33" w14:textId="24D49D83" w:rsidR="005358C4" w:rsidRPr="005A2733" w:rsidRDefault="005358C4" w:rsidP="000D6B24">
      <w:pPr>
        <w:spacing w:after="120" w:line="240" w:lineRule="auto"/>
        <w:jc w:val="both"/>
        <w:rPr>
          <w:rFonts w:ascii="Times New Roman" w:eastAsia="Aptos" w:hAnsi="Times New Roman" w:cs="Times New Roman"/>
          <w:strike/>
          <w:color w:val="FF0000"/>
          <w:sz w:val="24"/>
        </w:rPr>
      </w:pPr>
      <w:r w:rsidRPr="005A2733">
        <w:rPr>
          <w:rFonts w:ascii="Times New Roman" w:eastAsia="Aptos" w:hAnsi="Times New Roman" w:cs="Times New Roman"/>
          <w:strike/>
          <w:color w:val="FF0000"/>
          <w:sz w:val="24"/>
        </w:rPr>
        <w:t>(2) Každý kraj se na části celostátního hrubého výnosu daně podle odstavce 1 písm. b) až f) a výnosu záloh a daně podle odstavce 1 písm. g) podílí procentem stanoveným v příloze č. 1 k tomuto zákonu.</w:t>
      </w:r>
    </w:p>
    <w:p w14:paraId="47D72EC2" w14:textId="5CCB1C4B" w:rsidR="00376328" w:rsidRPr="00B72866" w:rsidRDefault="00BC2AF8" w:rsidP="000D6B24">
      <w:pPr>
        <w:spacing w:after="120" w:line="240" w:lineRule="auto"/>
        <w:jc w:val="both"/>
        <w:rPr>
          <w:rFonts w:ascii="Times New Roman" w:eastAsia="Times New Roman" w:hAnsi="Times New Roman" w:cs="Times New Roman"/>
          <w:b/>
          <w:bCs/>
          <w:color w:val="FF0000"/>
          <w:sz w:val="24"/>
          <w:szCs w:val="24"/>
          <w:lang w:eastAsia="cs-CZ"/>
        </w:rPr>
      </w:pPr>
      <w:r w:rsidRPr="005A2733">
        <w:rPr>
          <w:rFonts w:ascii="Times New Roman" w:eastAsia="Aptos" w:hAnsi="Times New Roman" w:cs="Times New Roman"/>
          <w:b/>
          <w:bCs/>
          <w:color w:val="FF0000"/>
          <w:sz w:val="24"/>
        </w:rPr>
        <w:t xml:space="preserve">(2) Kraj se na části </w:t>
      </w:r>
      <w:r w:rsidR="005A2733" w:rsidRPr="00AB530A">
        <w:rPr>
          <w:rFonts w:ascii="Times New Roman" w:eastAsia="Times New Roman" w:hAnsi="Times New Roman" w:cs="Times New Roman"/>
          <w:b/>
          <w:bCs/>
          <w:color w:val="FF0000"/>
          <w:sz w:val="24"/>
          <w:szCs w:val="24"/>
          <w:lang w:eastAsia="cs-CZ"/>
        </w:rPr>
        <w:t>celostátního hrubého výnosu daně podle odstavce 1 písm. b) až f) a výnosu záloh a daně podle odstavce 1 písm. g) podílí procentem, které se vypočte jako součet</w:t>
      </w:r>
    </w:p>
    <w:p w14:paraId="520FA7FD" w14:textId="5B15599F" w:rsidR="005A2733" w:rsidRPr="00B72866" w:rsidRDefault="005A2733" w:rsidP="000D6B24">
      <w:pPr>
        <w:spacing w:after="120" w:line="240" w:lineRule="auto"/>
        <w:jc w:val="both"/>
        <w:rPr>
          <w:rFonts w:ascii="Times New Roman" w:eastAsia="Times New Roman" w:hAnsi="Times New Roman" w:cs="Times New Roman"/>
          <w:b/>
          <w:bCs/>
          <w:color w:val="FF0000"/>
          <w:sz w:val="24"/>
          <w:szCs w:val="24"/>
          <w:lang w:eastAsia="cs-CZ"/>
        </w:rPr>
      </w:pPr>
      <w:r w:rsidRPr="00B72866">
        <w:rPr>
          <w:rFonts w:ascii="Times New Roman" w:eastAsia="Aptos" w:hAnsi="Times New Roman" w:cs="Times New Roman"/>
          <w:b/>
          <w:bCs/>
          <w:color w:val="FF0000"/>
          <w:sz w:val="24"/>
        </w:rPr>
        <w:t xml:space="preserve">a) </w:t>
      </w:r>
      <w:r w:rsidR="00B10DBE" w:rsidRPr="00AB530A">
        <w:rPr>
          <w:rFonts w:ascii="Times New Roman" w:eastAsia="Times New Roman" w:hAnsi="Times New Roman" w:cs="Times New Roman"/>
          <w:b/>
          <w:bCs/>
          <w:color w:val="FF0000"/>
          <w:sz w:val="24"/>
          <w:szCs w:val="24"/>
          <w:lang w:eastAsia="cs-CZ"/>
        </w:rPr>
        <w:t xml:space="preserve">procentního podílu uvedeného v příloze č. 1 k tomuto zákonu násobeného koeficientem </w:t>
      </w:r>
      <w:r w:rsidR="0021262E">
        <w:rPr>
          <w:rFonts w:ascii="Times New Roman" w:eastAsia="Times New Roman" w:hAnsi="Times New Roman" w:cs="Times New Roman"/>
          <w:b/>
          <w:bCs/>
          <w:color w:val="FF0000"/>
          <w:sz w:val="24"/>
          <w:szCs w:val="24"/>
          <w:lang w:eastAsia="cs-CZ"/>
        </w:rPr>
        <w:t>0,9284</w:t>
      </w:r>
      <w:r w:rsidR="00B10DBE" w:rsidRPr="00AB530A">
        <w:rPr>
          <w:rFonts w:ascii="Times New Roman" w:eastAsia="Times New Roman" w:hAnsi="Times New Roman" w:cs="Times New Roman"/>
          <w:b/>
          <w:bCs/>
          <w:color w:val="FF0000"/>
          <w:sz w:val="24"/>
          <w:szCs w:val="24"/>
          <w:lang w:eastAsia="cs-CZ"/>
        </w:rPr>
        <w:t>,</w:t>
      </w:r>
    </w:p>
    <w:p w14:paraId="3C2A280A" w14:textId="4D5A40CB" w:rsidR="00B10DBE" w:rsidRDefault="00B10DBE" w:rsidP="000D6B24">
      <w:pPr>
        <w:spacing w:after="120" w:line="240" w:lineRule="auto"/>
        <w:jc w:val="both"/>
        <w:rPr>
          <w:rFonts w:ascii="Times New Roman" w:eastAsia="Times New Roman" w:hAnsi="Times New Roman" w:cs="Times New Roman"/>
          <w:b/>
          <w:bCs/>
          <w:color w:val="FF0000"/>
          <w:sz w:val="24"/>
          <w:szCs w:val="24"/>
          <w:lang w:eastAsia="cs-CZ"/>
        </w:rPr>
      </w:pPr>
      <w:r w:rsidRPr="00B72866">
        <w:rPr>
          <w:rFonts w:ascii="Times New Roman" w:eastAsia="Times New Roman" w:hAnsi="Times New Roman" w:cs="Times New Roman"/>
          <w:b/>
          <w:bCs/>
          <w:color w:val="FF0000"/>
          <w:sz w:val="24"/>
          <w:szCs w:val="24"/>
          <w:lang w:eastAsia="cs-CZ"/>
        </w:rPr>
        <w:t xml:space="preserve">b) </w:t>
      </w:r>
      <w:r w:rsidR="00B72866" w:rsidRPr="00B72866">
        <w:rPr>
          <w:rFonts w:ascii="Times New Roman" w:eastAsia="Times New Roman" w:hAnsi="Times New Roman" w:cs="Times New Roman"/>
          <w:b/>
          <w:bCs/>
          <w:color w:val="FF0000"/>
          <w:sz w:val="24"/>
          <w:szCs w:val="24"/>
          <w:lang w:eastAsia="cs-CZ"/>
        </w:rPr>
        <w:t>poměru počtu dětí, žáků a studentů ve školách, s výjimkou jazykových škol s právem státní jazykové zkoušky, a ve školských výchovných a ubytovacích zařízeních zajišťujících celodenní výchovu, ubytování a stravování a dětí v</w:t>
      </w:r>
      <w:r w:rsidR="00B72866" w:rsidRPr="00B72866" w:rsidDel="00AD157D">
        <w:rPr>
          <w:rFonts w:ascii="Times New Roman" w:eastAsia="Times New Roman" w:hAnsi="Times New Roman" w:cs="Times New Roman"/>
          <w:b/>
          <w:bCs/>
          <w:color w:val="FF0000"/>
          <w:sz w:val="24"/>
          <w:szCs w:val="24"/>
          <w:lang w:eastAsia="cs-CZ"/>
        </w:rPr>
        <w:t xml:space="preserve"> </w:t>
      </w:r>
      <w:r w:rsidR="00B72866" w:rsidRPr="00B72866">
        <w:rPr>
          <w:rFonts w:ascii="Times New Roman" w:eastAsia="Times New Roman" w:hAnsi="Times New Roman" w:cs="Times New Roman"/>
          <w:b/>
          <w:bCs/>
          <w:color w:val="FF0000"/>
          <w:sz w:val="24"/>
          <w:szCs w:val="24"/>
          <w:lang w:eastAsia="cs-CZ"/>
        </w:rPr>
        <w:t xml:space="preserve">dětských domovech zřizovaných krajem k počtu těchto dětí, žáků a studentů za všechny kraje, vyjádřeného v procentech a násobeného koeficientem </w:t>
      </w:r>
      <w:r w:rsidR="0021262E">
        <w:rPr>
          <w:rFonts w:ascii="Times New Roman" w:eastAsia="Times New Roman" w:hAnsi="Times New Roman" w:cs="Times New Roman"/>
          <w:b/>
          <w:bCs/>
          <w:color w:val="FF0000"/>
          <w:sz w:val="24"/>
          <w:szCs w:val="24"/>
          <w:lang w:eastAsia="cs-CZ"/>
        </w:rPr>
        <w:t>0,0</w:t>
      </w:r>
      <w:r w:rsidR="004F40E6">
        <w:rPr>
          <w:rFonts w:ascii="Times New Roman" w:eastAsia="Times New Roman" w:hAnsi="Times New Roman" w:cs="Times New Roman"/>
          <w:b/>
          <w:bCs/>
          <w:color w:val="FF0000"/>
          <w:sz w:val="24"/>
          <w:szCs w:val="24"/>
          <w:lang w:eastAsia="cs-CZ"/>
        </w:rPr>
        <w:t>716</w:t>
      </w:r>
      <w:r w:rsidR="00B72866" w:rsidRPr="00B72866">
        <w:rPr>
          <w:rFonts w:ascii="Times New Roman" w:eastAsia="Times New Roman" w:hAnsi="Times New Roman" w:cs="Times New Roman"/>
          <w:b/>
          <w:bCs/>
          <w:color w:val="FF0000"/>
          <w:sz w:val="24"/>
          <w:szCs w:val="24"/>
          <w:lang w:eastAsia="cs-CZ"/>
        </w:rPr>
        <w:t>, přičemž do počtu dětí, žáků a studentů se nezapočítávají individuálně vzdělávané děti, individuálně vzdělávaní žáci, žáci plnící povinnou školní docházku ve škole mimo území České republiky, ve škole zřízené při diplomatické misi nebo konzulárním úřadu České republiky, v zahraniční škole uskutečňující na území České republiky vzdělávání podle zahraničního vzdělávacího programu, v níž Ministerstvo školství, mládeže a tělovýchovy povolilo plnění povinné školní docházky, a v evropské škole působící na základě Úmluvy o statutu Evropských škol.</w:t>
      </w:r>
    </w:p>
    <w:p w14:paraId="0FF5CE46" w14:textId="77777777" w:rsidR="00913531" w:rsidRPr="00913531" w:rsidRDefault="00913531" w:rsidP="00913531">
      <w:pPr>
        <w:pStyle w:val="Standard"/>
        <w:suppressAutoHyphens w:val="0"/>
        <w:spacing w:after="120"/>
        <w:rPr>
          <w:b/>
          <w:bCs/>
          <w:color w:val="FF0000"/>
          <w:kern w:val="0"/>
          <w:lang w:eastAsia="en-US" w:bidi="ar-SA"/>
        </w:rPr>
      </w:pPr>
      <w:r w:rsidRPr="00913531">
        <w:rPr>
          <w:rFonts w:eastAsia="EB Garamond"/>
          <w:b/>
          <w:bCs/>
          <w:color w:val="FF0000"/>
          <w:lang w:eastAsia="cs-CZ"/>
        </w:rPr>
        <w:t xml:space="preserve">(3) </w:t>
      </w:r>
      <w:r w:rsidRPr="00913531">
        <w:rPr>
          <w:b/>
          <w:bCs/>
          <w:color w:val="FF0000"/>
          <w:kern w:val="0"/>
          <w:lang w:eastAsia="en-US" w:bidi="ar-SA"/>
        </w:rPr>
        <w:t>Při stanovení počtu dětí, žáků a studentů se pro účely propočtů podle odstavce 2 vychází z dokumentace škol vedené podle školského zákona, a to ze stavu k 30. září roku, který bezprostředně předchází běžnému roku. V případě vyšších odborných škol</w:t>
      </w:r>
      <w:r w:rsidRPr="00913531">
        <w:rPr>
          <w:b/>
          <w:bCs/>
          <w:color w:val="FF0000"/>
          <w:lang w:eastAsia="en-US" w:bidi="ar-SA"/>
        </w:rPr>
        <w:t>,</w:t>
      </w:r>
      <w:r w:rsidRPr="00913531">
        <w:rPr>
          <w:b/>
          <w:bCs/>
          <w:color w:val="FF0000"/>
          <w:kern w:val="0"/>
          <w:lang w:eastAsia="en-US" w:bidi="ar-SA"/>
        </w:rPr>
        <w:t xml:space="preserve"> </w:t>
      </w:r>
      <w:r w:rsidRPr="00913531">
        <w:rPr>
          <w:b/>
          <w:bCs/>
          <w:color w:val="FF0000"/>
          <w:lang w:eastAsia="en-US" w:bidi="ar-SA"/>
        </w:rPr>
        <w:t xml:space="preserve">dětských domovů a školských výchovných a ubytovacích zařízení </w:t>
      </w:r>
      <w:r w:rsidRPr="00913531">
        <w:rPr>
          <w:b/>
          <w:bCs/>
          <w:color w:val="FF0000"/>
          <w:kern w:val="0"/>
          <w:lang w:eastAsia="en-US" w:bidi="ar-SA"/>
        </w:rPr>
        <w:t xml:space="preserve">se vychází ze stavu k 31. říjnu roku, který bezprostředně předchází běžnému roku. </w:t>
      </w:r>
    </w:p>
    <w:p w14:paraId="4D3FAE6B" w14:textId="63F6FE49" w:rsidR="00B72866" w:rsidRPr="00913531" w:rsidRDefault="00913531" w:rsidP="00913531">
      <w:pPr>
        <w:spacing w:after="120" w:line="240" w:lineRule="auto"/>
        <w:jc w:val="both"/>
        <w:rPr>
          <w:rFonts w:ascii="Times New Roman" w:eastAsia="Aptos" w:hAnsi="Times New Roman" w:cs="Times New Roman"/>
          <w:b/>
          <w:bCs/>
          <w:color w:val="FF0000"/>
          <w:sz w:val="24"/>
        </w:rPr>
      </w:pPr>
      <w:r w:rsidRPr="00913531">
        <w:rPr>
          <w:rFonts w:ascii="Times New Roman" w:hAnsi="Times New Roman" w:cs="Times New Roman"/>
          <w:b/>
          <w:bCs/>
          <w:color w:val="FF0000"/>
          <w:sz w:val="24"/>
          <w:szCs w:val="24"/>
        </w:rPr>
        <w:t xml:space="preserve">(4) </w:t>
      </w:r>
      <w:r w:rsidRPr="00913531">
        <w:rPr>
          <w:rFonts w:ascii="Times New Roman" w:eastAsia="EB Garamond" w:hAnsi="Times New Roman" w:cs="Times New Roman"/>
          <w:b/>
          <w:bCs/>
          <w:color w:val="FF0000"/>
          <w:sz w:val="24"/>
          <w:szCs w:val="24"/>
          <w:lang w:eastAsia="cs-CZ"/>
        </w:rPr>
        <w:t>Pro účely propočtů podle odstavce 2 se počty dětí, žáků a studentů násobí koeficienty, které stanoví vláda svým nařízením.</w:t>
      </w:r>
    </w:p>
    <w:p w14:paraId="0E32FBBC" w14:textId="734629F0" w:rsidR="005358C4" w:rsidRDefault="005358C4" w:rsidP="000D6B24">
      <w:pPr>
        <w:spacing w:after="120" w:line="240" w:lineRule="auto"/>
        <w:jc w:val="both"/>
        <w:rPr>
          <w:rFonts w:ascii="Times New Roman" w:eastAsia="Aptos" w:hAnsi="Times New Roman" w:cs="Times New Roman"/>
          <w:sz w:val="24"/>
          <w:vertAlign w:val="superscript"/>
        </w:rPr>
      </w:pPr>
      <w:r w:rsidRPr="00913531">
        <w:rPr>
          <w:rFonts w:ascii="Times New Roman" w:eastAsia="Aptos" w:hAnsi="Times New Roman" w:cs="Times New Roman"/>
          <w:strike/>
          <w:color w:val="FF0000"/>
          <w:sz w:val="24"/>
        </w:rPr>
        <w:t>(3)</w:t>
      </w:r>
      <w:r w:rsidR="00913531" w:rsidRPr="00913531">
        <w:rPr>
          <w:rFonts w:ascii="Times New Roman" w:eastAsia="Aptos" w:hAnsi="Times New Roman" w:cs="Times New Roman"/>
          <w:b/>
          <w:bCs/>
          <w:color w:val="FF0000"/>
          <w:sz w:val="24"/>
        </w:rPr>
        <w:t>(5)</w:t>
      </w:r>
      <w:r>
        <w:rPr>
          <w:rFonts w:ascii="Times New Roman" w:eastAsia="Aptos" w:hAnsi="Times New Roman" w:cs="Times New Roman"/>
          <w:sz w:val="24"/>
        </w:rPr>
        <w:t xml:space="preserve"> </w:t>
      </w:r>
      <w:r w:rsidR="00D92FD9" w:rsidRPr="00D92FD9">
        <w:rPr>
          <w:rFonts w:ascii="Times New Roman" w:eastAsia="Aptos" w:hAnsi="Times New Roman" w:cs="Times New Roman"/>
          <w:sz w:val="24"/>
        </w:rPr>
        <w:t>Součástí daňového příjmu podle odstavce 1 písm. a) není úhrada rozdílu mezi daní vyměřenou nebo dodatečně vyměřenou kraji správcem daně a daní krajem přiznanou nebo dodatečně přiznanou ani příslušenství daně.</w:t>
      </w:r>
      <w:proofErr w:type="gramStart"/>
      <w:r w:rsidR="00D92FD9" w:rsidRPr="000D6B24">
        <w:rPr>
          <w:rFonts w:ascii="Times New Roman" w:eastAsia="Aptos" w:hAnsi="Times New Roman" w:cs="Times New Roman"/>
          <w:sz w:val="24"/>
          <w:vertAlign w:val="superscript"/>
        </w:rPr>
        <w:t>4a</w:t>
      </w:r>
      <w:proofErr w:type="gramEnd"/>
      <w:r w:rsidR="00D92FD9" w:rsidRPr="00D92FD9">
        <w:rPr>
          <w:rFonts w:ascii="Times New Roman" w:eastAsia="Aptos" w:hAnsi="Times New Roman" w:cs="Times New Roman"/>
          <w:sz w:val="24"/>
          <w:vertAlign w:val="superscript"/>
        </w:rPr>
        <w:t>)</w:t>
      </w:r>
    </w:p>
    <w:p w14:paraId="3CA1AD33" w14:textId="71AD2226" w:rsidR="00913531" w:rsidRPr="00155BCE" w:rsidRDefault="00913531" w:rsidP="004D32CE">
      <w:pPr>
        <w:spacing w:after="0" w:line="240" w:lineRule="auto"/>
        <w:jc w:val="both"/>
        <w:rPr>
          <w:rFonts w:ascii="Times New Roman" w:eastAsia="Aptos" w:hAnsi="Times New Roman" w:cs="Times New Roman"/>
          <w:b/>
          <w:bCs/>
          <w:color w:val="FF0000"/>
          <w:sz w:val="24"/>
        </w:rPr>
      </w:pPr>
      <w:r w:rsidRPr="00155BCE">
        <w:rPr>
          <w:rFonts w:ascii="Times New Roman" w:eastAsia="Aptos" w:hAnsi="Times New Roman" w:cs="Times New Roman"/>
          <w:b/>
          <w:bCs/>
          <w:color w:val="FF0000"/>
          <w:sz w:val="24"/>
        </w:rPr>
        <w:t xml:space="preserve">(6) </w:t>
      </w:r>
      <w:r w:rsidR="00155BCE" w:rsidRPr="00155BCE">
        <w:rPr>
          <w:rFonts w:ascii="Times New Roman" w:hAnsi="Times New Roman" w:cs="Times New Roman"/>
          <w:b/>
          <w:bCs/>
          <w:color w:val="FF0000"/>
          <w:sz w:val="24"/>
          <w:szCs w:val="24"/>
        </w:rPr>
        <w:t>Ministerstvo financí stanoví vyhláškou vydanou na základě údajů zpracovaných Ministerstvem školství, mládeže a tělovýchovy vždy s účinností od 1. září běžného roku procento, kterým se jednotlivé kraje podílejí na části celostátního hrubého výnosu daní podle odstavce 1 písm. b) až f) a výnosu záloh a daně podle odstavce 1 písm. g).</w:t>
      </w:r>
    </w:p>
    <w:p w14:paraId="289ED772" w14:textId="32958B82" w:rsidR="00F17F0F" w:rsidRDefault="004D32CE" w:rsidP="004D32CE">
      <w:pPr>
        <w:spacing w:after="0" w:line="240" w:lineRule="auto"/>
        <w:jc w:val="both"/>
        <w:rPr>
          <w:rFonts w:ascii="Calibri" w:hAnsi="Calibri" w:cs="Calibri"/>
          <w:sz w:val="24"/>
          <w:szCs w:val="24"/>
          <w:shd w:val="clear" w:color="auto" w:fill="FFFFFF"/>
        </w:rPr>
      </w:pPr>
      <w:r w:rsidRPr="00EB7FFC">
        <w:rPr>
          <w:rFonts w:ascii="Calibri" w:hAnsi="Calibri" w:cs="Calibri"/>
          <w:sz w:val="24"/>
          <w:szCs w:val="24"/>
          <w:shd w:val="clear" w:color="auto" w:fill="FFFFFF"/>
        </w:rPr>
        <w:t>____________</w:t>
      </w:r>
    </w:p>
    <w:p w14:paraId="1304AE1D" w14:textId="0432718D" w:rsidR="004D32CE" w:rsidRPr="003F5DB1" w:rsidRDefault="004D32CE" w:rsidP="004D32CE">
      <w:pPr>
        <w:spacing w:after="0" w:line="240" w:lineRule="auto"/>
        <w:jc w:val="both"/>
        <w:rPr>
          <w:rFonts w:ascii="Times New Roman" w:eastAsia="Aptos" w:hAnsi="Times New Roman" w:cs="Times New Roman"/>
          <w:sz w:val="20"/>
          <w:szCs w:val="18"/>
        </w:rPr>
      </w:pPr>
      <w:proofErr w:type="gramStart"/>
      <w:r w:rsidRPr="003F5DB1">
        <w:rPr>
          <w:rFonts w:ascii="Times New Roman" w:eastAsia="Aptos" w:hAnsi="Times New Roman" w:cs="Times New Roman"/>
          <w:sz w:val="20"/>
          <w:szCs w:val="18"/>
          <w:vertAlign w:val="superscript"/>
        </w:rPr>
        <w:t>4a</w:t>
      </w:r>
      <w:proofErr w:type="gramEnd"/>
      <w:r w:rsidRPr="003F5DB1">
        <w:rPr>
          <w:rFonts w:ascii="Times New Roman" w:eastAsia="Aptos" w:hAnsi="Times New Roman" w:cs="Times New Roman"/>
          <w:sz w:val="20"/>
          <w:szCs w:val="18"/>
          <w:vertAlign w:val="superscript"/>
        </w:rPr>
        <w:t>)</w:t>
      </w:r>
      <w:r w:rsidRPr="003F5DB1">
        <w:rPr>
          <w:rFonts w:ascii="Times New Roman" w:eastAsia="Aptos" w:hAnsi="Times New Roman" w:cs="Times New Roman"/>
          <w:sz w:val="20"/>
          <w:szCs w:val="18"/>
        </w:rPr>
        <w:t xml:space="preserve"> </w:t>
      </w:r>
      <w:r w:rsidR="00F564B3" w:rsidRPr="003F5DB1">
        <w:rPr>
          <w:rFonts w:ascii="Times New Roman" w:eastAsia="Aptos" w:hAnsi="Times New Roman" w:cs="Times New Roman"/>
          <w:sz w:val="20"/>
          <w:szCs w:val="18"/>
        </w:rPr>
        <w:t xml:space="preserve">§ 58 </w:t>
      </w:r>
      <w:r w:rsidR="003F5DB1" w:rsidRPr="003F5DB1">
        <w:rPr>
          <w:rFonts w:ascii="Times New Roman" w:eastAsia="Aptos" w:hAnsi="Times New Roman" w:cs="Times New Roman"/>
          <w:sz w:val="20"/>
          <w:szCs w:val="18"/>
        </w:rPr>
        <w:t>zákona č. 337/1992 Sb., ve znění pozdějších předpisů.</w:t>
      </w:r>
    </w:p>
    <w:p w14:paraId="0FFD8760" w14:textId="77777777" w:rsidR="003F5DB1" w:rsidRDefault="003F5DB1" w:rsidP="004D32CE">
      <w:pPr>
        <w:spacing w:after="0" w:line="240" w:lineRule="auto"/>
        <w:jc w:val="both"/>
        <w:rPr>
          <w:rFonts w:ascii="Times New Roman" w:eastAsia="Aptos" w:hAnsi="Times New Roman" w:cs="Times New Roman"/>
          <w:sz w:val="24"/>
        </w:rPr>
      </w:pPr>
    </w:p>
    <w:p w14:paraId="4AFBD7F1" w14:textId="77777777" w:rsidR="00FB4C97" w:rsidRDefault="00FB4C97" w:rsidP="004D32CE">
      <w:pPr>
        <w:spacing w:after="0" w:line="240" w:lineRule="auto"/>
        <w:jc w:val="both"/>
        <w:rPr>
          <w:rFonts w:ascii="Times New Roman" w:eastAsia="Aptos" w:hAnsi="Times New Roman" w:cs="Times New Roman"/>
          <w:sz w:val="24"/>
        </w:rPr>
      </w:pPr>
    </w:p>
    <w:p w14:paraId="7670DEB9" w14:textId="77777777" w:rsidR="00FB4C97" w:rsidRDefault="00FB4C97" w:rsidP="004D32CE">
      <w:pPr>
        <w:spacing w:after="0" w:line="240" w:lineRule="auto"/>
        <w:jc w:val="both"/>
        <w:rPr>
          <w:rFonts w:ascii="Times New Roman" w:eastAsia="Aptos" w:hAnsi="Times New Roman" w:cs="Times New Roman"/>
          <w:sz w:val="24"/>
        </w:rPr>
      </w:pPr>
    </w:p>
    <w:p w14:paraId="766F6D15" w14:textId="77777777" w:rsidR="00FB4C97" w:rsidRDefault="00FB4C97" w:rsidP="004D32CE">
      <w:pPr>
        <w:spacing w:after="0" w:line="240" w:lineRule="auto"/>
        <w:jc w:val="both"/>
        <w:rPr>
          <w:rFonts w:ascii="Times New Roman" w:eastAsia="Aptos" w:hAnsi="Times New Roman" w:cs="Times New Roman"/>
          <w:sz w:val="2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016"/>
      </w:tblGrid>
      <w:tr w:rsidR="00C25E5B" w:rsidRPr="00C25E5B" w14:paraId="40C9B2CF" w14:textId="77777777" w:rsidTr="00C25E5B">
        <w:tc>
          <w:tcPr>
            <w:tcW w:w="9016" w:type="dxa"/>
          </w:tcPr>
          <w:p w14:paraId="580B33A9" w14:textId="77777777" w:rsidR="00C25E5B" w:rsidRPr="00C25E5B" w:rsidRDefault="00C25E5B" w:rsidP="00B76DF3">
            <w:pPr>
              <w:jc w:val="center"/>
              <w:rPr>
                <w:rFonts w:ascii="Times New Roman" w:eastAsia="Aptos" w:hAnsi="Times New Roman" w:cs="Times New Roman"/>
                <w:sz w:val="24"/>
              </w:rPr>
            </w:pPr>
            <w:r w:rsidRPr="00C25E5B">
              <w:rPr>
                <w:rFonts w:ascii="Times New Roman" w:eastAsia="Aptos" w:hAnsi="Times New Roman" w:cs="Times New Roman"/>
                <w:sz w:val="24"/>
              </w:rPr>
              <w:t>§ 3</w:t>
            </w:r>
          </w:p>
        </w:tc>
      </w:tr>
      <w:tr w:rsidR="00C25E5B" w:rsidRPr="00C25E5B" w14:paraId="13CD8010" w14:textId="77777777" w:rsidTr="00C25E5B">
        <w:tc>
          <w:tcPr>
            <w:tcW w:w="9016" w:type="dxa"/>
          </w:tcPr>
          <w:p w14:paraId="14DD95EE" w14:textId="77777777" w:rsidR="00C25E5B" w:rsidRPr="00C25E5B" w:rsidRDefault="00C25E5B" w:rsidP="00B76DF3">
            <w:pPr>
              <w:spacing w:after="120"/>
              <w:jc w:val="center"/>
              <w:rPr>
                <w:rFonts w:ascii="Times New Roman" w:eastAsia="Aptos" w:hAnsi="Times New Roman" w:cs="Times New Roman"/>
                <w:sz w:val="24"/>
              </w:rPr>
            </w:pPr>
            <w:r w:rsidRPr="00C25E5B">
              <w:rPr>
                <w:rFonts w:ascii="Times New Roman" w:eastAsia="Aptos" w:hAnsi="Times New Roman" w:cs="Times New Roman"/>
                <w:sz w:val="24"/>
              </w:rPr>
              <w:t>Daňové příjmy rozpočtů krajů</w:t>
            </w:r>
          </w:p>
        </w:tc>
      </w:tr>
      <w:tr w:rsidR="00C25E5B" w:rsidRPr="00C25E5B" w14:paraId="74149BAB" w14:textId="77777777" w:rsidTr="00C25E5B">
        <w:tc>
          <w:tcPr>
            <w:tcW w:w="9016" w:type="dxa"/>
          </w:tcPr>
          <w:p w14:paraId="4DB6ACEB" w14:textId="77777777" w:rsidR="00C25E5B" w:rsidRPr="00C25E5B" w:rsidRDefault="00C25E5B" w:rsidP="00B76DF3">
            <w:pPr>
              <w:spacing w:after="120"/>
              <w:jc w:val="both"/>
              <w:rPr>
                <w:rFonts w:ascii="Times New Roman" w:eastAsia="Aptos" w:hAnsi="Times New Roman" w:cs="Times New Roman"/>
                <w:sz w:val="24"/>
              </w:rPr>
            </w:pPr>
            <w:r w:rsidRPr="00C25E5B">
              <w:rPr>
                <w:rFonts w:ascii="Times New Roman" w:eastAsia="Aptos" w:hAnsi="Times New Roman" w:cs="Times New Roman"/>
                <w:sz w:val="24"/>
              </w:rPr>
              <w:t>(1) Daňové příjmy rozpočtů jednotlivých krajů tvoří</w:t>
            </w:r>
          </w:p>
        </w:tc>
      </w:tr>
      <w:tr w:rsidR="00C25E5B" w:rsidRPr="00C25E5B" w14:paraId="32981F3F" w14:textId="77777777" w:rsidTr="00C25E5B">
        <w:tc>
          <w:tcPr>
            <w:tcW w:w="9016" w:type="dxa"/>
          </w:tcPr>
          <w:p w14:paraId="55A4E954" w14:textId="77777777" w:rsidR="00C25E5B" w:rsidRPr="00C25E5B" w:rsidRDefault="00C25E5B" w:rsidP="00B76DF3">
            <w:pPr>
              <w:spacing w:after="120"/>
              <w:jc w:val="both"/>
              <w:rPr>
                <w:rFonts w:ascii="Times New Roman" w:eastAsia="Aptos" w:hAnsi="Times New Roman" w:cs="Times New Roman"/>
                <w:sz w:val="24"/>
              </w:rPr>
            </w:pPr>
            <w:r w:rsidRPr="00C25E5B">
              <w:rPr>
                <w:rFonts w:ascii="Times New Roman" w:eastAsia="Aptos" w:hAnsi="Times New Roman" w:cs="Times New Roman"/>
                <w:sz w:val="24"/>
              </w:rPr>
              <w:t>a) daň z příjmů právnických osob v případech, kdy poplatníkem je příslušný kraj, s výjimkou daně vybírané srážkou podle zvláštní sazby,</w:t>
            </w:r>
          </w:p>
        </w:tc>
      </w:tr>
      <w:tr w:rsidR="00C25E5B" w:rsidRPr="00C25E5B" w14:paraId="693519E3" w14:textId="77777777" w:rsidTr="00C25E5B">
        <w:tc>
          <w:tcPr>
            <w:tcW w:w="9016" w:type="dxa"/>
          </w:tcPr>
          <w:p w14:paraId="10F384AA" w14:textId="2EDD1780" w:rsidR="00C25E5B" w:rsidRPr="00C25E5B" w:rsidRDefault="00C25E5B" w:rsidP="00B76DF3">
            <w:pPr>
              <w:spacing w:after="120"/>
              <w:jc w:val="both"/>
              <w:rPr>
                <w:rFonts w:ascii="Times New Roman" w:eastAsia="Aptos" w:hAnsi="Times New Roman" w:cs="Times New Roman"/>
                <w:sz w:val="24"/>
              </w:rPr>
            </w:pPr>
            <w:r w:rsidRPr="00C25E5B">
              <w:rPr>
                <w:rFonts w:ascii="Times New Roman" w:eastAsia="Aptos" w:hAnsi="Times New Roman" w:cs="Times New Roman"/>
                <w:sz w:val="24"/>
              </w:rPr>
              <w:t xml:space="preserve">b) podíl na </w:t>
            </w:r>
            <w:r w:rsidR="006B67BB" w:rsidRPr="006B67BB">
              <w:rPr>
                <w:rFonts w:ascii="Times New Roman" w:eastAsia="Aptos" w:hAnsi="Times New Roman" w:cs="Times New Roman"/>
                <w:strike/>
                <w:color w:val="FF0000"/>
                <w:sz w:val="24"/>
              </w:rPr>
              <w:t>10,17</w:t>
            </w:r>
            <w:r w:rsidR="004F40E6" w:rsidRPr="008D3270">
              <w:rPr>
                <w:rFonts w:ascii="Times New Roman" w:eastAsia="Aptos" w:hAnsi="Times New Roman" w:cs="Times New Roman"/>
                <w:b/>
                <w:bCs/>
                <w:color w:val="FF0000"/>
                <w:sz w:val="24"/>
              </w:rPr>
              <w:t>10,23</w:t>
            </w:r>
            <w:r w:rsidRPr="004F40E6">
              <w:rPr>
                <w:rFonts w:ascii="Times New Roman" w:eastAsia="Aptos" w:hAnsi="Times New Roman" w:cs="Times New Roman"/>
                <w:sz w:val="24"/>
              </w:rPr>
              <w:t xml:space="preserve"> </w:t>
            </w:r>
            <w:r w:rsidRPr="00C25E5B">
              <w:rPr>
                <w:rFonts w:ascii="Times New Roman" w:eastAsia="Aptos" w:hAnsi="Times New Roman" w:cs="Times New Roman"/>
                <w:sz w:val="24"/>
              </w:rPr>
              <w:t>% z celostátního hrubého výnosu daně z přidané hodnoty,</w:t>
            </w:r>
          </w:p>
        </w:tc>
      </w:tr>
      <w:tr w:rsidR="00C25E5B" w:rsidRPr="00C25E5B" w14:paraId="6AE467B2" w14:textId="77777777" w:rsidTr="00C25E5B">
        <w:tc>
          <w:tcPr>
            <w:tcW w:w="9016" w:type="dxa"/>
          </w:tcPr>
          <w:p w14:paraId="352F1925" w14:textId="266A0731" w:rsidR="00C25E5B" w:rsidRPr="00C25E5B" w:rsidRDefault="00C25E5B" w:rsidP="00B76DF3">
            <w:pPr>
              <w:spacing w:after="120"/>
              <w:jc w:val="both"/>
              <w:rPr>
                <w:rFonts w:ascii="Times New Roman" w:eastAsia="Aptos" w:hAnsi="Times New Roman" w:cs="Times New Roman"/>
                <w:sz w:val="24"/>
              </w:rPr>
            </w:pPr>
            <w:r w:rsidRPr="00C25E5B">
              <w:rPr>
                <w:rFonts w:ascii="Times New Roman" w:eastAsia="Aptos" w:hAnsi="Times New Roman" w:cs="Times New Roman"/>
                <w:sz w:val="24"/>
              </w:rPr>
              <w:t xml:space="preserve">c) podíl na </w:t>
            </w:r>
            <w:r w:rsidR="006B67BB" w:rsidRPr="006B67BB">
              <w:rPr>
                <w:rFonts w:ascii="Times New Roman" w:eastAsia="Aptos" w:hAnsi="Times New Roman" w:cs="Times New Roman"/>
                <w:strike/>
                <w:color w:val="FF0000"/>
                <w:sz w:val="24"/>
              </w:rPr>
              <w:t>10,17</w:t>
            </w:r>
            <w:r w:rsidR="004F40E6" w:rsidRPr="008D3270">
              <w:rPr>
                <w:rFonts w:ascii="Times New Roman" w:eastAsia="Aptos" w:hAnsi="Times New Roman" w:cs="Times New Roman"/>
                <w:b/>
                <w:bCs/>
                <w:color w:val="FF0000"/>
                <w:sz w:val="24"/>
              </w:rPr>
              <w:t>10,23</w:t>
            </w:r>
            <w:r w:rsidR="004F40E6" w:rsidRPr="004F40E6">
              <w:rPr>
                <w:rFonts w:ascii="Times New Roman" w:eastAsia="Aptos" w:hAnsi="Times New Roman" w:cs="Times New Roman"/>
                <w:sz w:val="24"/>
              </w:rPr>
              <w:t xml:space="preserve"> </w:t>
            </w:r>
            <w:r w:rsidRPr="00C25E5B">
              <w:rPr>
                <w:rFonts w:ascii="Times New Roman" w:eastAsia="Aptos" w:hAnsi="Times New Roman" w:cs="Times New Roman"/>
                <w:sz w:val="24"/>
              </w:rPr>
              <w:t>% z celostátního hrubého výnosu daně z příjmů fyzických osob ze závislé činnosti odváděné plátcem daně, s výjimkou daně z příjmů fyzických osob vybírané srážkou podle zvláštní sazby,</w:t>
            </w:r>
          </w:p>
        </w:tc>
      </w:tr>
      <w:tr w:rsidR="00C25E5B" w:rsidRPr="00C25E5B" w14:paraId="410122AC" w14:textId="77777777" w:rsidTr="00C25E5B">
        <w:tc>
          <w:tcPr>
            <w:tcW w:w="9016" w:type="dxa"/>
          </w:tcPr>
          <w:p w14:paraId="576B0DE6" w14:textId="1C175FA8" w:rsidR="00C25E5B" w:rsidRPr="00C25E5B" w:rsidRDefault="00C25E5B" w:rsidP="00B76DF3">
            <w:pPr>
              <w:spacing w:after="120"/>
              <w:jc w:val="both"/>
              <w:rPr>
                <w:rFonts w:ascii="Times New Roman" w:eastAsia="Aptos" w:hAnsi="Times New Roman" w:cs="Times New Roman"/>
                <w:sz w:val="24"/>
              </w:rPr>
            </w:pPr>
            <w:r w:rsidRPr="00C25E5B">
              <w:rPr>
                <w:rFonts w:ascii="Times New Roman" w:eastAsia="Aptos" w:hAnsi="Times New Roman" w:cs="Times New Roman"/>
                <w:sz w:val="24"/>
              </w:rPr>
              <w:t xml:space="preserve">d) podíl na </w:t>
            </w:r>
            <w:r w:rsidR="006B67BB" w:rsidRPr="006B67BB">
              <w:rPr>
                <w:rFonts w:ascii="Times New Roman" w:eastAsia="Aptos" w:hAnsi="Times New Roman" w:cs="Times New Roman"/>
                <w:strike/>
                <w:color w:val="FF0000"/>
                <w:sz w:val="24"/>
              </w:rPr>
              <w:t>10,17</w:t>
            </w:r>
            <w:r w:rsidR="004F40E6" w:rsidRPr="008D3270">
              <w:rPr>
                <w:rFonts w:ascii="Times New Roman" w:eastAsia="Aptos" w:hAnsi="Times New Roman" w:cs="Times New Roman"/>
                <w:b/>
                <w:bCs/>
                <w:color w:val="FF0000"/>
                <w:sz w:val="24"/>
              </w:rPr>
              <w:t>10,23</w:t>
            </w:r>
            <w:r w:rsidR="004F40E6" w:rsidRPr="008D3270">
              <w:rPr>
                <w:rFonts w:ascii="Times New Roman" w:eastAsia="Aptos" w:hAnsi="Times New Roman" w:cs="Times New Roman"/>
                <w:color w:val="FF0000"/>
                <w:sz w:val="24"/>
              </w:rPr>
              <w:t xml:space="preserve"> </w:t>
            </w:r>
            <w:r w:rsidRPr="00C25E5B">
              <w:rPr>
                <w:rFonts w:ascii="Times New Roman" w:eastAsia="Aptos" w:hAnsi="Times New Roman" w:cs="Times New Roman"/>
                <w:sz w:val="24"/>
              </w:rPr>
              <w:t>% z celostátního hrubého výnosu daně z příjmů fyzických osob vybírané srážkou podle zvláštní sazby,</w:t>
            </w:r>
          </w:p>
        </w:tc>
      </w:tr>
      <w:tr w:rsidR="00C25E5B" w:rsidRPr="00C25E5B" w14:paraId="6FCB4BBF" w14:textId="77777777" w:rsidTr="00C25E5B">
        <w:tc>
          <w:tcPr>
            <w:tcW w:w="9016" w:type="dxa"/>
          </w:tcPr>
          <w:p w14:paraId="639BEC76" w14:textId="16DB4CAA" w:rsidR="00C25E5B" w:rsidRPr="00C25E5B" w:rsidRDefault="00C25E5B" w:rsidP="00B76DF3">
            <w:pPr>
              <w:spacing w:after="120"/>
              <w:jc w:val="both"/>
              <w:rPr>
                <w:rFonts w:ascii="Times New Roman" w:eastAsia="Aptos" w:hAnsi="Times New Roman" w:cs="Times New Roman"/>
                <w:sz w:val="24"/>
              </w:rPr>
            </w:pPr>
            <w:r w:rsidRPr="00C25E5B">
              <w:rPr>
                <w:rFonts w:ascii="Times New Roman" w:eastAsia="Aptos" w:hAnsi="Times New Roman" w:cs="Times New Roman"/>
                <w:sz w:val="24"/>
              </w:rPr>
              <w:t xml:space="preserve">e) podíl na </w:t>
            </w:r>
            <w:r w:rsidR="006B67BB" w:rsidRPr="006B67BB">
              <w:rPr>
                <w:rFonts w:ascii="Times New Roman" w:eastAsia="Aptos" w:hAnsi="Times New Roman" w:cs="Times New Roman"/>
                <w:strike/>
                <w:color w:val="FF0000"/>
                <w:sz w:val="24"/>
              </w:rPr>
              <w:t>10,17</w:t>
            </w:r>
            <w:r w:rsidR="004F40E6" w:rsidRPr="008D3270">
              <w:rPr>
                <w:rFonts w:ascii="Times New Roman" w:eastAsia="Aptos" w:hAnsi="Times New Roman" w:cs="Times New Roman"/>
                <w:b/>
                <w:bCs/>
                <w:color w:val="FF0000"/>
                <w:sz w:val="24"/>
              </w:rPr>
              <w:t>10,23</w:t>
            </w:r>
            <w:r w:rsidR="004F40E6" w:rsidRPr="008D3270">
              <w:rPr>
                <w:rFonts w:ascii="Times New Roman" w:eastAsia="Aptos" w:hAnsi="Times New Roman" w:cs="Times New Roman"/>
                <w:color w:val="FF0000"/>
                <w:sz w:val="24"/>
              </w:rPr>
              <w:t xml:space="preserve"> </w:t>
            </w:r>
            <w:r w:rsidRPr="00C25E5B">
              <w:rPr>
                <w:rFonts w:ascii="Times New Roman" w:eastAsia="Aptos" w:hAnsi="Times New Roman" w:cs="Times New Roman"/>
                <w:sz w:val="24"/>
              </w:rPr>
              <w:t>% z celostátního hrubého výnosu daně z příjmů fyzických osob s</w:t>
            </w:r>
            <w:r w:rsidR="00A962C8">
              <w:rPr>
                <w:rFonts w:ascii="Times New Roman" w:eastAsia="Aptos" w:hAnsi="Times New Roman" w:cs="Times New Roman"/>
                <w:sz w:val="24"/>
              </w:rPr>
              <w:t> </w:t>
            </w:r>
            <w:r w:rsidRPr="00C25E5B">
              <w:rPr>
                <w:rFonts w:ascii="Times New Roman" w:eastAsia="Aptos" w:hAnsi="Times New Roman" w:cs="Times New Roman"/>
                <w:sz w:val="24"/>
              </w:rPr>
              <w:t>výjimkou</w:t>
            </w:r>
          </w:p>
        </w:tc>
      </w:tr>
      <w:tr w:rsidR="00C25E5B" w:rsidRPr="00C25E5B" w14:paraId="780D01B5" w14:textId="77777777" w:rsidTr="00C25E5B">
        <w:tc>
          <w:tcPr>
            <w:tcW w:w="9016" w:type="dxa"/>
          </w:tcPr>
          <w:p w14:paraId="6525D944" w14:textId="77777777" w:rsidR="00C25E5B" w:rsidRPr="00C25E5B" w:rsidRDefault="00C25E5B" w:rsidP="00B76DF3">
            <w:pPr>
              <w:spacing w:after="120"/>
              <w:jc w:val="both"/>
              <w:rPr>
                <w:rFonts w:ascii="Times New Roman" w:eastAsia="Aptos" w:hAnsi="Times New Roman" w:cs="Times New Roman"/>
                <w:sz w:val="24"/>
              </w:rPr>
            </w:pPr>
            <w:r w:rsidRPr="00C25E5B">
              <w:rPr>
                <w:rFonts w:ascii="Times New Roman" w:eastAsia="Aptos" w:hAnsi="Times New Roman" w:cs="Times New Roman"/>
                <w:sz w:val="24"/>
              </w:rPr>
              <w:t>1. daně z příjmů fyzických osob ze závislé činnosti odváděné plátcem daně,</w:t>
            </w:r>
          </w:p>
        </w:tc>
      </w:tr>
      <w:tr w:rsidR="00C25E5B" w:rsidRPr="00C25E5B" w14:paraId="061B4E4F" w14:textId="77777777" w:rsidTr="00C25E5B">
        <w:tc>
          <w:tcPr>
            <w:tcW w:w="9016" w:type="dxa"/>
          </w:tcPr>
          <w:p w14:paraId="26076E32" w14:textId="77777777" w:rsidR="00C25E5B" w:rsidRPr="00C25E5B" w:rsidRDefault="00C25E5B" w:rsidP="00B76DF3">
            <w:pPr>
              <w:spacing w:after="120"/>
              <w:jc w:val="both"/>
              <w:rPr>
                <w:rFonts w:ascii="Times New Roman" w:eastAsia="Aptos" w:hAnsi="Times New Roman" w:cs="Times New Roman"/>
                <w:sz w:val="24"/>
              </w:rPr>
            </w:pPr>
            <w:r w:rsidRPr="00C25E5B">
              <w:rPr>
                <w:rFonts w:ascii="Times New Roman" w:eastAsia="Aptos" w:hAnsi="Times New Roman" w:cs="Times New Roman"/>
                <w:sz w:val="24"/>
              </w:rPr>
              <w:t>2. daně z příjmů fyzických osob vybírané srážkou podle zvláštní sazby,</w:t>
            </w:r>
          </w:p>
        </w:tc>
      </w:tr>
      <w:tr w:rsidR="00C25E5B" w:rsidRPr="00C25E5B" w14:paraId="3AB43039" w14:textId="77777777" w:rsidTr="00C25E5B">
        <w:tc>
          <w:tcPr>
            <w:tcW w:w="9016" w:type="dxa"/>
          </w:tcPr>
          <w:p w14:paraId="6097CD84" w14:textId="77777777" w:rsidR="00C25E5B" w:rsidRPr="00C25E5B" w:rsidRDefault="00C25E5B" w:rsidP="00B76DF3">
            <w:pPr>
              <w:spacing w:after="120"/>
              <w:jc w:val="both"/>
              <w:rPr>
                <w:rFonts w:ascii="Times New Roman" w:eastAsia="Aptos" w:hAnsi="Times New Roman" w:cs="Times New Roman"/>
                <w:sz w:val="24"/>
              </w:rPr>
            </w:pPr>
            <w:r w:rsidRPr="00C25E5B">
              <w:rPr>
                <w:rFonts w:ascii="Times New Roman" w:eastAsia="Aptos" w:hAnsi="Times New Roman" w:cs="Times New Roman"/>
                <w:sz w:val="24"/>
              </w:rPr>
              <w:t>3. záloh poplatníka v paušálním režimu na daň z příjmů fyzických osob a daně z příjmů fyzických osob, která je rovna paušální dani,</w:t>
            </w:r>
          </w:p>
        </w:tc>
      </w:tr>
      <w:tr w:rsidR="00C25E5B" w:rsidRPr="00C25E5B" w14:paraId="0C24C1FE" w14:textId="77777777" w:rsidTr="00C25E5B">
        <w:tc>
          <w:tcPr>
            <w:tcW w:w="9016" w:type="dxa"/>
          </w:tcPr>
          <w:p w14:paraId="2DAACA6F" w14:textId="6CE76F0A" w:rsidR="00C25E5B" w:rsidRPr="00C25E5B" w:rsidRDefault="00C25E5B" w:rsidP="00B76DF3">
            <w:pPr>
              <w:spacing w:after="120"/>
              <w:jc w:val="both"/>
              <w:rPr>
                <w:rFonts w:ascii="Times New Roman" w:eastAsia="Aptos" w:hAnsi="Times New Roman" w:cs="Times New Roman"/>
                <w:sz w:val="24"/>
              </w:rPr>
            </w:pPr>
            <w:r w:rsidRPr="00C25E5B">
              <w:rPr>
                <w:rFonts w:ascii="Times New Roman" w:eastAsia="Aptos" w:hAnsi="Times New Roman" w:cs="Times New Roman"/>
                <w:sz w:val="24"/>
              </w:rPr>
              <w:t xml:space="preserve">f) podíl na </w:t>
            </w:r>
            <w:r w:rsidR="006B67BB" w:rsidRPr="006B67BB">
              <w:rPr>
                <w:rFonts w:ascii="Times New Roman" w:eastAsia="Aptos" w:hAnsi="Times New Roman" w:cs="Times New Roman"/>
                <w:strike/>
                <w:color w:val="FF0000"/>
                <w:sz w:val="24"/>
              </w:rPr>
              <w:t>10,17</w:t>
            </w:r>
            <w:r w:rsidR="004F40E6" w:rsidRPr="008D3270">
              <w:rPr>
                <w:rFonts w:ascii="Times New Roman" w:eastAsia="Aptos" w:hAnsi="Times New Roman" w:cs="Times New Roman"/>
                <w:b/>
                <w:bCs/>
                <w:color w:val="FF0000"/>
                <w:sz w:val="24"/>
              </w:rPr>
              <w:t>10,23</w:t>
            </w:r>
            <w:r w:rsidR="004F40E6" w:rsidRPr="008D3270">
              <w:rPr>
                <w:rFonts w:ascii="Times New Roman" w:eastAsia="Aptos" w:hAnsi="Times New Roman" w:cs="Times New Roman"/>
                <w:color w:val="FF0000"/>
                <w:sz w:val="24"/>
              </w:rPr>
              <w:t xml:space="preserve"> </w:t>
            </w:r>
            <w:r w:rsidRPr="00C25E5B">
              <w:rPr>
                <w:rFonts w:ascii="Times New Roman" w:eastAsia="Aptos" w:hAnsi="Times New Roman" w:cs="Times New Roman"/>
                <w:sz w:val="24"/>
              </w:rPr>
              <w:t>% z celostátního hrubého výnosu daně z příjmů právnických osob, s výjimkou výnosů uvedených v písmenu a) a v § 4 odst. 1 písm. g),</w:t>
            </w:r>
          </w:p>
        </w:tc>
      </w:tr>
      <w:tr w:rsidR="00C25E5B" w:rsidRPr="00C25E5B" w14:paraId="32B676F6" w14:textId="77777777" w:rsidTr="00C25E5B">
        <w:tc>
          <w:tcPr>
            <w:tcW w:w="9016" w:type="dxa"/>
          </w:tcPr>
          <w:p w14:paraId="7932F38E" w14:textId="6FA988AD" w:rsidR="00C25E5B" w:rsidRPr="00C25E5B" w:rsidRDefault="00C25E5B" w:rsidP="00B76DF3">
            <w:pPr>
              <w:spacing w:after="120"/>
              <w:jc w:val="both"/>
              <w:rPr>
                <w:rFonts w:ascii="Times New Roman" w:eastAsia="Aptos" w:hAnsi="Times New Roman" w:cs="Times New Roman"/>
                <w:sz w:val="24"/>
              </w:rPr>
            </w:pPr>
            <w:r w:rsidRPr="00C25E5B">
              <w:rPr>
                <w:rFonts w:ascii="Times New Roman" w:eastAsia="Aptos" w:hAnsi="Times New Roman" w:cs="Times New Roman"/>
                <w:sz w:val="24"/>
              </w:rPr>
              <w:t>g) podíl na</w:t>
            </w:r>
            <w:r w:rsidR="00A962C8">
              <w:rPr>
                <w:rFonts w:ascii="Times New Roman" w:eastAsia="Aptos" w:hAnsi="Times New Roman" w:cs="Times New Roman"/>
                <w:sz w:val="24"/>
              </w:rPr>
              <w:t xml:space="preserve"> </w:t>
            </w:r>
            <w:r w:rsidR="006B67BB" w:rsidRPr="006B67BB">
              <w:rPr>
                <w:rFonts w:ascii="Times New Roman" w:eastAsia="Aptos" w:hAnsi="Times New Roman" w:cs="Times New Roman"/>
                <w:strike/>
                <w:color w:val="FF0000"/>
                <w:sz w:val="24"/>
              </w:rPr>
              <w:t>10,17</w:t>
            </w:r>
            <w:r w:rsidR="004F40E6" w:rsidRPr="008D3270">
              <w:rPr>
                <w:rFonts w:ascii="Times New Roman" w:eastAsia="Aptos" w:hAnsi="Times New Roman" w:cs="Times New Roman"/>
                <w:b/>
                <w:bCs/>
                <w:color w:val="FF0000"/>
                <w:sz w:val="24"/>
              </w:rPr>
              <w:t>10,23</w:t>
            </w:r>
            <w:r w:rsidR="004F40E6" w:rsidRPr="008D3270">
              <w:rPr>
                <w:rFonts w:ascii="Times New Roman" w:eastAsia="Aptos" w:hAnsi="Times New Roman" w:cs="Times New Roman"/>
                <w:color w:val="FF0000"/>
                <w:sz w:val="24"/>
              </w:rPr>
              <w:t xml:space="preserve"> </w:t>
            </w:r>
            <w:r w:rsidRPr="00C25E5B">
              <w:rPr>
                <w:rFonts w:ascii="Times New Roman" w:eastAsia="Aptos" w:hAnsi="Times New Roman" w:cs="Times New Roman"/>
                <w:sz w:val="24"/>
              </w:rPr>
              <w:t>% výnosu záloh poplatníka v paušálním režimu na daň z příjmů fyzických osob a výnosu daně z příjmů fyzických osob, která je rovna paušální dani.</w:t>
            </w:r>
          </w:p>
        </w:tc>
      </w:tr>
      <w:tr w:rsidR="00C25E5B" w:rsidRPr="00C25E5B" w14:paraId="7092F08C" w14:textId="77777777" w:rsidTr="00C25E5B">
        <w:tc>
          <w:tcPr>
            <w:tcW w:w="9016" w:type="dxa"/>
          </w:tcPr>
          <w:p w14:paraId="71449EF4" w14:textId="77777777" w:rsidR="00C25E5B" w:rsidRPr="00A962C8" w:rsidRDefault="00C25E5B" w:rsidP="00B76DF3">
            <w:pPr>
              <w:spacing w:after="120"/>
              <w:jc w:val="both"/>
              <w:rPr>
                <w:rFonts w:ascii="Times New Roman" w:eastAsia="Times New Roman" w:hAnsi="Times New Roman" w:cs="Times New Roman"/>
                <w:strike/>
                <w:color w:val="FF0000"/>
                <w:sz w:val="24"/>
                <w:szCs w:val="24"/>
                <w:lang w:eastAsia="cs-CZ"/>
              </w:rPr>
            </w:pPr>
            <w:r w:rsidRPr="00A962C8">
              <w:rPr>
                <w:rFonts w:ascii="Times New Roman" w:eastAsia="Aptos" w:hAnsi="Times New Roman" w:cs="Times New Roman"/>
                <w:strike/>
                <w:color w:val="FF0000"/>
                <w:sz w:val="24"/>
              </w:rPr>
              <w:t xml:space="preserve">(2) Kraj se na části </w:t>
            </w:r>
            <w:r w:rsidRPr="00AB530A">
              <w:rPr>
                <w:rFonts w:ascii="Times New Roman" w:eastAsia="Times New Roman" w:hAnsi="Times New Roman" w:cs="Times New Roman"/>
                <w:strike/>
                <w:color w:val="FF0000"/>
                <w:sz w:val="24"/>
                <w:szCs w:val="24"/>
                <w:lang w:eastAsia="cs-CZ"/>
              </w:rPr>
              <w:t>celostátního hrubého výnosu daně podle odstavce 1 písm. b) až f) a výnosu záloh a daně podle odstavce 1 písm. g) podílí procentem, které se vypočte jako součet</w:t>
            </w:r>
          </w:p>
        </w:tc>
      </w:tr>
      <w:tr w:rsidR="00C25E5B" w:rsidRPr="00C25E5B" w14:paraId="6D85F598" w14:textId="77777777" w:rsidTr="00C25E5B">
        <w:tc>
          <w:tcPr>
            <w:tcW w:w="9016" w:type="dxa"/>
          </w:tcPr>
          <w:p w14:paraId="50231914" w14:textId="489EF0F4" w:rsidR="00C25E5B" w:rsidRPr="00A962C8" w:rsidRDefault="00C25E5B" w:rsidP="00B76DF3">
            <w:pPr>
              <w:spacing w:after="120"/>
              <w:jc w:val="both"/>
              <w:rPr>
                <w:rFonts w:ascii="Times New Roman" w:eastAsia="Times New Roman" w:hAnsi="Times New Roman" w:cs="Times New Roman"/>
                <w:strike/>
                <w:color w:val="FF0000"/>
                <w:sz w:val="24"/>
                <w:szCs w:val="24"/>
                <w:lang w:eastAsia="cs-CZ"/>
              </w:rPr>
            </w:pPr>
            <w:r w:rsidRPr="00A962C8">
              <w:rPr>
                <w:rFonts w:ascii="Times New Roman" w:eastAsia="Aptos" w:hAnsi="Times New Roman" w:cs="Times New Roman"/>
                <w:strike/>
                <w:color w:val="FF0000"/>
                <w:sz w:val="24"/>
              </w:rPr>
              <w:t xml:space="preserve">a) </w:t>
            </w:r>
            <w:r w:rsidRPr="00AB530A">
              <w:rPr>
                <w:rFonts w:ascii="Times New Roman" w:eastAsia="Times New Roman" w:hAnsi="Times New Roman" w:cs="Times New Roman"/>
                <w:strike/>
                <w:color w:val="FF0000"/>
                <w:sz w:val="24"/>
                <w:szCs w:val="24"/>
                <w:lang w:eastAsia="cs-CZ"/>
              </w:rPr>
              <w:t xml:space="preserve">procentního podílu uvedeného v příloze č. 1 k tomuto zákonu násobeného koeficientem </w:t>
            </w:r>
            <w:r w:rsidR="004F40E6">
              <w:rPr>
                <w:rFonts w:ascii="Times New Roman" w:eastAsia="Times New Roman" w:hAnsi="Times New Roman" w:cs="Times New Roman"/>
                <w:strike/>
                <w:color w:val="FF0000"/>
                <w:sz w:val="24"/>
                <w:szCs w:val="24"/>
                <w:lang w:eastAsia="cs-CZ"/>
              </w:rPr>
              <w:t>0,9284</w:t>
            </w:r>
            <w:r w:rsidRPr="00AB530A">
              <w:rPr>
                <w:rFonts w:ascii="Times New Roman" w:eastAsia="Times New Roman" w:hAnsi="Times New Roman" w:cs="Times New Roman"/>
                <w:strike/>
                <w:color w:val="FF0000"/>
                <w:sz w:val="24"/>
                <w:szCs w:val="24"/>
                <w:lang w:eastAsia="cs-CZ"/>
              </w:rPr>
              <w:t>,</w:t>
            </w:r>
          </w:p>
        </w:tc>
      </w:tr>
      <w:tr w:rsidR="00C25E5B" w:rsidRPr="00C25E5B" w14:paraId="756CCC49" w14:textId="77777777" w:rsidTr="00C25E5B">
        <w:tc>
          <w:tcPr>
            <w:tcW w:w="9016" w:type="dxa"/>
          </w:tcPr>
          <w:p w14:paraId="5DFB773B" w14:textId="5C8CAD49" w:rsidR="00C25E5B" w:rsidRDefault="00C25E5B" w:rsidP="00B76DF3">
            <w:pPr>
              <w:spacing w:after="120"/>
              <w:jc w:val="both"/>
              <w:rPr>
                <w:rFonts w:ascii="Times New Roman" w:eastAsia="Times New Roman" w:hAnsi="Times New Roman" w:cs="Times New Roman"/>
                <w:strike/>
                <w:color w:val="FF0000"/>
                <w:sz w:val="24"/>
                <w:szCs w:val="24"/>
                <w:lang w:eastAsia="cs-CZ"/>
              </w:rPr>
            </w:pPr>
            <w:r w:rsidRPr="00A962C8">
              <w:rPr>
                <w:rFonts w:ascii="Times New Roman" w:eastAsia="Times New Roman" w:hAnsi="Times New Roman" w:cs="Times New Roman"/>
                <w:strike/>
                <w:color w:val="FF0000"/>
                <w:sz w:val="24"/>
                <w:szCs w:val="24"/>
                <w:lang w:eastAsia="cs-CZ"/>
              </w:rPr>
              <w:t>b) poměru počtu dětí, žáků a studentů ve školách, s výjimkou jazykových škol s právem státní jazykové zkoušky, a ve školských výchovných a ubytovacích zařízeních zajišťujících celodenní výchovu, ubytování a stravování a dětí v</w:t>
            </w:r>
            <w:r w:rsidRPr="00A962C8" w:rsidDel="00AD157D">
              <w:rPr>
                <w:rFonts w:ascii="Times New Roman" w:eastAsia="Times New Roman" w:hAnsi="Times New Roman" w:cs="Times New Roman"/>
                <w:strike/>
                <w:color w:val="FF0000"/>
                <w:sz w:val="24"/>
                <w:szCs w:val="24"/>
                <w:lang w:eastAsia="cs-CZ"/>
              </w:rPr>
              <w:t xml:space="preserve"> </w:t>
            </w:r>
            <w:r w:rsidRPr="00A962C8">
              <w:rPr>
                <w:rFonts w:ascii="Times New Roman" w:eastAsia="Times New Roman" w:hAnsi="Times New Roman" w:cs="Times New Roman"/>
                <w:strike/>
                <w:color w:val="FF0000"/>
                <w:sz w:val="24"/>
                <w:szCs w:val="24"/>
                <w:lang w:eastAsia="cs-CZ"/>
              </w:rPr>
              <w:t xml:space="preserve">dětských domovech zřizovaných krajem k počtu těchto dětí, žáků a studentů za všechny kraje, vyjádřeného v procentech a násobeného koeficientem </w:t>
            </w:r>
            <w:r w:rsidR="004F40E6">
              <w:rPr>
                <w:rFonts w:ascii="Times New Roman" w:eastAsia="Times New Roman" w:hAnsi="Times New Roman" w:cs="Times New Roman"/>
                <w:strike/>
                <w:color w:val="FF0000"/>
                <w:sz w:val="24"/>
                <w:szCs w:val="24"/>
                <w:lang w:eastAsia="cs-CZ"/>
              </w:rPr>
              <w:t>0,0716</w:t>
            </w:r>
            <w:r w:rsidRPr="00A962C8">
              <w:rPr>
                <w:rFonts w:ascii="Times New Roman" w:eastAsia="Times New Roman" w:hAnsi="Times New Roman" w:cs="Times New Roman"/>
                <w:strike/>
                <w:color w:val="FF0000"/>
                <w:sz w:val="24"/>
                <w:szCs w:val="24"/>
                <w:lang w:eastAsia="cs-CZ"/>
              </w:rPr>
              <w:t>, přičemž do počtu dětí, žáků a studentů se nezapočítávají individuálně vzdělávané děti, individuálně vzdělávaní žáci, žáci plnící povinnou školní docházku ve škole mimo území České republiky, ve škole zřízené při diplomatické misi nebo konzulárním úřadu České republiky, v zahraniční škole uskutečňující na území České republiky vzdělávání podle zahraničního vzdělávacího programu, v níž Ministerstvo školství, mládeže a tělovýchovy povolilo plnění povinné školní docházky, a v evropské škole působící na základě Úmluvy o statutu Evropských škol.</w:t>
            </w:r>
          </w:p>
          <w:p w14:paraId="55A0AD95" w14:textId="77777777" w:rsidR="00FD3BF5" w:rsidRPr="00FD3BF5" w:rsidRDefault="00FD3BF5" w:rsidP="00FD3BF5">
            <w:pPr>
              <w:spacing w:after="120"/>
              <w:jc w:val="both"/>
              <w:rPr>
                <w:rFonts w:ascii="Times New Roman" w:eastAsia="SimSun" w:hAnsi="Times New Roman" w:cs="Times New Roman"/>
                <w:b/>
                <w:bCs/>
                <w:color w:val="FF0000"/>
                <w:kern w:val="1"/>
                <w:sz w:val="24"/>
                <w:szCs w:val="24"/>
                <w:lang w:bidi="hi-IN"/>
              </w:rPr>
            </w:pPr>
            <w:r w:rsidRPr="00FD3BF5">
              <w:rPr>
                <w:rFonts w:ascii="Times New Roman" w:eastAsia="SimSun" w:hAnsi="Times New Roman" w:cs="Times New Roman"/>
                <w:b/>
                <w:bCs/>
                <w:color w:val="FF0000"/>
                <w:kern w:val="1"/>
                <w:sz w:val="24"/>
                <w:szCs w:val="24"/>
                <w:lang w:eastAsia="zh-CN" w:bidi="hi-IN"/>
              </w:rPr>
              <w:t xml:space="preserve">(2) Kraj se na části celostátního hrubého výnosu daně podle odstavce 1 písm. b) až f) a výnosu záloh a daně podle odstavce 1 písm. g) podílí procentem, které se vypočte </w:t>
            </w:r>
            <w:r w:rsidRPr="00FD3BF5">
              <w:rPr>
                <w:rFonts w:ascii="Times New Roman" w:eastAsia="SimSun" w:hAnsi="Times New Roman" w:cs="Times New Roman"/>
                <w:b/>
                <w:bCs/>
                <w:color w:val="FF0000"/>
                <w:kern w:val="1"/>
                <w:sz w:val="24"/>
                <w:szCs w:val="24"/>
                <w:lang w:bidi="hi-IN"/>
              </w:rPr>
              <w:t>jako součet</w:t>
            </w:r>
          </w:p>
          <w:p w14:paraId="102FFFA1" w14:textId="4A3100E2" w:rsidR="00FD3BF5" w:rsidRPr="00FD3BF5" w:rsidRDefault="00FD3BF5" w:rsidP="00FD3BF5">
            <w:pPr>
              <w:autoSpaceDN w:val="0"/>
              <w:spacing w:after="120"/>
              <w:jc w:val="both"/>
              <w:rPr>
                <w:rFonts w:ascii="Times New Roman" w:hAnsi="Times New Roman" w:cs="Times New Roman"/>
                <w:b/>
                <w:bCs/>
                <w:color w:val="FF0000"/>
                <w:sz w:val="24"/>
                <w:szCs w:val="24"/>
                <w:highlight w:val="yellow"/>
              </w:rPr>
            </w:pPr>
            <w:r w:rsidRPr="00FD3BF5">
              <w:rPr>
                <w:rFonts w:ascii="Times New Roman" w:hAnsi="Times New Roman" w:cs="Times New Roman"/>
                <w:b/>
                <w:bCs/>
                <w:color w:val="FF0000"/>
                <w:sz w:val="24"/>
                <w:szCs w:val="24"/>
              </w:rPr>
              <w:t xml:space="preserve">a) procentního podílu uvedeného v příloze č. 1 k tomuto zákonu násobeného koeficientem </w:t>
            </w:r>
            <w:r w:rsidR="004F40E6" w:rsidRPr="004F40E6">
              <w:rPr>
                <w:rFonts w:ascii="Times New Roman" w:hAnsi="Times New Roman" w:cs="Times New Roman"/>
                <w:b/>
                <w:bCs/>
                <w:color w:val="FF0000"/>
                <w:sz w:val="24"/>
                <w:szCs w:val="24"/>
              </w:rPr>
              <w:t>0,9222</w:t>
            </w:r>
            <w:r w:rsidR="004F40E6">
              <w:rPr>
                <w:rFonts w:ascii="Times New Roman" w:hAnsi="Times New Roman" w:cs="Times New Roman"/>
                <w:b/>
                <w:bCs/>
                <w:color w:val="FF0000"/>
                <w:sz w:val="24"/>
                <w:szCs w:val="24"/>
              </w:rPr>
              <w:t>,</w:t>
            </w:r>
          </w:p>
          <w:p w14:paraId="472BC68C" w14:textId="639D8DA3" w:rsidR="00A962C8" w:rsidRPr="00A962C8" w:rsidRDefault="00FD3BF5" w:rsidP="00FD3BF5">
            <w:pPr>
              <w:spacing w:after="120"/>
              <w:jc w:val="both"/>
              <w:rPr>
                <w:rFonts w:ascii="Times New Roman" w:eastAsia="Times New Roman" w:hAnsi="Times New Roman" w:cs="Times New Roman"/>
                <w:strike/>
                <w:color w:val="FF0000"/>
                <w:sz w:val="24"/>
                <w:szCs w:val="24"/>
                <w:lang w:eastAsia="cs-CZ"/>
              </w:rPr>
            </w:pPr>
            <w:r w:rsidRPr="00FD3BF5">
              <w:rPr>
                <w:rFonts w:ascii="Times New Roman" w:hAnsi="Times New Roman" w:cs="Times New Roman"/>
                <w:b/>
                <w:bCs/>
                <w:color w:val="FF0000"/>
                <w:sz w:val="24"/>
                <w:szCs w:val="24"/>
              </w:rPr>
              <w:t>b) poměru počtu dětí, žáků a studentů ve školách,</w:t>
            </w:r>
            <w:r w:rsidRPr="00FD3BF5">
              <w:rPr>
                <w:rFonts w:ascii="Times New Roman" w:eastAsia="Times New Roman" w:hAnsi="Times New Roman" w:cs="Times New Roman"/>
                <w:b/>
                <w:bCs/>
                <w:color w:val="FF0000"/>
                <w:sz w:val="24"/>
                <w:szCs w:val="24"/>
                <w:lang w:eastAsia="cs-CZ"/>
              </w:rPr>
              <w:t xml:space="preserve"> s výjimkou jazykových škol s právem státní jazykové zkoušky,</w:t>
            </w:r>
            <w:r w:rsidRPr="00FD3BF5">
              <w:rPr>
                <w:rFonts w:ascii="Times New Roman" w:hAnsi="Times New Roman" w:cs="Times New Roman"/>
                <w:b/>
                <w:bCs/>
                <w:color w:val="FF0000"/>
                <w:sz w:val="24"/>
                <w:szCs w:val="24"/>
              </w:rPr>
              <w:t xml:space="preserve"> a ve školských výchovných a ubytovacích zařízeních zajišťujících celodenní výchovu, ubytování a stravování a dětí v</w:t>
            </w:r>
            <w:r w:rsidRPr="00FD3BF5" w:rsidDel="00B2665C">
              <w:rPr>
                <w:rFonts w:ascii="Times New Roman" w:hAnsi="Times New Roman" w:cs="Times New Roman"/>
                <w:b/>
                <w:bCs/>
                <w:color w:val="FF0000"/>
                <w:sz w:val="24"/>
                <w:szCs w:val="24"/>
              </w:rPr>
              <w:t xml:space="preserve"> </w:t>
            </w:r>
            <w:r w:rsidRPr="00FD3BF5">
              <w:rPr>
                <w:rFonts w:ascii="Times New Roman" w:hAnsi="Times New Roman" w:cs="Times New Roman"/>
                <w:b/>
                <w:bCs/>
                <w:color w:val="FF0000"/>
                <w:sz w:val="24"/>
                <w:szCs w:val="24"/>
              </w:rPr>
              <w:t xml:space="preserve">dětských domovech se sídlem na území kraje k počtu těchto dětí, žáků a studentů za všechny kraje, vyjádřeného v procentech a násobeného koeficientem </w:t>
            </w:r>
            <w:r w:rsidR="00DB7104">
              <w:rPr>
                <w:rFonts w:ascii="Times New Roman" w:hAnsi="Times New Roman" w:cs="Times New Roman"/>
                <w:b/>
                <w:bCs/>
                <w:color w:val="FF0000"/>
                <w:sz w:val="24"/>
                <w:szCs w:val="24"/>
              </w:rPr>
              <w:t>0,0778</w:t>
            </w:r>
            <w:r w:rsidRPr="00FD3BF5">
              <w:rPr>
                <w:rFonts w:ascii="Times New Roman" w:hAnsi="Times New Roman" w:cs="Times New Roman"/>
                <w:b/>
                <w:bCs/>
                <w:color w:val="FF0000"/>
                <w:sz w:val="24"/>
                <w:szCs w:val="24"/>
              </w:rPr>
              <w:t xml:space="preserve">, přičemž do počtu dětí, žáků a studentů se nezapočítávají individuálně vzdělávané děti, individuálně vzdělávaní žáci, žáci plnící povinnou školní docházku ve škole mimo území České republiky, ve škole zřízené při diplomatické misi nebo konzulárním úřadu České republiky, v zahraniční škole uskutečňující na území České republiky vzdělávání podle zahraničního vzdělávacího programu, v níž </w:t>
            </w:r>
            <w:r w:rsidRPr="00FD3BF5">
              <w:rPr>
                <w:rFonts w:ascii="Times New Roman" w:eastAsia="Times New Roman" w:hAnsi="Times New Roman" w:cs="Times New Roman"/>
                <w:b/>
                <w:bCs/>
                <w:color w:val="FF0000"/>
                <w:sz w:val="24"/>
                <w:szCs w:val="24"/>
                <w:lang w:eastAsia="cs-CZ"/>
              </w:rPr>
              <w:t>Ministerstvo školství, mládeže a tělovýchovy</w:t>
            </w:r>
            <w:r w:rsidRPr="00FD3BF5">
              <w:rPr>
                <w:rFonts w:ascii="Times New Roman" w:hAnsi="Times New Roman" w:cs="Times New Roman"/>
                <w:b/>
                <w:bCs/>
                <w:color w:val="FF0000"/>
                <w:sz w:val="24"/>
                <w:szCs w:val="24"/>
              </w:rPr>
              <w:t xml:space="preserve"> povolilo plnění povinné školní docházky, a v evropské škole působící na základě Úmluvy o statutu Evropských škol.</w:t>
            </w:r>
          </w:p>
        </w:tc>
      </w:tr>
      <w:tr w:rsidR="00C25E5B" w:rsidRPr="00C25E5B" w14:paraId="39B98492" w14:textId="77777777" w:rsidTr="00C25E5B">
        <w:tc>
          <w:tcPr>
            <w:tcW w:w="9016" w:type="dxa"/>
          </w:tcPr>
          <w:p w14:paraId="69E60E25" w14:textId="77777777" w:rsidR="00C25E5B" w:rsidRPr="00C81932" w:rsidRDefault="00C25E5B" w:rsidP="00B76DF3">
            <w:pPr>
              <w:pStyle w:val="Standard"/>
              <w:suppressAutoHyphens w:val="0"/>
              <w:spacing w:after="120"/>
              <w:rPr>
                <w:kern w:val="0"/>
                <w:lang w:eastAsia="en-US" w:bidi="ar-SA"/>
              </w:rPr>
            </w:pPr>
            <w:r w:rsidRPr="00C81932">
              <w:rPr>
                <w:rFonts w:eastAsia="EB Garamond"/>
                <w:lang w:eastAsia="cs-CZ"/>
              </w:rPr>
              <w:t xml:space="preserve">(3) </w:t>
            </w:r>
            <w:r w:rsidRPr="00C81932">
              <w:rPr>
                <w:kern w:val="0"/>
                <w:lang w:eastAsia="en-US" w:bidi="ar-SA"/>
              </w:rPr>
              <w:t>Při stanovení počtu dětí, žáků a studentů se pro účely propočtů podle odstavce 2 vychází z dokumentace škol vedené podle školského zákona, a to ze stavu k 30. září roku, který bezprostředně předchází běžnému roku. V případě vyšších odborných škol</w:t>
            </w:r>
            <w:r w:rsidRPr="00C81932">
              <w:rPr>
                <w:lang w:eastAsia="en-US" w:bidi="ar-SA"/>
              </w:rPr>
              <w:t>,</w:t>
            </w:r>
            <w:r w:rsidRPr="00C81932">
              <w:rPr>
                <w:kern w:val="0"/>
                <w:lang w:eastAsia="en-US" w:bidi="ar-SA"/>
              </w:rPr>
              <w:t xml:space="preserve"> </w:t>
            </w:r>
            <w:r w:rsidRPr="00C81932">
              <w:rPr>
                <w:lang w:eastAsia="en-US" w:bidi="ar-SA"/>
              </w:rPr>
              <w:t xml:space="preserve">dětských domovů a školských výchovných a ubytovacích zařízení </w:t>
            </w:r>
            <w:r w:rsidRPr="00C81932">
              <w:rPr>
                <w:kern w:val="0"/>
                <w:lang w:eastAsia="en-US" w:bidi="ar-SA"/>
              </w:rPr>
              <w:t xml:space="preserve">se vychází ze stavu k 31. říjnu roku, který bezprostředně předchází běžnému roku. </w:t>
            </w:r>
          </w:p>
        </w:tc>
      </w:tr>
      <w:tr w:rsidR="00C25E5B" w:rsidRPr="00C25E5B" w14:paraId="654DCAD8" w14:textId="77777777" w:rsidTr="00C25E5B">
        <w:tc>
          <w:tcPr>
            <w:tcW w:w="9016" w:type="dxa"/>
          </w:tcPr>
          <w:p w14:paraId="1D1FBACB" w14:textId="77777777" w:rsidR="00C25E5B" w:rsidRPr="00C81932" w:rsidRDefault="00C25E5B" w:rsidP="00B76DF3">
            <w:pPr>
              <w:spacing w:after="120"/>
              <w:jc w:val="both"/>
              <w:rPr>
                <w:rFonts w:ascii="Times New Roman" w:eastAsia="Aptos" w:hAnsi="Times New Roman" w:cs="Times New Roman"/>
                <w:sz w:val="24"/>
              </w:rPr>
            </w:pPr>
            <w:r w:rsidRPr="00C81932">
              <w:rPr>
                <w:rFonts w:ascii="Times New Roman" w:hAnsi="Times New Roman" w:cs="Times New Roman"/>
                <w:sz w:val="24"/>
                <w:szCs w:val="24"/>
              </w:rPr>
              <w:t xml:space="preserve">(4) </w:t>
            </w:r>
            <w:r w:rsidRPr="00C81932">
              <w:rPr>
                <w:rFonts w:ascii="Times New Roman" w:eastAsia="EB Garamond" w:hAnsi="Times New Roman" w:cs="Times New Roman"/>
                <w:sz w:val="24"/>
                <w:szCs w:val="24"/>
                <w:lang w:eastAsia="cs-CZ"/>
              </w:rPr>
              <w:t>Pro účely propočtů podle odstavce 2 se počty dětí, žáků a studentů násobí koeficienty, které stanoví vláda svým nařízením.</w:t>
            </w:r>
          </w:p>
        </w:tc>
      </w:tr>
      <w:tr w:rsidR="00C25E5B" w:rsidRPr="00C25E5B" w14:paraId="64443E3C" w14:textId="77777777" w:rsidTr="00C25E5B">
        <w:tc>
          <w:tcPr>
            <w:tcW w:w="9016" w:type="dxa"/>
          </w:tcPr>
          <w:p w14:paraId="746BBD26" w14:textId="1A5D5DA7" w:rsidR="00C25E5B" w:rsidRPr="00C81932" w:rsidRDefault="00C81932" w:rsidP="00B76DF3">
            <w:pPr>
              <w:spacing w:after="120"/>
              <w:jc w:val="both"/>
              <w:rPr>
                <w:rFonts w:ascii="Times New Roman" w:eastAsia="Aptos" w:hAnsi="Times New Roman" w:cs="Times New Roman"/>
                <w:sz w:val="24"/>
                <w:vertAlign w:val="superscript"/>
              </w:rPr>
            </w:pPr>
            <w:r w:rsidRPr="00C81932">
              <w:rPr>
                <w:rFonts w:ascii="Times New Roman" w:eastAsia="Aptos" w:hAnsi="Times New Roman" w:cs="Times New Roman"/>
                <w:sz w:val="24"/>
              </w:rPr>
              <w:t>(5</w:t>
            </w:r>
            <w:r w:rsidR="00C25E5B" w:rsidRPr="00C81932">
              <w:rPr>
                <w:rFonts w:ascii="Times New Roman" w:eastAsia="Aptos" w:hAnsi="Times New Roman" w:cs="Times New Roman"/>
                <w:sz w:val="24"/>
              </w:rPr>
              <w:t>) Součástí daňového příjmu podle odstavce 1 písm. a) není úhrada rozdílu mezi daní vyměřenou nebo dodatečně vyměřenou kraji správcem daně a daní krajem přiznanou nebo dodatečně přiznanou ani příslušenství daně.</w:t>
            </w:r>
            <w:proofErr w:type="gramStart"/>
            <w:r w:rsidR="00C25E5B" w:rsidRPr="00C81932">
              <w:rPr>
                <w:rFonts w:ascii="Times New Roman" w:eastAsia="Aptos" w:hAnsi="Times New Roman" w:cs="Times New Roman"/>
                <w:sz w:val="24"/>
                <w:vertAlign w:val="superscript"/>
              </w:rPr>
              <w:t>4a</w:t>
            </w:r>
            <w:proofErr w:type="gramEnd"/>
            <w:r w:rsidR="00C25E5B" w:rsidRPr="00C81932">
              <w:rPr>
                <w:rFonts w:ascii="Times New Roman" w:eastAsia="Aptos" w:hAnsi="Times New Roman" w:cs="Times New Roman"/>
                <w:sz w:val="24"/>
                <w:vertAlign w:val="superscript"/>
              </w:rPr>
              <w:t>)</w:t>
            </w:r>
          </w:p>
        </w:tc>
      </w:tr>
      <w:tr w:rsidR="00C25E5B" w:rsidRPr="00C25E5B" w14:paraId="0D92854E" w14:textId="77777777" w:rsidTr="00C25E5B">
        <w:tc>
          <w:tcPr>
            <w:tcW w:w="9016" w:type="dxa"/>
          </w:tcPr>
          <w:p w14:paraId="3F132CAE" w14:textId="77777777" w:rsidR="00C25E5B" w:rsidRDefault="00C25E5B" w:rsidP="003F5DB1">
            <w:pPr>
              <w:jc w:val="both"/>
              <w:rPr>
                <w:rFonts w:ascii="Times New Roman" w:hAnsi="Times New Roman" w:cs="Times New Roman"/>
                <w:sz w:val="24"/>
                <w:szCs w:val="24"/>
              </w:rPr>
            </w:pPr>
            <w:r w:rsidRPr="00C81932">
              <w:rPr>
                <w:rFonts w:ascii="Times New Roman" w:eastAsia="Aptos" w:hAnsi="Times New Roman" w:cs="Times New Roman"/>
                <w:sz w:val="24"/>
              </w:rPr>
              <w:t xml:space="preserve">(6) </w:t>
            </w:r>
            <w:r w:rsidRPr="00C81932">
              <w:rPr>
                <w:rFonts w:ascii="Times New Roman" w:hAnsi="Times New Roman" w:cs="Times New Roman"/>
                <w:sz w:val="24"/>
                <w:szCs w:val="24"/>
              </w:rPr>
              <w:t>Ministerstvo financí stanoví vyhláškou vydanou na základě údajů zpracovaných Ministerstvem školství, mládeže a tělovýchovy vždy s účinností od 1. září běžného roku procento, kterým se jednotlivé kraje podílejí na části celostátního hrubého výnosu daní podle odstavce 1 písm. b) až f) a výnosu záloh a daně podle odstavce 1 písm. g).</w:t>
            </w:r>
          </w:p>
          <w:p w14:paraId="778C89ED" w14:textId="77777777" w:rsidR="003F5DB1" w:rsidRDefault="003F5DB1" w:rsidP="003F5DB1">
            <w:pPr>
              <w:jc w:val="both"/>
              <w:rPr>
                <w:rFonts w:ascii="Calibri" w:hAnsi="Calibri" w:cs="Calibri"/>
                <w:sz w:val="24"/>
                <w:szCs w:val="24"/>
                <w:shd w:val="clear" w:color="auto" w:fill="FFFFFF"/>
              </w:rPr>
            </w:pPr>
            <w:r w:rsidRPr="00EB7FFC">
              <w:rPr>
                <w:rFonts w:ascii="Calibri" w:hAnsi="Calibri" w:cs="Calibri"/>
                <w:sz w:val="24"/>
                <w:szCs w:val="24"/>
                <w:shd w:val="clear" w:color="auto" w:fill="FFFFFF"/>
              </w:rPr>
              <w:t>____________</w:t>
            </w:r>
          </w:p>
          <w:p w14:paraId="1E0544AB" w14:textId="338DB6BC" w:rsidR="003F5DB1" w:rsidRPr="003F5DB1" w:rsidRDefault="003F5DB1" w:rsidP="003F5DB1">
            <w:pPr>
              <w:jc w:val="both"/>
              <w:rPr>
                <w:rFonts w:ascii="Times New Roman" w:eastAsia="Aptos" w:hAnsi="Times New Roman" w:cs="Times New Roman"/>
                <w:sz w:val="20"/>
                <w:szCs w:val="18"/>
              </w:rPr>
            </w:pPr>
            <w:proofErr w:type="gramStart"/>
            <w:r w:rsidRPr="003F5DB1">
              <w:rPr>
                <w:rFonts w:ascii="Times New Roman" w:eastAsia="Aptos" w:hAnsi="Times New Roman" w:cs="Times New Roman"/>
                <w:sz w:val="20"/>
                <w:szCs w:val="18"/>
                <w:vertAlign w:val="superscript"/>
              </w:rPr>
              <w:t>4a</w:t>
            </w:r>
            <w:proofErr w:type="gramEnd"/>
            <w:r w:rsidRPr="003F5DB1">
              <w:rPr>
                <w:rFonts w:ascii="Times New Roman" w:eastAsia="Aptos" w:hAnsi="Times New Roman" w:cs="Times New Roman"/>
                <w:sz w:val="20"/>
                <w:szCs w:val="18"/>
                <w:vertAlign w:val="superscript"/>
              </w:rPr>
              <w:t>)</w:t>
            </w:r>
            <w:r w:rsidRPr="003F5DB1">
              <w:rPr>
                <w:rFonts w:ascii="Times New Roman" w:eastAsia="Aptos" w:hAnsi="Times New Roman" w:cs="Times New Roman"/>
                <w:sz w:val="20"/>
                <w:szCs w:val="18"/>
              </w:rPr>
              <w:t xml:space="preserve"> § 58 zákona č. 337/1992 Sb., ve znění pozdějších předpisů.</w:t>
            </w:r>
          </w:p>
          <w:p w14:paraId="29145F23" w14:textId="5F18887C" w:rsidR="005E2B9E" w:rsidRPr="005E2B9E" w:rsidRDefault="005E2B9E" w:rsidP="005E2B9E">
            <w:pPr>
              <w:spacing w:after="120"/>
              <w:jc w:val="right"/>
              <w:rPr>
                <w:rFonts w:ascii="Times New Roman" w:eastAsia="Aptos" w:hAnsi="Times New Roman" w:cs="Times New Roman"/>
                <w:i/>
                <w:iCs/>
                <w:sz w:val="24"/>
              </w:rPr>
            </w:pPr>
            <w:r w:rsidRPr="005660C9">
              <w:rPr>
                <w:rFonts w:ascii="Times New Roman" w:hAnsi="Times New Roman" w:cs="Times New Roman"/>
                <w:i/>
                <w:color w:val="FF0000"/>
                <w:sz w:val="24"/>
                <w:szCs w:val="24"/>
              </w:rPr>
              <w:t>Účinnost ke dni 1. ledna 2026</w:t>
            </w:r>
          </w:p>
        </w:tc>
      </w:tr>
    </w:tbl>
    <w:p w14:paraId="0BCCB440" w14:textId="77777777" w:rsidR="00B40F54" w:rsidRDefault="00B40F54" w:rsidP="00D06E70">
      <w:pPr>
        <w:spacing w:after="0" w:line="240" w:lineRule="auto"/>
        <w:jc w:val="center"/>
        <w:rPr>
          <w:rFonts w:ascii="Times New Roman" w:eastAsia="Aptos" w:hAnsi="Times New Roman" w:cs="Times New Roman"/>
          <w:sz w:val="24"/>
        </w:rPr>
      </w:pPr>
    </w:p>
    <w:p w14:paraId="365A8456" w14:textId="31BDD8A0" w:rsidR="000626D1" w:rsidRDefault="000626D1" w:rsidP="00D06E70">
      <w:pPr>
        <w:spacing w:after="0" w:line="240" w:lineRule="auto"/>
        <w:jc w:val="center"/>
        <w:rPr>
          <w:rFonts w:ascii="Times New Roman" w:eastAsia="Aptos" w:hAnsi="Times New Roman" w:cs="Times New Roman"/>
          <w:sz w:val="24"/>
        </w:rPr>
      </w:pPr>
      <w:r>
        <w:rPr>
          <w:rFonts w:ascii="Times New Roman" w:eastAsia="Aptos" w:hAnsi="Times New Roman" w:cs="Times New Roman"/>
          <w:sz w:val="24"/>
        </w:rPr>
        <w:t>§ 4</w:t>
      </w:r>
    </w:p>
    <w:p w14:paraId="05C78698" w14:textId="2EE8D02E" w:rsidR="000626D1" w:rsidRDefault="00497CE8" w:rsidP="00497CE8">
      <w:pPr>
        <w:spacing w:after="120" w:line="240" w:lineRule="auto"/>
        <w:jc w:val="center"/>
        <w:rPr>
          <w:rFonts w:ascii="Times New Roman" w:eastAsia="Aptos" w:hAnsi="Times New Roman" w:cs="Times New Roman"/>
          <w:sz w:val="24"/>
        </w:rPr>
      </w:pPr>
      <w:r>
        <w:rPr>
          <w:rFonts w:ascii="Times New Roman" w:eastAsia="Aptos" w:hAnsi="Times New Roman" w:cs="Times New Roman"/>
          <w:sz w:val="24"/>
        </w:rPr>
        <w:t>Daňové příjmy rozpočtů obcí</w:t>
      </w:r>
    </w:p>
    <w:p w14:paraId="22633295" w14:textId="14E3AD63" w:rsidR="00497CE8" w:rsidRDefault="00497CE8" w:rsidP="00497CE8">
      <w:pPr>
        <w:spacing w:after="120" w:line="240" w:lineRule="auto"/>
        <w:jc w:val="both"/>
        <w:rPr>
          <w:rFonts w:ascii="Times New Roman" w:eastAsia="Aptos" w:hAnsi="Times New Roman" w:cs="Times New Roman"/>
          <w:sz w:val="24"/>
        </w:rPr>
      </w:pPr>
      <w:r>
        <w:rPr>
          <w:rFonts w:ascii="Times New Roman" w:eastAsia="Aptos" w:hAnsi="Times New Roman" w:cs="Times New Roman"/>
          <w:sz w:val="24"/>
        </w:rPr>
        <w:t>(1) Daňové příjmy rozpočtů obcí tvoří</w:t>
      </w:r>
    </w:p>
    <w:p w14:paraId="6AC6F6EE" w14:textId="6CA3D085" w:rsidR="00497CE8" w:rsidRDefault="003C0B6F" w:rsidP="00497CE8">
      <w:pPr>
        <w:spacing w:after="120" w:line="240" w:lineRule="auto"/>
        <w:jc w:val="both"/>
        <w:rPr>
          <w:rFonts w:ascii="Times New Roman" w:eastAsia="Aptos" w:hAnsi="Times New Roman" w:cs="Times New Roman"/>
          <w:sz w:val="24"/>
        </w:rPr>
      </w:pPr>
      <w:r>
        <w:rPr>
          <w:rFonts w:ascii="Times New Roman" w:eastAsia="Aptos" w:hAnsi="Times New Roman" w:cs="Times New Roman"/>
          <w:sz w:val="24"/>
        </w:rPr>
        <w:t xml:space="preserve">a) </w:t>
      </w:r>
      <w:r w:rsidR="00BB5BB9" w:rsidRPr="00BB5BB9">
        <w:rPr>
          <w:rFonts w:ascii="Times New Roman" w:eastAsia="Aptos" w:hAnsi="Times New Roman" w:cs="Times New Roman"/>
          <w:sz w:val="24"/>
        </w:rPr>
        <w:t>výnos daně z nemovitých věcí; příjemcem je ta obec, na jejímž území se nemovitost nachází,</w:t>
      </w:r>
    </w:p>
    <w:p w14:paraId="4AFB2B65" w14:textId="5106C990" w:rsidR="00BB5BB9" w:rsidRDefault="00BB5BB9" w:rsidP="00497CE8">
      <w:pPr>
        <w:spacing w:after="120" w:line="240" w:lineRule="auto"/>
        <w:jc w:val="both"/>
        <w:rPr>
          <w:rFonts w:ascii="Times New Roman" w:eastAsia="Aptos" w:hAnsi="Times New Roman" w:cs="Times New Roman"/>
          <w:sz w:val="24"/>
        </w:rPr>
      </w:pPr>
      <w:r>
        <w:rPr>
          <w:rFonts w:ascii="Times New Roman" w:eastAsia="Aptos" w:hAnsi="Times New Roman" w:cs="Times New Roman"/>
          <w:sz w:val="24"/>
        </w:rPr>
        <w:t xml:space="preserve">b) </w:t>
      </w:r>
      <w:r w:rsidR="000112D8" w:rsidRPr="000112D8">
        <w:rPr>
          <w:rFonts w:ascii="Times New Roman" w:eastAsia="Aptos" w:hAnsi="Times New Roman" w:cs="Times New Roman"/>
          <w:sz w:val="24"/>
        </w:rPr>
        <w:t xml:space="preserve">podíl na </w:t>
      </w:r>
      <w:r w:rsidR="000B722C" w:rsidRPr="000B722C">
        <w:rPr>
          <w:rFonts w:ascii="Times New Roman" w:eastAsia="Aptos" w:hAnsi="Times New Roman" w:cs="Times New Roman"/>
          <w:strike/>
          <w:color w:val="FF0000"/>
          <w:sz w:val="24"/>
        </w:rPr>
        <w:t>24,16</w:t>
      </w:r>
      <w:r w:rsidR="00D13B24" w:rsidRPr="000B722C">
        <w:rPr>
          <w:rFonts w:ascii="Times New Roman" w:eastAsia="Aptos" w:hAnsi="Times New Roman" w:cs="Times New Roman"/>
          <w:b/>
          <w:bCs/>
          <w:color w:val="FF0000"/>
          <w:sz w:val="24"/>
        </w:rPr>
        <w:t>25,79</w:t>
      </w:r>
      <w:r w:rsidR="000112D8" w:rsidRPr="00D13B24">
        <w:rPr>
          <w:rFonts w:ascii="Times New Roman" w:eastAsia="Aptos" w:hAnsi="Times New Roman" w:cs="Times New Roman"/>
          <w:sz w:val="24"/>
        </w:rPr>
        <w:t xml:space="preserve"> </w:t>
      </w:r>
      <w:r w:rsidR="000112D8" w:rsidRPr="000112D8">
        <w:rPr>
          <w:rFonts w:ascii="Times New Roman" w:eastAsia="Aptos" w:hAnsi="Times New Roman" w:cs="Times New Roman"/>
          <w:sz w:val="24"/>
        </w:rPr>
        <w:t>% z celostátního hrubého výnosu daně z přidané hodnoty,</w:t>
      </w:r>
    </w:p>
    <w:p w14:paraId="6A17D913" w14:textId="30251B37" w:rsidR="000112D8" w:rsidRDefault="000112D8" w:rsidP="00497CE8">
      <w:pPr>
        <w:spacing w:after="120" w:line="240" w:lineRule="auto"/>
        <w:jc w:val="both"/>
        <w:rPr>
          <w:rFonts w:ascii="Times New Roman" w:eastAsia="Aptos" w:hAnsi="Times New Roman" w:cs="Times New Roman"/>
          <w:sz w:val="24"/>
        </w:rPr>
      </w:pPr>
      <w:r>
        <w:rPr>
          <w:rFonts w:ascii="Times New Roman" w:eastAsia="Aptos" w:hAnsi="Times New Roman" w:cs="Times New Roman"/>
          <w:sz w:val="24"/>
        </w:rPr>
        <w:t xml:space="preserve">c) </w:t>
      </w:r>
      <w:r w:rsidR="00B370CF" w:rsidRPr="00B370CF">
        <w:rPr>
          <w:rFonts w:ascii="Times New Roman" w:eastAsia="Aptos" w:hAnsi="Times New Roman" w:cs="Times New Roman"/>
          <w:sz w:val="24"/>
        </w:rPr>
        <w:t xml:space="preserve">podíl na </w:t>
      </w:r>
      <w:r w:rsidR="000B722C" w:rsidRPr="000B722C">
        <w:rPr>
          <w:rFonts w:ascii="Times New Roman" w:eastAsia="Aptos" w:hAnsi="Times New Roman" w:cs="Times New Roman"/>
          <w:strike/>
          <w:color w:val="FF0000"/>
          <w:sz w:val="24"/>
        </w:rPr>
        <w:t>24,16</w:t>
      </w:r>
      <w:r w:rsidR="00D13B24" w:rsidRPr="000B722C">
        <w:rPr>
          <w:rFonts w:ascii="Times New Roman" w:eastAsia="Aptos" w:hAnsi="Times New Roman" w:cs="Times New Roman"/>
          <w:b/>
          <w:bCs/>
          <w:color w:val="FF0000"/>
          <w:sz w:val="24"/>
        </w:rPr>
        <w:t>25,79</w:t>
      </w:r>
      <w:r w:rsidR="00B370CF" w:rsidRPr="00B370CF">
        <w:rPr>
          <w:rFonts w:ascii="Times New Roman" w:eastAsia="Aptos" w:hAnsi="Times New Roman" w:cs="Times New Roman"/>
          <w:sz w:val="24"/>
        </w:rPr>
        <w:t xml:space="preserve"> % z celostátního hrubého výnosu daně z příjmů fyzických osob ze závislé činnosti odváděné plátcem daně, s výjimkou daně z příjmů fyzických osob vybírané srážkou podle zvláštní sazby,</w:t>
      </w:r>
    </w:p>
    <w:p w14:paraId="00487145" w14:textId="6D3A9E5F" w:rsidR="00B370CF" w:rsidRDefault="00B370CF" w:rsidP="00497CE8">
      <w:pPr>
        <w:spacing w:after="120" w:line="240" w:lineRule="auto"/>
        <w:jc w:val="both"/>
        <w:rPr>
          <w:rFonts w:ascii="Times New Roman" w:eastAsia="Aptos" w:hAnsi="Times New Roman" w:cs="Times New Roman"/>
          <w:sz w:val="24"/>
        </w:rPr>
      </w:pPr>
      <w:r>
        <w:rPr>
          <w:rFonts w:ascii="Times New Roman" w:eastAsia="Aptos" w:hAnsi="Times New Roman" w:cs="Times New Roman"/>
          <w:sz w:val="24"/>
        </w:rPr>
        <w:t xml:space="preserve">d) </w:t>
      </w:r>
      <w:r w:rsidR="00E40DE3" w:rsidRPr="00E40DE3">
        <w:rPr>
          <w:rFonts w:ascii="Times New Roman" w:eastAsia="Aptos" w:hAnsi="Times New Roman" w:cs="Times New Roman"/>
          <w:sz w:val="24"/>
        </w:rPr>
        <w:t xml:space="preserve">podíl na </w:t>
      </w:r>
      <w:r w:rsidR="000B722C" w:rsidRPr="000B722C">
        <w:rPr>
          <w:rFonts w:ascii="Times New Roman" w:eastAsia="Aptos" w:hAnsi="Times New Roman" w:cs="Times New Roman"/>
          <w:strike/>
          <w:color w:val="FF0000"/>
          <w:sz w:val="24"/>
        </w:rPr>
        <w:t>24,16</w:t>
      </w:r>
      <w:r w:rsidR="00D13B24" w:rsidRPr="000B722C">
        <w:rPr>
          <w:rFonts w:ascii="Times New Roman" w:eastAsia="Aptos" w:hAnsi="Times New Roman" w:cs="Times New Roman"/>
          <w:b/>
          <w:bCs/>
          <w:color w:val="FF0000"/>
          <w:sz w:val="24"/>
        </w:rPr>
        <w:t>25,79</w:t>
      </w:r>
      <w:r w:rsidR="00D13B24" w:rsidRPr="00D13B24">
        <w:rPr>
          <w:rFonts w:ascii="Times New Roman" w:eastAsia="Aptos" w:hAnsi="Times New Roman" w:cs="Times New Roman"/>
          <w:sz w:val="24"/>
        </w:rPr>
        <w:t xml:space="preserve"> </w:t>
      </w:r>
      <w:r w:rsidR="00E40DE3" w:rsidRPr="00E40DE3">
        <w:rPr>
          <w:rFonts w:ascii="Times New Roman" w:eastAsia="Aptos" w:hAnsi="Times New Roman" w:cs="Times New Roman"/>
          <w:sz w:val="24"/>
        </w:rPr>
        <w:t>% z celostátního hrubého výnosu daně z příjmů fyzických osob vybírané srážkou podle zvláštní sazby,</w:t>
      </w:r>
    </w:p>
    <w:p w14:paraId="308DAB2A" w14:textId="47DF8E38" w:rsidR="00E40DE3" w:rsidRDefault="00E40DE3" w:rsidP="00497CE8">
      <w:pPr>
        <w:spacing w:after="120" w:line="240" w:lineRule="auto"/>
        <w:jc w:val="both"/>
        <w:rPr>
          <w:rFonts w:ascii="Times New Roman" w:eastAsia="Aptos" w:hAnsi="Times New Roman" w:cs="Times New Roman"/>
          <w:sz w:val="24"/>
        </w:rPr>
      </w:pPr>
      <w:r>
        <w:rPr>
          <w:rFonts w:ascii="Times New Roman" w:eastAsia="Aptos" w:hAnsi="Times New Roman" w:cs="Times New Roman"/>
          <w:sz w:val="24"/>
        </w:rPr>
        <w:t xml:space="preserve">e) </w:t>
      </w:r>
      <w:r w:rsidR="00506043" w:rsidRPr="00506043">
        <w:rPr>
          <w:rFonts w:ascii="Times New Roman" w:eastAsia="Aptos" w:hAnsi="Times New Roman" w:cs="Times New Roman"/>
          <w:sz w:val="24"/>
        </w:rPr>
        <w:t xml:space="preserve">podíl na </w:t>
      </w:r>
      <w:r w:rsidR="000B722C" w:rsidRPr="000B722C">
        <w:rPr>
          <w:rFonts w:ascii="Times New Roman" w:eastAsia="Aptos" w:hAnsi="Times New Roman" w:cs="Times New Roman"/>
          <w:strike/>
          <w:color w:val="FF0000"/>
          <w:sz w:val="24"/>
        </w:rPr>
        <w:t>24,16</w:t>
      </w:r>
      <w:r w:rsidR="00D13B24" w:rsidRPr="000B722C">
        <w:rPr>
          <w:rFonts w:ascii="Times New Roman" w:eastAsia="Aptos" w:hAnsi="Times New Roman" w:cs="Times New Roman"/>
          <w:b/>
          <w:bCs/>
          <w:color w:val="FF0000"/>
          <w:sz w:val="24"/>
        </w:rPr>
        <w:t>25,79</w:t>
      </w:r>
      <w:r w:rsidR="00D13B24" w:rsidRPr="00D13B24">
        <w:rPr>
          <w:rFonts w:ascii="Times New Roman" w:eastAsia="Aptos" w:hAnsi="Times New Roman" w:cs="Times New Roman"/>
          <w:sz w:val="24"/>
        </w:rPr>
        <w:t xml:space="preserve"> </w:t>
      </w:r>
      <w:r w:rsidR="00506043" w:rsidRPr="00506043">
        <w:rPr>
          <w:rFonts w:ascii="Times New Roman" w:eastAsia="Aptos" w:hAnsi="Times New Roman" w:cs="Times New Roman"/>
          <w:sz w:val="24"/>
        </w:rPr>
        <w:t>% z celostátního hrubého výnosu daně z příjmů fyzických osob s</w:t>
      </w:r>
      <w:r w:rsidR="00506043">
        <w:rPr>
          <w:rFonts w:ascii="Times New Roman" w:eastAsia="Aptos" w:hAnsi="Times New Roman" w:cs="Times New Roman"/>
          <w:sz w:val="24"/>
        </w:rPr>
        <w:t> </w:t>
      </w:r>
      <w:r w:rsidR="00506043" w:rsidRPr="00506043">
        <w:rPr>
          <w:rFonts w:ascii="Times New Roman" w:eastAsia="Aptos" w:hAnsi="Times New Roman" w:cs="Times New Roman"/>
          <w:sz w:val="24"/>
        </w:rPr>
        <w:t>výjimkou</w:t>
      </w:r>
    </w:p>
    <w:p w14:paraId="46494514" w14:textId="0A244689" w:rsidR="00506043" w:rsidRDefault="00506043" w:rsidP="00497CE8">
      <w:pPr>
        <w:spacing w:after="120" w:line="240" w:lineRule="auto"/>
        <w:jc w:val="both"/>
        <w:rPr>
          <w:rFonts w:ascii="Times New Roman" w:eastAsia="Aptos" w:hAnsi="Times New Roman" w:cs="Times New Roman"/>
          <w:sz w:val="24"/>
        </w:rPr>
      </w:pPr>
      <w:r>
        <w:rPr>
          <w:rFonts w:ascii="Times New Roman" w:eastAsia="Aptos" w:hAnsi="Times New Roman" w:cs="Times New Roman"/>
          <w:sz w:val="24"/>
        </w:rPr>
        <w:t xml:space="preserve">1. </w:t>
      </w:r>
      <w:r w:rsidR="0017243F" w:rsidRPr="0017243F">
        <w:rPr>
          <w:rFonts w:ascii="Times New Roman" w:eastAsia="Aptos" w:hAnsi="Times New Roman" w:cs="Times New Roman"/>
          <w:sz w:val="24"/>
        </w:rPr>
        <w:t>daně z příjmů fyzických osob ze závislé činnosti odváděné plátcem daně,</w:t>
      </w:r>
    </w:p>
    <w:p w14:paraId="1D7247FD" w14:textId="7BA7D2E8" w:rsidR="0017243F" w:rsidRDefault="0017243F" w:rsidP="00497CE8">
      <w:pPr>
        <w:spacing w:after="120" w:line="240" w:lineRule="auto"/>
        <w:jc w:val="both"/>
        <w:rPr>
          <w:rFonts w:ascii="Times New Roman" w:eastAsia="Aptos" w:hAnsi="Times New Roman" w:cs="Times New Roman"/>
          <w:sz w:val="24"/>
        </w:rPr>
      </w:pPr>
      <w:r>
        <w:rPr>
          <w:rFonts w:ascii="Times New Roman" w:eastAsia="Aptos" w:hAnsi="Times New Roman" w:cs="Times New Roman"/>
          <w:sz w:val="24"/>
        </w:rPr>
        <w:t xml:space="preserve">2. </w:t>
      </w:r>
      <w:r w:rsidR="005E7E92" w:rsidRPr="005E7E92">
        <w:rPr>
          <w:rFonts w:ascii="Times New Roman" w:eastAsia="Aptos" w:hAnsi="Times New Roman" w:cs="Times New Roman"/>
          <w:sz w:val="24"/>
        </w:rPr>
        <w:t>daně z příjmů fyzických osob vybírané srážkou podle zvláštní sazby,</w:t>
      </w:r>
    </w:p>
    <w:p w14:paraId="4CD1CF86" w14:textId="5960FBE4" w:rsidR="005E7E92" w:rsidRDefault="005E7E92" w:rsidP="00497CE8">
      <w:pPr>
        <w:spacing w:after="120" w:line="240" w:lineRule="auto"/>
        <w:jc w:val="both"/>
        <w:rPr>
          <w:rFonts w:ascii="Times New Roman" w:eastAsia="Aptos" w:hAnsi="Times New Roman" w:cs="Times New Roman"/>
          <w:sz w:val="24"/>
        </w:rPr>
      </w:pPr>
      <w:r>
        <w:rPr>
          <w:rFonts w:ascii="Times New Roman" w:eastAsia="Aptos" w:hAnsi="Times New Roman" w:cs="Times New Roman"/>
          <w:sz w:val="24"/>
        </w:rPr>
        <w:t xml:space="preserve">3. </w:t>
      </w:r>
      <w:r w:rsidR="008471C9" w:rsidRPr="008471C9">
        <w:rPr>
          <w:rFonts w:ascii="Times New Roman" w:eastAsia="Aptos" w:hAnsi="Times New Roman" w:cs="Times New Roman"/>
          <w:sz w:val="24"/>
        </w:rPr>
        <w:t>záloh poplatníka v paušálním režimu na daň z příjmů fyzických osob a daně z příjmů fyzických osob, která je rovna paušální dani,</w:t>
      </w:r>
    </w:p>
    <w:p w14:paraId="1A5B5A22" w14:textId="4300FCE8" w:rsidR="008471C9" w:rsidRDefault="008471C9" w:rsidP="00497CE8">
      <w:pPr>
        <w:spacing w:after="120" w:line="240" w:lineRule="auto"/>
        <w:jc w:val="both"/>
        <w:rPr>
          <w:rFonts w:ascii="Times New Roman" w:eastAsia="Aptos" w:hAnsi="Times New Roman" w:cs="Times New Roman"/>
          <w:sz w:val="24"/>
        </w:rPr>
      </w:pPr>
      <w:r>
        <w:rPr>
          <w:rFonts w:ascii="Times New Roman" w:eastAsia="Aptos" w:hAnsi="Times New Roman" w:cs="Times New Roman"/>
          <w:sz w:val="24"/>
        </w:rPr>
        <w:t xml:space="preserve">f) </w:t>
      </w:r>
      <w:r w:rsidR="00812180" w:rsidRPr="00812180">
        <w:rPr>
          <w:rFonts w:ascii="Times New Roman" w:eastAsia="Aptos" w:hAnsi="Times New Roman" w:cs="Times New Roman"/>
          <w:sz w:val="24"/>
        </w:rPr>
        <w:t xml:space="preserve">podíl na </w:t>
      </w:r>
      <w:r w:rsidR="000B722C" w:rsidRPr="000B722C">
        <w:rPr>
          <w:rFonts w:ascii="Times New Roman" w:eastAsia="Aptos" w:hAnsi="Times New Roman" w:cs="Times New Roman"/>
          <w:strike/>
          <w:color w:val="FF0000"/>
          <w:sz w:val="24"/>
        </w:rPr>
        <w:t>24,16</w:t>
      </w:r>
      <w:r w:rsidR="00D13B24" w:rsidRPr="000B722C">
        <w:rPr>
          <w:rFonts w:ascii="Times New Roman" w:eastAsia="Aptos" w:hAnsi="Times New Roman" w:cs="Times New Roman"/>
          <w:b/>
          <w:bCs/>
          <w:color w:val="FF0000"/>
          <w:sz w:val="24"/>
        </w:rPr>
        <w:t>25,79</w:t>
      </w:r>
      <w:r w:rsidR="00D13B24" w:rsidRPr="00D13B24">
        <w:rPr>
          <w:rFonts w:ascii="Times New Roman" w:eastAsia="Aptos" w:hAnsi="Times New Roman" w:cs="Times New Roman"/>
          <w:sz w:val="24"/>
        </w:rPr>
        <w:t xml:space="preserve"> </w:t>
      </w:r>
      <w:r w:rsidR="00812180" w:rsidRPr="00812180">
        <w:rPr>
          <w:rFonts w:ascii="Times New Roman" w:eastAsia="Aptos" w:hAnsi="Times New Roman" w:cs="Times New Roman"/>
          <w:sz w:val="24"/>
        </w:rPr>
        <w:t>% z celostátního hrubého výnosu daně z příjmů právnických osob, s výjimkou výnosů uvedených v písmenu g) a v § 3 odst. 1 písm. a),</w:t>
      </w:r>
    </w:p>
    <w:p w14:paraId="7B30E380" w14:textId="0FA7D6EA" w:rsidR="00812180" w:rsidRDefault="00812180" w:rsidP="00497CE8">
      <w:pPr>
        <w:spacing w:after="120" w:line="240" w:lineRule="auto"/>
        <w:jc w:val="both"/>
        <w:rPr>
          <w:rFonts w:ascii="Times New Roman" w:eastAsia="Aptos" w:hAnsi="Times New Roman" w:cs="Times New Roman"/>
          <w:sz w:val="24"/>
        </w:rPr>
      </w:pPr>
      <w:r>
        <w:rPr>
          <w:rFonts w:ascii="Times New Roman" w:eastAsia="Aptos" w:hAnsi="Times New Roman" w:cs="Times New Roman"/>
          <w:sz w:val="24"/>
        </w:rPr>
        <w:t xml:space="preserve">g) </w:t>
      </w:r>
      <w:r w:rsidR="00AE620F" w:rsidRPr="00AE620F">
        <w:rPr>
          <w:rFonts w:ascii="Times New Roman" w:eastAsia="Aptos" w:hAnsi="Times New Roman" w:cs="Times New Roman"/>
          <w:sz w:val="24"/>
        </w:rPr>
        <w:t>daň z příjmů právnických osob v případech, kdy poplatníkem je příslušná obec, s výjimkou daně vybírané srážkou podle zvláštní sazby,</w:t>
      </w:r>
    </w:p>
    <w:p w14:paraId="67E3B3B3" w14:textId="5A94E7EF" w:rsidR="00AE620F" w:rsidRDefault="00AE620F" w:rsidP="00497CE8">
      <w:pPr>
        <w:spacing w:after="120" w:line="240" w:lineRule="auto"/>
        <w:jc w:val="both"/>
        <w:rPr>
          <w:rFonts w:ascii="Times New Roman" w:eastAsia="Aptos" w:hAnsi="Times New Roman" w:cs="Times New Roman"/>
          <w:sz w:val="24"/>
        </w:rPr>
      </w:pPr>
      <w:r>
        <w:rPr>
          <w:rFonts w:ascii="Times New Roman" w:eastAsia="Aptos" w:hAnsi="Times New Roman" w:cs="Times New Roman"/>
          <w:sz w:val="24"/>
        </w:rPr>
        <w:t xml:space="preserve">h) </w:t>
      </w:r>
      <w:r w:rsidR="007013FC" w:rsidRPr="007013FC">
        <w:rPr>
          <w:rFonts w:ascii="Times New Roman" w:eastAsia="Aptos" w:hAnsi="Times New Roman" w:cs="Times New Roman"/>
          <w:sz w:val="24"/>
        </w:rPr>
        <w:t>podíl na 1,5 % z celostátního hrubého výnosu daně z příjmů fyzických osob ze závislé činnosti odváděné plátcem daně, s výjimkou daně z příjmů fyzických osob vybírané srážkou podle zvláštní sazby,</w:t>
      </w:r>
    </w:p>
    <w:p w14:paraId="71CE0C48" w14:textId="736A6563" w:rsidR="007013FC" w:rsidRDefault="007013FC" w:rsidP="00497CE8">
      <w:pPr>
        <w:spacing w:after="120" w:line="240" w:lineRule="auto"/>
        <w:jc w:val="both"/>
        <w:rPr>
          <w:rFonts w:ascii="Times New Roman" w:eastAsia="Aptos" w:hAnsi="Times New Roman" w:cs="Times New Roman"/>
          <w:sz w:val="24"/>
        </w:rPr>
      </w:pPr>
      <w:r>
        <w:rPr>
          <w:rFonts w:ascii="Times New Roman" w:eastAsia="Aptos" w:hAnsi="Times New Roman" w:cs="Times New Roman"/>
          <w:sz w:val="24"/>
        </w:rPr>
        <w:t xml:space="preserve">i) </w:t>
      </w:r>
      <w:r w:rsidR="002609B9" w:rsidRPr="002609B9">
        <w:rPr>
          <w:rFonts w:ascii="Times New Roman" w:eastAsia="Aptos" w:hAnsi="Times New Roman" w:cs="Times New Roman"/>
          <w:sz w:val="24"/>
        </w:rPr>
        <w:t xml:space="preserve">podíl na </w:t>
      </w:r>
      <w:r w:rsidR="005000EF" w:rsidRPr="005000EF">
        <w:rPr>
          <w:rFonts w:ascii="Times New Roman" w:eastAsia="Aptos" w:hAnsi="Times New Roman" w:cs="Times New Roman"/>
          <w:strike/>
          <w:color w:val="FF0000"/>
          <w:sz w:val="24"/>
        </w:rPr>
        <w:t>24,16</w:t>
      </w:r>
      <w:r w:rsidR="00D13B24" w:rsidRPr="005000EF">
        <w:rPr>
          <w:rFonts w:ascii="Times New Roman" w:eastAsia="Aptos" w:hAnsi="Times New Roman" w:cs="Times New Roman"/>
          <w:b/>
          <w:bCs/>
          <w:color w:val="FF0000"/>
          <w:sz w:val="24"/>
        </w:rPr>
        <w:t>25,79</w:t>
      </w:r>
      <w:r w:rsidR="00D13B24" w:rsidRPr="005000EF">
        <w:rPr>
          <w:rFonts w:ascii="Times New Roman" w:eastAsia="Aptos" w:hAnsi="Times New Roman" w:cs="Times New Roman"/>
          <w:color w:val="FF0000"/>
          <w:sz w:val="24"/>
        </w:rPr>
        <w:t xml:space="preserve"> </w:t>
      </w:r>
      <w:r w:rsidR="002609B9" w:rsidRPr="002609B9">
        <w:rPr>
          <w:rFonts w:ascii="Times New Roman" w:eastAsia="Aptos" w:hAnsi="Times New Roman" w:cs="Times New Roman"/>
          <w:sz w:val="24"/>
        </w:rPr>
        <w:t>% výnosu záloh poplatníka v paušálním režimu na daň z příjmů fyzických osob a výnosu daně z příjmů fyzických osob, která je rovna paušální dani.</w:t>
      </w:r>
    </w:p>
    <w:p w14:paraId="57FD9B07" w14:textId="53BB2C19" w:rsidR="002609B9" w:rsidRPr="00D315A2" w:rsidRDefault="002609B9" w:rsidP="00497CE8">
      <w:pPr>
        <w:spacing w:after="120" w:line="240" w:lineRule="auto"/>
        <w:jc w:val="both"/>
        <w:rPr>
          <w:rFonts w:ascii="Times New Roman" w:eastAsia="Aptos" w:hAnsi="Times New Roman" w:cs="Times New Roman"/>
          <w:strike/>
          <w:color w:val="FF0000"/>
          <w:sz w:val="24"/>
        </w:rPr>
      </w:pPr>
      <w:r w:rsidRPr="00D315A2">
        <w:rPr>
          <w:rFonts w:ascii="Times New Roman" w:eastAsia="Aptos" w:hAnsi="Times New Roman" w:cs="Times New Roman"/>
          <w:strike/>
          <w:color w:val="FF0000"/>
          <w:sz w:val="24"/>
        </w:rPr>
        <w:t xml:space="preserve">(2) </w:t>
      </w:r>
      <w:r w:rsidR="00C10AA6" w:rsidRPr="00D315A2">
        <w:rPr>
          <w:rFonts w:ascii="Times New Roman" w:eastAsia="Aptos" w:hAnsi="Times New Roman" w:cs="Times New Roman"/>
          <w:strike/>
          <w:color w:val="FF0000"/>
          <w:sz w:val="24"/>
        </w:rPr>
        <w:t>Procento, kterým se obce s výjimkou hlavního města Prahy, Plzně, Ostravy a Brna (dále jen „ostatní obce“) podílejí na části celostátního hrubého výnosu daní podle odstavce 1 písm. b) až f) a výnosu záloh a daně podle odstavce 1 písm. i), se vypočte jako součet</w:t>
      </w:r>
    </w:p>
    <w:p w14:paraId="4F836F3F" w14:textId="1735BD5D" w:rsidR="00C10AA6" w:rsidRPr="00D315A2" w:rsidRDefault="00C10AA6" w:rsidP="00497CE8">
      <w:pPr>
        <w:spacing w:after="120" w:line="240" w:lineRule="auto"/>
        <w:jc w:val="both"/>
        <w:rPr>
          <w:rFonts w:ascii="Times New Roman" w:eastAsia="Aptos" w:hAnsi="Times New Roman" w:cs="Times New Roman"/>
          <w:strike/>
          <w:color w:val="FF0000"/>
          <w:sz w:val="24"/>
        </w:rPr>
      </w:pPr>
      <w:r w:rsidRPr="00D315A2">
        <w:rPr>
          <w:rFonts w:ascii="Times New Roman" w:eastAsia="Aptos" w:hAnsi="Times New Roman" w:cs="Times New Roman"/>
          <w:strike/>
          <w:color w:val="FF0000"/>
          <w:sz w:val="24"/>
        </w:rPr>
        <w:t xml:space="preserve">a) </w:t>
      </w:r>
      <w:r w:rsidR="0058661C" w:rsidRPr="00D315A2">
        <w:rPr>
          <w:rFonts w:ascii="Times New Roman" w:eastAsia="Aptos" w:hAnsi="Times New Roman" w:cs="Times New Roman"/>
          <w:strike/>
          <w:color w:val="FF0000"/>
          <w:sz w:val="24"/>
        </w:rPr>
        <w:t>poměru započtené výměry katastrálních území obce (odstavec 7) k celkově započtené výměře katastrálních území všech obcí, vyjádřeného v procentech a násobeného koeficientem 0,03,</w:t>
      </w:r>
    </w:p>
    <w:p w14:paraId="4D1E3B3C" w14:textId="18CC167F" w:rsidR="0058661C" w:rsidRPr="00D315A2" w:rsidRDefault="0058661C" w:rsidP="00497CE8">
      <w:pPr>
        <w:spacing w:after="120" w:line="240" w:lineRule="auto"/>
        <w:jc w:val="both"/>
        <w:rPr>
          <w:rFonts w:ascii="Times New Roman" w:eastAsia="Aptos" w:hAnsi="Times New Roman" w:cs="Times New Roman"/>
          <w:strike/>
          <w:color w:val="FF0000"/>
          <w:sz w:val="24"/>
        </w:rPr>
      </w:pPr>
      <w:r w:rsidRPr="00D315A2">
        <w:rPr>
          <w:rFonts w:ascii="Times New Roman" w:eastAsia="Aptos" w:hAnsi="Times New Roman" w:cs="Times New Roman"/>
          <w:strike/>
          <w:color w:val="FF0000"/>
          <w:sz w:val="24"/>
        </w:rPr>
        <w:t xml:space="preserve">b) </w:t>
      </w:r>
      <w:r w:rsidR="00702FA0" w:rsidRPr="00D315A2">
        <w:rPr>
          <w:rFonts w:ascii="Times New Roman" w:eastAsia="Aptos" w:hAnsi="Times New Roman" w:cs="Times New Roman"/>
          <w:strike/>
          <w:color w:val="FF0000"/>
          <w:sz w:val="24"/>
        </w:rPr>
        <w:t>poměru počtu obyvatel obce k počtu obyvatel všech obcí vyjádřeného v procentech a násobeného koeficientem 0,10,</w:t>
      </w:r>
    </w:p>
    <w:p w14:paraId="169E1FD8" w14:textId="40B6D02D" w:rsidR="00702FA0" w:rsidRPr="00D315A2" w:rsidRDefault="00702FA0" w:rsidP="00497CE8">
      <w:pPr>
        <w:spacing w:after="120" w:line="240" w:lineRule="auto"/>
        <w:jc w:val="both"/>
        <w:rPr>
          <w:rFonts w:ascii="Times New Roman" w:eastAsia="Aptos" w:hAnsi="Times New Roman" w:cs="Times New Roman"/>
          <w:strike/>
          <w:color w:val="FF0000"/>
          <w:sz w:val="24"/>
        </w:rPr>
      </w:pPr>
      <w:r w:rsidRPr="00D315A2">
        <w:rPr>
          <w:rFonts w:ascii="Times New Roman" w:eastAsia="Aptos" w:hAnsi="Times New Roman" w:cs="Times New Roman"/>
          <w:strike/>
          <w:color w:val="FF0000"/>
          <w:sz w:val="24"/>
        </w:rPr>
        <w:t xml:space="preserve">c) </w:t>
      </w:r>
      <w:r w:rsidR="00AE2B6E" w:rsidRPr="00D315A2">
        <w:rPr>
          <w:rFonts w:ascii="Times New Roman" w:eastAsia="Aptos" w:hAnsi="Times New Roman" w:cs="Times New Roman"/>
          <w:strike/>
          <w:color w:val="FF0000"/>
          <w:sz w:val="24"/>
        </w:rPr>
        <w:t>poměru počtu dětí a žáků navštěvujících školu zřizovanou obcí k počtu těchto dětí a žáků za všechny obce, vyjádřeného v procentech a násobeného koeficientem 0,09, přičemž do počtu dětí a žáků se nezapočítávají individuálně vzdělávané děti, žáci plnící povinnou školní docházku ve škole mimo území České republiky, ve škole zřízené při diplomatické misi nebo konzulárním úřadu České republiky, v zahraniční škole uskutečňující na území České republiky vzdělávání podle zahraničního vzdělávacího programu, v níž ministerstvo povolilo plnění povinné školní docházky, a v evropské škole působící na základě Úmluvy o statutu Evropských škol,</w:t>
      </w:r>
    </w:p>
    <w:p w14:paraId="5C64A927" w14:textId="7D886ADE" w:rsidR="00AE2B6E" w:rsidRDefault="00AE2B6E" w:rsidP="00497CE8">
      <w:pPr>
        <w:spacing w:after="120" w:line="240" w:lineRule="auto"/>
        <w:jc w:val="both"/>
        <w:rPr>
          <w:rFonts w:ascii="Times New Roman" w:eastAsia="Aptos" w:hAnsi="Times New Roman" w:cs="Times New Roman"/>
          <w:sz w:val="24"/>
        </w:rPr>
      </w:pPr>
      <w:r w:rsidRPr="00D315A2">
        <w:rPr>
          <w:rFonts w:ascii="Times New Roman" w:eastAsia="Aptos" w:hAnsi="Times New Roman" w:cs="Times New Roman"/>
          <w:strike/>
          <w:color w:val="FF0000"/>
          <w:sz w:val="24"/>
        </w:rPr>
        <w:t xml:space="preserve">d) </w:t>
      </w:r>
      <w:r w:rsidR="009955FE" w:rsidRPr="00D315A2">
        <w:rPr>
          <w:rFonts w:ascii="Times New Roman" w:eastAsia="Aptos" w:hAnsi="Times New Roman" w:cs="Times New Roman"/>
          <w:strike/>
          <w:color w:val="FF0000"/>
          <w:sz w:val="24"/>
        </w:rPr>
        <w:t>poměru násobku postupných přechodů, vypočteného pro obec pomocí koeficientů postupných přechodů, k součtu násobků postupných přechodů vypočtených za ostatní obce, vyjádřeného v procentech a násobeného koeficientem 0,78 a dále násobeného celkovým procentem, kterým se na části celostátního hrubého výnosu daní podle odstavce 1 písm. b) až f) a výnosu záloh a daně podle odstavce 1 písm. i) podílejí ostatní obce, toto celkové procento se vypočte způsobem uvedeným v odstavci 4.</w:t>
      </w:r>
    </w:p>
    <w:p w14:paraId="0C0F1463" w14:textId="7F87A2BD" w:rsidR="00D315A2" w:rsidRPr="006616F0" w:rsidRDefault="00D315A2" w:rsidP="00497CE8">
      <w:pPr>
        <w:spacing w:after="120" w:line="240" w:lineRule="auto"/>
        <w:jc w:val="both"/>
        <w:rPr>
          <w:rFonts w:ascii="Times New Roman" w:hAnsi="Times New Roman" w:cs="Times New Roman"/>
          <w:b/>
          <w:bCs/>
          <w:color w:val="FF0000"/>
          <w:sz w:val="24"/>
          <w:szCs w:val="24"/>
        </w:rPr>
      </w:pPr>
      <w:r w:rsidRPr="006616F0">
        <w:rPr>
          <w:rFonts w:ascii="Times New Roman" w:eastAsia="Aptos" w:hAnsi="Times New Roman" w:cs="Times New Roman"/>
          <w:b/>
          <w:bCs/>
          <w:color w:val="FF0000"/>
          <w:sz w:val="24"/>
        </w:rPr>
        <w:t xml:space="preserve">(2) </w:t>
      </w:r>
      <w:r w:rsidR="004535CB" w:rsidRPr="006616F0">
        <w:rPr>
          <w:rFonts w:ascii="Times New Roman" w:hAnsi="Times New Roman" w:cs="Times New Roman"/>
          <w:b/>
          <w:bCs/>
          <w:color w:val="FF0000"/>
          <w:sz w:val="24"/>
          <w:szCs w:val="24"/>
        </w:rPr>
        <w:t>Procento, kterým se obce s výjimkou hlavního města Prahy, Plzně, Ostravy a Brna (dále jen „ostatní obce“) podílejí na části celostátního hrubého výnosu daní podle odstavce 1 písm. b) až f) a výnosu záloh a daně podle odstavce 1 písm. i), se vypočte jako součet</w:t>
      </w:r>
    </w:p>
    <w:p w14:paraId="310660AD" w14:textId="03563DC0" w:rsidR="004535CB" w:rsidRPr="006616F0" w:rsidRDefault="004535CB" w:rsidP="00497CE8">
      <w:pPr>
        <w:spacing w:after="120" w:line="240" w:lineRule="auto"/>
        <w:jc w:val="both"/>
        <w:rPr>
          <w:rFonts w:ascii="Times New Roman" w:hAnsi="Times New Roman" w:cs="Times New Roman"/>
          <w:b/>
          <w:bCs/>
          <w:color w:val="FF0000"/>
          <w:sz w:val="24"/>
          <w:szCs w:val="24"/>
        </w:rPr>
      </w:pPr>
      <w:r w:rsidRPr="006616F0">
        <w:rPr>
          <w:rFonts w:ascii="Times New Roman" w:hAnsi="Times New Roman" w:cs="Times New Roman"/>
          <w:b/>
          <w:bCs/>
          <w:color w:val="FF0000"/>
          <w:sz w:val="24"/>
          <w:szCs w:val="24"/>
        </w:rPr>
        <w:t xml:space="preserve">a) </w:t>
      </w:r>
      <w:r w:rsidR="00754EBA" w:rsidRPr="006616F0">
        <w:rPr>
          <w:rFonts w:ascii="Times New Roman" w:hAnsi="Times New Roman" w:cs="Times New Roman"/>
          <w:b/>
          <w:bCs/>
          <w:color w:val="FF0000"/>
          <w:sz w:val="24"/>
          <w:szCs w:val="24"/>
        </w:rPr>
        <w:t xml:space="preserve">poměru započtené výměry katastrálních území obce (odstavec 7) k celkově započtené výměře katastrálních území všech obcí, vyjádřeného v procentech a násobeného koeficientem </w:t>
      </w:r>
      <w:r w:rsidR="00D13B24" w:rsidRPr="00D13B24">
        <w:rPr>
          <w:rFonts w:ascii="Times New Roman" w:hAnsi="Times New Roman" w:cs="Times New Roman"/>
          <w:b/>
          <w:bCs/>
          <w:color w:val="FF0000"/>
          <w:sz w:val="24"/>
          <w:szCs w:val="24"/>
        </w:rPr>
        <w:t>0,0281</w:t>
      </w:r>
      <w:r w:rsidR="00754EBA" w:rsidRPr="00D13B24">
        <w:rPr>
          <w:rFonts w:ascii="Times New Roman" w:hAnsi="Times New Roman" w:cs="Times New Roman"/>
          <w:b/>
          <w:bCs/>
          <w:color w:val="FF0000"/>
          <w:sz w:val="24"/>
          <w:szCs w:val="24"/>
        </w:rPr>
        <w:t>,</w:t>
      </w:r>
    </w:p>
    <w:p w14:paraId="7E854874" w14:textId="5D56FDCD" w:rsidR="00754EBA" w:rsidRPr="006616F0" w:rsidRDefault="00754EBA" w:rsidP="00497CE8">
      <w:pPr>
        <w:spacing w:after="120" w:line="240" w:lineRule="auto"/>
        <w:jc w:val="both"/>
        <w:rPr>
          <w:rFonts w:ascii="Times New Roman" w:hAnsi="Times New Roman" w:cs="Times New Roman"/>
          <w:b/>
          <w:bCs/>
          <w:color w:val="FF0000"/>
          <w:sz w:val="24"/>
          <w:szCs w:val="24"/>
        </w:rPr>
      </w:pPr>
      <w:r w:rsidRPr="006616F0">
        <w:rPr>
          <w:rFonts w:ascii="Times New Roman" w:hAnsi="Times New Roman" w:cs="Times New Roman"/>
          <w:b/>
          <w:bCs/>
          <w:color w:val="FF0000"/>
          <w:sz w:val="24"/>
          <w:szCs w:val="24"/>
        </w:rPr>
        <w:t xml:space="preserve">b) </w:t>
      </w:r>
      <w:r w:rsidR="00C12F5D" w:rsidRPr="006616F0">
        <w:rPr>
          <w:rFonts w:ascii="Times New Roman" w:hAnsi="Times New Roman" w:cs="Times New Roman"/>
          <w:b/>
          <w:bCs/>
          <w:color w:val="FF0000"/>
          <w:sz w:val="24"/>
          <w:szCs w:val="24"/>
        </w:rPr>
        <w:t xml:space="preserve">poměru počtu obyvatel obce k počtu obyvatel všech obcí vyjádřeného v procentech a násobeného koeficientem </w:t>
      </w:r>
      <w:r w:rsidR="00E43F4C">
        <w:rPr>
          <w:rFonts w:ascii="Times New Roman" w:hAnsi="Times New Roman" w:cs="Times New Roman"/>
          <w:b/>
          <w:bCs/>
          <w:color w:val="FF0000"/>
          <w:sz w:val="24"/>
          <w:szCs w:val="24"/>
        </w:rPr>
        <w:t>0,0938</w:t>
      </w:r>
      <w:r w:rsidR="005259BA">
        <w:rPr>
          <w:rFonts w:ascii="Times New Roman" w:hAnsi="Times New Roman" w:cs="Times New Roman"/>
          <w:b/>
          <w:bCs/>
          <w:color w:val="FF0000"/>
          <w:sz w:val="24"/>
          <w:szCs w:val="24"/>
        </w:rPr>
        <w:t>,</w:t>
      </w:r>
    </w:p>
    <w:p w14:paraId="0F111404" w14:textId="28CED676" w:rsidR="00C12F5D" w:rsidRPr="006616F0" w:rsidRDefault="00C12F5D" w:rsidP="00497CE8">
      <w:pPr>
        <w:spacing w:after="120" w:line="240" w:lineRule="auto"/>
        <w:jc w:val="both"/>
        <w:rPr>
          <w:rFonts w:ascii="Times New Roman" w:hAnsi="Times New Roman" w:cs="Times New Roman"/>
          <w:b/>
          <w:bCs/>
          <w:color w:val="FF0000"/>
          <w:sz w:val="24"/>
          <w:szCs w:val="24"/>
        </w:rPr>
      </w:pPr>
      <w:r w:rsidRPr="006616F0">
        <w:rPr>
          <w:rFonts w:ascii="Times New Roman" w:hAnsi="Times New Roman" w:cs="Times New Roman"/>
          <w:b/>
          <w:bCs/>
          <w:color w:val="FF0000"/>
          <w:sz w:val="24"/>
          <w:szCs w:val="24"/>
        </w:rPr>
        <w:t xml:space="preserve">c) </w:t>
      </w:r>
      <w:r w:rsidR="00CB5418" w:rsidRPr="006616F0">
        <w:rPr>
          <w:rFonts w:ascii="Times New Roman" w:hAnsi="Times New Roman" w:cs="Times New Roman"/>
          <w:b/>
          <w:bCs/>
          <w:color w:val="FF0000"/>
          <w:sz w:val="24"/>
          <w:szCs w:val="24"/>
        </w:rPr>
        <w:t>poměru počtu dětí, žáků a studentů ve školách,</w:t>
      </w:r>
      <w:r w:rsidR="00CB5418" w:rsidRPr="006616F0">
        <w:rPr>
          <w:rFonts w:ascii="Times New Roman" w:eastAsia="EB Garamond" w:hAnsi="Times New Roman" w:cs="Times New Roman"/>
          <w:b/>
          <w:bCs/>
          <w:color w:val="FF0000"/>
          <w:sz w:val="24"/>
          <w:szCs w:val="24"/>
        </w:rPr>
        <w:t xml:space="preserve"> s výjimkou jazykových škol s právem státní jazykové zkoušky, </w:t>
      </w:r>
      <w:r w:rsidR="00CB5418" w:rsidRPr="006616F0">
        <w:rPr>
          <w:rFonts w:ascii="Times New Roman" w:hAnsi="Times New Roman" w:cs="Times New Roman"/>
          <w:b/>
          <w:bCs/>
          <w:color w:val="FF0000"/>
          <w:sz w:val="24"/>
          <w:szCs w:val="24"/>
        </w:rPr>
        <w:t>a ve školských výchovných a ubytovacích zařízeních zajišťujících celodenní výchovu, ubytování a stravování a dětí v</w:t>
      </w:r>
      <w:r w:rsidR="00CB5418" w:rsidRPr="006616F0" w:rsidDel="00B2665C">
        <w:rPr>
          <w:rFonts w:ascii="Times New Roman" w:hAnsi="Times New Roman" w:cs="Times New Roman"/>
          <w:b/>
          <w:bCs/>
          <w:color w:val="FF0000"/>
          <w:sz w:val="24"/>
          <w:szCs w:val="24"/>
        </w:rPr>
        <w:t xml:space="preserve"> </w:t>
      </w:r>
      <w:r w:rsidR="00CB5418" w:rsidRPr="006616F0">
        <w:rPr>
          <w:rFonts w:ascii="Times New Roman" w:hAnsi="Times New Roman" w:cs="Times New Roman"/>
          <w:b/>
          <w:bCs/>
          <w:color w:val="FF0000"/>
          <w:sz w:val="24"/>
          <w:szCs w:val="24"/>
        </w:rPr>
        <w:t>dětských domovech</w:t>
      </w:r>
      <w:r w:rsidR="00CB5418" w:rsidRPr="006616F0" w:rsidDel="005F6AC8">
        <w:rPr>
          <w:rFonts w:ascii="Times New Roman" w:hAnsi="Times New Roman" w:cs="Times New Roman"/>
          <w:b/>
          <w:bCs/>
          <w:color w:val="FF0000"/>
          <w:sz w:val="24"/>
          <w:szCs w:val="24"/>
        </w:rPr>
        <w:t xml:space="preserve"> </w:t>
      </w:r>
      <w:r w:rsidR="00CB5418" w:rsidRPr="006616F0">
        <w:rPr>
          <w:rFonts w:ascii="Times New Roman" w:hAnsi="Times New Roman" w:cs="Times New Roman"/>
          <w:b/>
          <w:bCs/>
          <w:color w:val="FF0000"/>
          <w:sz w:val="24"/>
          <w:szCs w:val="24"/>
        </w:rPr>
        <w:t>zřizovaných obcí a dobrovolným svazkem obcí, k součtu těchto dětí, žáků a studentů za</w:t>
      </w:r>
      <w:r w:rsidR="004B1579">
        <w:rPr>
          <w:rFonts w:ascii="Times New Roman" w:hAnsi="Times New Roman" w:cs="Times New Roman"/>
          <w:b/>
          <w:bCs/>
          <w:color w:val="FF0000"/>
          <w:sz w:val="24"/>
          <w:szCs w:val="24"/>
        </w:rPr>
        <w:t> </w:t>
      </w:r>
      <w:r w:rsidR="00CB5418" w:rsidRPr="006616F0">
        <w:rPr>
          <w:rFonts w:ascii="Times New Roman" w:hAnsi="Times New Roman" w:cs="Times New Roman"/>
          <w:b/>
          <w:bCs/>
          <w:color w:val="FF0000"/>
          <w:sz w:val="24"/>
          <w:szCs w:val="24"/>
        </w:rPr>
        <w:t xml:space="preserve">všechny obce a dobrovolné svazky obcí, vyjádřeného v procentech a násobeného koeficientem </w:t>
      </w:r>
      <w:r w:rsidR="000823E1" w:rsidRPr="000823E1">
        <w:rPr>
          <w:rFonts w:ascii="Times New Roman" w:hAnsi="Times New Roman" w:cs="Times New Roman"/>
          <w:b/>
          <w:bCs/>
          <w:color w:val="FF0000"/>
          <w:sz w:val="24"/>
          <w:szCs w:val="24"/>
        </w:rPr>
        <w:t>0,1466</w:t>
      </w:r>
      <w:r w:rsidR="00CB5418" w:rsidRPr="000823E1">
        <w:rPr>
          <w:rFonts w:ascii="Times New Roman" w:hAnsi="Times New Roman" w:cs="Times New Roman"/>
          <w:b/>
          <w:bCs/>
          <w:color w:val="FF0000"/>
          <w:sz w:val="24"/>
          <w:szCs w:val="24"/>
        </w:rPr>
        <w:t>,</w:t>
      </w:r>
      <w:r w:rsidR="00CB5418" w:rsidRPr="006616F0">
        <w:rPr>
          <w:rFonts w:ascii="Times New Roman" w:hAnsi="Times New Roman" w:cs="Times New Roman"/>
          <w:b/>
          <w:bCs/>
          <w:color w:val="FF0000"/>
          <w:sz w:val="24"/>
          <w:szCs w:val="24"/>
        </w:rPr>
        <w:t xml:space="preserve"> přičemž do počtu dětí, žáků a studentů se nezapočítávají individuálně vzdělávané děti, individuálně vzdělávaní žáci, žáci plnící povinnou školní docházku ve škole mimo území České republiky, ve škole zřízené při diplomatické misi nebo konzulárním úřadu České republiky, v zahraniční škole uskutečňující na území České republiky vzdělávání podle zahraničního vzdělávacího programu, v níž </w:t>
      </w:r>
      <w:r w:rsidR="00CB5418" w:rsidRPr="006616F0">
        <w:rPr>
          <w:rFonts w:ascii="Times New Roman" w:eastAsia="Times New Roman" w:hAnsi="Times New Roman" w:cs="Times New Roman"/>
          <w:b/>
          <w:bCs/>
          <w:color w:val="FF0000"/>
          <w:sz w:val="24"/>
          <w:szCs w:val="24"/>
          <w:lang w:eastAsia="cs-CZ"/>
        </w:rPr>
        <w:t>Ministerstvo školství, mládeže a tělovýchovy</w:t>
      </w:r>
      <w:r w:rsidR="00CB5418" w:rsidRPr="006616F0">
        <w:rPr>
          <w:rFonts w:ascii="Times New Roman" w:hAnsi="Times New Roman" w:cs="Times New Roman"/>
          <w:b/>
          <w:bCs/>
          <w:color w:val="FF0000"/>
          <w:sz w:val="24"/>
          <w:szCs w:val="24"/>
        </w:rPr>
        <w:t xml:space="preserve"> povolilo plnění povinné školní docházky, a v evropské škole působící na základě Úmluvy o statutu Evropských škol,</w:t>
      </w:r>
    </w:p>
    <w:p w14:paraId="588DB3C5" w14:textId="038722A9" w:rsidR="00CB5418" w:rsidRPr="006616F0" w:rsidRDefault="00CB5418" w:rsidP="00497CE8">
      <w:pPr>
        <w:spacing w:after="120" w:line="240" w:lineRule="auto"/>
        <w:jc w:val="both"/>
        <w:rPr>
          <w:rFonts w:ascii="Times New Roman" w:eastAsia="Aptos" w:hAnsi="Times New Roman" w:cs="Times New Roman"/>
          <w:b/>
          <w:bCs/>
          <w:color w:val="FF0000"/>
          <w:sz w:val="24"/>
        </w:rPr>
      </w:pPr>
      <w:r w:rsidRPr="006616F0">
        <w:rPr>
          <w:rFonts w:ascii="Times New Roman" w:hAnsi="Times New Roman" w:cs="Times New Roman"/>
          <w:b/>
          <w:bCs/>
          <w:color w:val="FF0000"/>
          <w:sz w:val="24"/>
          <w:szCs w:val="24"/>
        </w:rPr>
        <w:t xml:space="preserve">d) </w:t>
      </w:r>
      <w:r w:rsidR="006616F0" w:rsidRPr="006616F0">
        <w:rPr>
          <w:rFonts w:ascii="Times New Roman" w:hAnsi="Times New Roman" w:cs="Times New Roman"/>
          <w:b/>
          <w:bCs/>
          <w:color w:val="FF0000"/>
          <w:sz w:val="24"/>
          <w:szCs w:val="24"/>
        </w:rPr>
        <w:t xml:space="preserve">poměru násobku postupných přechodů, vypočteného pro obec pomocí koeficientů postupných přechodů, k součtu násobků postupných přechodů vypočtených za ostatní obce, vyjádřeného v procentech a násobeného koeficientem </w:t>
      </w:r>
      <w:r w:rsidR="000823E1">
        <w:rPr>
          <w:rFonts w:ascii="Times New Roman" w:hAnsi="Times New Roman" w:cs="Times New Roman"/>
          <w:b/>
          <w:bCs/>
          <w:color w:val="FF0000"/>
          <w:sz w:val="24"/>
          <w:szCs w:val="24"/>
        </w:rPr>
        <w:t>0,7315</w:t>
      </w:r>
      <w:r w:rsidR="006616F0" w:rsidRPr="006616F0">
        <w:rPr>
          <w:rFonts w:ascii="Times New Roman" w:hAnsi="Times New Roman" w:cs="Times New Roman"/>
          <w:b/>
          <w:bCs/>
          <w:color w:val="FF0000"/>
          <w:sz w:val="24"/>
          <w:szCs w:val="24"/>
        </w:rPr>
        <w:t xml:space="preserve"> a dále násobeného celkovým procentem, kterým se na části celostátního hrubého výnosu daní podle odstavce 1 písm. b) až f) a výnosu záloh a daně podle odstavce 1 písm. i) podílejí ostatní obce, toto celkové procento se vypočte způsobem uvedeným v odstavci 4.</w:t>
      </w:r>
    </w:p>
    <w:p w14:paraId="1BC3B459" w14:textId="1BA4604C" w:rsidR="009955FE" w:rsidRDefault="009955FE" w:rsidP="00497CE8">
      <w:pPr>
        <w:spacing w:after="120" w:line="240" w:lineRule="auto"/>
        <w:jc w:val="both"/>
        <w:rPr>
          <w:rFonts w:ascii="Times New Roman" w:eastAsia="Aptos" w:hAnsi="Times New Roman" w:cs="Times New Roman"/>
          <w:sz w:val="24"/>
        </w:rPr>
      </w:pPr>
      <w:r>
        <w:rPr>
          <w:rFonts w:ascii="Times New Roman" w:eastAsia="Aptos" w:hAnsi="Times New Roman" w:cs="Times New Roman"/>
          <w:sz w:val="24"/>
        </w:rPr>
        <w:t xml:space="preserve">(3) </w:t>
      </w:r>
      <w:r w:rsidR="00C90FD7" w:rsidRPr="00C90FD7">
        <w:rPr>
          <w:rFonts w:ascii="Times New Roman" w:eastAsia="Aptos" w:hAnsi="Times New Roman" w:cs="Times New Roman"/>
          <w:sz w:val="24"/>
        </w:rPr>
        <w:t>Koeficienty postupných přechodů a násobky postupných přechodů [odstavec 2 písm. d)] jsou uvedeny v příloze č. 2 k tomuto zákonu.</w:t>
      </w:r>
    </w:p>
    <w:p w14:paraId="3770B029" w14:textId="0ED55573" w:rsidR="00C90FD7" w:rsidRDefault="00C90FD7" w:rsidP="00497CE8">
      <w:pPr>
        <w:spacing w:after="120" w:line="240" w:lineRule="auto"/>
        <w:jc w:val="both"/>
        <w:rPr>
          <w:rFonts w:ascii="Times New Roman" w:eastAsia="Aptos" w:hAnsi="Times New Roman" w:cs="Times New Roman"/>
          <w:sz w:val="24"/>
        </w:rPr>
      </w:pPr>
      <w:r>
        <w:rPr>
          <w:rFonts w:ascii="Times New Roman" w:eastAsia="Aptos" w:hAnsi="Times New Roman" w:cs="Times New Roman"/>
          <w:sz w:val="24"/>
        </w:rPr>
        <w:t xml:space="preserve">(4) </w:t>
      </w:r>
      <w:r w:rsidR="00997F9D" w:rsidRPr="00997F9D">
        <w:rPr>
          <w:rFonts w:ascii="Times New Roman" w:eastAsia="Aptos" w:hAnsi="Times New Roman" w:cs="Times New Roman"/>
          <w:sz w:val="24"/>
        </w:rPr>
        <w:t>Celkové procento, kterým se ostatní obce podílejí na části celostátního hrubého výnosu daní podle odstavce 1 písm. b) až f) a výnosu záloh a daně podle odstavce 1 písm. i), se stanoví pomocí zlomku, v jehož čitateli se uvede násobek přepočítacího koeficientu pro ostatní obce uvedený v příloze č. 3 k tomuto zákonu a celkového počtu obyvatel ostatních obcí, a ve jmenovateli součet násobků příslušných přepočítacích koeficientů uvedených v příloze č. 3 k tomuto zákonu a počtu obyvatel připadajících na hlavní město Prahu, Plzeň, Ostravu, Brno a na ostatní obce.</w:t>
      </w:r>
    </w:p>
    <w:p w14:paraId="5D58C008" w14:textId="2E175B27" w:rsidR="00997F9D" w:rsidRPr="00582C2F" w:rsidRDefault="00997F9D" w:rsidP="00497CE8">
      <w:pPr>
        <w:spacing w:after="120" w:line="240" w:lineRule="auto"/>
        <w:jc w:val="both"/>
        <w:rPr>
          <w:rFonts w:ascii="Times New Roman" w:eastAsia="Aptos" w:hAnsi="Times New Roman" w:cs="Times New Roman"/>
          <w:strike/>
          <w:color w:val="FF0000"/>
          <w:sz w:val="24"/>
        </w:rPr>
      </w:pPr>
      <w:r w:rsidRPr="00582C2F">
        <w:rPr>
          <w:rFonts w:ascii="Times New Roman" w:eastAsia="Aptos" w:hAnsi="Times New Roman" w:cs="Times New Roman"/>
          <w:strike/>
          <w:color w:val="FF0000"/>
          <w:sz w:val="24"/>
        </w:rPr>
        <w:t xml:space="preserve">(5) </w:t>
      </w:r>
      <w:r w:rsidR="00492D1E" w:rsidRPr="00582C2F">
        <w:rPr>
          <w:rFonts w:ascii="Times New Roman" w:eastAsia="Aptos" w:hAnsi="Times New Roman" w:cs="Times New Roman"/>
          <w:strike/>
          <w:color w:val="FF0000"/>
          <w:sz w:val="24"/>
        </w:rPr>
        <w:t>Procento, kterým se hlavní město Praha, Plzeň, Ostrava a Brno podílejí na části celostátního hrubého výnosu daní podle odstavce 1 písm. b) až f) a výnosu záloh a daně podle odstavce 1 písm. i), se vypočte jako součet</w:t>
      </w:r>
    </w:p>
    <w:p w14:paraId="6A5C733F" w14:textId="7718CF05" w:rsidR="00492D1E" w:rsidRPr="00582C2F" w:rsidRDefault="00492D1E" w:rsidP="00497CE8">
      <w:pPr>
        <w:spacing w:after="120" w:line="240" w:lineRule="auto"/>
        <w:jc w:val="both"/>
        <w:rPr>
          <w:rFonts w:ascii="Times New Roman" w:eastAsia="Aptos" w:hAnsi="Times New Roman" w:cs="Times New Roman"/>
          <w:strike/>
          <w:color w:val="FF0000"/>
          <w:sz w:val="24"/>
        </w:rPr>
      </w:pPr>
      <w:r w:rsidRPr="00582C2F">
        <w:rPr>
          <w:rFonts w:ascii="Times New Roman" w:eastAsia="Aptos" w:hAnsi="Times New Roman" w:cs="Times New Roman"/>
          <w:strike/>
          <w:color w:val="FF0000"/>
          <w:sz w:val="24"/>
        </w:rPr>
        <w:t xml:space="preserve">a) </w:t>
      </w:r>
      <w:r w:rsidR="0072415E" w:rsidRPr="00582C2F">
        <w:rPr>
          <w:rFonts w:ascii="Times New Roman" w:eastAsia="Aptos" w:hAnsi="Times New Roman" w:cs="Times New Roman"/>
          <w:strike/>
          <w:color w:val="FF0000"/>
          <w:sz w:val="24"/>
        </w:rPr>
        <w:t>poměru započtené výměry katastrálních území obce (odstavec 7) k celkově započtené výměře katastrálních území všech obcí, vyjádřeného v procentech a násobeného koeficientem 0,03,</w:t>
      </w:r>
    </w:p>
    <w:p w14:paraId="116007BB" w14:textId="086625DB" w:rsidR="0072415E" w:rsidRPr="00582C2F" w:rsidRDefault="0072415E" w:rsidP="00497CE8">
      <w:pPr>
        <w:spacing w:after="120" w:line="240" w:lineRule="auto"/>
        <w:jc w:val="both"/>
        <w:rPr>
          <w:rFonts w:ascii="Times New Roman" w:eastAsia="Aptos" w:hAnsi="Times New Roman" w:cs="Times New Roman"/>
          <w:strike/>
          <w:color w:val="FF0000"/>
          <w:sz w:val="24"/>
        </w:rPr>
      </w:pPr>
      <w:r w:rsidRPr="00582C2F">
        <w:rPr>
          <w:rFonts w:ascii="Times New Roman" w:eastAsia="Aptos" w:hAnsi="Times New Roman" w:cs="Times New Roman"/>
          <w:strike/>
          <w:color w:val="FF0000"/>
          <w:sz w:val="24"/>
        </w:rPr>
        <w:t xml:space="preserve">b) </w:t>
      </w:r>
      <w:r w:rsidR="001526D3" w:rsidRPr="00582C2F">
        <w:rPr>
          <w:rFonts w:ascii="Times New Roman" w:eastAsia="Aptos" w:hAnsi="Times New Roman" w:cs="Times New Roman"/>
          <w:strike/>
          <w:color w:val="FF0000"/>
          <w:sz w:val="24"/>
        </w:rPr>
        <w:t>poměru počtu obyvatel obce k počtu obyvatel všech obcí, vyjádřeného v procentech a násobeného koeficientem 0,10,</w:t>
      </w:r>
    </w:p>
    <w:p w14:paraId="1E619A5A" w14:textId="411D213C" w:rsidR="001526D3" w:rsidRPr="00582C2F" w:rsidRDefault="001526D3" w:rsidP="00497CE8">
      <w:pPr>
        <w:spacing w:after="120" w:line="240" w:lineRule="auto"/>
        <w:jc w:val="both"/>
        <w:rPr>
          <w:rFonts w:ascii="Times New Roman" w:eastAsia="Aptos" w:hAnsi="Times New Roman" w:cs="Times New Roman"/>
          <w:strike/>
          <w:color w:val="FF0000"/>
          <w:sz w:val="24"/>
        </w:rPr>
      </w:pPr>
      <w:r w:rsidRPr="00582C2F">
        <w:rPr>
          <w:rFonts w:ascii="Times New Roman" w:eastAsia="Aptos" w:hAnsi="Times New Roman" w:cs="Times New Roman"/>
          <w:strike/>
          <w:color w:val="FF0000"/>
          <w:sz w:val="24"/>
        </w:rPr>
        <w:t xml:space="preserve">c) </w:t>
      </w:r>
      <w:r w:rsidR="00DA3B04" w:rsidRPr="00582C2F">
        <w:rPr>
          <w:rFonts w:ascii="Times New Roman" w:eastAsia="Aptos" w:hAnsi="Times New Roman" w:cs="Times New Roman"/>
          <w:strike/>
          <w:color w:val="FF0000"/>
          <w:sz w:val="24"/>
        </w:rPr>
        <w:t>poměru počtu dětí a žáků navštěvujících školu zřizovanou obcí k počtu těchto dětí a žáků za všechny obce, vyjádřeného v procentech a násobeného koeficientem 0,09, přičemž do počtu dětí a žáků se nezapočítávají individuálně vzdělávané děti, žáci plnící povinnou školní docházku ve škole mimo území České republiky, ve škole zřízené při diplomatické misi nebo konzulárním úřadu České republiky, v zahraniční škole uskutečňující na území České republiky vzdělávání podle zahraničního vzdělávacího programu, v níž ministerstvo povolilo plnění povinné školní docházky, a v evropské škole působící na základě Úmluvy o statutu Evropských škol,</w:t>
      </w:r>
    </w:p>
    <w:p w14:paraId="650F17EF" w14:textId="5B2D6228" w:rsidR="00DA3B04" w:rsidRPr="00582C2F" w:rsidRDefault="00DA3B04" w:rsidP="00497CE8">
      <w:pPr>
        <w:spacing w:after="120" w:line="240" w:lineRule="auto"/>
        <w:jc w:val="both"/>
        <w:rPr>
          <w:rFonts w:ascii="Times New Roman" w:eastAsia="Aptos" w:hAnsi="Times New Roman" w:cs="Times New Roman"/>
          <w:strike/>
          <w:color w:val="FF0000"/>
          <w:sz w:val="24"/>
        </w:rPr>
      </w:pPr>
      <w:r w:rsidRPr="00582C2F">
        <w:rPr>
          <w:rFonts w:ascii="Times New Roman" w:eastAsia="Aptos" w:hAnsi="Times New Roman" w:cs="Times New Roman"/>
          <w:strike/>
          <w:color w:val="FF0000"/>
          <w:sz w:val="24"/>
        </w:rPr>
        <w:t xml:space="preserve">d) </w:t>
      </w:r>
      <w:r w:rsidR="004D244C" w:rsidRPr="00582C2F">
        <w:rPr>
          <w:rFonts w:ascii="Times New Roman" w:eastAsia="Aptos" w:hAnsi="Times New Roman" w:cs="Times New Roman"/>
          <w:strike/>
          <w:color w:val="FF0000"/>
          <w:sz w:val="24"/>
        </w:rPr>
        <w:t>poměru násobku příslušného přepočítacího koeficientu uvedeného v příloze č. 3 k tomuto zákonu a připadajícího na hlavní město Prahu, Plzeň, Ostravu nebo Brno a počtu obyvatel hlavního města Prahy, Plzně, Ostravy nebo Brna k součtu násobků příslušných přepočítacích koeficientů uvedených v příloze č. 3 k tomuto zákonu a počtu obyvatel připadajících na hlavní město Prahu, Plzeň, Ostravu, Brno a na ostatní obce, vyjádřeného v procentech a násobeného koeficientem 0,78.</w:t>
      </w:r>
    </w:p>
    <w:p w14:paraId="11D6ADDA" w14:textId="1CE5E8C8" w:rsidR="00582C2F" w:rsidRPr="00B54C59" w:rsidRDefault="00582C2F" w:rsidP="00497CE8">
      <w:pPr>
        <w:spacing w:after="120" w:line="240" w:lineRule="auto"/>
        <w:jc w:val="both"/>
        <w:rPr>
          <w:rFonts w:ascii="Times New Roman" w:hAnsi="Times New Roman" w:cs="Times New Roman"/>
          <w:b/>
          <w:bCs/>
          <w:color w:val="FF0000"/>
          <w:sz w:val="24"/>
          <w:szCs w:val="24"/>
        </w:rPr>
      </w:pPr>
      <w:r w:rsidRPr="00B54C59">
        <w:rPr>
          <w:rFonts w:ascii="Times New Roman" w:eastAsia="Aptos" w:hAnsi="Times New Roman" w:cs="Times New Roman"/>
          <w:b/>
          <w:bCs/>
          <w:color w:val="FF0000"/>
          <w:sz w:val="24"/>
        </w:rPr>
        <w:t xml:space="preserve">(5) </w:t>
      </w:r>
      <w:r w:rsidR="00FB2E84" w:rsidRPr="00B54C59">
        <w:rPr>
          <w:rFonts w:ascii="Times New Roman" w:hAnsi="Times New Roman" w:cs="Times New Roman"/>
          <w:b/>
          <w:bCs/>
          <w:color w:val="FF0000"/>
          <w:sz w:val="24"/>
          <w:szCs w:val="24"/>
        </w:rPr>
        <w:t>Procento, kterým se hlavní město Praha, Plzeň, Ostrava a Brno podílejí na části celostátního hrubého výnosu daní podle odstavce 1 písm. b) až f) a výnosu záloh a daně podle odstavce 1 písm. i), se vypočte jako součet</w:t>
      </w:r>
    </w:p>
    <w:p w14:paraId="25994743" w14:textId="40A76E90" w:rsidR="00FB2E84" w:rsidRPr="00B54C59" w:rsidRDefault="00FB2E84" w:rsidP="00497CE8">
      <w:pPr>
        <w:spacing w:after="120" w:line="240" w:lineRule="auto"/>
        <w:jc w:val="both"/>
        <w:rPr>
          <w:rFonts w:ascii="Times New Roman" w:hAnsi="Times New Roman" w:cs="Times New Roman"/>
          <w:b/>
          <w:bCs/>
          <w:color w:val="FF0000"/>
          <w:sz w:val="24"/>
          <w:szCs w:val="24"/>
        </w:rPr>
      </w:pPr>
      <w:r w:rsidRPr="00B54C59">
        <w:rPr>
          <w:rFonts w:ascii="Times New Roman" w:eastAsia="Aptos" w:hAnsi="Times New Roman" w:cs="Times New Roman"/>
          <w:b/>
          <w:bCs/>
          <w:color w:val="FF0000"/>
          <w:sz w:val="24"/>
        </w:rPr>
        <w:t xml:space="preserve">a) </w:t>
      </w:r>
      <w:r w:rsidR="00055E88" w:rsidRPr="00B54C59">
        <w:rPr>
          <w:rFonts w:ascii="Times New Roman" w:hAnsi="Times New Roman" w:cs="Times New Roman"/>
          <w:b/>
          <w:bCs/>
          <w:color w:val="FF0000"/>
          <w:sz w:val="24"/>
          <w:szCs w:val="24"/>
        </w:rPr>
        <w:t xml:space="preserve">poměru započtené výměry katastrálních území obce (odstavec 7) k celkově započtené výměře katastrálních území všech obcí, vyjádřeného v procentech a násobeného koeficientem </w:t>
      </w:r>
      <w:r w:rsidR="005B36A8">
        <w:rPr>
          <w:rFonts w:ascii="Times New Roman" w:hAnsi="Times New Roman" w:cs="Times New Roman"/>
          <w:b/>
          <w:bCs/>
          <w:color w:val="FF0000"/>
          <w:sz w:val="24"/>
          <w:szCs w:val="24"/>
        </w:rPr>
        <w:t>0,0281</w:t>
      </w:r>
      <w:r w:rsidR="00055E88" w:rsidRPr="00B54C59">
        <w:rPr>
          <w:rFonts w:ascii="Times New Roman" w:hAnsi="Times New Roman" w:cs="Times New Roman"/>
          <w:b/>
          <w:bCs/>
          <w:color w:val="FF0000"/>
          <w:sz w:val="24"/>
          <w:szCs w:val="24"/>
        </w:rPr>
        <w:t>,</w:t>
      </w:r>
    </w:p>
    <w:p w14:paraId="3BDB30CC" w14:textId="3B50C0EB" w:rsidR="00055E88" w:rsidRPr="00B54C59" w:rsidRDefault="00055E88" w:rsidP="00497CE8">
      <w:pPr>
        <w:spacing w:after="120" w:line="240" w:lineRule="auto"/>
        <w:jc w:val="both"/>
        <w:rPr>
          <w:rFonts w:ascii="Times New Roman" w:hAnsi="Times New Roman" w:cs="Times New Roman"/>
          <w:b/>
          <w:bCs/>
          <w:color w:val="FF0000"/>
          <w:sz w:val="24"/>
          <w:szCs w:val="24"/>
        </w:rPr>
      </w:pPr>
      <w:r w:rsidRPr="00B54C59">
        <w:rPr>
          <w:rFonts w:ascii="Times New Roman" w:hAnsi="Times New Roman" w:cs="Times New Roman"/>
          <w:b/>
          <w:bCs/>
          <w:color w:val="FF0000"/>
          <w:sz w:val="24"/>
          <w:szCs w:val="24"/>
        </w:rPr>
        <w:t xml:space="preserve">b) </w:t>
      </w:r>
      <w:r w:rsidR="00B63705" w:rsidRPr="00B54C59">
        <w:rPr>
          <w:rFonts w:ascii="Times New Roman" w:hAnsi="Times New Roman" w:cs="Times New Roman"/>
          <w:b/>
          <w:bCs/>
          <w:color w:val="FF0000"/>
          <w:sz w:val="24"/>
          <w:szCs w:val="24"/>
        </w:rPr>
        <w:t xml:space="preserve">poměru počtu obyvatel obce k počtu obyvatel všech obcí, vyjádřeného v procentech a násobeného koeficientem </w:t>
      </w:r>
      <w:r w:rsidR="005B36A8">
        <w:rPr>
          <w:rFonts w:ascii="Times New Roman" w:hAnsi="Times New Roman" w:cs="Times New Roman"/>
          <w:b/>
          <w:bCs/>
          <w:color w:val="FF0000"/>
          <w:sz w:val="24"/>
          <w:szCs w:val="24"/>
        </w:rPr>
        <w:t>0,0938</w:t>
      </w:r>
      <w:r w:rsidR="00B63705" w:rsidRPr="00B54C59">
        <w:rPr>
          <w:rFonts w:ascii="Times New Roman" w:hAnsi="Times New Roman" w:cs="Times New Roman"/>
          <w:b/>
          <w:bCs/>
          <w:color w:val="FF0000"/>
          <w:sz w:val="24"/>
          <w:szCs w:val="24"/>
        </w:rPr>
        <w:t>,</w:t>
      </w:r>
    </w:p>
    <w:p w14:paraId="41B84B64" w14:textId="1B3416FF" w:rsidR="00B63705" w:rsidRPr="00B54C59" w:rsidRDefault="00B63705" w:rsidP="00497CE8">
      <w:pPr>
        <w:spacing w:after="120" w:line="240" w:lineRule="auto"/>
        <w:jc w:val="both"/>
        <w:rPr>
          <w:rFonts w:ascii="Times New Roman" w:hAnsi="Times New Roman" w:cs="Times New Roman"/>
          <w:b/>
          <w:bCs/>
          <w:color w:val="FF0000"/>
          <w:sz w:val="24"/>
          <w:szCs w:val="24"/>
        </w:rPr>
      </w:pPr>
      <w:r w:rsidRPr="00B54C59">
        <w:rPr>
          <w:rFonts w:ascii="Times New Roman" w:hAnsi="Times New Roman" w:cs="Times New Roman"/>
          <w:b/>
          <w:bCs/>
          <w:color w:val="FF0000"/>
          <w:sz w:val="24"/>
          <w:szCs w:val="24"/>
        </w:rPr>
        <w:t xml:space="preserve">c) </w:t>
      </w:r>
      <w:r w:rsidR="00230A07" w:rsidRPr="00B54C59">
        <w:rPr>
          <w:rFonts w:ascii="Times New Roman" w:hAnsi="Times New Roman" w:cs="Times New Roman"/>
          <w:b/>
          <w:bCs/>
          <w:color w:val="FF0000"/>
          <w:sz w:val="24"/>
          <w:szCs w:val="24"/>
        </w:rPr>
        <w:t>poměru počtu dětí, žáků a studentů ve školách,</w:t>
      </w:r>
      <w:r w:rsidR="00230A07" w:rsidRPr="00B54C59">
        <w:rPr>
          <w:rFonts w:ascii="Times New Roman" w:eastAsia="EB Garamond" w:hAnsi="Times New Roman" w:cs="Times New Roman"/>
          <w:b/>
          <w:bCs/>
          <w:color w:val="FF0000"/>
          <w:sz w:val="24"/>
          <w:szCs w:val="24"/>
        </w:rPr>
        <w:t xml:space="preserve"> s výjimkou jazykových škol s právem státní jazykové zkoušky, </w:t>
      </w:r>
      <w:r w:rsidR="00230A07" w:rsidRPr="00B54C59">
        <w:rPr>
          <w:rFonts w:ascii="Times New Roman" w:hAnsi="Times New Roman" w:cs="Times New Roman"/>
          <w:b/>
          <w:bCs/>
          <w:color w:val="FF0000"/>
          <w:sz w:val="24"/>
          <w:szCs w:val="24"/>
        </w:rPr>
        <w:t>a ve školských výchovných a ubytovacích zařízeních zajišťujících celodenní výchovu, ubytování a stravování a dětí v</w:t>
      </w:r>
      <w:r w:rsidR="00230A07" w:rsidRPr="00B54C59" w:rsidDel="00B2665C">
        <w:rPr>
          <w:rFonts w:ascii="Times New Roman" w:hAnsi="Times New Roman" w:cs="Times New Roman"/>
          <w:b/>
          <w:bCs/>
          <w:color w:val="FF0000"/>
          <w:sz w:val="24"/>
          <w:szCs w:val="24"/>
        </w:rPr>
        <w:t xml:space="preserve"> </w:t>
      </w:r>
      <w:r w:rsidR="00230A07" w:rsidRPr="00B54C59">
        <w:rPr>
          <w:rFonts w:ascii="Times New Roman" w:hAnsi="Times New Roman" w:cs="Times New Roman"/>
          <w:b/>
          <w:bCs/>
          <w:color w:val="FF0000"/>
          <w:sz w:val="24"/>
          <w:szCs w:val="24"/>
        </w:rPr>
        <w:t>dětských domovech</w:t>
      </w:r>
      <w:r w:rsidR="00230A07" w:rsidRPr="00B54C59" w:rsidDel="006F0AE0">
        <w:rPr>
          <w:rFonts w:ascii="Times New Roman" w:hAnsi="Times New Roman" w:cs="Times New Roman"/>
          <w:b/>
          <w:bCs/>
          <w:color w:val="FF0000"/>
          <w:sz w:val="24"/>
          <w:szCs w:val="24"/>
        </w:rPr>
        <w:t xml:space="preserve"> </w:t>
      </w:r>
      <w:r w:rsidR="00230A07" w:rsidRPr="00B54C59">
        <w:rPr>
          <w:rFonts w:ascii="Times New Roman" w:hAnsi="Times New Roman" w:cs="Times New Roman"/>
          <w:b/>
          <w:bCs/>
          <w:color w:val="FF0000"/>
          <w:sz w:val="24"/>
          <w:szCs w:val="24"/>
        </w:rPr>
        <w:t xml:space="preserve">zřizovaných obcí a dobrovolným svazkem obcí k součtu těchto dětí, žáků a studentů za všechny obce a dobrovolné svazky obcí, vyjádřeného v procentech a násobeného koeficientem </w:t>
      </w:r>
      <w:r w:rsidR="005B36A8" w:rsidRPr="005B36A8">
        <w:rPr>
          <w:rFonts w:ascii="Times New Roman" w:hAnsi="Times New Roman" w:cs="Times New Roman"/>
          <w:b/>
          <w:bCs/>
          <w:color w:val="FF0000"/>
          <w:sz w:val="24"/>
          <w:szCs w:val="24"/>
        </w:rPr>
        <w:t>0,1466</w:t>
      </w:r>
      <w:r w:rsidR="00230A07" w:rsidRPr="005B36A8">
        <w:rPr>
          <w:rFonts w:ascii="Times New Roman" w:hAnsi="Times New Roman" w:cs="Times New Roman"/>
          <w:b/>
          <w:bCs/>
          <w:color w:val="FF0000"/>
          <w:sz w:val="24"/>
          <w:szCs w:val="24"/>
        </w:rPr>
        <w:t>,</w:t>
      </w:r>
      <w:r w:rsidR="00230A07" w:rsidRPr="00B54C59">
        <w:rPr>
          <w:rFonts w:ascii="Times New Roman" w:hAnsi="Times New Roman" w:cs="Times New Roman"/>
          <w:b/>
          <w:bCs/>
          <w:color w:val="FF0000"/>
          <w:sz w:val="24"/>
          <w:szCs w:val="24"/>
        </w:rPr>
        <w:t xml:space="preserve"> přičemž do počtu dětí, žáků a studentů se nezapočítávají individuálně vzdělávané děti, individuálně vzdělávaní žáci, žáci plnící povinnou školní docházku ve škole mimo území České republiky, ve škole zřízené při diplomatické misi nebo konzulárním úřadu České republiky, v zahraniční škole uskutečňující na území České republiky vzdělávání podle zahraničního vzdělávacího programu, v níž </w:t>
      </w:r>
      <w:r w:rsidR="00230A07" w:rsidRPr="00B54C59">
        <w:rPr>
          <w:rFonts w:ascii="Times New Roman" w:eastAsia="Times New Roman" w:hAnsi="Times New Roman" w:cs="Times New Roman"/>
          <w:b/>
          <w:bCs/>
          <w:color w:val="FF0000"/>
          <w:sz w:val="24"/>
          <w:szCs w:val="24"/>
          <w:lang w:eastAsia="cs-CZ"/>
        </w:rPr>
        <w:t>Ministerstvo školství, mládeže a tělovýchovy</w:t>
      </w:r>
      <w:r w:rsidR="00230A07" w:rsidRPr="00B54C59">
        <w:rPr>
          <w:rFonts w:ascii="Times New Roman" w:hAnsi="Times New Roman" w:cs="Times New Roman"/>
          <w:b/>
          <w:bCs/>
          <w:color w:val="FF0000"/>
          <w:sz w:val="24"/>
          <w:szCs w:val="24"/>
        </w:rPr>
        <w:t xml:space="preserve"> povolilo plnění povinné školní docházky, a v evropské škole působící na základě Úmluvy o statutu Evropských škol,</w:t>
      </w:r>
    </w:p>
    <w:p w14:paraId="3F182CCD" w14:textId="03D9E1F8" w:rsidR="00230A07" w:rsidRPr="00B54C59" w:rsidRDefault="00230A07" w:rsidP="00497CE8">
      <w:pPr>
        <w:spacing w:after="120" w:line="240" w:lineRule="auto"/>
        <w:jc w:val="both"/>
        <w:rPr>
          <w:rFonts w:ascii="Times New Roman" w:eastAsia="Aptos" w:hAnsi="Times New Roman" w:cs="Times New Roman"/>
          <w:b/>
          <w:bCs/>
          <w:color w:val="FF0000"/>
          <w:sz w:val="24"/>
        </w:rPr>
      </w:pPr>
      <w:r w:rsidRPr="00B54C59">
        <w:rPr>
          <w:rFonts w:ascii="Times New Roman" w:hAnsi="Times New Roman" w:cs="Times New Roman"/>
          <w:b/>
          <w:bCs/>
          <w:color w:val="FF0000"/>
          <w:sz w:val="24"/>
          <w:szCs w:val="24"/>
        </w:rPr>
        <w:t xml:space="preserve">d) </w:t>
      </w:r>
      <w:r w:rsidR="00B54C59" w:rsidRPr="00B54C59">
        <w:rPr>
          <w:rFonts w:ascii="Times New Roman" w:hAnsi="Times New Roman" w:cs="Times New Roman"/>
          <w:b/>
          <w:bCs/>
          <w:color w:val="FF0000"/>
          <w:sz w:val="24"/>
          <w:szCs w:val="24"/>
        </w:rPr>
        <w:t>poměru násobku příslušného přepočítacího koeficientu uvedeného v příloze č. 3 k</w:t>
      </w:r>
      <w:r w:rsidR="005608C3">
        <w:rPr>
          <w:rFonts w:ascii="Times New Roman" w:hAnsi="Times New Roman" w:cs="Times New Roman"/>
          <w:b/>
          <w:bCs/>
          <w:color w:val="FF0000"/>
          <w:sz w:val="24"/>
          <w:szCs w:val="24"/>
        </w:rPr>
        <w:t> </w:t>
      </w:r>
      <w:r w:rsidR="00B54C59" w:rsidRPr="00B54C59">
        <w:rPr>
          <w:rFonts w:ascii="Times New Roman" w:hAnsi="Times New Roman" w:cs="Times New Roman"/>
          <w:b/>
          <w:bCs/>
          <w:color w:val="FF0000"/>
          <w:sz w:val="24"/>
          <w:szCs w:val="24"/>
        </w:rPr>
        <w:t>tomuto zákonu a připadajícího na hlavní město Prahu, Plzeň, Ostravu nebo Brno a</w:t>
      </w:r>
      <w:r w:rsidR="00594D91">
        <w:rPr>
          <w:rFonts w:ascii="Times New Roman" w:hAnsi="Times New Roman" w:cs="Times New Roman"/>
          <w:b/>
          <w:bCs/>
          <w:color w:val="FF0000"/>
          <w:sz w:val="24"/>
          <w:szCs w:val="24"/>
        </w:rPr>
        <w:t> </w:t>
      </w:r>
      <w:r w:rsidR="00B54C59" w:rsidRPr="00B54C59">
        <w:rPr>
          <w:rFonts w:ascii="Times New Roman" w:hAnsi="Times New Roman" w:cs="Times New Roman"/>
          <w:b/>
          <w:bCs/>
          <w:color w:val="FF0000"/>
          <w:sz w:val="24"/>
          <w:szCs w:val="24"/>
        </w:rPr>
        <w:t xml:space="preserve">počtu obyvatel hlavního města Prahy, Plzně, Ostravy nebo Brna k součtu násobků příslušných přepočítacích koeficientů uvedených v příloze č. 3 k tomuto zákonu a počtu obyvatel připadajících na hlavní město Prahu, Plzeň, Ostravu, Brno a na ostatní obce, vyjádřeného v procentech a násobeného koeficientem </w:t>
      </w:r>
      <w:r w:rsidR="005B36A8">
        <w:rPr>
          <w:rFonts w:ascii="Times New Roman" w:hAnsi="Times New Roman" w:cs="Times New Roman"/>
          <w:b/>
          <w:bCs/>
          <w:color w:val="FF0000"/>
          <w:sz w:val="24"/>
          <w:szCs w:val="24"/>
        </w:rPr>
        <w:t>0,7315</w:t>
      </w:r>
      <w:r w:rsidR="00B54C59" w:rsidRPr="00B54C59">
        <w:rPr>
          <w:rFonts w:ascii="Times New Roman" w:hAnsi="Times New Roman" w:cs="Times New Roman"/>
          <w:b/>
          <w:bCs/>
          <w:color w:val="FF0000"/>
          <w:sz w:val="24"/>
          <w:szCs w:val="24"/>
        </w:rPr>
        <w:t>.</w:t>
      </w:r>
    </w:p>
    <w:p w14:paraId="1E6F6857" w14:textId="208C4688" w:rsidR="004D244C" w:rsidRDefault="004D244C" w:rsidP="00497CE8">
      <w:pPr>
        <w:spacing w:after="120" w:line="240" w:lineRule="auto"/>
        <w:jc w:val="both"/>
        <w:rPr>
          <w:rFonts w:ascii="Times New Roman" w:eastAsia="Aptos" w:hAnsi="Times New Roman" w:cs="Times New Roman"/>
          <w:sz w:val="24"/>
        </w:rPr>
      </w:pPr>
      <w:r>
        <w:rPr>
          <w:rFonts w:ascii="Times New Roman" w:eastAsia="Aptos" w:hAnsi="Times New Roman" w:cs="Times New Roman"/>
          <w:sz w:val="24"/>
        </w:rPr>
        <w:t xml:space="preserve">(6) </w:t>
      </w:r>
      <w:r w:rsidR="00394978" w:rsidRPr="00394978">
        <w:rPr>
          <w:rFonts w:ascii="Times New Roman" w:eastAsia="Aptos" w:hAnsi="Times New Roman" w:cs="Times New Roman"/>
          <w:sz w:val="24"/>
        </w:rPr>
        <w:t>Při stanovení počtu obyvatel obce pro účely propočtů podle odstavců 2 až 5 a odstavce 7 se vychází ze stavu k 1. lednu běžného roku uvedeného v bilanci obyvatel České republiky zpracované Českým statistickým úřadem k 1. lednu běžného roku.</w:t>
      </w:r>
    </w:p>
    <w:p w14:paraId="5F48FFCF" w14:textId="53108C8E" w:rsidR="00394978" w:rsidRDefault="00394978" w:rsidP="00497CE8">
      <w:pPr>
        <w:spacing w:after="120" w:line="240" w:lineRule="auto"/>
        <w:jc w:val="both"/>
        <w:rPr>
          <w:rFonts w:ascii="Times New Roman" w:eastAsia="Aptos" w:hAnsi="Times New Roman" w:cs="Times New Roman"/>
          <w:sz w:val="24"/>
        </w:rPr>
      </w:pPr>
      <w:r>
        <w:rPr>
          <w:rFonts w:ascii="Times New Roman" w:eastAsia="Aptos" w:hAnsi="Times New Roman" w:cs="Times New Roman"/>
          <w:sz w:val="24"/>
        </w:rPr>
        <w:t xml:space="preserve">(7) </w:t>
      </w:r>
      <w:r w:rsidR="00EC7BFF" w:rsidRPr="00EC7BFF">
        <w:rPr>
          <w:rFonts w:ascii="Times New Roman" w:eastAsia="Aptos" w:hAnsi="Times New Roman" w:cs="Times New Roman"/>
          <w:sz w:val="24"/>
        </w:rPr>
        <w:t>Započtenou výměrou katastrálních území obce pro účely propočtů podle odstavců 2 až 5 se rozumí výměra, která vychází z údajů Českého úřadu zeměměřického a katastrálního k 1. lednu běžného roku, maximálně však výměra 10 ha na každého obyvatele obce.</w:t>
      </w:r>
    </w:p>
    <w:p w14:paraId="7681187C" w14:textId="0A667CB1" w:rsidR="00EC7BFF" w:rsidRPr="007E2E51" w:rsidRDefault="00EC7BFF" w:rsidP="00497CE8">
      <w:pPr>
        <w:spacing w:after="120" w:line="240" w:lineRule="auto"/>
        <w:jc w:val="both"/>
        <w:rPr>
          <w:rFonts w:ascii="Times New Roman" w:eastAsia="Aptos" w:hAnsi="Times New Roman" w:cs="Times New Roman"/>
          <w:strike/>
          <w:color w:val="FF0000"/>
          <w:sz w:val="24"/>
        </w:rPr>
      </w:pPr>
      <w:r w:rsidRPr="007E2E51">
        <w:rPr>
          <w:rFonts w:ascii="Times New Roman" w:eastAsia="Aptos" w:hAnsi="Times New Roman" w:cs="Times New Roman"/>
          <w:strike/>
          <w:color w:val="FF0000"/>
          <w:sz w:val="24"/>
        </w:rPr>
        <w:t xml:space="preserve">(8) </w:t>
      </w:r>
      <w:r w:rsidR="00C04223" w:rsidRPr="007E2E51">
        <w:rPr>
          <w:rFonts w:ascii="Times New Roman" w:eastAsia="Aptos" w:hAnsi="Times New Roman" w:cs="Times New Roman"/>
          <w:strike/>
          <w:color w:val="FF0000"/>
          <w:sz w:val="24"/>
        </w:rPr>
        <w:t>Při stanovení počtu dětí a žáků se pro účely propočtů podle odstavců 2 až 5 vychází z dokumentace škol vedené podle školského zákona, a to ze stavu k 30. září roku, který bezprostředně předchází běžnému roku.</w:t>
      </w:r>
    </w:p>
    <w:p w14:paraId="5801B50D" w14:textId="3001CC0F" w:rsidR="00C04223" w:rsidRDefault="00C04223" w:rsidP="00497CE8">
      <w:pPr>
        <w:spacing w:after="120" w:line="240" w:lineRule="auto"/>
        <w:jc w:val="both"/>
        <w:rPr>
          <w:rFonts w:ascii="Times New Roman" w:eastAsia="Aptos" w:hAnsi="Times New Roman" w:cs="Times New Roman"/>
          <w:strike/>
          <w:color w:val="FF0000"/>
          <w:sz w:val="24"/>
        </w:rPr>
      </w:pPr>
      <w:r w:rsidRPr="007E2E51">
        <w:rPr>
          <w:rFonts w:ascii="Times New Roman" w:eastAsia="Aptos" w:hAnsi="Times New Roman" w:cs="Times New Roman"/>
          <w:strike/>
          <w:color w:val="FF0000"/>
          <w:sz w:val="24"/>
        </w:rPr>
        <w:t xml:space="preserve">(9) </w:t>
      </w:r>
      <w:r w:rsidR="004409CC" w:rsidRPr="007E2E51">
        <w:rPr>
          <w:rFonts w:ascii="Times New Roman" w:eastAsia="Aptos" w:hAnsi="Times New Roman" w:cs="Times New Roman"/>
          <w:strike/>
          <w:color w:val="FF0000"/>
          <w:sz w:val="24"/>
        </w:rPr>
        <w:t>Pro účely propočtu podle odstavců 2 až 5 se počtem dětí rozumí počet dětí účastnících se předškolního vzdělávání a počtem žáků se rozumí počet žáků plnících povinnou školní docházku.</w:t>
      </w:r>
    </w:p>
    <w:p w14:paraId="148A4CAF" w14:textId="77777777" w:rsidR="0079702E" w:rsidRPr="0079702E" w:rsidRDefault="0079702E" w:rsidP="0079702E">
      <w:pPr>
        <w:spacing w:after="120" w:line="240" w:lineRule="auto"/>
        <w:jc w:val="both"/>
        <w:rPr>
          <w:rFonts w:ascii="Times New Roman" w:eastAsia="EB Garamond" w:hAnsi="Times New Roman" w:cs="Times New Roman"/>
          <w:b/>
          <w:bCs/>
          <w:color w:val="FF0000"/>
          <w:sz w:val="24"/>
          <w:szCs w:val="24"/>
          <w:lang w:eastAsia="cs-CZ"/>
        </w:rPr>
      </w:pPr>
      <w:r w:rsidRPr="0079702E">
        <w:rPr>
          <w:rFonts w:ascii="Times New Roman" w:eastAsia="EB Garamond" w:hAnsi="Times New Roman" w:cs="Times New Roman"/>
          <w:b/>
          <w:bCs/>
          <w:color w:val="FF0000"/>
          <w:sz w:val="24"/>
          <w:szCs w:val="24"/>
          <w:lang w:eastAsia="cs-CZ"/>
        </w:rPr>
        <w:t xml:space="preserve">(8) </w:t>
      </w:r>
      <w:r w:rsidRPr="0079702E">
        <w:rPr>
          <w:rFonts w:ascii="Times New Roman" w:hAnsi="Times New Roman" w:cs="Times New Roman"/>
          <w:b/>
          <w:bCs/>
          <w:color w:val="FF0000"/>
          <w:sz w:val="24"/>
          <w:szCs w:val="24"/>
        </w:rPr>
        <w:t>Při stanovení počtu dětí, žáků a studentů se pro účely propočtů podle odstavce 2 a 5 vychází z dokumentace škol vedené podle školského zákona, a to ze stavu k 30. září roku, který bezprostředně předchází běžnému roku. V případě vyšších odborných škol, dětských domovů a školských výchovných a ubytovacích zařízení se vychází ze stavu k 31. říjnu roku, který bezprostředně předchází běžnému roku.</w:t>
      </w:r>
    </w:p>
    <w:p w14:paraId="6B20572F" w14:textId="18AC9857" w:rsidR="007E2E51" w:rsidRPr="0079702E" w:rsidRDefault="0079702E" w:rsidP="0079702E">
      <w:pPr>
        <w:spacing w:after="120" w:line="240" w:lineRule="auto"/>
        <w:jc w:val="both"/>
        <w:rPr>
          <w:rFonts w:ascii="Times New Roman" w:eastAsia="Aptos" w:hAnsi="Times New Roman" w:cs="Times New Roman"/>
          <w:b/>
          <w:bCs/>
          <w:color w:val="FF0000"/>
          <w:sz w:val="24"/>
        </w:rPr>
      </w:pPr>
      <w:r w:rsidRPr="0079702E">
        <w:rPr>
          <w:rFonts w:ascii="Times New Roman" w:eastAsia="EB Garamond" w:hAnsi="Times New Roman" w:cs="Times New Roman"/>
          <w:b/>
          <w:bCs/>
          <w:color w:val="FF0000"/>
          <w:sz w:val="24"/>
          <w:szCs w:val="24"/>
          <w:lang w:eastAsia="cs-CZ"/>
        </w:rPr>
        <w:t>(9) V případě školy, školského výchovného a ubytovacího zařízení zajišťujícího celodenní výchovu, ubytování a stravování a dětského domova zřizovaného dobrovolným svazkem obcí se pro účely propočtů podle odstavce 2 a 5 počty dětí, žáků a studentů této školy, školského výchovného a ubytovacího zařízení zajišťujícího celodenní výchovu, ubytování a stravování a dětského domova přiřadí obci, v níž má právnická osoba vykonávající činnost školy nebo školského výchovného a ubytovacího zařízení zajišťujícího celodenní výchovu, ubytování a stravování nebo dětského domova sídlo.</w:t>
      </w:r>
    </w:p>
    <w:p w14:paraId="3365901D" w14:textId="3C0AE4F9" w:rsidR="009D469A" w:rsidRPr="009D469A" w:rsidRDefault="009D469A" w:rsidP="00497CE8">
      <w:pPr>
        <w:spacing w:after="120" w:line="240" w:lineRule="auto"/>
        <w:jc w:val="both"/>
        <w:rPr>
          <w:rFonts w:ascii="Times New Roman" w:eastAsia="Aptos" w:hAnsi="Times New Roman" w:cs="Times New Roman"/>
          <w:b/>
          <w:bCs/>
          <w:color w:val="FF0000"/>
          <w:sz w:val="24"/>
        </w:rPr>
      </w:pPr>
      <w:r w:rsidRPr="009D469A">
        <w:rPr>
          <w:rFonts w:ascii="Times New Roman" w:eastAsia="EB Garamond" w:hAnsi="Times New Roman" w:cs="Times New Roman"/>
          <w:b/>
          <w:bCs/>
          <w:color w:val="FF0000"/>
          <w:sz w:val="24"/>
          <w:szCs w:val="24"/>
          <w:lang w:eastAsia="cs-CZ"/>
        </w:rPr>
        <w:t>(10) Pro účely propočtů podle odstavce 2 a 5 se počty dětí, žáků a studentů, násobí koeficienty, které stanoví vláda svým nařízením.</w:t>
      </w:r>
    </w:p>
    <w:p w14:paraId="0B8D4578" w14:textId="52307E25" w:rsidR="004409CC" w:rsidRDefault="004409CC" w:rsidP="00497CE8">
      <w:pPr>
        <w:spacing w:after="120" w:line="240" w:lineRule="auto"/>
        <w:jc w:val="both"/>
        <w:rPr>
          <w:rFonts w:ascii="Times New Roman" w:eastAsia="Aptos" w:hAnsi="Times New Roman" w:cs="Times New Roman"/>
          <w:sz w:val="24"/>
        </w:rPr>
      </w:pPr>
      <w:r w:rsidRPr="000346DA">
        <w:rPr>
          <w:rFonts w:ascii="Times New Roman" w:eastAsia="Aptos" w:hAnsi="Times New Roman" w:cs="Times New Roman"/>
          <w:strike/>
          <w:color w:val="FF0000"/>
          <w:sz w:val="24"/>
        </w:rPr>
        <w:t>(10)</w:t>
      </w:r>
      <w:r w:rsidR="009D469A" w:rsidRPr="000346DA">
        <w:rPr>
          <w:rFonts w:ascii="Times New Roman" w:eastAsia="Aptos" w:hAnsi="Times New Roman" w:cs="Times New Roman"/>
          <w:b/>
          <w:bCs/>
          <w:color w:val="FF0000"/>
          <w:sz w:val="24"/>
        </w:rPr>
        <w:t>(11)</w:t>
      </w:r>
      <w:r>
        <w:rPr>
          <w:rFonts w:ascii="Times New Roman" w:eastAsia="Aptos" w:hAnsi="Times New Roman" w:cs="Times New Roman"/>
          <w:sz w:val="24"/>
        </w:rPr>
        <w:t xml:space="preserve"> </w:t>
      </w:r>
      <w:r w:rsidR="00D57C63" w:rsidRPr="00D57C63">
        <w:rPr>
          <w:rFonts w:ascii="Times New Roman" w:eastAsia="Aptos" w:hAnsi="Times New Roman" w:cs="Times New Roman"/>
          <w:sz w:val="24"/>
        </w:rPr>
        <w:t>Součástí daňového příjmu podle odstavce 1 písm. g) není úhrada rozdílu mezi daní vyměřenou nebo dodatečně vyměřenou obci správcem daně a daní obcí přiznanou nebo dodatečně přiznanou ani příslušenství daně.</w:t>
      </w:r>
    </w:p>
    <w:p w14:paraId="41BA7676" w14:textId="0094F7E8" w:rsidR="00D57C63" w:rsidRDefault="000346DA" w:rsidP="00497CE8">
      <w:pPr>
        <w:spacing w:after="120" w:line="240" w:lineRule="auto"/>
        <w:jc w:val="both"/>
        <w:rPr>
          <w:rFonts w:ascii="Times New Roman" w:eastAsia="Aptos" w:hAnsi="Times New Roman" w:cs="Times New Roman"/>
          <w:sz w:val="24"/>
        </w:rPr>
      </w:pPr>
      <w:r w:rsidRPr="000346DA">
        <w:rPr>
          <w:rFonts w:ascii="Times New Roman" w:eastAsia="Aptos" w:hAnsi="Times New Roman" w:cs="Times New Roman"/>
          <w:strike/>
          <w:color w:val="FF0000"/>
          <w:sz w:val="24"/>
        </w:rPr>
        <w:t>(1</w:t>
      </w:r>
      <w:r w:rsidR="00813DCE">
        <w:rPr>
          <w:rFonts w:ascii="Times New Roman" w:eastAsia="Aptos" w:hAnsi="Times New Roman" w:cs="Times New Roman"/>
          <w:strike/>
          <w:color w:val="FF0000"/>
          <w:sz w:val="24"/>
        </w:rPr>
        <w:t>1</w:t>
      </w:r>
      <w:r w:rsidRPr="000346DA">
        <w:rPr>
          <w:rFonts w:ascii="Times New Roman" w:eastAsia="Aptos" w:hAnsi="Times New Roman" w:cs="Times New Roman"/>
          <w:strike/>
          <w:color w:val="FF0000"/>
          <w:sz w:val="24"/>
        </w:rPr>
        <w:t>)</w:t>
      </w:r>
      <w:r w:rsidR="00D57C63" w:rsidRPr="000346DA">
        <w:rPr>
          <w:rFonts w:ascii="Times New Roman" w:eastAsia="Aptos" w:hAnsi="Times New Roman" w:cs="Times New Roman"/>
          <w:b/>
          <w:bCs/>
          <w:color w:val="FF0000"/>
          <w:sz w:val="24"/>
        </w:rPr>
        <w:t>(1</w:t>
      </w:r>
      <w:r w:rsidR="00813DCE">
        <w:rPr>
          <w:rFonts w:ascii="Times New Roman" w:eastAsia="Aptos" w:hAnsi="Times New Roman" w:cs="Times New Roman"/>
          <w:b/>
          <w:bCs/>
          <w:color w:val="FF0000"/>
          <w:sz w:val="24"/>
        </w:rPr>
        <w:t>2</w:t>
      </w:r>
      <w:r w:rsidR="00D57C63" w:rsidRPr="000346DA">
        <w:rPr>
          <w:rFonts w:ascii="Times New Roman" w:eastAsia="Aptos" w:hAnsi="Times New Roman" w:cs="Times New Roman"/>
          <w:b/>
          <w:bCs/>
          <w:color w:val="FF0000"/>
          <w:sz w:val="24"/>
        </w:rPr>
        <w:t>)</w:t>
      </w:r>
      <w:r w:rsidR="00D57C63">
        <w:rPr>
          <w:rFonts w:ascii="Times New Roman" w:eastAsia="Aptos" w:hAnsi="Times New Roman" w:cs="Times New Roman"/>
          <w:sz w:val="24"/>
        </w:rPr>
        <w:t xml:space="preserve"> </w:t>
      </w:r>
      <w:r w:rsidR="00171E54" w:rsidRPr="00171E54">
        <w:rPr>
          <w:rFonts w:ascii="Times New Roman" w:eastAsia="Aptos" w:hAnsi="Times New Roman" w:cs="Times New Roman"/>
          <w:sz w:val="24"/>
        </w:rPr>
        <w:t>Ministerstvo financí stanoví vyhláškou vydanou na základě údajů zpracovaných Českým statistickým úřadem, Českým úřadem zeměměřickým a katastrálním a Ministerstvem školství, mládeže a tělovýchovy, vždy s účinností od 1. září běžného roku</w:t>
      </w:r>
    </w:p>
    <w:p w14:paraId="604B3DC5" w14:textId="6854EC9E" w:rsidR="00171E54" w:rsidRDefault="00171E54" w:rsidP="00497CE8">
      <w:pPr>
        <w:spacing w:after="120" w:line="240" w:lineRule="auto"/>
        <w:jc w:val="both"/>
        <w:rPr>
          <w:rFonts w:ascii="Times New Roman" w:eastAsia="Aptos" w:hAnsi="Times New Roman" w:cs="Times New Roman"/>
          <w:sz w:val="24"/>
        </w:rPr>
      </w:pPr>
      <w:r>
        <w:rPr>
          <w:rFonts w:ascii="Times New Roman" w:eastAsia="Aptos" w:hAnsi="Times New Roman" w:cs="Times New Roman"/>
          <w:sz w:val="24"/>
        </w:rPr>
        <w:t xml:space="preserve">a) </w:t>
      </w:r>
      <w:r w:rsidR="000252AB" w:rsidRPr="000252AB">
        <w:rPr>
          <w:rFonts w:ascii="Times New Roman" w:eastAsia="Aptos" w:hAnsi="Times New Roman" w:cs="Times New Roman"/>
          <w:sz w:val="24"/>
        </w:rPr>
        <w:t>celkové procento, kterým se ostatní obce podílejí na části celostátního hrubého výnosu daní podle odstavce 1 písm. b) až f) a výnosu záloh a daně podle odstavce 1 písm. i),</w:t>
      </w:r>
    </w:p>
    <w:p w14:paraId="19CEA73B" w14:textId="0BC3714E" w:rsidR="000252AB" w:rsidRDefault="000252AB" w:rsidP="00497CE8">
      <w:pPr>
        <w:spacing w:after="120" w:line="240" w:lineRule="auto"/>
        <w:jc w:val="both"/>
        <w:rPr>
          <w:rFonts w:ascii="Times New Roman" w:eastAsia="Aptos" w:hAnsi="Times New Roman" w:cs="Times New Roman"/>
          <w:sz w:val="24"/>
        </w:rPr>
      </w:pPr>
      <w:r>
        <w:rPr>
          <w:rFonts w:ascii="Times New Roman" w:eastAsia="Aptos" w:hAnsi="Times New Roman" w:cs="Times New Roman"/>
          <w:sz w:val="24"/>
        </w:rPr>
        <w:t xml:space="preserve">b) </w:t>
      </w:r>
      <w:r w:rsidR="00250F6A" w:rsidRPr="00250F6A">
        <w:rPr>
          <w:rFonts w:ascii="Times New Roman" w:eastAsia="Aptos" w:hAnsi="Times New Roman" w:cs="Times New Roman"/>
          <w:sz w:val="24"/>
        </w:rPr>
        <w:t>procento, kterým se jednotlivé obce podílejí na části celostátního hrubého výnosu daní podle odstavce 1 písm. b) až f) a výnosu záloh a daně podle odstavce 1 písm. i),</w:t>
      </w:r>
    </w:p>
    <w:p w14:paraId="53B337E8" w14:textId="57F01794" w:rsidR="00250F6A" w:rsidRDefault="00250F6A" w:rsidP="00497CE8">
      <w:pPr>
        <w:spacing w:after="120" w:line="240" w:lineRule="auto"/>
        <w:jc w:val="both"/>
        <w:rPr>
          <w:rFonts w:ascii="Times New Roman" w:eastAsia="Aptos" w:hAnsi="Times New Roman" w:cs="Times New Roman"/>
          <w:sz w:val="24"/>
        </w:rPr>
      </w:pPr>
      <w:r>
        <w:rPr>
          <w:rFonts w:ascii="Times New Roman" w:eastAsia="Aptos" w:hAnsi="Times New Roman" w:cs="Times New Roman"/>
          <w:sz w:val="24"/>
        </w:rPr>
        <w:t xml:space="preserve">c) </w:t>
      </w:r>
      <w:r w:rsidR="00FE0887" w:rsidRPr="00FE0887">
        <w:rPr>
          <w:rFonts w:ascii="Times New Roman" w:eastAsia="Aptos" w:hAnsi="Times New Roman" w:cs="Times New Roman"/>
          <w:sz w:val="24"/>
        </w:rPr>
        <w:t>procento, kterým se jednotlivé obce podílejí na části celostátního hrubého výnosu daně podle odstavce 1 písm. h), stanovené v závislosti na poměru počtu zaměstnanců v obci, vykázanému v příloze k vyúčtování daně z příjmů ze závislé činnosti, k celkovému počtu zaměstnanců takto vykázaných v České republice, a to podle stavu k 1. prosinci bezprostředně předcházejícího kalendářního roku.</w:t>
      </w:r>
    </w:p>
    <w:p w14:paraId="125F3E01" w14:textId="77777777" w:rsidR="00E73979" w:rsidRDefault="00E73979" w:rsidP="00497CE8">
      <w:pPr>
        <w:spacing w:after="120" w:line="240" w:lineRule="auto"/>
        <w:jc w:val="both"/>
        <w:rPr>
          <w:rFonts w:ascii="Times New Roman" w:eastAsia="Aptos" w:hAnsi="Times New Roman" w:cs="Times New Roman"/>
          <w:sz w:val="2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016"/>
      </w:tblGrid>
      <w:tr w:rsidR="00397BE4" w:rsidRPr="00397BE4" w14:paraId="39C514B1" w14:textId="77777777" w:rsidTr="00397BE4">
        <w:tc>
          <w:tcPr>
            <w:tcW w:w="9016" w:type="dxa"/>
          </w:tcPr>
          <w:p w14:paraId="73630BB5" w14:textId="77777777" w:rsidR="00397BE4" w:rsidRPr="00397BE4" w:rsidRDefault="00397BE4" w:rsidP="00B76DF3">
            <w:pPr>
              <w:jc w:val="center"/>
              <w:rPr>
                <w:rFonts w:ascii="Times New Roman" w:eastAsia="Aptos" w:hAnsi="Times New Roman" w:cs="Times New Roman"/>
                <w:sz w:val="24"/>
              </w:rPr>
            </w:pPr>
            <w:r w:rsidRPr="00397BE4">
              <w:rPr>
                <w:rFonts w:ascii="Times New Roman" w:eastAsia="Aptos" w:hAnsi="Times New Roman" w:cs="Times New Roman"/>
                <w:sz w:val="24"/>
              </w:rPr>
              <w:t>§ 4</w:t>
            </w:r>
          </w:p>
        </w:tc>
      </w:tr>
      <w:tr w:rsidR="00397BE4" w:rsidRPr="00397BE4" w14:paraId="1796D0F6" w14:textId="77777777" w:rsidTr="00397BE4">
        <w:tc>
          <w:tcPr>
            <w:tcW w:w="9016" w:type="dxa"/>
          </w:tcPr>
          <w:p w14:paraId="58B7A08B" w14:textId="77777777" w:rsidR="00397BE4" w:rsidRPr="00397BE4" w:rsidRDefault="00397BE4" w:rsidP="00B76DF3">
            <w:pPr>
              <w:spacing w:after="120"/>
              <w:jc w:val="center"/>
              <w:rPr>
                <w:rFonts w:ascii="Times New Roman" w:eastAsia="Aptos" w:hAnsi="Times New Roman" w:cs="Times New Roman"/>
                <w:sz w:val="24"/>
              </w:rPr>
            </w:pPr>
            <w:r w:rsidRPr="00397BE4">
              <w:rPr>
                <w:rFonts w:ascii="Times New Roman" w:eastAsia="Aptos" w:hAnsi="Times New Roman" w:cs="Times New Roman"/>
                <w:sz w:val="24"/>
              </w:rPr>
              <w:t>Daňové příjmy rozpočtů obcí</w:t>
            </w:r>
          </w:p>
        </w:tc>
      </w:tr>
      <w:tr w:rsidR="00397BE4" w:rsidRPr="00397BE4" w14:paraId="655C8692" w14:textId="77777777" w:rsidTr="00397BE4">
        <w:tc>
          <w:tcPr>
            <w:tcW w:w="9016" w:type="dxa"/>
          </w:tcPr>
          <w:p w14:paraId="0FDB2664" w14:textId="77777777" w:rsidR="00397BE4" w:rsidRPr="00397BE4" w:rsidRDefault="00397BE4" w:rsidP="00B76DF3">
            <w:pPr>
              <w:spacing w:after="120"/>
              <w:jc w:val="both"/>
              <w:rPr>
                <w:rFonts w:ascii="Times New Roman" w:eastAsia="Aptos" w:hAnsi="Times New Roman" w:cs="Times New Roman"/>
                <w:sz w:val="24"/>
              </w:rPr>
            </w:pPr>
            <w:r w:rsidRPr="00397BE4">
              <w:rPr>
                <w:rFonts w:ascii="Times New Roman" w:eastAsia="Aptos" w:hAnsi="Times New Roman" w:cs="Times New Roman"/>
                <w:sz w:val="24"/>
              </w:rPr>
              <w:t>(1) Daňové příjmy rozpočtů obcí tvoří</w:t>
            </w:r>
          </w:p>
        </w:tc>
      </w:tr>
      <w:tr w:rsidR="00397BE4" w:rsidRPr="00397BE4" w14:paraId="7D34CED2" w14:textId="77777777" w:rsidTr="00397BE4">
        <w:tc>
          <w:tcPr>
            <w:tcW w:w="9016" w:type="dxa"/>
          </w:tcPr>
          <w:p w14:paraId="29A36A61" w14:textId="77777777" w:rsidR="00397BE4" w:rsidRPr="00397BE4" w:rsidRDefault="00397BE4" w:rsidP="00B76DF3">
            <w:pPr>
              <w:spacing w:after="120"/>
              <w:jc w:val="both"/>
              <w:rPr>
                <w:rFonts w:ascii="Times New Roman" w:eastAsia="Aptos" w:hAnsi="Times New Roman" w:cs="Times New Roman"/>
                <w:sz w:val="24"/>
              </w:rPr>
            </w:pPr>
            <w:r w:rsidRPr="00397BE4">
              <w:rPr>
                <w:rFonts w:ascii="Times New Roman" w:eastAsia="Aptos" w:hAnsi="Times New Roman" w:cs="Times New Roman"/>
                <w:sz w:val="24"/>
              </w:rPr>
              <w:t>a) výnos daně z nemovitých věcí; příjemcem je ta obec, na jejímž území se nemovitost nachází,</w:t>
            </w:r>
          </w:p>
        </w:tc>
      </w:tr>
      <w:tr w:rsidR="00397BE4" w:rsidRPr="00397BE4" w14:paraId="0FB75421" w14:textId="77777777" w:rsidTr="00397BE4">
        <w:tc>
          <w:tcPr>
            <w:tcW w:w="9016" w:type="dxa"/>
          </w:tcPr>
          <w:p w14:paraId="6DEF4858" w14:textId="029B4B1C" w:rsidR="00397BE4" w:rsidRPr="00397BE4" w:rsidRDefault="00397BE4" w:rsidP="00B76DF3">
            <w:pPr>
              <w:spacing w:after="120"/>
              <w:jc w:val="both"/>
              <w:rPr>
                <w:rFonts w:ascii="Times New Roman" w:eastAsia="Aptos" w:hAnsi="Times New Roman" w:cs="Times New Roman"/>
                <w:sz w:val="24"/>
              </w:rPr>
            </w:pPr>
            <w:r w:rsidRPr="00397BE4">
              <w:rPr>
                <w:rFonts w:ascii="Times New Roman" w:eastAsia="Aptos" w:hAnsi="Times New Roman" w:cs="Times New Roman"/>
                <w:sz w:val="24"/>
              </w:rPr>
              <w:t xml:space="preserve">b) podíl na </w:t>
            </w:r>
            <w:r w:rsidR="00E73979" w:rsidRPr="00E73979">
              <w:rPr>
                <w:rFonts w:ascii="Times New Roman" w:eastAsia="Aptos" w:hAnsi="Times New Roman" w:cs="Times New Roman"/>
                <w:strike/>
                <w:color w:val="FF0000"/>
                <w:sz w:val="24"/>
              </w:rPr>
              <w:t>25,79</w:t>
            </w:r>
            <w:r w:rsidR="005B36A8" w:rsidRPr="00E73979">
              <w:rPr>
                <w:rFonts w:ascii="Times New Roman" w:eastAsia="Aptos" w:hAnsi="Times New Roman" w:cs="Times New Roman"/>
                <w:b/>
                <w:bCs/>
                <w:color w:val="FF0000"/>
                <w:sz w:val="24"/>
              </w:rPr>
              <w:t>25,93</w:t>
            </w:r>
            <w:r w:rsidRPr="005B36A8">
              <w:rPr>
                <w:rFonts w:ascii="Times New Roman" w:eastAsia="Aptos" w:hAnsi="Times New Roman" w:cs="Times New Roman"/>
                <w:sz w:val="24"/>
              </w:rPr>
              <w:t xml:space="preserve"> </w:t>
            </w:r>
            <w:r w:rsidRPr="00397BE4">
              <w:rPr>
                <w:rFonts w:ascii="Times New Roman" w:eastAsia="Aptos" w:hAnsi="Times New Roman" w:cs="Times New Roman"/>
                <w:sz w:val="24"/>
              </w:rPr>
              <w:t>% z celostátního hrubého výnosu daně z přidané hodnoty,</w:t>
            </w:r>
          </w:p>
        </w:tc>
      </w:tr>
      <w:tr w:rsidR="00397BE4" w:rsidRPr="00397BE4" w14:paraId="6ADDCD31" w14:textId="77777777" w:rsidTr="00397BE4">
        <w:tc>
          <w:tcPr>
            <w:tcW w:w="9016" w:type="dxa"/>
          </w:tcPr>
          <w:p w14:paraId="072328B8" w14:textId="5BA3E123" w:rsidR="00397BE4" w:rsidRPr="00397BE4" w:rsidRDefault="00397BE4" w:rsidP="00B76DF3">
            <w:pPr>
              <w:spacing w:after="120"/>
              <w:jc w:val="both"/>
              <w:rPr>
                <w:rFonts w:ascii="Times New Roman" w:eastAsia="Aptos" w:hAnsi="Times New Roman" w:cs="Times New Roman"/>
                <w:sz w:val="24"/>
              </w:rPr>
            </w:pPr>
            <w:r w:rsidRPr="00397BE4">
              <w:rPr>
                <w:rFonts w:ascii="Times New Roman" w:eastAsia="Aptos" w:hAnsi="Times New Roman" w:cs="Times New Roman"/>
                <w:sz w:val="24"/>
              </w:rPr>
              <w:t xml:space="preserve">c) podíl na </w:t>
            </w:r>
            <w:r w:rsidR="00E73979" w:rsidRPr="00E73979">
              <w:rPr>
                <w:rFonts w:ascii="Times New Roman" w:eastAsia="Aptos" w:hAnsi="Times New Roman" w:cs="Times New Roman"/>
                <w:strike/>
                <w:color w:val="FF0000"/>
                <w:sz w:val="24"/>
              </w:rPr>
              <w:t>25,79</w:t>
            </w:r>
            <w:r w:rsidR="00DC7D6E" w:rsidRPr="00E73979">
              <w:rPr>
                <w:rFonts w:ascii="Times New Roman" w:eastAsia="Aptos" w:hAnsi="Times New Roman" w:cs="Times New Roman"/>
                <w:b/>
                <w:bCs/>
                <w:color w:val="FF0000"/>
                <w:sz w:val="24"/>
              </w:rPr>
              <w:t>25,93</w:t>
            </w:r>
            <w:r w:rsidR="00DC7D6E" w:rsidRPr="005B36A8">
              <w:rPr>
                <w:rFonts w:ascii="Times New Roman" w:eastAsia="Aptos" w:hAnsi="Times New Roman" w:cs="Times New Roman"/>
                <w:sz w:val="24"/>
              </w:rPr>
              <w:t xml:space="preserve"> </w:t>
            </w:r>
            <w:r w:rsidRPr="00397BE4">
              <w:rPr>
                <w:rFonts w:ascii="Times New Roman" w:eastAsia="Aptos" w:hAnsi="Times New Roman" w:cs="Times New Roman"/>
                <w:sz w:val="24"/>
              </w:rPr>
              <w:t>% z celostátního hrubého výnosu daně z příjmů fyzických osob ze závislé činnosti odváděné plátcem daně, s výjimkou daně z příjmů fyzických osob vybírané srážkou podle zvláštní sazby,</w:t>
            </w:r>
          </w:p>
        </w:tc>
      </w:tr>
      <w:tr w:rsidR="00397BE4" w:rsidRPr="00397BE4" w14:paraId="125BE0FA" w14:textId="77777777" w:rsidTr="00397BE4">
        <w:tc>
          <w:tcPr>
            <w:tcW w:w="9016" w:type="dxa"/>
          </w:tcPr>
          <w:p w14:paraId="5A15D366" w14:textId="326F6927" w:rsidR="00397BE4" w:rsidRPr="00397BE4" w:rsidRDefault="00397BE4" w:rsidP="00B76DF3">
            <w:pPr>
              <w:spacing w:after="120"/>
              <w:jc w:val="both"/>
              <w:rPr>
                <w:rFonts w:ascii="Times New Roman" w:eastAsia="Aptos" w:hAnsi="Times New Roman" w:cs="Times New Roman"/>
                <w:sz w:val="24"/>
              </w:rPr>
            </w:pPr>
            <w:r w:rsidRPr="00397BE4">
              <w:rPr>
                <w:rFonts w:ascii="Times New Roman" w:eastAsia="Aptos" w:hAnsi="Times New Roman" w:cs="Times New Roman"/>
                <w:sz w:val="24"/>
              </w:rPr>
              <w:t xml:space="preserve">d) podíl na </w:t>
            </w:r>
            <w:r w:rsidR="00E73979" w:rsidRPr="00E73979">
              <w:rPr>
                <w:rFonts w:ascii="Times New Roman" w:eastAsia="Aptos" w:hAnsi="Times New Roman" w:cs="Times New Roman"/>
                <w:strike/>
                <w:color w:val="FF0000"/>
                <w:sz w:val="24"/>
              </w:rPr>
              <w:t>25,79</w:t>
            </w:r>
            <w:r w:rsidR="00DC7D6E" w:rsidRPr="00E73979">
              <w:rPr>
                <w:rFonts w:ascii="Times New Roman" w:eastAsia="Aptos" w:hAnsi="Times New Roman" w:cs="Times New Roman"/>
                <w:b/>
                <w:bCs/>
                <w:color w:val="FF0000"/>
                <w:sz w:val="24"/>
              </w:rPr>
              <w:t>25,93</w:t>
            </w:r>
            <w:r w:rsidR="00DC7D6E" w:rsidRPr="005B36A8">
              <w:rPr>
                <w:rFonts w:ascii="Times New Roman" w:eastAsia="Aptos" w:hAnsi="Times New Roman" w:cs="Times New Roman"/>
                <w:sz w:val="24"/>
              </w:rPr>
              <w:t xml:space="preserve"> </w:t>
            </w:r>
            <w:r w:rsidRPr="00397BE4">
              <w:rPr>
                <w:rFonts w:ascii="Times New Roman" w:eastAsia="Aptos" w:hAnsi="Times New Roman" w:cs="Times New Roman"/>
                <w:sz w:val="24"/>
              </w:rPr>
              <w:t>% z celostátního hrubého výnosu daně z příjmů fyzických osob vybírané srážkou podle zvláštní sazby,</w:t>
            </w:r>
          </w:p>
        </w:tc>
      </w:tr>
      <w:tr w:rsidR="00397BE4" w:rsidRPr="00397BE4" w14:paraId="4B868900" w14:textId="77777777" w:rsidTr="00397BE4">
        <w:tc>
          <w:tcPr>
            <w:tcW w:w="9016" w:type="dxa"/>
          </w:tcPr>
          <w:p w14:paraId="69D28007" w14:textId="5E2B2DF2" w:rsidR="00397BE4" w:rsidRPr="00397BE4" w:rsidRDefault="00397BE4" w:rsidP="00B76DF3">
            <w:pPr>
              <w:spacing w:after="120"/>
              <w:jc w:val="both"/>
              <w:rPr>
                <w:rFonts w:ascii="Times New Roman" w:eastAsia="Aptos" w:hAnsi="Times New Roman" w:cs="Times New Roman"/>
                <w:sz w:val="24"/>
              </w:rPr>
            </w:pPr>
            <w:r w:rsidRPr="00397BE4">
              <w:rPr>
                <w:rFonts w:ascii="Times New Roman" w:eastAsia="Aptos" w:hAnsi="Times New Roman" w:cs="Times New Roman"/>
                <w:sz w:val="24"/>
              </w:rPr>
              <w:t xml:space="preserve">e) podíl na </w:t>
            </w:r>
            <w:r w:rsidR="00E73979" w:rsidRPr="00E73979">
              <w:rPr>
                <w:rFonts w:ascii="Times New Roman" w:eastAsia="Aptos" w:hAnsi="Times New Roman" w:cs="Times New Roman"/>
                <w:strike/>
                <w:color w:val="FF0000"/>
                <w:sz w:val="24"/>
              </w:rPr>
              <w:t>25,79</w:t>
            </w:r>
            <w:r w:rsidR="00DC7D6E" w:rsidRPr="00E73979">
              <w:rPr>
                <w:rFonts w:ascii="Times New Roman" w:eastAsia="Aptos" w:hAnsi="Times New Roman" w:cs="Times New Roman"/>
                <w:b/>
                <w:bCs/>
                <w:color w:val="FF0000"/>
                <w:sz w:val="24"/>
              </w:rPr>
              <w:t>25,93</w:t>
            </w:r>
            <w:r w:rsidR="00DC7D6E" w:rsidRPr="005B36A8">
              <w:rPr>
                <w:rFonts w:ascii="Times New Roman" w:eastAsia="Aptos" w:hAnsi="Times New Roman" w:cs="Times New Roman"/>
                <w:sz w:val="24"/>
              </w:rPr>
              <w:t xml:space="preserve"> </w:t>
            </w:r>
            <w:r w:rsidRPr="00397BE4">
              <w:rPr>
                <w:rFonts w:ascii="Times New Roman" w:eastAsia="Aptos" w:hAnsi="Times New Roman" w:cs="Times New Roman"/>
                <w:sz w:val="24"/>
              </w:rPr>
              <w:t>% z celostátního hrubého výnosu daně z příjmů fyzických osob s</w:t>
            </w:r>
            <w:r>
              <w:rPr>
                <w:rFonts w:ascii="Times New Roman" w:eastAsia="Aptos" w:hAnsi="Times New Roman" w:cs="Times New Roman"/>
                <w:sz w:val="24"/>
              </w:rPr>
              <w:t> </w:t>
            </w:r>
            <w:r w:rsidRPr="00397BE4">
              <w:rPr>
                <w:rFonts w:ascii="Times New Roman" w:eastAsia="Aptos" w:hAnsi="Times New Roman" w:cs="Times New Roman"/>
                <w:sz w:val="24"/>
              </w:rPr>
              <w:t>výjimkou</w:t>
            </w:r>
          </w:p>
        </w:tc>
      </w:tr>
      <w:tr w:rsidR="00397BE4" w:rsidRPr="00397BE4" w14:paraId="2C22634F" w14:textId="77777777" w:rsidTr="00397BE4">
        <w:tc>
          <w:tcPr>
            <w:tcW w:w="9016" w:type="dxa"/>
          </w:tcPr>
          <w:p w14:paraId="03429387" w14:textId="77777777" w:rsidR="00397BE4" w:rsidRPr="00397BE4" w:rsidRDefault="00397BE4" w:rsidP="00B76DF3">
            <w:pPr>
              <w:spacing w:after="120"/>
              <w:jc w:val="both"/>
              <w:rPr>
                <w:rFonts w:ascii="Times New Roman" w:eastAsia="Aptos" w:hAnsi="Times New Roman" w:cs="Times New Roman"/>
                <w:sz w:val="24"/>
              </w:rPr>
            </w:pPr>
            <w:r w:rsidRPr="00397BE4">
              <w:rPr>
                <w:rFonts w:ascii="Times New Roman" w:eastAsia="Aptos" w:hAnsi="Times New Roman" w:cs="Times New Roman"/>
                <w:sz w:val="24"/>
              </w:rPr>
              <w:t>1. daně z příjmů fyzických osob ze závislé činnosti odváděné plátcem daně,</w:t>
            </w:r>
          </w:p>
        </w:tc>
      </w:tr>
      <w:tr w:rsidR="00397BE4" w:rsidRPr="00397BE4" w14:paraId="7FC4162E" w14:textId="77777777" w:rsidTr="00397BE4">
        <w:tc>
          <w:tcPr>
            <w:tcW w:w="9016" w:type="dxa"/>
          </w:tcPr>
          <w:p w14:paraId="3E488932" w14:textId="77777777" w:rsidR="00397BE4" w:rsidRPr="00397BE4" w:rsidRDefault="00397BE4" w:rsidP="00B76DF3">
            <w:pPr>
              <w:spacing w:after="120"/>
              <w:jc w:val="both"/>
              <w:rPr>
                <w:rFonts w:ascii="Times New Roman" w:eastAsia="Aptos" w:hAnsi="Times New Roman" w:cs="Times New Roman"/>
                <w:sz w:val="24"/>
              </w:rPr>
            </w:pPr>
            <w:r w:rsidRPr="00397BE4">
              <w:rPr>
                <w:rFonts w:ascii="Times New Roman" w:eastAsia="Aptos" w:hAnsi="Times New Roman" w:cs="Times New Roman"/>
                <w:sz w:val="24"/>
              </w:rPr>
              <w:t>2. daně z příjmů fyzických osob vybírané srážkou podle zvláštní sazby,</w:t>
            </w:r>
          </w:p>
        </w:tc>
      </w:tr>
      <w:tr w:rsidR="00397BE4" w:rsidRPr="00397BE4" w14:paraId="65F06BAE" w14:textId="77777777" w:rsidTr="00397BE4">
        <w:tc>
          <w:tcPr>
            <w:tcW w:w="9016" w:type="dxa"/>
          </w:tcPr>
          <w:p w14:paraId="2093ECCE" w14:textId="77777777" w:rsidR="00397BE4" w:rsidRPr="00397BE4" w:rsidRDefault="00397BE4" w:rsidP="00B76DF3">
            <w:pPr>
              <w:spacing w:after="120"/>
              <w:jc w:val="both"/>
              <w:rPr>
                <w:rFonts w:ascii="Times New Roman" w:eastAsia="Aptos" w:hAnsi="Times New Roman" w:cs="Times New Roman"/>
                <w:sz w:val="24"/>
              </w:rPr>
            </w:pPr>
            <w:r w:rsidRPr="00397BE4">
              <w:rPr>
                <w:rFonts w:ascii="Times New Roman" w:eastAsia="Aptos" w:hAnsi="Times New Roman" w:cs="Times New Roman"/>
                <w:sz w:val="24"/>
              </w:rPr>
              <w:t>3. záloh poplatníka v paušálním režimu na daň z příjmů fyzických osob a daně z příjmů fyzických osob, která je rovna paušální dani,</w:t>
            </w:r>
          </w:p>
        </w:tc>
      </w:tr>
      <w:tr w:rsidR="00397BE4" w:rsidRPr="00397BE4" w14:paraId="22D53ED4" w14:textId="77777777" w:rsidTr="00397BE4">
        <w:tc>
          <w:tcPr>
            <w:tcW w:w="9016" w:type="dxa"/>
          </w:tcPr>
          <w:p w14:paraId="535FF20A" w14:textId="319ACD58" w:rsidR="00397BE4" w:rsidRPr="00397BE4" w:rsidRDefault="00397BE4" w:rsidP="00B76DF3">
            <w:pPr>
              <w:spacing w:after="120"/>
              <w:jc w:val="both"/>
              <w:rPr>
                <w:rFonts w:ascii="Times New Roman" w:eastAsia="Aptos" w:hAnsi="Times New Roman" w:cs="Times New Roman"/>
                <w:sz w:val="24"/>
              </w:rPr>
            </w:pPr>
            <w:r w:rsidRPr="00397BE4">
              <w:rPr>
                <w:rFonts w:ascii="Times New Roman" w:eastAsia="Aptos" w:hAnsi="Times New Roman" w:cs="Times New Roman"/>
                <w:sz w:val="24"/>
              </w:rPr>
              <w:t xml:space="preserve">f) podíl na </w:t>
            </w:r>
            <w:r w:rsidR="00E73979" w:rsidRPr="00E73979">
              <w:rPr>
                <w:rFonts w:ascii="Times New Roman" w:eastAsia="Aptos" w:hAnsi="Times New Roman" w:cs="Times New Roman"/>
                <w:strike/>
                <w:color w:val="FF0000"/>
                <w:sz w:val="24"/>
              </w:rPr>
              <w:t>25,79</w:t>
            </w:r>
            <w:r w:rsidR="00DC7D6E" w:rsidRPr="00E73979">
              <w:rPr>
                <w:rFonts w:ascii="Times New Roman" w:eastAsia="Aptos" w:hAnsi="Times New Roman" w:cs="Times New Roman"/>
                <w:b/>
                <w:bCs/>
                <w:color w:val="FF0000"/>
                <w:sz w:val="24"/>
              </w:rPr>
              <w:t>25,93</w:t>
            </w:r>
            <w:r w:rsidR="00DC7D6E" w:rsidRPr="005B36A8">
              <w:rPr>
                <w:rFonts w:ascii="Times New Roman" w:eastAsia="Aptos" w:hAnsi="Times New Roman" w:cs="Times New Roman"/>
                <w:sz w:val="24"/>
              </w:rPr>
              <w:t xml:space="preserve"> </w:t>
            </w:r>
            <w:r w:rsidRPr="00397BE4">
              <w:rPr>
                <w:rFonts w:ascii="Times New Roman" w:eastAsia="Aptos" w:hAnsi="Times New Roman" w:cs="Times New Roman"/>
                <w:sz w:val="24"/>
              </w:rPr>
              <w:t>% z celostátního hrubého výnosu daně z příjmů právnických osob, s výjimkou výnosů uvedených v písmenu g) a v § 3 odst. 1 písm. a),</w:t>
            </w:r>
          </w:p>
        </w:tc>
      </w:tr>
      <w:tr w:rsidR="00397BE4" w:rsidRPr="00397BE4" w14:paraId="215036A9" w14:textId="77777777" w:rsidTr="00397BE4">
        <w:tc>
          <w:tcPr>
            <w:tcW w:w="9016" w:type="dxa"/>
          </w:tcPr>
          <w:p w14:paraId="69D812A5" w14:textId="77777777" w:rsidR="00397BE4" w:rsidRPr="00397BE4" w:rsidRDefault="00397BE4" w:rsidP="00B76DF3">
            <w:pPr>
              <w:spacing w:after="120"/>
              <w:jc w:val="both"/>
              <w:rPr>
                <w:rFonts w:ascii="Times New Roman" w:eastAsia="Aptos" w:hAnsi="Times New Roman" w:cs="Times New Roman"/>
                <w:sz w:val="24"/>
              </w:rPr>
            </w:pPr>
            <w:r w:rsidRPr="00397BE4">
              <w:rPr>
                <w:rFonts w:ascii="Times New Roman" w:eastAsia="Aptos" w:hAnsi="Times New Roman" w:cs="Times New Roman"/>
                <w:sz w:val="24"/>
              </w:rPr>
              <w:t>g) daň z příjmů právnických osob v případech, kdy poplatníkem je příslušná obec, s výjimkou daně vybírané srážkou podle zvláštní sazby,</w:t>
            </w:r>
          </w:p>
        </w:tc>
      </w:tr>
      <w:tr w:rsidR="00397BE4" w:rsidRPr="00397BE4" w14:paraId="4741EA9B" w14:textId="77777777" w:rsidTr="00397BE4">
        <w:tc>
          <w:tcPr>
            <w:tcW w:w="9016" w:type="dxa"/>
          </w:tcPr>
          <w:p w14:paraId="1D4DA865" w14:textId="77777777" w:rsidR="00397BE4" w:rsidRPr="00397BE4" w:rsidRDefault="00397BE4" w:rsidP="00B76DF3">
            <w:pPr>
              <w:spacing w:after="120"/>
              <w:jc w:val="both"/>
              <w:rPr>
                <w:rFonts w:ascii="Times New Roman" w:eastAsia="Aptos" w:hAnsi="Times New Roman" w:cs="Times New Roman"/>
                <w:sz w:val="24"/>
              </w:rPr>
            </w:pPr>
            <w:r w:rsidRPr="00397BE4">
              <w:rPr>
                <w:rFonts w:ascii="Times New Roman" w:eastAsia="Aptos" w:hAnsi="Times New Roman" w:cs="Times New Roman"/>
                <w:sz w:val="24"/>
              </w:rPr>
              <w:t>h) podíl na 1,5 % z celostátního hrubého výnosu daně z příjmů fyzických osob ze závislé činnosti odváděné plátcem daně, s výjimkou daně z příjmů fyzických osob vybírané srážkou podle zvláštní sazby,</w:t>
            </w:r>
          </w:p>
        </w:tc>
      </w:tr>
      <w:tr w:rsidR="00397BE4" w:rsidRPr="00397BE4" w14:paraId="044F657D" w14:textId="77777777" w:rsidTr="00397BE4">
        <w:tc>
          <w:tcPr>
            <w:tcW w:w="9016" w:type="dxa"/>
          </w:tcPr>
          <w:p w14:paraId="46D213D3" w14:textId="37110FA5" w:rsidR="00397BE4" w:rsidRPr="00397BE4" w:rsidRDefault="00397BE4" w:rsidP="00B76DF3">
            <w:pPr>
              <w:spacing w:after="120"/>
              <w:jc w:val="both"/>
              <w:rPr>
                <w:rFonts w:ascii="Times New Roman" w:eastAsia="Aptos" w:hAnsi="Times New Roman" w:cs="Times New Roman"/>
                <w:sz w:val="24"/>
              </w:rPr>
            </w:pPr>
            <w:r w:rsidRPr="00397BE4">
              <w:rPr>
                <w:rFonts w:ascii="Times New Roman" w:eastAsia="Aptos" w:hAnsi="Times New Roman" w:cs="Times New Roman"/>
                <w:sz w:val="24"/>
              </w:rPr>
              <w:t xml:space="preserve">i) podíl na </w:t>
            </w:r>
            <w:r w:rsidR="00E73979" w:rsidRPr="00E73979">
              <w:rPr>
                <w:rFonts w:ascii="Times New Roman" w:eastAsia="Aptos" w:hAnsi="Times New Roman" w:cs="Times New Roman"/>
                <w:strike/>
                <w:color w:val="FF0000"/>
                <w:sz w:val="24"/>
              </w:rPr>
              <w:t>25,79</w:t>
            </w:r>
            <w:r w:rsidR="00DC7D6E" w:rsidRPr="00E73979">
              <w:rPr>
                <w:rFonts w:ascii="Times New Roman" w:eastAsia="Aptos" w:hAnsi="Times New Roman" w:cs="Times New Roman"/>
                <w:b/>
                <w:bCs/>
                <w:color w:val="FF0000"/>
                <w:sz w:val="24"/>
              </w:rPr>
              <w:t>25,93</w:t>
            </w:r>
            <w:r w:rsidR="00DC7D6E" w:rsidRPr="005B36A8">
              <w:rPr>
                <w:rFonts w:ascii="Times New Roman" w:eastAsia="Aptos" w:hAnsi="Times New Roman" w:cs="Times New Roman"/>
                <w:sz w:val="24"/>
              </w:rPr>
              <w:t xml:space="preserve"> </w:t>
            </w:r>
            <w:r w:rsidRPr="00397BE4">
              <w:rPr>
                <w:rFonts w:ascii="Times New Roman" w:eastAsia="Aptos" w:hAnsi="Times New Roman" w:cs="Times New Roman"/>
                <w:sz w:val="24"/>
              </w:rPr>
              <w:t>% výnosu záloh poplatníka v paušálním režimu na daň z příjmů fyzických osob a výnosu daně z příjmů fyzických osob, která je rovna paušální dani.</w:t>
            </w:r>
          </w:p>
        </w:tc>
      </w:tr>
      <w:tr w:rsidR="00397BE4" w:rsidRPr="00397BE4" w14:paraId="2434E94A" w14:textId="77777777" w:rsidTr="00397BE4">
        <w:tc>
          <w:tcPr>
            <w:tcW w:w="9016" w:type="dxa"/>
          </w:tcPr>
          <w:p w14:paraId="4DCBF2F8" w14:textId="77777777" w:rsidR="00397BE4" w:rsidRPr="0050379D" w:rsidRDefault="00397BE4" w:rsidP="00B76DF3">
            <w:pPr>
              <w:spacing w:after="120"/>
              <w:jc w:val="both"/>
              <w:rPr>
                <w:rFonts w:ascii="Times New Roman" w:hAnsi="Times New Roman" w:cs="Times New Roman"/>
                <w:strike/>
                <w:color w:val="FF0000"/>
                <w:sz w:val="24"/>
                <w:szCs w:val="24"/>
              </w:rPr>
            </w:pPr>
            <w:r w:rsidRPr="0050379D">
              <w:rPr>
                <w:rFonts w:ascii="Times New Roman" w:eastAsia="Aptos" w:hAnsi="Times New Roman" w:cs="Times New Roman"/>
                <w:strike/>
                <w:color w:val="FF0000"/>
                <w:sz w:val="24"/>
              </w:rPr>
              <w:t xml:space="preserve">(2) </w:t>
            </w:r>
            <w:r w:rsidRPr="0050379D">
              <w:rPr>
                <w:rFonts w:ascii="Times New Roman" w:hAnsi="Times New Roman" w:cs="Times New Roman"/>
                <w:strike/>
                <w:color w:val="FF0000"/>
                <w:sz w:val="24"/>
                <w:szCs w:val="24"/>
              </w:rPr>
              <w:t>Procento, kterým se obce s výjimkou hlavního města Prahy, Plzně, Ostravy a Brna (dále jen „ostatní obce“) podílejí na části celostátního hrubého výnosu daní podle odstavce 1 písm. b) až f) a výnosu záloh a daně podle odstavce 1 písm. i), se vypočte jako součet</w:t>
            </w:r>
          </w:p>
        </w:tc>
      </w:tr>
      <w:tr w:rsidR="00397BE4" w:rsidRPr="00397BE4" w14:paraId="52502B4E" w14:textId="77777777" w:rsidTr="00397BE4">
        <w:tc>
          <w:tcPr>
            <w:tcW w:w="9016" w:type="dxa"/>
          </w:tcPr>
          <w:p w14:paraId="1CE68384" w14:textId="15DE59A6" w:rsidR="00397BE4" w:rsidRPr="0050379D" w:rsidRDefault="00397BE4" w:rsidP="00B76DF3">
            <w:pPr>
              <w:spacing w:after="120"/>
              <w:jc w:val="both"/>
              <w:rPr>
                <w:rFonts w:ascii="Times New Roman" w:hAnsi="Times New Roman" w:cs="Times New Roman"/>
                <w:strike/>
                <w:color w:val="FF0000"/>
                <w:sz w:val="24"/>
                <w:szCs w:val="24"/>
              </w:rPr>
            </w:pPr>
            <w:r w:rsidRPr="0050379D">
              <w:rPr>
                <w:rFonts w:ascii="Times New Roman" w:hAnsi="Times New Roman" w:cs="Times New Roman"/>
                <w:strike/>
                <w:color w:val="FF0000"/>
                <w:sz w:val="24"/>
                <w:szCs w:val="24"/>
              </w:rPr>
              <w:t xml:space="preserve">a) poměru započtené výměry katastrálních území obce (odstavec 7) k celkově započtené výměře katastrálních území všech obcí, vyjádřeného v procentech a násobeného koeficientem </w:t>
            </w:r>
            <w:r w:rsidR="00DC7D6E" w:rsidRPr="0050379D">
              <w:rPr>
                <w:rFonts w:ascii="Times New Roman" w:hAnsi="Times New Roman" w:cs="Times New Roman"/>
                <w:strike/>
                <w:color w:val="FF0000"/>
                <w:sz w:val="24"/>
                <w:szCs w:val="24"/>
              </w:rPr>
              <w:t>0,028</w:t>
            </w:r>
            <w:r w:rsidR="003156F6">
              <w:rPr>
                <w:rFonts w:ascii="Times New Roman" w:hAnsi="Times New Roman" w:cs="Times New Roman"/>
                <w:strike/>
                <w:color w:val="FF0000"/>
                <w:sz w:val="24"/>
                <w:szCs w:val="24"/>
              </w:rPr>
              <w:t>1</w:t>
            </w:r>
            <w:r w:rsidRPr="0050379D">
              <w:rPr>
                <w:rFonts w:ascii="Times New Roman" w:hAnsi="Times New Roman" w:cs="Times New Roman"/>
                <w:strike/>
                <w:color w:val="FF0000"/>
                <w:sz w:val="24"/>
                <w:szCs w:val="24"/>
              </w:rPr>
              <w:t>,</w:t>
            </w:r>
          </w:p>
        </w:tc>
      </w:tr>
      <w:tr w:rsidR="00397BE4" w:rsidRPr="00397BE4" w14:paraId="7DB18EF0" w14:textId="77777777" w:rsidTr="00397BE4">
        <w:tc>
          <w:tcPr>
            <w:tcW w:w="9016" w:type="dxa"/>
          </w:tcPr>
          <w:p w14:paraId="689A2CB2" w14:textId="474222F0" w:rsidR="00397BE4" w:rsidRPr="0050379D" w:rsidRDefault="00397BE4" w:rsidP="00B76DF3">
            <w:pPr>
              <w:spacing w:after="120"/>
              <w:jc w:val="both"/>
              <w:rPr>
                <w:rFonts w:ascii="Times New Roman" w:hAnsi="Times New Roman" w:cs="Times New Roman"/>
                <w:strike/>
                <w:color w:val="FF0000"/>
                <w:sz w:val="24"/>
                <w:szCs w:val="24"/>
              </w:rPr>
            </w:pPr>
            <w:r w:rsidRPr="0050379D">
              <w:rPr>
                <w:rFonts w:ascii="Times New Roman" w:hAnsi="Times New Roman" w:cs="Times New Roman"/>
                <w:strike/>
                <w:color w:val="FF0000"/>
                <w:sz w:val="24"/>
                <w:szCs w:val="24"/>
              </w:rPr>
              <w:t xml:space="preserve">b) poměru počtu obyvatel obce k počtu obyvatel všech obcí vyjádřeného v procentech a násobeného koeficientem </w:t>
            </w:r>
            <w:r w:rsidR="00DC7D6E" w:rsidRPr="0050379D">
              <w:rPr>
                <w:rFonts w:ascii="Times New Roman" w:hAnsi="Times New Roman" w:cs="Times New Roman"/>
                <w:strike/>
                <w:color w:val="FF0000"/>
                <w:sz w:val="24"/>
                <w:szCs w:val="24"/>
              </w:rPr>
              <w:t>0,093</w:t>
            </w:r>
            <w:r w:rsidR="003156F6">
              <w:rPr>
                <w:rFonts w:ascii="Times New Roman" w:hAnsi="Times New Roman" w:cs="Times New Roman"/>
                <w:strike/>
                <w:color w:val="FF0000"/>
                <w:sz w:val="24"/>
                <w:szCs w:val="24"/>
              </w:rPr>
              <w:t>8</w:t>
            </w:r>
            <w:r w:rsidRPr="0050379D">
              <w:rPr>
                <w:rFonts w:ascii="Times New Roman" w:hAnsi="Times New Roman" w:cs="Times New Roman"/>
                <w:strike/>
                <w:color w:val="FF0000"/>
                <w:sz w:val="24"/>
                <w:szCs w:val="24"/>
              </w:rPr>
              <w:t>,</w:t>
            </w:r>
          </w:p>
        </w:tc>
      </w:tr>
      <w:tr w:rsidR="00397BE4" w:rsidRPr="00397BE4" w14:paraId="7874EB02" w14:textId="77777777" w:rsidTr="00397BE4">
        <w:tc>
          <w:tcPr>
            <w:tcW w:w="9016" w:type="dxa"/>
          </w:tcPr>
          <w:p w14:paraId="1FC58B12" w14:textId="012C7008" w:rsidR="00397BE4" w:rsidRPr="0050379D" w:rsidRDefault="00397BE4" w:rsidP="00B76DF3">
            <w:pPr>
              <w:spacing w:after="120"/>
              <w:jc w:val="both"/>
              <w:rPr>
                <w:rFonts w:ascii="Times New Roman" w:hAnsi="Times New Roman" w:cs="Times New Roman"/>
                <w:strike/>
                <w:color w:val="FF0000"/>
                <w:sz w:val="24"/>
                <w:szCs w:val="24"/>
              </w:rPr>
            </w:pPr>
            <w:r w:rsidRPr="0050379D">
              <w:rPr>
                <w:rFonts w:ascii="Times New Roman" w:hAnsi="Times New Roman" w:cs="Times New Roman"/>
                <w:strike/>
                <w:color w:val="FF0000"/>
                <w:sz w:val="24"/>
                <w:szCs w:val="24"/>
              </w:rPr>
              <w:t>c) poměru počtu dětí, žáků a studentů ve školách,</w:t>
            </w:r>
            <w:r w:rsidRPr="0050379D">
              <w:rPr>
                <w:rFonts w:ascii="Times New Roman" w:eastAsia="EB Garamond" w:hAnsi="Times New Roman" w:cs="Times New Roman"/>
                <w:strike/>
                <w:color w:val="FF0000"/>
                <w:sz w:val="24"/>
                <w:szCs w:val="24"/>
              </w:rPr>
              <w:t xml:space="preserve"> s výjimkou jazykových škol s právem státní jazykové zkoušky, </w:t>
            </w:r>
            <w:r w:rsidRPr="0050379D">
              <w:rPr>
                <w:rFonts w:ascii="Times New Roman" w:hAnsi="Times New Roman" w:cs="Times New Roman"/>
                <w:strike/>
                <w:color w:val="FF0000"/>
                <w:sz w:val="24"/>
                <w:szCs w:val="24"/>
              </w:rPr>
              <w:t>a ve školských výchovných a ubytovacích zařízeních zajišťujících celodenní výchovu, ubytování a stravování a dětí v</w:t>
            </w:r>
            <w:r w:rsidRPr="0050379D" w:rsidDel="00B2665C">
              <w:rPr>
                <w:rFonts w:ascii="Times New Roman" w:hAnsi="Times New Roman" w:cs="Times New Roman"/>
                <w:strike/>
                <w:color w:val="FF0000"/>
                <w:sz w:val="24"/>
                <w:szCs w:val="24"/>
              </w:rPr>
              <w:t xml:space="preserve"> </w:t>
            </w:r>
            <w:r w:rsidRPr="0050379D">
              <w:rPr>
                <w:rFonts w:ascii="Times New Roman" w:hAnsi="Times New Roman" w:cs="Times New Roman"/>
                <w:strike/>
                <w:color w:val="FF0000"/>
                <w:sz w:val="24"/>
                <w:szCs w:val="24"/>
              </w:rPr>
              <w:t>dětských domovech</w:t>
            </w:r>
            <w:r w:rsidRPr="0050379D" w:rsidDel="005F6AC8">
              <w:rPr>
                <w:rFonts w:ascii="Times New Roman" w:hAnsi="Times New Roman" w:cs="Times New Roman"/>
                <w:strike/>
                <w:color w:val="FF0000"/>
                <w:sz w:val="24"/>
                <w:szCs w:val="24"/>
              </w:rPr>
              <w:t xml:space="preserve"> </w:t>
            </w:r>
            <w:r w:rsidRPr="0050379D">
              <w:rPr>
                <w:rFonts w:ascii="Times New Roman" w:hAnsi="Times New Roman" w:cs="Times New Roman"/>
                <w:strike/>
                <w:color w:val="FF0000"/>
                <w:sz w:val="24"/>
                <w:szCs w:val="24"/>
              </w:rPr>
              <w:t xml:space="preserve">zřizovaných obcí a dobrovolným svazkem obcí, k součtu těchto dětí, žáků a studentů za všechny obce a dobrovolné svazky obcí, vyjádřeného v procentech a násobeného koeficientem </w:t>
            </w:r>
            <w:r w:rsidR="00DC7D6E" w:rsidRPr="0050379D">
              <w:rPr>
                <w:rFonts w:ascii="Times New Roman" w:hAnsi="Times New Roman" w:cs="Times New Roman"/>
                <w:strike/>
                <w:color w:val="FF0000"/>
                <w:sz w:val="24"/>
                <w:szCs w:val="24"/>
              </w:rPr>
              <w:t>0,1</w:t>
            </w:r>
            <w:r w:rsidR="003156F6">
              <w:rPr>
                <w:rFonts w:ascii="Times New Roman" w:hAnsi="Times New Roman" w:cs="Times New Roman"/>
                <w:strike/>
                <w:color w:val="FF0000"/>
                <w:sz w:val="24"/>
                <w:szCs w:val="24"/>
              </w:rPr>
              <w:t>466</w:t>
            </w:r>
            <w:r w:rsidRPr="0050379D">
              <w:rPr>
                <w:rFonts w:ascii="Times New Roman" w:hAnsi="Times New Roman" w:cs="Times New Roman"/>
                <w:strike/>
                <w:color w:val="FF0000"/>
                <w:sz w:val="24"/>
                <w:szCs w:val="24"/>
              </w:rPr>
              <w:t xml:space="preserve">, přičemž do počtu dětí, žáků a studentů se nezapočítávají individuálně vzdělávané děti, individuálně vzdělávaní žáci, žáci plnící povinnou školní docházku ve škole mimo území České republiky, ve škole zřízené při diplomatické misi nebo konzulárním úřadu České republiky, v zahraniční škole uskutečňující na území České republiky vzdělávání podle zahraničního vzdělávacího programu, v níž </w:t>
            </w:r>
            <w:r w:rsidRPr="0050379D">
              <w:rPr>
                <w:rFonts w:ascii="Times New Roman" w:eastAsia="Times New Roman" w:hAnsi="Times New Roman" w:cs="Times New Roman"/>
                <w:strike/>
                <w:color w:val="FF0000"/>
                <w:sz w:val="24"/>
                <w:szCs w:val="24"/>
                <w:lang w:eastAsia="cs-CZ"/>
              </w:rPr>
              <w:t>Ministerstvo školství, mládeže a tělovýchovy</w:t>
            </w:r>
            <w:r w:rsidRPr="0050379D">
              <w:rPr>
                <w:rFonts w:ascii="Times New Roman" w:hAnsi="Times New Roman" w:cs="Times New Roman"/>
                <w:strike/>
                <w:color w:val="FF0000"/>
                <w:sz w:val="24"/>
                <w:szCs w:val="24"/>
              </w:rPr>
              <w:t xml:space="preserve"> povolilo plnění povinné školní docházky, a v evropské škole působící na základě Úmluvy o statutu Evropských škol,</w:t>
            </w:r>
          </w:p>
        </w:tc>
      </w:tr>
      <w:tr w:rsidR="00397BE4" w:rsidRPr="00397BE4" w14:paraId="1EAD686B" w14:textId="77777777" w:rsidTr="00397BE4">
        <w:tc>
          <w:tcPr>
            <w:tcW w:w="9016" w:type="dxa"/>
          </w:tcPr>
          <w:p w14:paraId="007A471D" w14:textId="29493F32" w:rsidR="00397BE4" w:rsidRPr="0050379D" w:rsidRDefault="00397BE4" w:rsidP="00B76DF3">
            <w:pPr>
              <w:spacing w:after="120"/>
              <w:jc w:val="both"/>
              <w:rPr>
                <w:rFonts w:ascii="Times New Roman" w:hAnsi="Times New Roman" w:cs="Times New Roman"/>
                <w:strike/>
                <w:color w:val="FF0000"/>
                <w:sz w:val="24"/>
                <w:szCs w:val="24"/>
              </w:rPr>
            </w:pPr>
            <w:r w:rsidRPr="0050379D">
              <w:rPr>
                <w:rFonts w:ascii="Times New Roman" w:hAnsi="Times New Roman" w:cs="Times New Roman"/>
                <w:strike/>
                <w:color w:val="FF0000"/>
                <w:sz w:val="24"/>
                <w:szCs w:val="24"/>
              </w:rPr>
              <w:t xml:space="preserve">d) poměru násobku postupných přechodů, vypočteného pro obec pomocí koeficientů postupných přechodů, k součtu násobků postupných přechodů vypočtených za ostatní obce, vyjádřeného v procentech a násobeného koeficientem </w:t>
            </w:r>
            <w:r w:rsidR="00391362" w:rsidRPr="0050379D">
              <w:rPr>
                <w:rFonts w:ascii="Times New Roman" w:hAnsi="Times New Roman" w:cs="Times New Roman"/>
                <w:strike/>
                <w:color w:val="FF0000"/>
                <w:sz w:val="24"/>
                <w:szCs w:val="24"/>
              </w:rPr>
              <w:t>0,7</w:t>
            </w:r>
            <w:r w:rsidR="003156F6">
              <w:rPr>
                <w:rFonts w:ascii="Times New Roman" w:hAnsi="Times New Roman" w:cs="Times New Roman"/>
                <w:strike/>
                <w:color w:val="FF0000"/>
                <w:sz w:val="24"/>
                <w:szCs w:val="24"/>
              </w:rPr>
              <w:t>315</w:t>
            </w:r>
            <w:r w:rsidRPr="0050379D">
              <w:rPr>
                <w:rFonts w:ascii="Times New Roman" w:hAnsi="Times New Roman" w:cs="Times New Roman"/>
                <w:strike/>
                <w:color w:val="FF0000"/>
                <w:sz w:val="24"/>
                <w:szCs w:val="24"/>
              </w:rPr>
              <w:t xml:space="preserve"> a dále násobeného celkovým procentem, kterým se na části celostátního hrubého výnosu daní podle odstavce 1 písm. b) až f) a výnosu záloh a daně podle odstavce 1 písm. i) podílejí ostatní obce, toto celkové procento se vypočte způsobem uvedeným v odstavci 4.</w:t>
            </w:r>
          </w:p>
          <w:p w14:paraId="3736F309" w14:textId="77777777" w:rsidR="00525779" w:rsidRPr="00C902CF" w:rsidRDefault="00525779" w:rsidP="00B76DF3">
            <w:pPr>
              <w:spacing w:after="120"/>
              <w:jc w:val="both"/>
              <w:rPr>
                <w:rFonts w:ascii="Times New Roman" w:hAnsi="Times New Roman" w:cs="Times New Roman"/>
                <w:b/>
                <w:bCs/>
                <w:color w:val="FF0000"/>
                <w:sz w:val="24"/>
                <w:szCs w:val="24"/>
              </w:rPr>
            </w:pPr>
            <w:r w:rsidRPr="00525779">
              <w:rPr>
                <w:rFonts w:ascii="Times New Roman" w:eastAsia="Aptos" w:hAnsi="Times New Roman" w:cs="Times New Roman"/>
                <w:b/>
                <w:bCs/>
                <w:color w:val="FF0000"/>
                <w:sz w:val="24"/>
              </w:rPr>
              <w:t xml:space="preserve">(2) </w:t>
            </w:r>
            <w:r w:rsidR="004C7B71" w:rsidRPr="00C902CF">
              <w:rPr>
                <w:rFonts w:ascii="Times New Roman" w:hAnsi="Times New Roman" w:cs="Times New Roman"/>
                <w:b/>
                <w:bCs/>
                <w:color w:val="FF0000"/>
                <w:sz w:val="24"/>
                <w:szCs w:val="24"/>
              </w:rPr>
              <w:t>Procento, kterým se obce s výjimkou hlavního města Prahy, Plzně, Ostravy a Brna (dále jen „ostatní obce“) podílejí na části celostátního hrubého výnosu daní podle odstavce 1 písm. b) až f) a výnosu záloh a daně podle odstavce 1 písm. i), se vypočte jako součet</w:t>
            </w:r>
          </w:p>
          <w:p w14:paraId="2C5F3930" w14:textId="68295E9E" w:rsidR="004C7B71" w:rsidRPr="00C902CF" w:rsidRDefault="004C7B71" w:rsidP="00B76DF3">
            <w:pPr>
              <w:spacing w:after="120"/>
              <w:jc w:val="both"/>
              <w:rPr>
                <w:rFonts w:ascii="Times New Roman" w:hAnsi="Times New Roman" w:cs="Times New Roman"/>
                <w:b/>
                <w:bCs/>
                <w:color w:val="FF0000"/>
                <w:sz w:val="24"/>
                <w:szCs w:val="24"/>
              </w:rPr>
            </w:pPr>
            <w:r w:rsidRPr="00C902CF">
              <w:rPr>
                <w:rFonts w:ascii="Times New Roman" w:hAnsi="Times New Roman" w:cs="Times New Roman"/>
                <w:b/>
                <w:bCs/>
                <w:color w:val="FF0000"/>
                <w:sz w:val="24"/>
                <w:szCs w:val="24"/>
              </w:rPr>
              <w:t xml:space="preserve">a) </w:t>
            </w:r>
            <w:r w:rsidR="004D316D" w:rsidRPr="00C902CF">
              <w:rPr>
                <w:rFonts w:ascii="Times New Roman" w:hAnsi="Times New Roman" w:cs="Times New Roman"/>
                <w:b/>
                <w:bCs/>
                <w:color w:val="FF0000"/>
                <w:sz w:val="24"/>
                <w:szCs w:val="24"/>
              </w:rPr>
              <w:t xml:space="preserve">poměru započtené výměry katastrálních území obce (odstavec 7) k celkově započtené výměře katastrálních území všech obcí, vyjádřeného v procentech a násobeného koeficientem </w:t>
            </w:r>
            <w:r w:rsidR="003156F6">
              <w:rPr>
                <w:rFonts w:ascii="Times New Roman" w:hAnsi="Times New Roman" w:cs="Times New Roman"/>
                <w:b/>
                <w:bCs/>
                <w:color w:val="FF0000"/>
                <w:sz w:val="24"/>
                <w:szCs w:val="24"/>
              </w:rPr>
              <w:t>0,0280</w:t>
            </w:r>
            <w:r w:rsidR="004D316D" w:rsidRPr="00C902CF">
              <w:rPr>
                <w:rFonts w:ascii="Times New Roman" w:hAnsi="Times New Roman" w:cs="Times New Roman"/>
                <w:b/>
                <w:bCs/>
                <w:color w:val="FF0000"/>
                <w:sz w:val="24"/>
                <w:szCs w:val="24"/>
              </w:rPr>
              <w:t>,</w:t>
            </w:r>
          </w:p>
          <w:p w14:paraId="6A3C59D2" w14:textId="42418A9E" w:rsidR="004D316D" w:rsidRPr="00C902CF" w:rsidRDefault="004D316D" w:rsidP="00B76DF3">
            <w:pPr>
              <w:spacing w:after="120"/>
              <w:jc w:val="both"/>
              <w:rPr>
                <w:rFonts w:ascii="Times New Roman" w:hAnsi="Times New Roman" w:cs="Times New Roman"/>
                <w:b/>
                <w:bCs/>
                <w:color w:val="FF0000"/>
                <w:sz w:val="24"/>
                <w:szCs w:val="24"/>
              </w:rPr>
            </w:pPr>
            <w:r w:rsidRPr="00C902CF">
              <w:rPr>
                <w:rFonts w:ascii="Times New Roman" w:hAnsi="Times New Roman" w:cs="Times New Roman"/>
                <w:b/>
                <w:bCs/>
                <w:color w:val="FF0000"/>
                <w:sz w:val="24"/>
                <w:szCs w:val="24"/>
              </w:rPr>
              <w:t xml:space="preserve">b) </w:t>
            </w:r>
            <w:r w:rsidR="002A05A2" w:rsidRPr="00C902CF">
              <w:rPr>
                <w:rFonts w:ascii="Times New Roman" w:hAnsi="Times New Roman" w:cs="Times New Roman"/>
                <w:b/>
                <w:bCs/>
                <w:color w:val="FF0000"/>
                <w:sz w:val="24"/>
                <w:szCs w:val="24"/>
              </w:rPr>
              <w:t xml:space="preserve">poměru počtu obyvatel obce k počtu obyvatel všech obcí vyjádřeného v procentech a násobeného koeficientem </w:t>
            </w:r>
            <w:r w:rsidR="003156F6" w:rsidRPr="003156F6">
              <w:rPr>
                <w:rFonts w:ascii="Times New Roman" w:hAnsi="Times New Roman" w:cs="Times New Roman"/>
                <w:b/>
                <w:bCs/>
                <w:color w:val="FF0000"/>
                <w:sz w:val="24"/>
                <w:szCs w:val="24"/>
              </w:rPr>
              <w:t>0,0932</w:t>
            </w:r>
            <w:r w:rsidR="002A05A2" w:rsidRPr="003156F6">
              <w:rPr>
                <w:rFonts w:ascii="Times New Roman" w:hAnsi="Times New Roman" w:cs="Times New Roman"/>
                <w:b/>
                <w:bCs/>
                <w:color w:val="FF0000"/>
                <w:sz w:val="24"/>
                <w:szCs w:val="24"/>
              </w:rPr>
              <w:t>,</w:t>
            </w:r>
          </w:p>
          <w:p w14:paraId="42B9CB4E" w14:textId="15FCD597" w:rsidR="002A05A2" w:rsidRPr="00C902CF" w:rsidRDefault="002A05A2" w:rsidP="00B76DF3">
            <w:pPr>
              <w:spacing w:after="120"/>
              <w:jc w:val="both"/>
              <w:rPr>
                <w:rFonts w:ascii="Times New Roman" w:hAnsi="Times New Roman" w:cs="Times New Roman"/>
                <w:b/>
                <w:bCs/>
                <w:color w:val="FF0000"/>
                <w:sz w:val="24"/>
                <w:szCs w:val="24"/>
              </w:rPr>
            </w:pPr>
            <w:r w:rsidRPr="00C902CF">
              <w:rPr>
                <w:rFonts w:ascii="Times New Roman" w:hAnsi="Times New Roman" w:cs="Times New Roman"/>
                <w:b/>
                <w:bCs/>
                <w:color w:val="FF0000"/>
                <w:sz w:val="24"/>
                <w:szCs w:val="24"/>
              </w:rPr>
              <w:t xml:space="preserve">c) </w:t>
            </w:r>
            <w:r w:rsidR="00935C04" w:rsidRPr="00C902CF">
              <w:rPr>
                <w:rFonts w:ascii="Times New Roman" w:hAnsi="Times New Roman" w:cs="Times New Roman"/>
                <w:b/>
                <w:bCs/>
                <w:color w:val="FF0000"/>
                <w:sz w:val="24"/>
                <w:szCs w:val="24"/>
              </w:rPr>
              <w:t>poměru počtu dětí, žáků a studentů ve školách,</w:t>
            </w:r>
            <w:r w:rsidR="00935C04" w:rsidRPr="00C902CF">
              <w:rPr>
                <w:rFonts w:ascii="Times New Roman" w:eastAsia="EB Garamond" w:hAnsi="Times New Roman" w:cs="Times New Roman"/>
                <w:b/>
                <w:bCs/>
                <w:color w:val="FF0000"/>
                <w:sz w:val="24"/>
                <w:szCs w:val="24"/>
              </w:rPr>
              <w:t xml:space="preserve"> s výjimkou jazykových škol s právem státní jazykové zkoušky, </w:t>
            </w:r>
            <w:r w:rsidR="00935C04" w:rsidRPr="00C902CF">
              <w:rPr>
                <w:rFonts w:ascii="Times New Roman" w:hAnsi="Times New Roman" w:cs="Times New Roman"/>
                <w:b/>
                <w:bCs/>
                <w:color w:val="FF0000"/>
                <w:sz w:val="24"/>
                <w:szCs w:val="24"/>
              </w:rPr>
              <w:t>a ve školských výchovných a ubytovacích zařízeních zajišťujících celodenní výchovu, ubytování a stravování a dětí v</w:t>
            </w:r>
            <w:r w:rsidR="00935C04" w:rsidRPr="00C902CF" w:rsidDel="00B2665C">
              <w:rPr>
                <w:rFonts w:ascii="Times New Roman" w:hAnsi="Times New Roman" w:cs="Times New Roman"/>
                <w:b/>
                <w:bCs/>
                <w:color w:val="FF0000"/>
                <w:sz w:val="24"/>
                <w:szCs w:val="24"/>
              </w:rPr>
              <w:t xml:space="preserve"> </w:t>
            </w:r>
            <w:r w:rsidR="00935C04" w:rsidRPr="00C902CF">
              <w:rPr>
                <w:rFonts w:ascii="Times New Roman" w:hAnsi="Times New Roman" w:cs="Times New Roman"/>
                <w:b/>
                <w:bCs/>
                <w:color w:val="FF0000"/>
                <w:sz w:val="24"/>
                <w:szCs w:val="24"/>
              </w:rPr>
              <w:t>dětských domovech</w:t>
            </w:r>
            <w:r w:rsidR="00935C04" w:rsidRPr="00C902CF" w:rsidDel="006F0AE0">
              <w:rPr>
                <w:rFonts w:ascii="Times New Roman" w:hAnsi="Times New Roman" w:cs="Times New Roman"/>
                <w:b/>
                <w:bCs/>
                <w:color w:val="FF0000"/>
                <w:sz w:val="24"/>
                <w:szCs w:val="24"/>
              </w:rPr>
              <w:t xml:space="preserve"> </w:t>
            </w:r>
            <w:r w:rsidR="00935C04" w:rsidRPr="00C902CF">
              <w:rPr>
                <w:rFonts w:ascii="Times New Roman" w:hAnsi="Times New Roman" w:cs="Times New Roman"/>
                <w:b/>
                <w:bCs/>
                <w:color w:val="FF0000"/>
                <w:sz w:val="24"/>
                <w:szCs w:val="24"/>
              </w:rPr>
              <w:t xml:space="preserve">zřizovaných obcí a dobrovolným svazkem obcí k součtu těchto dětí, žáků a studentů za všechny obce a dobrovolné svazky obcí, vyjádřeného v procentech a násobeného koeficientem </w:t>
            </w:r>
            <w:r w:rsidR="00B82FD2">
              <w:rPr>
                <w:rFonts w:ascii="Times New Roman" w:hAnsi="Times New Roman" w:cs="Times New Roman"/>
                <w:b/>
                <w:bCs/>
                <w:color w:val="FF0000"/>
                <w:sz w:val="24"/>
                <w:szCs w:val="24"/>
              </w:rPr>
              <w:t>0,1515</w:t>
            </w:r>
            <w:r w:rsidR="00935C04" w:rsidRPr="00C902CF">
              <w:rPr>
                <w:rFonts w:ascii="Times New Roman" w:hAnsi="Times New Roman" w:cs="Times New Roman"/>
                <w:b/>
                <w:bCs/>
                <w:color w:val="FF0000"/>
                <w:sz w:val="24"/>
                <w:szCs w:val="24"/>
              </w:rPr>
              <w:t xml:space="preserve">, přičemž do počtu dětí, žáků a studentů se nezapočítávají individuálně vzdělávané děti, individuálně vzdělávaní žáci, žáci plnící povinnou školní docházku ve škole mimo území České republiky, ve škole zřízené při diplomatické misi nebo konzulárním úřadu České republiky, v zahraniční škole uskutečňující na území České republiky vzdělávání podle zahraničního vzdělávacího programu, v níž </w:t>
            </w:r>
            <w:r w:rsidR="00935C04" w:rsidRPr="00C902CF">
              <w:rPr>
                <w:rFonts w:ascii="Times New Roman" w:eastAsia="Times New Roman" w:hAnsi="Times New Roman" w:cs="Times New Roman"/>
                <w:b/>
                <w:bCs/>
                <w:color w:val="FF0000"/>
                <w:sz w:val="24"/>
                <w:szCs w:val="24"/>
                <w:lang w:eastAsia="cs-CZ"/>
              </w:rPr>
              <w:t>Ministerstvo školství, mládeže a tělovýchovy</w:t>
            </w:r>
            <w:r w:rsidR="00935C04" w:rsidRPr="00C902CF">
              <w:rPr>
                <w:rFonts w:ascii="Times New Roman" w:hAnsi="Times New Roman" w:cs="Times New Roman"/>
                <w:b/>
                <w:bCs/>
                <w:color w:val="FF0000"/>
                <w:sz w:val="24"/>
                <w:szCs w:val="24"/>
              </w:rPr>
              <w:t xml:space="preserve"> povolilo plnění povinné školní docházky, a v evropské škole působící na základě Úmluvy o statutu Evropských škol,</w:t>
            </w:r>
          </w:p>
          <w:p w14:paraId="386891C8" w14:textId="3903CAEA" w:rsidR="00935C04" w:rsidRPr="00525779" w:rsidRDefault="00935C04" w:rsidP="00B76DF3">
            <w:pPr>
              <w:spacing w:after="120"/>
              <w:jc w:val="both"/>
              <w:rPr>
                <w:rFonts w:ascii="Times New Roman" w:eastAsia="Aptos" w:hAnsi="Times New Roman" w:cs="Times New Roman"/>
                <w:b/>
                <w:bCs/>
                <w:sz w:val="24"/>
              </w:rPr>
            </w:pPr>
            <w:r w:rsidRPr="00C902CF">
              <w:rPr>
                <w:rFonts w:ascii="Times New Roman" w:hAnsi="Times New Roman" w:cs="Times New Roman"/>
                <w:b/>
                <w:bCs/>
                <w:color w:val="FF0000"/>
                <w:sz w:val="24"/>
                <w:szCs w:val="24"/>
              </w:rPr>
              <w:t xml:space="preserve">d) </w:t>
            </w:r>
            <w:r w:rsidR="002E2B00" w:rsidRPr="00C902CF">
              <w:rPr>
                <w:rFonts w:ascii="Times New Roman" w:hAnsi="Times New Roman" w:cs="Times New Roman"/>
                <w:b/>
                <w:bCs/>
                <w:color w:val="FF0000"/>
                <w:sz w:val="24"/>
                <w:szCs w:val="24"/>
              </w:rPr>
              <w:t xml:space="preserve">poměru násobku postupných přechodů, vypočteného pro obec pomocí koeficientů postupných přechodů, k součtu násobků postupných přechodů vypočtených za ostatní obce, vyjádřeného v procentech a násobeného koeficientem </w:t>
            </w:r>
            <w:r w:rsidR="00B82FD2">
              <w:rPr>
                <w:rFonts w:ascii="Times New Roman" w:hAnsi="Times New Roman" w:cs="Times New Roman"/>
                <w:b/>
                <w:bCs/>
                <w:color w:val="FF0000"/>
                <w:sz w:val="24"/>
                <w:szCs w:val="24"/>
              </w:rPr>
              <w:t>0,7273</w:t>
            </w:r>
            <w:r w:rsidR="002E2B00" w:rsidRPr="00C902CF">
              <w:rPr>
                <w:rFonts w:ascii="Times New Roman" w:hAnsi="Times New Roman" w:cs="Times New Roman"/>
                <w:b/>
                <w:bCs/>
                <w:color w:val="FF0000"/>
                <w:sz w:val="24"/>
                <w:szCs w:val="24"/>
              </w:rPr>
              <w:t xml:space="preserve"> a dále násobeného celkovým procentem, kterým se na části celostátního hrubého výnosu daní podle odstavce 1 písm. b) až f) a výnosu záloh a daně podle odstavce 1 písm. i) podílejí ostatní obce, toto celkové procento se vypočte způsobem uvedeným v odstavci 4.</w:t>
            </w:r>
          </w:p>
        </w:tc>
      </w:tr>
      <w:tr w:rsidR="00397BE4" w:rsidRPr="00397BE4" w14:paraId="71380443" w14:textId="77777777" w:rsidTr="00397BE4">
        <w:tc>
          <w:tcPr>
            <w:tcW w:w="9016" w:type="dxa"/>
          </w:tcPr>
          <w:p w14:paraId="7D8BA4A3" w14:textId="77777777" w:rsidR="00397BE4" w:rsidRPr="00397BE4" w:rsidRDefault="00397BE4" w:rsidP="00B76DF3">
            <w:pPr>
              <w:spacing w:after="120"/>
              <w:jc w:val="both"/>
              <w:rPr>
                <w:rFonts w:ascii="Times New Roman" w:eastAsia="Aptos" w:hAnsi="Times New Roman" w:cs="Times New Roman"/>
                <w:sz w:val="24"/>
              </w:rPr>
            </w:pPr>
            <w:r w:rsidRPr="00397BE4">
              <w:rPr>
                <w:rFonts w:ascii="Times New Roman" w:eastAsia="Aptos" w:hAnsi="Times New Roman" w:cs="Times New Roman"/>
                <w:sz w:val="24"/>
              </w:rPr>
              <w:t>(3) Koeficienty postupných přechodů a násobky postupných přechodů [odstavec 2 písm. d)] jsou uvedeny v příloze č. 2 k tomuto zákonu.</w:t>
            </w:r>
          </w:p>
        </w:tc>
      </w:tr>
      <w:tr w:rsidR="00397BE4" w:rsidRPr="00397BE4" w14:paraId="182540AE" w14:textId="77777777" w:rsidTr="00397BE4">
        <w:tc>
          <w:tcPr>
            <w:tcW w:w="9016" w:type="dxa"/>
          </w:tcPr>
          <w:p w14:paraId="0D0872B5" w14:textId="77777777" w:rsidR="00397BE4" w:rsidRPr="00397BE4" w:rsidRDefault="00397BE4" w:rsidP="00B76DF3">
            <w:pPr>
              <w:spacing w:after="120"/>
              <w:jc w:val="both"/>
              <w:rPr>
                <w:rFonts w:ascii="Times New Roman" w:eastAsia="Aptos" w:hAnsi="Times New Roman" w:cs="Times New Roman"/>
                <w:sz w:val="24"/>
              </w:rPr>
            </w:pPr>
            <w:r w:rsidRPr="00397BE4">
              <w:rPr>
                <w:rFonts w:ascii="Times New Roman" w:eastAsia="Aptos" w:hAnsi="Times New Roman" w:cs="Times New Roman"/>
                <w:sz w:val="24"/>
              </w:rPr>
              <w:t>(4) Celkové procento, kterým se ostatní obce podílejí na části celostátního hrubého výnosu daní podle odstavce 1 písm. b) až f) a výnosu záloh a daně podle odstavce 1 písm. i), se stanoví pomocí zlomku, v jehož čitateli se uvede násobek přepočítacího koeficientu pro ostatní obce uvedený v příloze č. 3 k tomuto zákonu a celkového počtu obyvatel ostatních obcí, a ve jmenovateli součet násobků příslušných přepočítacích koeficientů uvedených v příloze č. 3 k tomuto zákonu a počtu obyvatel připadajících na hlavní město Prahu, Plzeň, Ostravu, Brno a na ostatní obce.</w:t>
            </w:r>
          </w:p>
        </w:tc>
      </w:tr>
      <w:tr w:rsidR="00397BE4" w:rsidRPr="00397BE4" w14:paraId="0DA3168C" w14:textId="77777777" w:rsidTr="00397BE4">
        <w:tc>
          <w:tcPr>
            <w:tcW w:w="9016" w:type="dxa"/>
          </w:tcPr>
          <w:p w14:paraId="4789D452" w14:textId="77777777" w:rsidR="00397BE4" w:rsidRPr="000E2AE8" w:rsidRDefault="00397BE4" w:rsidP="00B76DF3">
            <w:pPr>
              <w:spacing w:after="120"/>
              <w:jc w:val="both"/>
              <w:rPr>
                <w:rFonts w:ascii="Times New Roman" w:hAnsi="Times New Roman" w:cs="Times New Roman"/>
                <w:strike/>
                <w:color w:val="FF0000"/>
                <w:sz w:val="24"/>
                <w:szCs w:val="24"/>
              </w:rPr>
            </w:pPr>
            <w:r w:rsidRPr="000E2AE8">
              <w:rPr>
                <w:rFonts w:ascii="Times New Roman" w:eastAsia="Aptos" w:hAnsi="Times New Roman" w:cs="Times New Roman"/>
                <w:strike/>
                <w:color w:val="FF0000"/>
                <w:sz w:val="24"/>
              </w:rPr>
              <w:t xml:space="preserve">(5) </w:t>
            </w:r>
            <w:r w:rsidRPr="000E2AE8">
              <w:rPr>
                <w:rFonts w:ascii="Times New Roman" w:hAnsi="Times New Roman" w:cs="Times New Roman"/>
                <w:strike/>
                <w:color w:val="FF0000"/>
                <w:sz w:val="24"/>
                <w:szCs w:val="24"/>
              </w:rPr>
              <w:t>Procento, kterým se hlavní město Praha, Plzeň, Ostrava a Brno podílejí na části celostátního hrubého výnosu daní podle odstavce 1 písm. b) až f) a výnosu záloh a daně podle odstavce 1 písm. i), se vypočte jako součet</w:t>
            </w:r>
          </w:p>
        </w:tc>
      </w:tr>
      <w:tr w:rsidR="00397BE4" w:rsidRPr="00397BE4" w14:paraId="7E993836" w14:textId="77777777" w:rsidTr="00397BE4">
        <w:tc>
          <w:tcPr>
            <w:tcW w:w="9016" w:type="dxa"/>
          </w:tcPr>
          <w:p w14:paraId="44A4BAA5" w14:textId="10894CB3" w:rsidR="00397BE4" w:rsidRPr="000E2AE8" w:rsidRDefault="00397BE4" w:rsidP="00B76DF3">
            <w:pPr>
              <w:spacing w:after="120"/>
              <w:jc w:val="both"/>
              <w:rPr>
                <w:rFonts w:ascii="Times New Roman" w:hAnsi="Times New Roman" w:cs="Times New Roman"/>
                <w:strike/>
                <w:color w:val="FF0000"/>
                <w:sz w:val="24"/>
                <w:szCs w:val="24"/>
              </w:rPr>
            </w:pPr>
            <w:r w:rsidRPr="000E2AE8">
              <w:rPr>
                <w:rFonts w:ascii="Times New Roman" w:eastAsia="Aptos" w:hAnsi="Times New Roman" w:cs="Times New Roman"/>
                <w:strike/>
                <w:color w:val="FF0000"/>
                <w:sz w:val="24"/>
              </w:rPr>
              <w:t xml:space="preserve">a) </w:t>
            </w:r>
            <w:r w:rsidRPr="000E2AE8">
              <w:rPr>
                <w:rFonts w:ascii="Times New Roman" w:hAnsi="Times New Roman" w:cs="Times New Roman"/>
                <w:strike/>
                <w:color w:val="FF0000"/>
                <w:sz w:val="24"/>
                <w:szCs w:val="24"/>
              </w:rPr>
              <w:t xml:space="preserve">poměru započtené výměry katastrálních území obce (odstavec 7) k celkově započtené výměře katastrálních území všech obcí, vyjádřeného v procentech a násobeného koeficientem </w:t>
            </w:r>
            <w:r w:rsidR="00900CC3">
              <w:rPr>
                <w:rFonts w:ascii="Times New Roman" w:hAnsi="Times New Roman" w:cs="Times New Roman"/>
                <w:strike/>
                <w:color w:val="FF0000"/>
                <w:sz w:val="24"/>
                <w:szCs w:val="24"/>
              </w:rPr>
              <w:t>0,0281</w:t>
            </w:r>
            <w:r w:rsidRPr="000E2AE8">
              <w:rPr>
                <w:rFonts w:ascii="Times New Roman" w:hAnsi="Times New Roman" w:cs="Times New Roman"/>
                <w:strike/>
                <w:color w:val="FF0000"/>
                <w:sz w:val="24"/>
                <w:szCs w:val="24"/>
              </w:rPr>
              <w:t>,</w:t>
            </w:r>
          </w:p>
        </w:tc>
      </w:tr>
      <w:tr w:rsidR="00397BE4" w:rsidRPr="00397BE4" w14:paraId="5CD9A002" w14:textId="77777777" w:rsidTr="00397BE4">
        <w:tc>
          <w:tcPr>
            <w:tcW w:w="9016" w:type="dxa"/>
          </w:tcPr>
          <w:p w14:paraId="570E5B83" w14:textId="15E70027" w:rsidR="00397BE4" w:rsidRPr="000E2AE8" w:rsidRDefault="00397BE4" w:rsidP="00B76DF3">
            <w:pPr>
              <w:spacing w:after="120"/>
              <w:jc w:val="both"/>
              <w:rPr>
                <w:rFonts w:ascii="Times New Roman" w:hAnsi="Times New Roman" w:cs="Times New Roman"/>
                <w:strike/>
                <w:color w:val="FF0000"/>
                <w:sz w:val="24"/>
                <w:szCs w:val="24"/>
              </w:rPr>
            </w:pPr>
            <w:r w:rsidRPr="000E2AE8">
              <w:rPr>
                <w:rFonts w:ascii="Times New Roman" w:hAnsi="Times New Roman" w:cs="Times New Roman"/>
                <w:strike/>
                <w:color w:val="FF0000"/>
                <w:sz w:val="24"/>
                <w:szCs w:val="24"/>
              </w:rPr>
              <w:t xml:space="preserve">b) poměru počtu obyvatel obce k počtu obyvatel všech obcí, vyjádřeného v procentech a násobeného koeficientem </w:t>
            </w:r>
            <w:r w:rsidR="00900CC3">
              <w:rPr>
                <w:rFonts w:ascii="Times New Roman" w:hAnsi="Times New Roman" w:cs="Times New Roman"/>
                <w:strike/>
                <w:color w:val="FF0000"/>
                <w:sz w:val="24"/>
                <w:szCs w:val="24"/>
              </w:rPr>
              <w:t>0,0938</w:t>
            </w:r>
            <w:r w:rsidRPr="000E2AE8">
              <w:rPr>
                <w:rFonts w:ascii="Times New Roman" w:hAnsi="Times New Roman" w:cs="Times New Roman"/>
                <w:strike/>
                <w:color w:val="FF0000"/>
                <w:sz w:val="24"/>
                <w:szCs w:val="24"/>
              </w:rPr>
              <w:t>,</w:t>
            </w:r>
          </w:p>
        </w:tc>
      </w:tr>
      <w:tr w:rsidR="00397BE4" w:rsidRPr="00397BE4" w14:paraId="551E93C0" w14:textId="77777777" w:rsidTr="00397BE4">
        <w:tc>
          <w:tcPr>
            <w:tcW w:w="9016" w:type="dxa"/>
          </w:tcPr>
          <w:p w14:paraId="23DC4A64" w14:textId="4CE3B9FA" w:rsidR="00397BE4" w:rsidRPr="000E2AE8" w:rsidRDefault="00397BE4" w:rsidP="00B76DF3">
            <w:pPr>
              <w:spacing w:after="120"/>
              <w:jc w:val="both"/>
              <w:rPr>
                <w:rFonts w:ascii="Times New Roman" w:hAnsi="Times New Roman" w:cs="Times New Roman"/>
                <w:strike/>
                <w:color w:val="FF0000"/>
                <w:sz w:val="24"/>
                <w:szCs w:val="24"/>
              </w:rPr>
            </w:pPr>
            <w:r w:rsidRPr="000E2AE8">
              <w:rPr>
                <w:rFonts w:ascii="Times New Roman" w:hAnsi="Times New Roman" w:cs="Times New Roman"/>
                <w:strike/>
                <w:color w:val="FF0000"/>
                <w:sz w:val="24"/>
                <w:szCs w:val="24"/>
              </w:rPr>
              <w:t>c) poměru počtu dětí, žáků a studentů ve školách,</w:t>
            </w:r>
            <w:r w:rsidRPr="000E2AE8">
              <w:rPr>
                <w:rFonts w:ascii="Times New Roman" w:eastAsia="EB Garamond" w:hAnsi="Times New Roman" w:cs="Times New Roman"/>
                <w:strike/>
                <w:color w:val="FF0000"/>
                <w:sz w:val="24"/>
                <w:szCs w:val="24"/>
              </w:rPr>
              <w:t xml:space="preserve"> s výjimkou jazykových škol s právem státní jazykové zkoušky, </w:t>
            </w:r>
            <w:r w:rsidRPr="000E2AE8">
              <w:rPr>
                <w:rFonts w:ascii="Times New Roman" w:hAnsi="Times New Roman" w:cs="Times New Roman"/>
                <w:strike/>
                <w:color w:val="FF0000"/>
                <w:sz w:val="24"/>
                <w:szCs w:val="24"/>
              </w:rPr>
              <w:t>a ve školských výchovných a ubytovacích zařízeních zajišťujících celodenní výchovu, ubytování a stravování a dětí v</w:t>
            </w:r>
            <w:r w:rsidRPr="000E2AE8" w:rsidDel="00B2665C">
              <w:rPr>
                <w:rFonts w:ascii="Times New Roman" w:hAnsi="Times New Roman" w:cs="Times New Roman"/>
                <w:strike/>
                <w:color w:val="FF0000"/>
                <w:sz w:val="24"/>
                <w:szCs w:val="24"/>
              </w:rPr>
              <w:t xml:space="preserve"> </w:t>
            </w:r>
            <w:r w:rsidRPr="000E2AE8">
              <w:rPr>
                <w:rFonts w:ascii="Times New Roman" w:hAnsi="Times New Roman" w:cs="Times New Roman"/>
                <w:strike/>
                <w:color w:val="FF0000"/>
                <w:sz w:val="24"/>
                <w:szCs w:val="24"/>
              </w:rPr>
              <w:t>dětských domovech</w:t>
            </w:r>
            <w:r w:rsidRPr="000E2AE8" w:rsidDel="006F0AE0">
              <w:rPr>
                <w:rFonts w:ascii="Times New Roman" w:hAnsi="Times New Roman" w:cs="Times New Roman"/>
                <w:strike/>
                <w:color w:val="FF0000"/>
                <w:sz w:val="24"/>
                <w:szCs w:val="24"/>
              </w:rPr>
              <w:t xml:space="preserve"> </w:t>
            </w:r>
            <w:r w:rsidRPr="000E2AE8">
              <w:rPr>
                <w:rFonts w:ascii="Times New Roman" w:hAnsi="Times New Roman" w:cs="Times New Roman"/>
                <w:strike/>
                <w:color w:val="FF0000"/>
                <w:sz w:val="24"/>
                <w:szCs w:val="24"/>
              </w:rPr>
              <w:t xml:space="preserve">zřizovaných obcí a dobrovolným svazkem obcí k součtu těchto dětí, žáků a studentů za všechny obce a dobrovolné svazky obcí, vyjádřeného v procentech a násobeného koeficientem </w:t>
            </w:r>
            <w:r w:rsidR="00900CC3" w:rsidRPr="00900CC3">
              <w:rPr>
                <w:rFonts w:ascii="Times New Roman" w:hAnsi="Times New Roman" w:cs="Times New Roman"/>
                <w:strike/>
                <w:color w:val="FF0000"/>
                <w:sz w:val="24"/>
                <w:szCs w:val="24"/>
              </w:rPr>
              <w:t>0,1466</w:t>
            </w:r>
            <w:r w:rsidRPr="00900CC3">
              <w:rPr>
                <w:rFonts w:ascii="Times New Roman" w:hAnsi="Times New Roman" w:cs="Times New Roman"/>
                <w:strike/>
                <w:color w:val="FF0000"/>
                <w:sz w:val="24"/>
                <w:szCs w:val="24"/>
              </w:rPr>
              <w:t>,</w:t>
            </w:r>
            <w:r w:rsidRPr="000E2AE8">
              <w:rPr>
                <w:rFonts w:ascii="Times New Roman" w:hAnsi="Times New Roman" w:cs="Times New Roman"/>
                <w:strike/>
                <w:color w:val="FF0000"/>
                <w:sz w:val="24"/>
                <w:szCs w:val="24"/>
              </w:rPr>
              <w:t xml:space="preserve"> přičemž do počtu dětí, žáků a studentů se nezapočítávají individuálně vzdělávané děti, individuálně vzdělávaní žáci, žáci plnící povinnou školní docházku ve škole mimo území České republiky, ve škole zřízené při diplomatické misi nebo konzulárním úřadu České republiky, v zahraniční škole uskutečňující na území České republiky vzdělávání podle zahraničního vzdělávacího programu, v níž </w:t>
            </w:r>
            <w:r w:rsidRPr="000E2AE8">
              <w:rPr>
                <w:rFonts w:ascii="Times New Roman" w:eastAsia="Times New Roman" w:hAnsi="Times New Roman" w:cs="Times New Roman"/>
                <w:strike/>
                <w:color w:val="FF0000"/>
                <w:sz w:val="24"/>
                <w:szCs w:val="24"/>
                <w:lang w:eastAsia="cs-CZ"/>
              </w:rPr>
              <w:t>Ministerstvo školství, mládeže a tělovýchovy</w:t>
            </w:r>
            <w:r w:rsidRPr="000E2AE8">
              <w:rPr>
                <w:rFonts w:ascii="Times New Roman" w:hAnsi="Times New Roman" w:cs="Times New Roman"/>
                <w:strike/>
                <w:color w:val="FF0000"/>
                <w:sz w:val="24"/>
                <w:szCs w:val="24"/>
              </w:rPr>
              <w:t xml:space="preserve"> povolilo plnění povinné školní docházky, a v evropské škole působící na základě Úmluvy o statutu Evropských škol,</w:t>
            </w:r>
          </w:p>
        </w:tc>
      </w:tr>
      <w:tr w:rsidR="00397BE4" w:rsidRPr="00397BE4" w14:paraId="3E52DEC6" w14:textId="77777777" w:rsidTr="00397BE4">
        <w:tc>
          <w:tcPr>
            <w:tcW w:w="9016" w:type="dxa"/>
          </w:tcPr>
          <w:p w14:paraId="64F0B6C5" w14:textId="6DFD228E" w:rsidR="00397BE4" w:rsidRPr="000E2AE8" w:rsidRDefault="00397BE4" w:rsidP="00B76DF3">
            <w:pPr>
              <w:spacing w:after="120"/>
              <w:jc w:val="both"/>
              <w:rPr>
                <w:rFonts w:ascii="Times New Roman" w:hAnsi="Times New Roman" w:cs="Times New Roman"/>
                <w:strike/>
                <w:color w:val="FF0000"/>
                <w:sz w:val="24"/>
                <w:szCs w:val="24"/>
              </w:rPr>
            </w:pPr>
            <w:r w:rsidRPr="000E2AE8">
              <w:rPr>
                <w:rFonts w:ascii="Times New Roman" w:hAnsi="Times New Roman" w:cs="Times New Roman"/>
                <w:strike/>
                <w:color w:val="FF0000"/>
                <w:sz w:val="24"/>
                <w:szCs w:val="24"/>
              </w:rPr>
              <w:t>d) poměru násobku příslušného přepočítacího koeficientu uvedeného v příloze č. 3 k tomuto zákonu a připadajícího na hlavní město Prahu, Plzeň, Ostravu nebo Brno a počtu obyvatel hlavního města Prahy, Plzně, Ostravy nebo Brna k součtu násobků příslušných přepočítacích koeficientů uvedených v příloze č. 3 k tomuto zákonu a počtu obyvatel připadajících na hlavní město Prahu, Plzeň, Ostravu, Brno a na ostatní obce, vyjádřeného v procentech a</w:t>
            </w:r>
            <w:r w:rsidR="004B1579">
              <w:rPr>
                <w:rFonts w:ascii="Times New Roman" w:hAnsi="Times New Roman" w:cs="Times New Roman"/>
                <w:strike/>
                <w:color w:val="FF0000"/>
                <w:sz w:val="24"/>
                <w:szCs w:val="24"/>
              </w:rPr>
              <w:t> </w:t>
            </w:r>
            <w:r w:rsidRPr="000E2AE8">
              <w:rPr>
                <w:rFonts w:ascii="Times New Roman" w:hAnsi="Times New Roman" w:cs="Times New Roman"/>
                <w:strike/>
                <w:color w:val="FF0000"/>
                <w:sz w:val="24"/>
                <w:szCs w:val="24"/>
              </w:rPr>
              <w:t xml:space="preserve">násobeného koeficientem </w:t>
            </w:r>
            <w:r w:rsidR="00900CC3">
              <w:rPr>
                <w:rFonts w:ascii="Times New Roman" w:hAnsi="Times New Roman" w:cs="Times New Roman"/>
                <w:strike/>
                <w:color w:val="FF0000"/>
                <w:sz w:val="24"/>
                <w:szCs w:val="24"/>
              </w:rPr>
              <w:t>0,7315</w:t>
            </w:r>
            <w:r w:rsidRPr="000E2AE8">
              <w:rPr>
                <w:rFonts w:ascii="Times New Roman" w:hAnsi="Times New Roman" w:cs="Times New Roman"/>
                <w:strike/>
                <w:color w:val="FF0000"/>
                <w:sz w:val="24"/>
                <w:szCs w:val="24"/>
              </w:rPr>
              <w:t>.</w:t>
            </w:r>
          </w:p>
          <w:p w14:paraId="2FE8D587" w14:textId="77777777" w:rsidR="00C902CF" w:rsidRPr="00813DCE" w:rsidRDefault="0015054D" w:rsidP="00B76DF3">
            <w:pPr>
              <w:spacing w:after="120"/>
              <w:jc w:val="both"/>
              <w:rPr>
                <w:rFonts w:ascii="Times New Roman" w:hAnsi="Times New Roman" w:cs="Times New Roman"/>
                <w:b/>
                <w:bCs/>
                <w:color w:val="FF0000"/>
                <w:sz w:val="24"/>
                <w:szCs w:val="24"/>
              </w:rPr>
            </w:pPr>
            <w:r w:rsidRPr="00813DCE">
              <w:rPr>
                <w:rFonts w:ascii="Times New Roman" w:hAnsi="Times New Roman" w:cs="Times New Roman"/>
                <w:b/>
                <w:bCs/>
                <w:color w:val="FF0000"/>
                <w:sz w:val="24"/>
                <w:szCs w:val="24"/>
              </w:rPr>
              <w:t>(5) Procento, kterým se hlavní město Praha, Plzeň, Ostrava a Brno podílejí na části celostátního hrubého výnosu daní podle odstavce 1 písm. b) až f) a výnosu záloh a daně podle odstavce 1 písm. i), se vypočte jako součet</w:t>
            </w:r>
          </w:p>
          <w:p w14:paraId="7CADE4B7" w14:textId="33E084CD" w:rsidR="0015054D" w:rsidRPr="00813DCE" w:rsidRDefault="0015054D" w:rsidP="00B76DF3">
            <w:pPr>
              <w:spacing w:after="120"/>
              <w:jc w:val="both"/>
              <w:rPr>
                <w:rFonts w:ascii="Times New Roman" w:hAnsi="Times New Roman" w:cs="Times New Roman"/>
                <w:b/>
                <w:bCs/>
                <w:color w:val="FF0000"/>
                <w:sz w:val="24"/>
                <w:szCs w:val="24"/>
              </w:rPr>
            </w:pPr>
            <w:r w:rsidRPr="00813DCE">
              <w:rPr>
                <w:rFonts w:ascii="Times New Roman" w:hAnsi="Times New Roman" w:cs="Times New Roman"/>
                <w:b/>
                <w:bCs/>
                <w:color w:val="FF0000"/>
                <w:sz w:val="24"/>
                <w:szCs w:val="24"/>
              </w:rPr>
              <w:t xml:space="preserve">a) </w:t>
            </w:r>
            <w:r w:rsidR="008B2E90" w:rsidRPr="00813DCE">
              <w:rPr>
                <w:rFonts w:ascii="Times New Roman" w:hAnsi="Times New Roman" w:cs="Times New Roman"/>
                <w:b/>
                <w:bCs/>
                <w:color w:val="FF0000"/>
                <w:sz w:val="24"/>
                <w:szCs w:val="24"/>
              </w:rPr>
              <w:t xml:space="preserve">poměru započtené výměry katastrálních území obce (odstavec 7) k celkově započtené výměře katastrálních území všech obcí, vyjádřeného v procentech a násobeného koeficientem </w:t>
            </w:r>
            <w:r w:rsidR="00900CC3">
              <w:rPr>
                <w:rFonts w:ascii="Times New Roman" w:hAnsi="Times New Roman" w:cs="Times New Roman"/>
                <w:b/>
                <w:bCs/>
                <w:color w:val="FF0000"/>
                <w:sz w:val="24"/>
                <w:szCs w:val="24"/>
              </w:rPr>
              <w:t>0,0280</w:t>
            </w:r>
            <w:r w:rsidR="008B2E90" w:rsidRPr="00813DCE">
              <w:rPr>
                <w:rFonts w:ascii="Times New Roman" w:hAnsi="Times New Roman" w:cs="Times New Roman"/>
                <w:b/>
                <w:bCs/>
                <w:color w:val="FF0000"/>
                <w:sz w:val="24"/>
                <w:szCs w:val="24"/>
              </w:rPr>
              <w:t>,</w:t>
            </w:r>
          </w:p>
          <w:p w14:paraId="5180A9B7" w14:textId="10F911D3" w:rsidR="008B2E90" w:rsidRPr="00813DCE" w:rsidRDefault="008B2E90" w:rsidP="00B76DF3">
            <w:pPr>
              <w:spacing w:after="120"/>
              <w:jc w:val="both"/>
              <w:rPr>
                <w:rFonts w:ascii="Times New Roman" w:hAnsi="Times New Roman" w:cs="Times New Roman"/>
                <w:b/>
                <w:bCs/>
                <w:color w:val="FF0000"/>
                <w:sz w:val="24"/>
                <w:szCs w:val="24"/>
              </w:rPr>
            </w:pPr>
            <w:r w:rsidRPr="00813DCE">
              <w:rPr>
                <w:rFonts w:ascii="Times New Roman" w:hAnsi="Times New Roman" w:cs="Times New Roman"/>
                <w:b/>
                <w:bCs/>
                <w:color w:val="FF0000"/>
                <w:sz w:val="24"/>
                <w:szCs w:val="24"/>
              </w:rPr>
              <w:t xml:space="preserve">b) </w:t>
            </w:r>
            <w:r w:rsidR="00E729F7" w:rsidRPr="00813DCE">
              <w:rPr>
                <w:rFonts w:ascii="Times New Roman" w:hAnsi="Times New Roman" w:cs="Times New Roman"/>
                <w:b/>
                <w:bCs/>
                <w:color w:val="FF0000"/>
                <w:sz w:val="24"/>
                <w:szCs w:val="24"/>
              </w:rPr>
              <w:t xml:space="preserve">poměru počtu obyvatel obce k počtu obyvatel všech obcí, vyjádřeného v procentech a násobeného koeficientem </w:t>
            </w:r>
            <w:r w:rsidR="00900CC3">
              <w:rPr>
                <w:rFonts w:ascii="Times New Roman" w:hAnsi="Times New Roman" w:cs="Times New Roman"/>
                <w:b/>
                <w:bCs/>
                <w:color w:val="FF0000"/>
                <w:sz w:val="24"/>
                <w:szCs w:val="24"/>
              </w:rPr>
              <w:t>0,0932</w:t>
            </w:r>
            <w:r w:rsidR="00E729F7" w:rsidRPr="00813DCE">
              <w:rPr>
                <w:rFonts w:ascii="Times New Roman" w:hAnsi="Times New Roman" w:cs="Times New Roman"/>
                <w:b/>
                <w:bCs/>
                <w:color w:val="FF0000"/>
                <w:sz w:val="24"/>
                <w:szCs w:val="24"/>
              </w:rPr>
              <w:t>,</w:t>
            </w:r>
          </w:p>
          <w:p w14:paraId="1B56C55E" w14:textId="2F0F49BB" w:rsidR="00E729F7" w:rsidRPr="00813DCE" w:rsidRDefault="00E729F7" w:rsidP="00B76DF3">
            <w:pPr>
              <w:spacing w:after="120"/>
              <w:jc w:val="both"/>
              <w:rPr>
                <w:rFonts w:ascii="Times New Roman" w:hAnsi="Times New Roman" w:cs="Times New Roman"/>
                <w:b/>
                <w:bCs/>
                <w:color w:val="FF0000"/>
                <w:sz w:val="24"/>
                <w:szCs w:val="24"/>
              </w:rPr>
            </w:pPr>
            <w:r w:rsidRPr="00813DCE">
              <w:rPr>
                <w:rFonts w:ascii="Times New Roman" w:hAnsi="Times New Roman" w:cs="Times New Roman"/>
                <w:b/>
                <w:bCs/>
                <w:color w:val="FF0000"/>
                <w:sz w:val="24"/>
                <w:szCs w:val="24"/>
              </w:rPr>
              <w:t xml:space="preserve">c) </w:t>
            </w:r>
            <w:r w:rsidR="00F94C1B" w:rsidRPr="00813DCE">
              <w:rPr>
                <w:rFonts w:ascii="Times New Roman" w:hAnsi="Times New Roman" w:cs="Times New Roman"/>
                <w:b/>
                <w:bCs/>
                <w:color w:val="FF0000"/>
                <w:sz w:val="24"/>
                <w:szCs w:val="24"/>
              </w:rPr>
              <w:t>poměru počtu dětí, žáků a studentů ve školách,</w:t>
            </w:r>
            <w:r w:rsidR="00F94C1B" w:rsidRPr="00813DCE">
              <w:rPr>
                <w:rFonts w:ascii="Times New Roman" w:eastAsia="EB Garamond" w:hAnsi="Times New Roman" w:cs="Times New Roman"/>
                <w:b/>
                <w:bCs/>
                <w:color w:val="FF0000"/>
                <w:sz w:val="24"/>
                <w:szCs w:val="24"/>
              </w:rPr>
              <w:t xml:space="preserve"> s výjimkou jazykových škol s právem státní jazykové zkoušky, </w:t>
            </w:r>
            <w:r w:rsidR="00F94C1B" w:rsidRPr="00813DCE">
              <w:rPr>
                <w:rFonts w:ascii="Times New Roman" w:hAnsi="Times New Roman" w:cs="Times New Roman"/>
                <w:b/>
                <w:bCs/>
                <w:color w:val="FF0000"/>
                <w:sz w:val="24"/>
                <w:szCs w:val="24"/>
              </w:rPr>
              <w:t>a ve školských výchovných a ubytovacích zařízeních zajišťujících celodenní výchovu, ubytování a stravování a dětí v</w:t>
            </w:r>
            <w:r w:rsidR="00F94C1B" w:rsidRPr="00813DCE" w:rsidDel="00B2665C">
              <w:rPr>
                <w:rFonts w:ascii="Times New Roman" w:hAnsi="Times New Roman" w:cs="Times New Roman"/>
                <w:b/>
                <w:bCs/>
                <w:color w:val="FF0000"/>
                <w:sz w:val="24"/>
                <w:szCs w:val="24"/>
              </w:rPr>
              <w:t xml:space="preserve"> </w:t>
            </w:r>
            <w:r w:rsidR="00F94C1B" w:rsidRPr="00813DCE">
              <w:rPr>
                <w:rFonts w:ascii="Times New Roman" w:hAnsi="Times New Roman" w:cs="Times New Roman"/>
                <w:b/>
                <w:bCs/>
                <w:color w:val="FF0000"/>
                <w:sz w:val="24"/>
                <w:szCs w:val="24"/>
              </w:rPr>
              <w:t>dětských domovech</w:t>
            </w:r>
            <w:r w:rsidR="00F94C1B" w:rsidRPr="00813DCE" w:rsidDel="006F0AE0">
              <w:rPr>
                <w:rFonts w:ascii="Times New Roman" w:hAnsi="Times New Roman" w:cs="Times New Roman"/>
                <w:b/>
                <w:bCs/>
                <w:color w:val="FF0000"/>
                <w:sz w:val="24"/>
                <w:szCs w:val="24"/>
              </w:rPr>
              <w:t xml:space="preserve"> </w:t>
            </w:r>
            <w:r w:rsidR="00F94C1B" w:rsidRPr="00813DCE">
              <w:rPr>
                <w:rFonts w:ascii="Times New Roman" w:hAnsi="Times New Roman" w:cs="Times New Roman"/>
                <w:b/>
                <w:bCs/>
                <w:color w:val="FF0000"/>
                <w:sz w:val="24"/>
                <w:szCs w:val="24"/>
              </w:rPr>
              <w:t xml:space="preserve">zřizovaných obcí a dobrovolným svazkem obcí k součtu těchto dětí, žáků a studentů za všechny obce a dobrovolné svazky obcí, vyjádřeného v procentech a násobeného koeficientem </w:t>
            </w:r>
            <w:r w:rsidR="00900CC3" w:rsidRPr="00900CC3">
              <w:rPr>
                <w:rFonts w:ascii="Times New Roman" w:hAnsi="Times New Roman" w:cs="Times New Roman"/>
                <w:b/>
                <w:bCs/>
                <w:color w:val="FF0000"/>
                <w:sz w:val="24"/>
                <w:szCs w:val="24"/>
              </w:rPr>
              <w:t>0,1515</w:t>
            </w:r>
            <w:r w:rsidR="00F94C1B" w:rsidRPr="00900CC3">
              <w:rPr>
                <w:rFonts w:ascii="Times New Roman" w:hAnsi="Times New Roman" w:cs="Times New Roman"/>
                <w:b/>
                <w:bCs/>
                <w:color w:val="FF0000"/>
                <w:sz w:val="24"/>
                <w:szCs w:val="24"/>
              </w:rPr>
              <w:t>,</w:t>
            </w:r>
            <w:r w:rsidR="00F94C1B" w:rsidRPr="00813DCE">
              <w:rPr>
                <w:rFonts w:ascii="Times New Roman" w:hAnsi="Times New Roman" w:cs="Times New Roman"/>
                <w:b/>
                <w:bCs/>
                <w:color w:val="FF0000"/>
                <w:sz w:val="24"/>
                <w:szCs w:val="24"/>
              </w:rPr>
              <w:t xml:space="preserve"> přičemž do počtu dětí, žáků a studentů se nezapočítávají individuálně vzdělávané děti, individuálně vzdělávaní žáci, žáci plnící povinnou školní docházku ve škole mimo území České republiky, ve škole zřízené při diplomatické misi nebo konzulárním úřadu České republiky, v zahraniční škole uskutečňující na území České republiky vzdělávání podle zahraničního vzdělávacího programu, v níž </w:t>
            </w:r>
            <w:r w:rsidR="00F94C1B" w:rsidRPr="00813DCE">
              <w:rPr>
                <w:rFonts w:ascii="Times New Roman" w:eastAsia="Times New Roman" w:hAnsi="Times New Roman" w:cs="Times New Roman"/>
                <w:b/>
                <w:bCs/>
                <w:color w:val="FF0000"/>
                <w:sz w:val="24"/>
                <w:szCs w:val="24"/>
                <w:lang w:eastAsia="cs-CZ"/>
              </w:rPr>
              <w:t>Ministerstvo školství, mládeže a tělovýchovy</w:t>
            </w:r>
            <w:r w:rsidR="00F94C1B" w:rsidRPr="00813DCE">
              <w:rPr>
                <w:rFonts w:ascii="Times New Roman" w:hAnsi="Times New Roman" w:cs="Times New Roman"/>
                <w:b/>
                <w:bCs/>
                <w:color w:val="FF0000"/>
                <w:sz w:val="24"/>
                <w:szCs w:val="24"/>
              </w:rPr>
              <w:t xml:space="preserve"> povolilo plnění povinné školní docházky, a v evropské škole působící na základě Úmluvy o statutu Evropských škol,</w:t>
            </w:r>
          </w:p>
          <w:p w14:paraId="11171A26" w14:textId="1F38C7FE" w:rsidR="00F94C1B" w:rsidRPr="00C902CF" w:rsidRDefault="00F94C1B" w:rsidP="00B76DF3">
            <w:pPr>
              <w:spacing w:after="120"/>
              <w:jc w:val="both"/>
              <w:rPr>
                <w:rFonts w:ascii="Times New Roman" w:eastAsia="Aptos" w:hAnsi="Times New Roman" w:cs="Times New Roman"/>
                <w:sz w:val="24"/>
              </w:rPr>
            </w:pPr>
            <w:r w:rsidRPr="00813DCE">
              <w:rPr>
                <w:rFonts w:ascii="Times New Roman" w:hAnsi="Times New Roman" w:cs="Times New Roman"/>
                <w:b/>
                <w:bCs/>
                <w:color w:val="FF0000"/>
                <w:sz w:val="24"/>
                <w:szCs w:val="24"/>
              </w:rPr>
              <w:t xml:space="preserve">d) </w:t>
            </w:r>
            <w:r w:rsidR="00813DCE" w:rsidRPr="00813DCE">
              <w:rPr>
                <w:rFonts w:ascii="Times New Roman" w:hAnsi="Times New Roman" w:cs="Times New Roman"/>
                <w:b/>
                <w:bCs/>
                <w:color w:val="FF0000"/>
                <w:sz w:val="24"/>
                <w:szCs w:val="24"/>
              </w:rPr>
              <w:t>poměru násobku příslušného přepočítacího koeficientu uvedeného v příloze č. 3 k</w:t>
            </w:r>
            <w:r w:rsidR="004B1579">
              <w:rPr>
                <w:rFonts w:ascii="Times New Roman" w:hAnsi="Times New Roman" w:cs="Times New Roman"/>
                <w:b/>
                <w:bCs/>
                <w:color w:val="FF0000"/>
                <w:sz w:val="24"/>
                <w:szCs w:val="24"/>
              </w:rPr>
              <w:t> </w:t>
            </w:r>
            <w:r w:rsidR="00813DCE" w:rsidRPr="00813DCE">
              <w:rPr>
                <w:rFonts w:ascii="Times New Roman" w:hAnsi="Times New Roman" w:cs="Times New Roman"/>
                <w:b/>
                <w:bCs/>
                <w:color w:val="FF0000"/>
                <w:sz w:val="24"/>
                <w:szCs w:val="24"/>
              </w:rPr>
              <w:t>tomuto zákonu a připadajícího na hlavní město Prahu, Plzeň, Ostravu nebo Brno a</w:t>
            </w:r>
            <w:r w:rsidR="004B1579">
              <w:rPr>
                <w:rFonts w:ascii="Times New Roman" w:hAnsi="Times New Roman" w:cs="Times New Roman"/>
                <w:b/>
                <w:bCs/>
                <w:color w:val="FF0000"/>
                <w:sz w:val="24"/>
                <w:szCs w:val="24"/>
              </w:rPr>
              <w:t> </w:t>
            </w:r>
            <w:r w:rsidR="00813DCE" w:rsidRPr="00813DCE">
              <w:rPr>
                <w:rFonts w:ascii="Times New Roman" w:hAnsi="Times New Roman" w:cs="Times New Roman"/>
                <w:b/>
                <w:bCs/>
                <w:color w:val="FF0000"/>
                <w:sz w:val="24"/>
                <w:szCs w:val="24"/>
              </w:rPr>
              <w:t xml:space="preserve">počtu obyvatel hlavního města Prahy, Plzně, Ostravy nebo Brna k součtu násobků příslušných přepočítacích koeficientů uvedených v příloze č. 3 k tomuto zákonu a počtu obyvatel připadajících na hlavní město Prahu, Plzeň, Ostravu, Brno a na ostatní obce, vyjádřeného v procentech a násobeného </w:t>
            </w:r>
            <w:r w:rsidR="00813DCE" w:rsidRPr="00900CC3">
              <w:rPr>
                <w:rFonts w:ascii="Times New Roman" w:hAnsi="Times New Roman" w:cs="Times New Roman"/>
                <w:b/>
                <w:bCs/>
                <w:color w:val="FF0000"/>
                <w:sz w:val="24"/>
                <w:szCs w:val="24"/>
              </w:rPr>
              <w:t xml:space="preserve">koeficientem </w:t>
            </w:r>
            <w:r w:rsidR="00900CC3" w:rsidRPr="00900CC3">
              <w:rPr>
                <w:rFonts w:ascii="Times New Roman" w:hAnsi="Times New Roman" w:cs="Times New Roman"/>
                <w:b/>
                <w:bCs/>
                <w:color w:val="FF0000"/>
                <w:sz w:val="24"/>
                <w:szCs w:val="24"/>
              </w:rPr>
              <w:t>0,7273</w:t>
            </w:r>
            <w:r w:rsidR="00813DCE" w:rsidRPr="00900CC3">
              <w:rPr>
                <w:rFonts w:ascii="Times New Roman" w:hAnsi="Times New Roman" w:cs="Times New Roman"/>
                <w:b/>
                <w:bCs/>
                <w:color w:val="FF0000"/>
                <w:sz w:val="24"/>
                <w:szCs w:val="24"/>
              </w:rPr>
              <w:t>.</w:t>
            </w:r>
          </w:p>
        </w:tc>
      </w:tr>
      <w:tr w:rsidR="00397BE4" w:rsidRPr="00397BE4" w14:paraId="0809197A" w14:textId="77777777" w:rsidTr="00397BE4">
        <w:tc>
          <w:tcPr>
            <w:tcW w:w="9016" w:type="dxa"/>
          </w:tcPr>
          <w:p w14:paraId="0C3929E6" w14:textId="77777777" w:rsidR="00397BE4" w:rsidRPr="00397BE4" w:rsidRDefault="00397BE4" w:rsidP="00B76DF3">
            <w:pPr>
              <w:spacing w:after="120"/>
              <w:jc w:val="both"/>
              <w:rPr>
                <w:rFonts w:ascii="Times New Roman" w:eastAsia="Aptos" w:hAnsi="Times New Roman" w:cs="Times New Roman"/>
                <w:sz w:val="24"/>
              </w:rPr>
            </w:pPr>
            <w:r w:rsidRPr="00397BE4">
              <w:rPr>
                <w:rFonts w:ascii="Times New Roman" w:eastAsia="Aptos" w:hAnsi="Times New Roman" w:cs="Times New Roman"/>
                <w:sz w:val="24"/>
              </w:rPr>
              <w:t>(6) Při stanovení počtu obyvatel obce pro účely propočtů podle odstavců 2 až 5 a odstavce 7 se vychází ze stavu k 1. lednu běžného roku uvedeného v bilanci obyvatel České republiky zpracované Českým statistickým úřadem k 1. lednu běžného roku.</w:t>
            </w:r>
          </w:p>
        </w:tc>
      </w:tr>
      <w:tr w:rsidR="00397BE4" w:rsidRPr="00397BE4" w14:paraId="3A682961" w14:textId="77777777" w:rsidTr="00397BE4">
        <w:tc>
          <w:tcPr>
            <w:tcW w:w="9016" w:type="dxa"/>
          </w:tcPr>
          <w:p w14:paraId="60230448" w14:textId="77777777" w:rsidR="00397BE4" w:rsidRPr="00397BE4" w:rsidRDefault="00397BE4" w:rsidP="00B76DF3">
            <w:pPr>
              <w:spacing w:after="120"/>
              <w:jc w:val="both"/>
              <w:rPr>
                <w:rFonts w:ascii="Times New Roman" w:eastAsia="Aptos" w:hAnsi="Times New Roman" w:cs="Times New Roman"/>
                <w:sz w:val="24"/>
              </w:rPr>
            </w:pPr>
            <w:r w:rsidRPr="00397BE4">
              <w:rPr>
                <w:rFonts w:ascii="Times New Roman" w:eastAsia="Aptos" w:hAnsi="Times New Roman" w:cs="Times New Roman"/>
                <w:sz w:val="24"/>
              </w:rPr>
              <w:t>(7) Započtenou výměrou katastrálních území obce pro účely propočtů podle odstavců 2 až 5 se rozumí výměra, která vychází z údajů Českého úřadu zeměměřického a katastrálního k 1. lednu běžného roku, maximálně však výměra 10 ha na každého obyvatele obce.</w:t>
            </w:r>
          </w:p>
        </w:tc>
      </w:tr>
      <w:tr w:rsidR="00397BE4" w:rsidRPr="00397BE4" w14:paraId="29C5B3FC" w14:textId="77777777" w:rsidTr="00397BE4">
        <w:tc>
          <w:tcPr>
            <w:tcW w:w="9016" w:type="dxa"/>
          </w:tcPr>
          <w:p w14:paraId="0C581260" w14:textId="77777777" w:rsidR="00397BE4" w:rsidRPr="00813DCE" w:rsidRDefault="00397BE4" w:rsidP="00B76DF3">
            <w:pPr>
              <w:spacing w:after="120"/>
              <w:jc w:val="both"/>
              <w:rPr>
                <w:rFonts w:ascii="Times New Roman" w:eastAsia="EB Garamond" w:hAnsi="Times New Roman" w:cs="Times New Roman"/>
                <w:sz w:val="24"/>
                <w:szCs w:val="24"/>
                <w:lang w:eastAsia="cs-CZ"/>
              </w:rPr>
            </w:pPr>
            <w:r w:rsidRPr="00813DCE">
              <w:rPr>
                <w:rFonts w:ascii="Times New Roman" w:eastAsia="EB Garamond" w:hAnsi="Times New Roman" w:cs="Times New Roman"/>
                <w:sz w:val="24"/>
                <w:szCs w:val="24"/>
                <w:lang w:eastAsia="cs-CZ"/>
              </w:rPr>
              <w:t xml:space="preserve">(8) </w:t>
            </w:r>
            <w:r w:rsidRPr="00813DCE">
              <w:rPr>
                <w:rFonts w:ascii="Times New Roman" w:hAnsi="Times New Roman" w:cs="Times New Roman"/>
                <w:sz w:val="24"/>
                <w:szCs w:val="24"/>
              </w:rPr>
              <w:t>Při stanovení počtu dětí, žáků a studentů se pro účely propočtů podle odstavce 2 a 5 vychází z dokumentace škol vedené podle školského zákona, a to ze stavu k 30. září roku, který bezprostředně předchází běžnému roku. V případě vyšších odborných škol, dětských domovů a školských výchovných a ubytovacích zařízení se vychází ze stavu k 31. říjnu roku, který bezprostředně předchází běžnému roku.</w:t>
            </w:r>
          </w:p>
        </w:tc>
      </w:tr>
      <w:tr w:rsidR="00397BE4" w:rsidRPr="00397BE4" w14:paraId="4A9844E4" w14:textId="77777777" w:rsidTr="00397BE4">
        <w:tc>
          <w:tcPr>
            <w:tcW w:w="9016" w:type="dxa"/>
          </w:tcPr>
          <w:p w14:paraId="20968C7C" w14:textId="77777777" w:rsidR="00397BE4" w:rsidRPr="00813DCE" w:rsidRDefault="00397BE4" w:rsidP="00B76DF3">
            <w:pPr>
              <w:spacing w:after="120"/>
              <w:jc w:val="both"/>
              <w:rPr>
                <w:rFonts w:ascii="Times New Roman" w:eastAsia="Aptos" w:hAnsi="Times New Roman" w:cs="Times New Roman"/>
                <w:sz w:val="24"/>
              </w:rPr>
            </w:pPr>
            <w:r w:rsidRPr="00813DCE">
              <w:rPr>
                <w:rFonts w:ascii="Times New Roman" w:eastAsia="EB Garamond" w:hAnsi="Times New Roman" w:cs="Times New Roman"/>
                <w:sz w:val="24"/>
                <w:szCs w:val="24"/>
                <w:lang w:eastAsia="cs-CZ"/>
              </w:rPr>
              <w:t>(9) V případě školy, školského výchovného a ubytovacího zařízení zajišťujícího celodenní výchovu, ubytování a stravování a dětského domova zřizovaného dobrovolným svazkem obcí se pro účely propočtů podle odstavce 2 a 5 počty dětí, žáků a studentů této školy, školského výchovného a ubytovacího zařízení zajišťujícího celodenní výchovu, ubytování a stravování a dětského domova přiřadí obci, v níž má právnická osoba vykonávající činnost školy nebo školského výchovného a ubytovacího zařízení zajišťujícího celodenní výchovu, ubytování a stravování nebo dětského domova sídlo.</w:t>
            </w:r>
          </w:p>
        </w:tc>
      </w:tr>
      <w:tr w:rsidR="00397BE4" w:rsidRPr="00397BE4" w14:paraId="2F0CD8DA" w14:textId="77777777" w:rsidTr="00397BE4">
        <w:tc>
          <w:tcPr>
            <w:tcW w:w="9016" w:type="dxa"/>
          </w:tcPr>
          <w:p w14:paraId="4E97C27B" w14:textId="77777777" w:rsidR="00397BE4" w:rsidRPr="00813DCE" w:rsidRDefault="00397BE4" w:rsidP="00B76DF3">
            <w:pPr>
              <w:spacing w:after="120"/>
              <w:jc w:val="both"/>
              <w:rPr>
                <w:rFonts w:ascii="Times New Roman" w:eastAsia="Aptos" w:hAnsi="Times New Roman" w:cs="Times New Roman"/>
                <w:sz w:val="24"/>
              </w:rPr>
            </w:pPr>
            <w:r w:rsidRPr="00813DCE">
              <w:rPr>
                <w:rFonts w:ascii="Times New Roman" w:eastAsia="EB Garamond" w:hAnsi="Times New Roman" w:cs="Times New Roman"/>
                <w:sz w:val="24"/>
                <w:szCs w:val="24"/>
                <w:lang w:eastAsia="cs-CZ"/>
              </w:rPr>
              <w:t>(10) Pro účely propočtů podle odstavce 2 a 5 se počty dětí, žáků a studentů, násobí koeficienty, které stanoví vláda svým nařízením.</w:t>
            </w:r>
          </w:p>
        </w:tc>
      </w:tr>
      <w:tr w:rsidR="00397BE4" w:rsidRPr="00397BE4" w14:paraId="50677980" w14:textId="77777777" w:rsidTr="00397BE4">
        <w:tc>
          <w:tcPr>
            <w:tcW w:w="9016" w:type="dxa"/>
          </w:tcPr>
          <w:p w14:paraId="1AE7F9D1" w14:textId="4E506697" w:rsidR="00397BE4" w:rsidRPr="00813DCE" w:rsidRDefault="00397BE4" w:rsidP="00B76DF3">
            <w:pPr>
              <w:spacing w:after="120"/>
              <w:jc w:val="both"/>
              <w:rPr>
                <w:rFonts w:ascii="Times New Roman" w:eastAsia="Aptos" w:hAnsi="Times New Roman" w:cs="Times New Roman"/>
                <w:sz w:val="24"/>
              </w:rPr>
            </w:pPr>
            <w:r w:rsidRPr="00813DCE">
              <w:rPr>
                <w:rFonts w:ascii="Times New Roman" w:eastAsia="Aptos" w:hAnsi="Times New Roman" w:cs="Times New Roman"/>
                <w:sz w:val="24"/>
              </w:rPr>
              <w:t>(11) Součástí daňového příjmu podle odstavce 1 písm. g) není úhrada rozdílu mezi daní vyměřenou nebo dodatečně vyměřenou obci správcem daně a daní obcí přiznanou nebo dodatečně přiznanou ani příslušenství daně.</w:t>
            </w:r>
          </w:p>
        </w:tc>
      </w:tr>
      <w:tr w:rsidR="00397BE4" w:rsidRPr="00397BE4" w14:paraId="06FDBC10" w14:textId="77777777" w:rsidTr="00397BE4">
        <w:tc>
          <w:tcPr>
            <w:tcW w:w="9016" w:type="dxa"/>
          </w:tcPr>
          <w:p w14:paraId="2CAD14A5" w14:textId="636F62C7" w:rsidR="00397BE4" w:rsidRPr="00813DCE" w:rsidRDefault="00397BE4" w:rsidP="00B76DF3">
            <w:pPr>
              <w:spacing w:after="120"/>
              <w:jc w:val="both"/>
              <w:rPr>
                <w:rFonts w:ascii="Times New Roman" w:eastAsia="Aptos" w:hAnsi="Times New Roman" w:cs="Times New Roman"/>
                <w:sz w:val="24"/>
              </w:rPr>
            </w:pPr>
            <w:r w:rsidRPr="00813DCE">
              <w:rPr>
                <w:rFonts w:ascii="Times New Roman" w:eastAsia="Aptos" w:hAnsi="Times New Roman" w:cs="Times New Roman"/>
                <w:sz w:val="24"/>
              </w:rPr>
              <w:t>(1</w:t>
            </w:r>
            <w:r w:rsidR="00813DCE" w:rsidRPr="00813DCE">
              <w:rPr>
                <w:rFonts w:ascii="Times New Roman" w:eastAsia="Aptos" w:hAnsi="Times New Roman" w:cs="Times New Roman"/>
                <w:sz w:val="24"/>
              </w:rPr>
              <w:t>2</w:t>
            </w:r>
            <w:r w:rsidRPr="00813DCE">
              <w:rPr>
                <w:rFonts w:ascii="Times New Roman" w:eastAsia="Aptos" w:hAnsi="Times New Roman" w:cs="Times New Roman"/>
                <w:sz w:val="24"/>
              </w:rPr>
              <w:t>) Ministerstvo financí stanoví vyhláškou vydanou na základě údajů zpracovaných Českým statistickým úřadem, Českým úřadem zeměměřickým a katastrálním a Ministerstvem školství, mládeže a tělovýchovy, vždy s účinností od 1. září běžného roku</w:t>
            </w:r>
          </w:p>
        </w:tc>
      </w:tr>
      <w:tr w:rsidR="00397BE4" w:rsidRPr="00397BE4" w14:paraId="3FE4955C" w14:textId="77777777" w:rsidTr="00397BE4">
        <w:tc>
          <w:tcPr>
            <w:tcW w:w="9016" w:type="dxa"/>
          </w:tcPr>
          <w:p w14:paraId="4F24552E" w14:textId="77777777" w:rsidR="00397BE4" w:rsidRPr="00397BE4" w:rsidRDefault="00397BE4" w:rsidP="00B76DF3">
            <w:pPr>
              <w:spacing w:after="120"/>
              <w:jc w:val="both"/>
              <w:rPr>
                <w:rFonts w:ascii="Times New Roman" w:eastAsia="Aptos" w:hAnsi="Times New Roman" w:cs="Times New Roman"/>
                <w:sz w:val="24"/>
              </w:rPr>
            </w:pPr>
            <w:r w:rsidRPr="00397BE4">
              <w:rPr>
                <w:rFonts w:ascii="Times New Roman" w:eastAsia="Aptos" w:hAnsi="Times New Roman" w:cs="Times New Roman"/>
                <w:sz w:val="24"/>
              </w:rPr>
              <w:t>a) celkové procento, kterým se ostatní obce podílejí na části celostátního hrubého výnosu daní podle odstavce 1 písm. b) až f) a výnosu záloh a daně podle odstavce 1 písm. i),</w:t>
            </w:r>
          </w:p>
        </w:tc>
      </w:tr>
      <w:tr w:rsidR="00397BE4" w:rsidRPr="00397BE4" w14:paraId="7FEBAA72" w14:textId="77777777" w:rsidTr="00397BE4">
        <w:tc>
          <w:tcPr>
            <w:tcW w:w="9016" w:type="dxa"/>
          </w:tcPr>
          <w:p w14:paraId="3F42C77C" w14:textId="77777777" w:rsidR="00397BE4" w:rsidRPr="00397BE4" w:rsidRDefault="00397BE4" w:rsidP="00B76DF3">
            <w:pPr>
              <w:spacing w:after="120"/>
              <w:jc w:val="both"/>
              <w:rPr>
                <w:rFonts w:ascii="Times New Roman" w:eastAsia="Aptos" w:hAnsi="Times New Roman" w:cs="Times New Roman"/>
                <w:sz w:val="24"/>
              </w:rPr>
            </w:pPr>
            <w:r w:rsidRPr="00397BE4">
              <w:rPr>
                <w:rFonts w:ascii="Times New Roman" w:eastAsia="Aptos" w:hAnsi="Times New Roman" w:cs="Times New Roman"/>
                <w:sz w:val="24"/>
              </w:rPr>
              <w:t>b) procento, kterým se jednotlivé obce podílejí na části celostátního hrubého výnosu daní podle odstavce 1 písm. b) až f) a výnosu záloh a daně podle odstavce 1 písm. i),</w:t>
            </w:r>
          </w:p>
        </w:tc>
      </w:tr>
      <w:tr w:rsidR="00397BE4" w:rsidRPr="00397BE4" w14:paraId="30D9E1A1" w14:textId="77777777" w:rsidTr="00397BE4">
        <w:tc>
          <w:tcPr>
            <w:tcW w:w="9016" w:type="dxa"/>
          </w:tcPr>
          <w:p w14:paraId="0EE6A857" w14:textId="77777777" w:rsidR="00397BE4" w:rsidRDefault="00397BE4" w:rsidP="00B76DF3">
            <w:pPr>
              <w:spacing w:after="120"/>
              <w:jc w:val="both"/>
              <w:rPr>
                <w:rFonts w:ascii="Times New Roman" w:eastAsia="Aptos" w:hAnsi="Times New Roman" w:cs="Times New Roman"/>
                <w:sz w:val="24"/>
              </w:rPr>
            </w:pPr>
            <w:r w:rsidRPr="00397BE4">
              <w:rPr>
                <w:rFonts w:ascii="Times New Roman" w:eastAsia="Aptos" w:hAnsi="Times New Roman" w:cs="Times New Roman"/>
                <w:sz w:val="24"/>
              </w:rPr>
              <w:t>c) procento, kterým se jednotlivé obce podílejí na části celostátního hrubého výnosu daně podle odstavce 1 písm. h), stanovené v závislosti na poměru počtu zaměstnanců v obci, vykázanému v příloze k vyúčtování daně z příjmů ze závislé činnosti, k celkovému počtu zaměstnanců takto vykázaných v České republice, a to podle stavu k 1. prosinci bezprostředně předcházejícího kalendářního roku.</w:t>
            </w:r>
          </w:p>
          <w:p w14:paraId="0EF6E5C8" w14:textId="6D19FAF7" w:rsidR="00397BE4" w:rsidRPr="00397BE4" w:rsidRDefault="005660C9" w:rsidP="005660C9">
            <w:pPr>
              <w:spacing w:after="120"/>
              <w:jc w:val="right"/>
              <w:rPr>
                <w:rFonts w:ascii="Times New Roman" w:eastAsia="Aptos" w:hAnsi="Times New Roman" w:cs="Times New Roman"/>
                <w:sz w:val="24"/>
              </w:rPr>
            </w:pPr>
            <w:r w:rsidRPr="005660C9">
              <w:rPr>
                <w:rFonts w:ascii="Times New Roman" w:hAnsi="Times New Roman" w:cs="Times New Roman"/>
                <w:i/>
                <w:iCs/>
                <w:color w:val="FF0000"/>
                <w:sz w:val="24"/>
                <w:szCs w:val="24"/>
                <w:shd w:val="clear" w:color="auto" w:fill="FFFFFF"/>
              </w:rPr>
              <w:t>Účinnost ke dni 1. ledna 2026.</w:t>
            </w:r>
          </w:p>
        </w:tc>
      </w:tr>
    </w:tbl>
    <w:p w14:paraId="409FE73E" w14:textId="77777777" w:rsidR="000E2AE8" w:rsidRDefault="000E2AE8" w:rsidP="000346DA">
      <w:pPr>
        <w:spacing w:after="120" w:line="240" w:lineRule="auto"/>
        <w:jc w:val="center"/>
        <w:rPr>
          <w:rFonts w:ascii="Times New Roman" w:eastAsia="Aptos" w:hAnsi="Times New Roman" w:cs="Times New Roman"/>
          <w:sz w:val="24"/>
        </w:rPr>
      </w:pPr>
    </w:p>
    <w:p w14:paraId="229779FF" w14:textId="11F00942" w:rsidR="00515CE0" w:rsidRDefault="000346DA" w:rsidP="000346DA">
      <w:pPr>
        <w:spacing w:after="120" w:line="240" w:lineRule="auto"/>
        <w:jc w:val="center"/>
        <w:rPr>
          <w:rFonts w:ascii="Times New Roman" w:eastAsia="Aptos" w:hAnsi="Times New Roman" w:cs="Times New Roman"/>
          <w:sz w:val="24"/>
        </w:rPr>
      </w:pPr>
      <w:r>
        <w:rPr>
          <w:rFonts w:ascii="Times New Roman" w:eastAsia="Aptos" w:hAnsi="Times New Roman" w:cs="Times New Roman"/>
          <w:sz w:val="24"/>
        </w:rPr>
        <w:t>(…)</w:t>
      </w:r>
    </w:p>
    <w:p w14:paraId="13B70079" w14:textId="77777777" w:rsidR="005D2B8D" w:rsidRDefault="005D2B8D" w:rsidP="00C21BEA">
      <w:pPr>
        <w:spacing w:after="0" w:line="240" w:lineRule="auto"/>
        <w:jc w:val="center"/>
        <w:rPr>
          <w:rFonts w:ascii="Times New Roman" w:eastAsia="Aptos" w:hAnsi="Times New Roman" w:cs="Times New Roman"/>
          <w:sz w:val="24"/>
        </w:rPr>
      </w:pPr>
    </w:p>
    <w:p w14:paraId="68422D4E" w14:textId="2ED09A2A" w:rsidR="000346DA" w:rsidRDefault="00552890" w:rsidP="00C21BEA">
      <w:pPr>
        <w:spacing w:after="0" w:line="240" w:lineRule="auto"/>
        <w:jc w:val="center"/>
        <w:rPr>
          <w:rFonts w:ascii="Times New Roman" w:eastAsia="Aptos" w:hAnsi="Times New Roman" w:cs="Times New Roman"/>
          <w:sz w:val="24"/>
        </w:rPr>
      </w:pPr>
      <w:r>
        <w:rPr>
          <w:rFonts w:ascii="Times New Roman" w:eastAsia="Aptos" w:hAnsi="Times New Roman" w:cs="Times New Roman"/>
          <w:sz w:val="24"/>
        </w:rPr>
        <w:t>§ 6</w:t>
      </w:r>
    </w:p>
    <w:p w14:paraId="70F72B1E" w14:textId="62AB16B4" w:rsidR="00552890" w:rsidRDefault="00C21BEA" w:rsidP="000346DA">
      <w:pPr>
        <w:spacing w:after="120" w:line="240" w:lineRule="auto"/>
        <w:jc w:val="center"/>
        <w:rPr>
          <w:rFonts w:ascii="Times New Roman" w:eastAsia="Aptos" w:hAnsi="Times New Roman" w:cs="Times New Roman"/>
          <w:sz w:val="24"/>
        </w:rPr>
      </w:pPr>
      <w:r>
        <w:rPr>
          <w:rFonts w:ascii="Times New Roman" w:eastAsia="Aptos" w:hAnsi="Times New Roman" w:cs="Times New Roman"/>
          <w:sz w:val="24"/>
        </w:rPr>
        <w:t>Převod daňových příjmů</w:t>
      </w:r>
    </w:p>
    <w:p w14:paraId="52B26344" w14:textId="543F7D6D" w:rsidR="00C21BEA" w:rsidRDefault="00C21BEA" w:rsidP="00C21BEA">
      <w:pPr>
        <w:spacing w:after="120" w:line="240" w:lineRule="auto"/>
        <w:jc w:val="both"/>
        <w:rPr>
          <w:rFonts w:ascii="Times New Roman" w:eastAsia="Aptos" w:hAnsi="Times New Roman" w:cs="Times New Roman"/>
          <w:sz w:val="24"/>
        </w:rPr>
      </w:pPr>
      <w:r>
        <w:rPr>
          <w:rFonts w:ascii="Times New Roman" w:eastAsia="Aptos" w:hAnsi="Times New Roman" w:cs="Times New Roman"/>
          <w:sz w:val="24"/>
        </w:rPr>
        <w:t xml:space="preserve">(1) </w:t>
      </w:r>
      <w:r w:rsidR="001F508E" w:rsidRPr="001F508E">
        <w:rPr>
          <w:rFonts w:ascii="Times New Roman" w:eastAsia="Aptos" w:hAnsi="Times New Roman" w:cs="Times New Roman"/>
          <w:sz w:val="24"/>
        </w:rPr>
        <w:t>Správce daně převádí daňový příjem určený příjemci nejméně jedenkrát měsíčně, je-li částka určená k převodu vyšší než 500 Kč.</w:t>
      </w:r>
    </w:p>
    <w:p w14:paraId="3809A657" w14:textId="10DEE51B" w:rsidR="001F508E" w:rsidRDefault="001F508E" w:rsidP="00C21BEA">
      <w:pPr>
        <w:spacing w:after="120" w:line="240" w:lineRule="auto"/>
        <w:jc w:val="both"/>
        <w:rPr>
          <w:rFonts w:ascii="Times New Roman" w:eastAsia="Aptos" w:hAnsi="Times New Roman" w:cs="Times New Roman"/>
          <w:sz w:val="24"/>
        </w:rPr>
      </w:pPr>
      <w:r>
        <w:rPr>
          <w:rFonts w:ascii="Times New Roman" w:eastAsia="Aptos" w:hAnsi="Times New Roman" w:cs="Times New Roman"/>
          <w:sz w:val="24"/>
        </w:rPr>
        <w:t xml:space="preserve">(2) </w:t>
      </w:r>
      <w:r w:rsidR="001F0F5F" w:rsidRPr="001F0F5F">
        <w:rPr>
          <w:rFonts w:ascii="Times New Roman" w:eastAsia="Aptos" w:hAnsi="Times New Roman" w:cs="Times New Roman"/>
          <w:sz w:val="24"/>
        </w:rPr>
        <w:t>Částku určenou k převodu v posledním měsíci rozpočtového roku převede správce daně příjemci, i když tato částka nepřesahuje 500 Kč, tak, aby bylo možno využít i nejzazšího termínu k provádění platebního styku stanoveného bankou, která vede účty správce daně, a tato částka byla připsána na účet příjemce v témže rozpočtovém roce. Částku určenou k převodu v posledním měsíci rozpočtového roku, která již nemohla být z časových důvodů připsána na účet příjemce v témže rozpočtovém roce, převede správce daně na účet příjemce neprodleně po skončení rozpočtového roku jako operaci následujícího rozpočtového roku.</w:t>
      </w:r>
    </w:p>
    <w:p w14:paraId="5AF46C1F" w14:textId="0288EBC7" w:rsidR="001F0F5F" w:rsidRDefault="001F0F5F" w:rsidP="00C21BEA">
      <w:pPr>
        <w:spacing w:after="120" w:line="240" w:lineRule="auto"/>
        <w:jc w:val="both"/>
        <w:rPr>
          <w:rFonts w:ascii="Times New Roman" w:eastAsia="Aptos" w:hAnsi="Times New Roman" w:cs="Times New Roman"/>
          <w:sz w:val="24"/>
        </w:rPr>
      </w:pPr>
      <w:r>
        <w:rPr>
          <w:rFonts w:ascii="Times New Roman" w:eastAsia="Aptos" w:hAnsi="Times New Roman" w:cs="Times New Roman"/>
          <w:sz w:val="24"/>
        </w:rPr>
        <w:t xml:space="preserve">(3) </w:t>
      </w:r>
      <w:r w:rsidR="00EB3BD6" w:rsidRPr="00EB3BD6">
        <w:rPr>
          <w:rFonts w:ascii="Times New Roman" w:eastAsia="Aptos" w:hAnsi="Times New Roman" w:cs="Times New Roman"/>
          <w:sz w:val="24"/>
        </w:rPr>
        <w:t>Pokud správce daně spravuje daně, které nejsou příjmem státního rozpočtu a u kterých příjemcům nevzniká nárok ve formě podílu na celostátním hrubém výnosu daně, převede výnos těchto daní podle tohoto zákona jejich příjemcům nejpozději do 1 měsíce ode dne, kdy tyto prostředky byly zaevidovány na osobním účtu daňového subjektu na jeho splatnou daň.</w:t>
      </w:r>
    </w:p>
    <w:p w14:paraId="721CD188" w14:textId="214FBB7E" w:rsidR="00EB3BD6" w:rsidRDefault="00EB3BD6" w:rsidP="00C21BEA">
      <w:pPr>
        <w:spacing w:after="120" w:line="240" w:lineRule="auto"/>
        <w:jc w:val="both"/>
        <w:rPr>
          <w:rFonts w:ascii="Times New Roman" w:eastAsia="Aptos" w:hAnsi="Times New Roman" w:cs="Times New Roman"/>
          <w:sz w:val="24"/>
        </w:rPr>
      </w:pPr>
      <w:r>
        <w:rPr>
          <w:rFonts w:ascii="Times New Roman" w:eastAsia="Aptos" w:hAnsi="Times New Roman" w:cs="Times New Roman"/>
          <w:sz w:val="24"/>
        </w:rPr>
        <w:t xml:space="preserve">(4) </w:t>
      </w:r>
      <w:r w:rsidR="003057CC" w:rsidRPr="003057CC">
        <w:rPr>
          <w:rFonts w:ascii="Times New Roman" w:eastAsia="Aptos" w:hAnsi="Times New Roman" w:cs="Times New Roman"/>
          <w:sz w:val="24"/>
        </w:rPr>
        <w:t xml:space="preserve">V období od počátku rozpočtového roku do nabytí účinnosti vyhlášky podle </w:t>
      </w:r>
      <w:r w:rsidR="00AB03A4" w:rsidRPr="00AB03A4">
        <w:rPr>
          <w:rFonts w:ascii="Times New Roman" w:eastAsia="Aptos" w:hAnsi="Times New Roman" w:cs="Times New Roman"/>
          <w:b/>
          <w:bCs/>
          <w:color w:val="FF0000"/>
          <w:sz w:val="24"/>
        </w:rPr>
        <w:t>§ 3 odst. 6 a</w:t>
      </w:r>
      <w:r w:rsidR="00AB03A4">
        <w:rPr>
          <w:rFonts w:ascii="Times New Roman" w:eastAsia="Aptos" w:hAnsi="Times New Roman" w:cs="Times New Roman"/>
          <w:b/>
          <w:bCs/>
          <w:sz w:val="24"/>
        </w:rPr>
        <w:t xml:space="preserve"> </w:t>
      </w:r>
      <w:r w:rsidR="003057CC" w:rsidRPr="003057CC">
        <w:rPr>
          <w:rFonts w:ascii="Times New Roman" w:eastAsia="Aptos" w:hAnsi="Times New Roman" w:cs="Times New Roman"/>
          <w:sz w:val="24"/>
        </w:rPr>
        <w:t xml:space="preserve">§ 4 odst. </w:t>
      </w:r>
      <w:r w:rsidR="003057CC" w:rsidRPr="00346C0D">
        <w:rPr>
          <w:rFonts w:ascii="Times New Roman" w:eastAsia="Aptos" w:hAnsi="Times New Roman" w:cs="Times New Roman"/>
          <w:strike/>
          <w:color w:val="FF0000"/>
          <w:sz w:val="24"/>
        </w:rPr>
        <w:t>11</w:t>
      </w:r>
      <w:r w:rsidR="00346C0D" w:rsidRPr="00346C0D">
        <w:rPr>
          <w:rFonts w:ascii="Times New Roman" w:eastAsia="Aptos" w:hAnsi="Times New Roman" w:cs="Times New Roman"/>
          <w:b/>
          <w:bCs/>
          <w:color w:val="FF0000"/>
          <w:sz w:val="24"/>
        </w:rPr>
        <w:t>12</w:t>
      </w:r>
      <w:r w:rsidR="003057CC" w:rsidRPr="003057CC">
        <w:rPr>
          <w:rFonts w:ascii="Times New Roman" w:eastAsia="Aptos" w:hAnsi="Times New Roman" w:cs="Times New Roman"/>
          <w:sz w:val="24"/>
        </w:rPr>
        <w:t xml:space="preserve"> pro tento rozpočtový rok se při převodu použijí procenta stanovená platnou vyhláškou. Celkové částky převedené příjemcům v uvedeném období se zúčtují s následujícími převody daňových příjmů.</w:t>
      </w:r>
    </w:p>
    <w:p w14:paraId="17E1AA04" w14:textId="5AD300CE" w:rsidR="003057CC" w:rsidRDefault="003057CC" w:rsidP="00C21BEA">
      <w:pPr>
        <w:spacing w:after="120" w:line="240" w:lineRule="auto"/>
        <w:jc w:val="both"/>
        <w:rPr>
          <w:rFonts w:ascii="Times New Roman" w:eastAsia="Aptos" w:hAnsi="Times New Roman" w:cs="Times New Roman"/>
          <w:sz w:val="24"/>
        </w:rPr>
      </w:pPr>
      <w:r>
        <w:rPr>
          <w:rFonts w:ascii="Times New Roman" w:eastAsia="Aptos" w:hAnsi="Times New Roman" w:cs="Times New Roman"/>
          <w:sz w:val="24"/>
        </w:rPr>
        <w:t xml:space="preserve">(5) </w:t>
      </w:r>
      <w:r w:rsidR="00DB0DCC" w:rsidRPr="00DB0DCC">
        <w:rPr>
          <w:rFonts w:ascii="Times New Roman" w:eastAsia="Aptos" w:hAnsi="Times New Roman" w:cs="Times New Roman"/>
          <w:sz w:val="24"/>
        </w:rPr>
        <w:t>Podle odstavců 1 a 2 postupuje správce daně obdobně u převádění daňových příjmů neuvedených v § 1, které jsou určeny příjemcům podle zvláštních zákonů.</w:t>
      </w:r>
    </w:p>
    <w:p w14:paraId="6895971D" w14:textId="76CD209C" w:rsidR="00DB0DCC" w:rsidRDefault="00DB0DCC" w:rsidP="00C21BEA">
      <w:pPr>
        <w:spacing w:after="120" w:line="240" w:lineRule="auto"/>
        <w:jc w:val="both"/>
        <w:rPr>
          <w:rFonts w:ascii="Times New Roman" w:eastAsia="Aptos" w:hAnsi="Times New Roman" w:cs="Times New Roman"/>
          <w:sz w:val="24"/>
        </w:rPr>
      </w:pPr>
      <w:r>
        <w:rPr>
          <w:rFonts w:ascii="Times New Roman" w:eastAsia="Aptos" w:hAnsi="Times New Roman" w:cs="Times New Roman"/>
          <w:sz w:val="24"/>
        </w:rPr>
        <w:t xml:space="preserve">(6) </w:t>
      </w:r>
      <w:r w:rsidR="006E5B0B" w:rsidRPr="006E5B0B">
        <w:rPr>
          <w:rFonts w:ascii="Times New Roman" w:eastAsia="Aptos" w:hAnsi="Times New Roman" w:cs="Times New Roman"/>
          <w:sz w:val="24"/>
        </w:rPr>
        <w:t>Daňové příjmy vybrané poslední pracovní den rozpočtového roku, které již nelze z časových důvodů v tomto roce převést na účty oprávněným příjemcům, budou z účtů státního rozpočtu před uzavřením výsledků hospodaření státního rozpočtu Českou národní bankou vyčleněny a po roztřídění do příslušných druhů daní převedeny na účty oprávněných příjemců do 10 pracovních dnů následujícího rozpočtového roku.</w:t>
      </w:r>
    </w:p>
    <w:p w14:paraId="4873EFB2" w14:textId="72DF5362" w:rsidR="003226B4" w:rsidRDefault="003226B4" w:rsidP="003226B4">
      <w:pPr>
        <w:spacing w:after="120" w:line="240" w:lineRule="auto"/>
        <w:jc w:val="center"/>
        <w:rPr>
          <w:rFonts w:ascii="Times New Roman" w:eastAsia="Aptos" w:hAnsi="Times New Roman" w:cs="Times New Roman"/>
          <w:sz w:val="24"/>
        </w:rPr>
      </w:pPr>
      <w:r>
        <w:rPr>
          <w:rFonts w:ascii="Times New Roman" w:eastAsia="Aptos" w:hAnsi="Times New Roman" w:cs="Times New Roman"/>
          <w:sz w:val="24"/>
        </w:rPr>
        <w:t>(…)</w:t>
      </w:r>
    </w:p>
    <w:p w14:paraId="449C9323" w14:textId="56B31244" w:rsidR="000E2AE8" w:rsidRPr="00F6306F" w:rsidRDefault="001A362A" w:rsidP="00D06E70">
      <w:pPr>
        <w:spacing w:after="0" w:line="240" w:lineRule="auto"/>
        <w:jc w:val="center"/>
        <w:rPr>
          <w:rFonts w:ascii="Times New Roman" w:eastAsia="Aptos" w:hAnsi="Times New Roman" w:cs="Times New Roman"/>
          <w:b/>
          <w:bCs/>
          <w:color w:val="FF0000"/>
          <w:sz w:val="24"/>
        </w:rPr>
      </w:pPr>
      <w:r w:rsidRPr="00F6306F">
        <w:rPr>
          <w:rFonts w:ascii="Times New Roman" w:eastAsia="Aptos" w:hAnsi="Times New Roman" w:cs="Times New Roman"/>
          <w:b/>
          <w:bCs/>
          <w:color w:val="FF0000"/>
          <w:sz w:val="24"/>
        </w:rPr>
        <w:t xml:space="preserve">Čl. </w:t>
      </w:r>
      <w:r w:rsidR="005D2B8D">
        <w:rPr>
          <w:rFonts w:ascii="Times New Roman" w:eastAsia="Aptos" w:hAnsi="Times New Roman" w:cs="Times New Roman"/>
          <w:b/>
          <w:bCs/>
          <w:color w:val="FF0000"/>
          <w:sz w:val="24"/>
        </w:rPr>
        <w:t>V</w:t>
      </w:r>
    </w:p>
    <w:p w14:paraId="41610A2A" w14:textId="2210978E" w:rsidR="001A362A" w:rsidRPr="00F6306F" w:rsidRDefault="001A362A" w:rsidP="001A362A">
      <w:pPr>
        <w:spacing w:after="120" w:line="240" w:lineRule="auto"/>
        <w:jc w:val="center"/>
        <w:rPr>
          <w:rFonts w:ascii="Times New Roman" w:eastAsia="Aptos" w:hAnsi="Times New Roman" w:cs="Times New Roman"/>
          <w:b/>
          <w:bCs/>
          <w:color w:val="FF0000"/>
          <w:sz w:val="24"/>
        </w:rPr>
      </w:pPr>
      <w:r w:rsidRPr="00F6306F">
        <w:rPr>
          <w:rFonts w:ascii="Times New Roman" w:eastAsia="Aptos" w:hAnsi="Times New Roman" w:cs="Times New Roman"/>
          <w:b/>
          <w:bCs/>
          <w:color w:val="FF0000"/>
          <w:sz w:val="24"/>
        </w:rPr>
        <w:t>Přechodná ustanovení</w:t>
      </w:r>
    </w:p>
    <w:p w14:paraId="21AFEF04" w14:textId="747A151F" w:rsidR="001A362A" w:rsidRPr="00F6306F" w:rsidRDefault="001A362A" w:rsidP="00F6306F">
      <w:pPr>
        <w:spacing w:after="120" w:line="240" w:lineRule="auto"/>
        <w:jc w:val="both"/>
        <w:rPr>
          <w:rFonts w:ascii="Times New Roman" w:hAnsi="Times New Roman" w:cs="Times New Roman"/>
          <w:b/>
          <w:bCs/>
          <w:color w:val="FF0000"/>
          <w:sz w:val="24"/>
          <w:szCs w:val="24"/>
        </w:rPr>
      </w:pPr>
      <w:r w:rsidRPr="00F6306F">
        <w:rPr>
          <w:rFonts w:ascii="Times New Roman" w:eastAsia="Aptos" w:hAnsi="Times New Roman" w:cs="Times New Roman"/>
          <w:b/>
          <w:bCs/>
          <w:color w:val="FF0000"/>
          <w:sz w:val="24"/>
        </w:rPr>
        <w:t xml:space="preserve">1. </w:t>
      </w:r>
      <w:r w:rsidR="00143F18" w:rsidRPr="00F6306F">
        <w:rPr>
          <w:rFonts w:ascii="Times New Roman" w:hAnsi="Times New Roman" w:cs="Times New Roman"/>
          <w:b/>
          <w:bCs/>
          <w:color w:val="FF0000"/>
          <w:sz w:val="24"/>
          <w:szCs w:val="24"/>
        </w:rPr>
        <w:t>Pro stanovení podílů krajů na daňových příjmech a při převodu daňových příjmů, na</w:t>
      </w:r>
      <w:r w:rsidR="001B2191">
        <w:rPr>
          <w:rFonts w:ascii="Times New Roman" w:hAnsi="Times New Roman" w:cs="Times New Roman"/>
          <w:b/>
          <w:bCs/>
          <w:color w:val="FF0000"/>
          <w:sz w:val="24"/>
          <w:szCs w:val="24"/>
        </w:rPr>
        <w:t> </w:t>
      </w:r>
      <w:r w:rsidR="00143F18" w:rsidRPr="00F6306F">
        <w:rPr>
          <w:rFonts w:ascii="Times New Roman" w:hAnsi="Times New Roman" w:cs="Times New Roman"/>
          <w:b/>
          <w:bCs/>
          <w:color w:val="FF0000"/>
          <w:sz w:val="24"/>
          <w:szCs w:val="24"/>
        </w:rPr>
        <w:t>které vznikl krajům nárok podle zákona č. 243/2000 Sb., ve znění účinném před</w:t>
      </w:r>
      <w:r w:rsidR="00121865">
        <w:rPr>
          <w:rFonts w:ascii="Times New Roman" w:hAnsi="Times New Roman" w:cs="Times New Roman"/>
          <w:b/>
          <w:bCs/>
          <w:color w:val="FF0000"/>
          <w:sz w:val="24"/>
          <w:szCs w:val="24"/>
        </w:rPr>
        <w:t>e dnem</w:t>
      </w:r>
      <w:r w:rsidR="00143F18" w:rsidRPr="00F6306F">
        <w:rPr>
          <w:rFonts w:ascii="Times New Roman" w:hAnsi="Times New Roman" w:cs="Times New Roman"/>
          <w:b/>
          <w:bCs/>
          <w:color w:val="FF0000"/>
          <w:sz w:val="24"/>
          <w:szCs w:val="24"/>
        </w:rPr>
        <w:t xml:space="preserve"> 1. září 2025, a které nebyly převedeny do rozpočtů krajů před 1. září</w:t>
      </w:r>
      <w:r w:rsidR="00951C66">
        <w:rPr>
          <w:rFonts w:ascii="Times New Roman" w:hAnsi="Times New Roman" w:cs="Times New Roman"/>
          <w:b/>
          <w:bCs/>
          <w:color w:val="FF0000"/>
          <w:sz w:val="24"/>
          <w:szCs w:val="24"/>
        </w:rPr>
        <w:t>m</w:t>
      </w:r>
      <w:r w:rsidR="00143F18" w:rsidRPr="00F6306F">
        <w:rPr>
          <w:rFonts w:ascii="Times New Roman" w:hAnsi="Times New Roman" w:cs="Times New Roman"/>
          <w:b/>
          <w:bCs/>
          <w:color w:val="FF0000"/>
          <w:sz w:val="24"/>
          <w:szCs w:val="24"/>
        </w:rPr>
        <w:t xml:space="preserve"> 2025, se použije zákon</w:t>
      </w:r>
      <w:r w:rsidR="00143F18" w:rsidRPr="00F6306F" w:rsidDel="00B55811">
        <w:rPr>
          <w:rFonts w:ascii="Times New Roman" w:hAnsi="Times New Roman" w:cs="Times New Roman"/>
          <w:b/>
          <w:bCs/>
          <w:color w:val="FF0000"/>
          <w:sz w:val="24"/>
          <w:szCs w:val="24"/>
        </w:rPr>
        <w:t xml:space="preserve"> </w:t>
      </w:r>
      <w:r w:rsidR="00143F18" w:rsidRPr="00F6306F">
        <w:rPr>
          <w:rFonts w:ascii="Times New Roman" w:hAnsi="Times New Roman" w:cs="Times New Roman"/>
          <w:b/>
          <w:bCs/>
          <w:color w:val="FF0000"/>
          <w:sz w:val="24"/>
          <w:szCs w:val="24"/>
        </w:rPr>
        <w:t>č. 243/2000 Sb., ve znění účinném před</w:t>
      </w:r>
      <w:r w:rsidR="00F07826">
        <w:rPr>
          <w:rFonts w:ascii="Times New Roman" w:hAnsi="Times New Roman" w:cs="Times New Roman"/>
          <w:b/>
          <w:bCs/>
          <w:color w:val="FF0000"/>
          <w:sz w:val="24"/>
          <w:szCs w:val="24"/>
        </w:rPr>
        <w:t>e dnem</w:t>
      </w:r>
      <w:r w:rsidR="00143F18" w:rsidRPr="00F6306F">
        <w:rPr>
          <w:rFonts w:ascii="Times New Roman" w:hAnsi="Times New Roman" w:cs="Times New Roman"/>
          <w:b/>
          <w:bCs/>
          <w:color w:val="FF0000"/>
          <w:sz w:val="24"/>
          <w:szCs w:val="24"/>
        </w:rPr>
        <w:t xml:space="preserve"> 1. září 2025.</w:t>
      </w:r>
    </w:p>
    <w:p w14:paraId="3CA8187A" w14:textId="7EB18753" w:rsidR="00143F18" w:rsidRPr="00F6306F" w:rsidRDefault="00143F18" w:rsidP="00F6306F">
      <w:pPr>
        <w:spacing w:after="120" w:line="240" w:lineRule="auto"/>
        <w:jc w:val="both"/>
        <w:rPr>
          <w:rFonts w:ascii="Times New Roman" w:hAnsi="Times New Roman" w:cs="Times New Roman"/>
          <w:b/>
          <w:bCs/>
          <w:color w:val="FF0000"/>
          <w:sz w:val="24"/>
          <w:szCs w:val="24"/>
        </w:rPr>
      </w:pPr>
      <w:r w:rsidRPr="00F6306F">
        <w:rPr>
          <w:rFonts w:ascii="Times New Roman" w:hAnsi="Times New Roman" w:cs="Times New Roman"/>
          <w:b/>
          <w:bCs/>
          <w:color w:val="FF0000"/>
          <w:sz w:val="24"/>
          <w:szCs w:val="24"/>
        </w:rPr>
        <w:t xml:space="preserve">2. </w:t>
      </w:r>
      <w:r w:rsidR="00D421A2" w:rsidRPr="00F6306F">
        <w:rPr>
          <w:rFonts w:ascii="Times New Roman" w:hAnsi="Times New Roman" w:cs="Times New Roman"/>
          <w:b/>
          <w:bCs/>
          <w:color w:val="FF0000"/>
          <w:sz w:val="24"/>
          <w:szCs w:val="24"/>
        </w:rPr>
        <w:t>Pro stanovení podílů obcí na daňových příjmech a při převodu daňových příjmů, na</w:t>
      </w:r>
      <w:r w:rsidR="001B2191">
        <w:rPr>
          <w:rFonts w:ascii="Times New Roman" w:hAnsi="Times New Roman" w:cs="Times New Roman"/>
          <w:b/>
          <w:bCs/>
          <w:color w:val="FF0000"/>
          <w:sz w:val="24"/>
          <w:szCs w:val="24"/>
        </w:rPr>
        <w:t> </w:t>
      </w:r>
      <w:r w:rsidR="00D421A2" w:rsidRPr="00F6306F">
        <w:rPr>
          <w:rFonts w:ascii="Times New Roman" w:hAnsi="Times New Roman" w:cs="Times New Roman"/>
          <w:b/>
          <w:bCs/>
          <w:color w:val="FF0000"/>
          <w:sz w:val="24"/>
          <w:szCs w:val="24"/>
        </w:rPr>
        <w:t>které vznikl obcím nárok podle zákona č. 243/2000 Sb., ve znění účinném před</w:t>
      </w:r>
      <w:r w:rsidR="001B2191">
        <w:rPr>
          <w:rFonts w:ascii="Times New Roman" w:hAnsi="Times New Roman" w:cs="Times New Roman"/>
          <w:b/>
          <w:bCs/>
          <w:color w:val="FF0000"/>
          <w:sz w:val="24"/>
          <w:szCs w:val="24"/>
        </w:rPr>
        <w:t>e dnem</w:t>
      </w:r>
      <w:r w:rsidR="00D421A2" w:rsidRPr="00F6306F">
        <w:rPr>
          <w:rFonts w:ascii="Times New Roman" w:hAnsi="Times New Roman" w:cs="Times New Roman"/>
          <w:b/>
          <w:bCs/>
          <w:color w:val="FF0000"/>
          <w:sz w:val="24"/>
          <w:szCs w:val="24"/>
        </w:rPr>
        <w:t xml:space="preserve"> 1. zář</w:t>
      </w:r>
      <w:r w:rsidR="001B2191">
        <w:rPr>
          <w:rFonts w:ascii="Times New Roman" w:hAnsi="Times New Roman" w:cs="Times New Roman"/>
          <w:b/>
          <w:bCs/>
          <w:color w:val="FF0000"/>
          <w:sz w:val="24"/>
          <w:szCs w:val="24"/>
        </w:rPr>
        <w:t>í</w:t>
      </w:r>
      <w:r w:rsidR="00D421A2" w:rsidRPr="00F6306F">
        <w:rPr>
          <w:rFonts w:ascii="Times New Roman" w:hAnsi="Times New Roman" w:cs="Times New Roman"/>
          <w:b/>
          <w:bCs/>
          <w:color w:val="FF0000"/>
          <w:sz w:val="24"/>
          <w:szCs w:val="24"/>
        </w:rPr>
        <w:t xml:space="preserve"> 2025, a které nebyly převedeny do rozpočtů obcí pře</w:t>
      </w:r>
      <w:r w:rsidR="00951C66">
        <w:rPr>
          <w:rFonts w:ascii="Times New Roman" w:hAnsi="Times New Roman" w:cs="Times New Roman"/>
          <w:b/>
          <w:bCs/>
          <w:color w:val="FF0000"/>
          <w:sz w:val="24"/>
          <w:szCs w:val="24"/>
        </w:rPr>
        <w:t>d</w:t>
      </w:r>
      <w:r w:rsidR="00D421A2" w:rsidRPr="00F6306F">
        <w:rPr>
          <w:rFonts w:ascii="Times New Roman" w:hAnsi="Times New Roman" w:cs="Times New Roman"/>
          <w:b/>
          <w:bCs/>
          <w:color w:val="FF0000"/>
          <w:sz w:val="24"/>
          <w:szCs w:val="24"/>
        </w:rPr>
        <w:t xml:space="preserve"> 1. září</w:t>
      </w:r>
      <w:r w:rsidR="00951C66">
        <w:rPr>
          <w:rFonts w:ascii="Times New Roman" w:hAnsi="Times New Roman" w:cs="Times New Roman"/>
          <w:b/>
          <w:bCs/>
          <w:color w:val="FF0000"/>
          <w:sz w:val="24"/>
          <w:szCs w:val="24"/>
        </w:rPr>
        <w:t>m</w:t>
      </w:r>
      <w:r w:rsidR="00D421A2" w:rsidRPr="00F6306F">
        <w:rPr>
          <w:rFonts w:ascii="Times New Roman" w:hAnsi="Times New Roman" w:cs="Times New Roman"/>
          <w:b/>
          <w:bCs/>
          <w:color w:val="FF0000"/>
          <w:sz w:val="24"/>
          <w:szCs w:val="24"/>
        </w:rPr>
        <w:t xml:space="preserve"> 2025, se použije zákon</w:t>
      </w:r>
      <w:r w:rsidR="00D421A2" w:rsidRPr="00F6306F" w:rsidDel="00B55811">
        <w:rPr>
          <w:rFonts w:ascii="Times New Roman" w:hAnsi="Times New Roman" w:cs="Times New Roman"/>
          <w:b/>
          <w:bCs/>
          <w:color w:val="FF0000"/>
          <w:sz w:val="24"/>
          <w:szCs w:val="24"/>
        </w:rPr>
        <w:t xml:space="preserve"> </w:t>
      </w:r>
      <w:r w:rsidR="00D421A2" w:rsidRPr="00F6306F">
        <w:rPr>
          <w:rFonts w:ascii="Times New Roman" w:hAnsi="Times New Roman" w:cs="Times New Roman"/>
          <w:b/>
          <w:bCs/>
          <w:color w:val="FF0000"/>
          <w:sz w:val="24"/>
          <w:szCs w:val="24"/>
        </w:rPr>
        <w:t>č. 243/2000 Sb., ve znění účinném před</w:t>
      </w:r>
      <w:r w:rsidR="00EF6717">
        <w:rPr>
          <w:rFonts w:ascii="Times New Roman" w:hAnsi="Times New Roman" w:cs="Times New Roman"/>
          <w:b/>
          <w:bCs/>
          <w:color w:val="FF0000"/>
          <w:sz w:val="24"/>
          <w:szCs w:val="24"/>
        </w:rPr>
        <w:t>e dnem</w:t>
      </w:r>
      <w:r w:rsidR="00D421A2" w:rsidRPr="00F6306F">
        <w:rPr>
          <w:rFonts w:ascii="Times New Roman" w:hAnsi="Times New Roman" w:cs="Times New Roman"/>
          <w:b/>
          <w:bCs/>
          <w:color w:val="FF0000"/>
          <w:sz w:val="24"/>
          <w:szCs w:val="24"/>
        </w:rPr>
        <w:t xml:space="preserve"> 1. září 2025.</w:t>
      </w:r>
    </w:p>
    <w:p w14:paraId="0BF60D8D" w14:textId="312DF96D" w:rsidR="00D421A2" w:rsidRPr="00F6306F" w:rsidRDefault="00D421A2" w:rsidP="00F6306F">
      <w:pPr>
        <w:spacing w:after="120" w:line="240" w:lineRule="auto"/>
        <w:jc w:val="both"/>
        <w:rPr>
          <w:rFonts w:ascii="Times New Roman" w:hAnsi="Times New Roman" w:cs="Times New Roman"/>
          <w:b/>
          <w:bCs/>
          <w:color w:val="FF0000"/>
          <w:sz w:val="24"/>
          <w:szCs w:val="24"/>
        </w:rPr>
      </w:pPr>
      <w:r w:rsidRPr="00F6306F">
        <w:rPr>
          <w:rFonts w:ascii="Times New Roman" w:hAnsi="Times New Roman" w:cs="Times New Roman"/>
          <w:b/>
          <w:bCs/>
          <w:color w:val="FF0000"/>
          <w:sz w:val="24"/>
          <w:szCs w:val="24"/>
        </w:rPr>
        <w:t xml:space="preserve">3. </w:t>
      </w:r>
      <w:r w:rsidR="00D72A16" w:rsidRPr="00F6306F">
        <w:rPr>
          <w:rFonts w:ascii="Times New Roman" w:hAnsi="Times New Roman" w:cs="Times New Roman"/>
          <w:b/>
          <w:bCs/>
          <w:color w:val="FF0000"/>
          <w:sz w:val="24"/>
          <w:szCs w:val="24"/>
        </w:rPr>
        <w:t>Pro stanovení podílů krajů na daňových příjmech a při převodu daňových příjmů, na</w:t>
      </w:r>
      <w:r w:rsidR="002B1073">
        <w:rPr>
          <w:rFonts w:ascii="Times New Roman" w:hAnsi="Times New Roman" w:cs="Times New Roman"/>
          <w:b/>
          <w:bCs/>
          <w:color w:val="FF0000"/>
          <w:sz w:val="24"/>
          <w:szCs w:val="24"/>
        </w:rPr>
        <w:t> </w:t>
      </w:r>
      <w:r w:rsidR="00D72A16" w:rsidRPr="00F6306F">
        <w:rPr>
          <w:rFonts w:ascii="Times New Roman" w:hAnsi="Times New Roman" w:cs="Times New Roman"/>
          <w:b/>
          <w:bCs/>
          <w:color w:val="FF0000"/>
          <w:sz w:val="24"/>
          <w:szCs w:val="24"/>
        </w:rPr>
        <w:t xml:space="preserve">které vznikl krajům nárok podle zákona č. 243/2000 Sb., ve znění účinném </w:t>
      </w:r>
      <w:r w:rsidR="003D352A">
        <w:rPr>
          <w:rFonts w:ascii="Times New Roman" w:hAnsi="Times New Roman" w:cs="Times New Roman"/>
          <w:b/>
          <w:bCs/>
          <w:color w:val="FF0000"/>
          <w:sz w:val="24"/>
          <w:szCs w:val="24"/>
        </w:rPr>
        <w:t>ode dne 1.</w:t>
      </w:r>
      <w:r w:rsidR="004B1579">
        <w:rPr>
          <w:rFonts w:ascii="Times New Roman" w:hAnsi="Times New Roman" w:cs="Times New Roman"/>
          <w:b/>
          <w:bCs/>
          <w:color w:val="FF0000"/>
          <w:sz w:val="24"/>
          <w:szCs w:val="24"/>
        </w:rPr>
        <w:t> </w:t>
      </w:r>
      <w:r w:rsidR="003D352A">
        <w:rPr>
          <w:rFonts w:ascii="Times New Roman" w:hAnsi="Times New Roman" w:cs="Times New Roman"/>
          <w:b/>
          <w:bCs/>
          <w:color w:val="FF0000"/>
          <w:sz w:val="24"/>
          <w:szCs w:val="24"/>
        </w:rPr>
        <w:t>září 2025 do 31. prosince 2025</w:t>
      </w:r>
      <w:r w:rsidR="00D72A16" w:rsidRPr="00F6306F">
        <w:rPr>
          <w:rFonts w:ascii="Times New Roman" w:hAnsi="Times New Roman" w:cs="Times New Roman"/>
          <w:b/>
          <w:bCs/>
          <w:color w:val="FF0000"/>
          <w:sz w:val="24"/>
          <w:szCs w:val="24"/>
        </w:rPr>
        <w:t>, a které nebyly převedeny do rozpočtů krajů před</w:t>
      </w:r>
      <w:r w:rsidR="00091748">
        <w:rPr>
          <w:rFonts w:ascii="Times New Roman" w:hAnsi="Times New Roman" w:cs="Times New Roman"/>
          <w:b/>
          <w:bCs/>
          <w:color w:val="FF0000"/>
          <w:sz w:val="24"/>
          <w:szCs w:val="24"/>
        </w:rPr>
        <w:t xml:space="preserve"> 1.</w:t>
      </w:r>
      <w:r w:rsidR="004B1579">
        <w:rPr>
          <w:rFonts w:ascii="Times New Roman" w:hAnsi="Times New Roman" w:cs="Times New Roman"/>
          <w:b/>
          <w:bCs/>
          <w:color w:val="FF0000"/>
          <w:sz w:val="24"/>
          <w:szCs w:val="24"/>
        </w:rPr>
        <w:t> </w:t>
      </w:r>
      <w:r w:rsidR="00091748">
        <w:rPr>
          <w:rFonts w:ascii="Times New Roman" w:hAnsi="Times New Roman" w:cs="Times New Roman"/>
          <w:b/>
          <w:bCs/>
          <w:color w:val="FF0000"/>
          <w:sz w:val="24"/>
          <w:szCs w:val="24"/>
        </w:rPr>
        <w:t>lednem 2026</w:t>
      </w:r>
      <w:r w:rsidR="00D72A16" w:rsidRPr="00F6306F">
        <w:rPr>
          <w:rFonts w:ascii="Times New Roman" w:hAnsi="Times New Roman" w:cs="Times New Roman"/>
          <w:b/>
          <w:bCs/>
          <w:color w:val="FF0000"/>
          <w:sz w:val="24"/>
          <w:szCs w:val="24"/>
        </w:rPr>
        <w:t>, se použije zákon</w:t>
      </w:r>
      <w:r w:rsidR="00D72A16" w:rsidRPr="00F6306F" w:rsidDel="00B55811">
        <w:rPr>
          <w:rFonts w:ascii="Times New Roman" w:hAnsi="Times New Roman" w:cs="Times New Roman"/>
          <w:b/>
          <w:bCs/>
          <w:color w:val="FF0000"/>
          <w:sz w:val="24"/>
          <w:szCs w:val="24"/>
        </w:rPr>
        <w:t xml:space="preserve"> </w:t>
      </w:r>
      <w:r w:rsidR="00D72A16" w:rsidRPr="00F6306F">
        <w:rPr>
          <w:rFonts w:ascii="Times New Roman" w:hAnsi="Times New Roman" w:cs="Times New Roman"/>
          <w:b/>
          <w:bCs/>
          <w:color w:val="FF0000"/>
          <w:sz w:val="24"/>
          <w:szCs w:val="24"/>
        </w:rPr>
        <w:t xml:space="preserve">č. 243/2000 Sb., ve znění účinném přede dnem </w:t>
      </w:r>
      <w:r w:rsidR="00091748">
        <w:rPr>
          <w:rFonts w:ascii="Times New Roman" w:hAnsi="Times New Roman" w:cs="Times New Roman"/>
          <w:b/>
          <w:bCs/>
          <w:color w:val="FF0000"/>
          <w:sz w:val="24"/>
          <w:szCs w:val="24"/>
        </w:rPr>
        <w:t>1. ledna 2026</w:t>
      </w:r>
      <w:r w:rsidR="00D72A16" w:rsidRPr="00F6306F">
        <w:rPr>
          <w:rFonts w:ascii="Times New Roman" w:hAnsi="Times New Roman" w:cs="Times New Roman"/>
          <w:b/>
          <w:bCs/>
          <w:color w:val="FF0000"/>
          <w:sz w:val="24"/>
          <w:szCs w:val="24"/>
        </w:rPr>
        <w:t>.</w:t>
      </w:r>
    </w:p>
    <w:p w14:paraId="0A7DB874" w14:textId="70267186" w:rsidR="00D72A16" w:rsidRPr="00F6306F" w:rsidRDefault="00D72A16" w:rsidP="00F6306F">
      <w:pPr>
        <w:spacing w:after="120" w:line="240" w:lineRule="auto"/>
        <w:jc w:val="both"/>
        <w:rPr>
          <w:rFonts w:ascii="Times New Roman" w:hAnsi="Times New Roman" w:cs="Times New Roman"/>
          <w:b/>
          <w:bCs/>
          <w:color w:val="FF0000"/>
          <w:sz w:val="24"/>
          <w:szCs w:val="24"/>
        </w:rPr>
      </w:pPr>
      <w:r w:rsidRPr="00F6306F">
        <w:rPr>
          <w:rFonts w:ascii="Times New Roman" w:hAnsi="Times New Roman" w:cs="Times New Roman"/>
          <w:b/>
          <w:bCs/>
          <w:color w:val="FF0000"/>
          <w:sz w:val="24"/>
          <w:szCs w:val="24"/>
        </w:rPr>
        <w:t xml:space="preserve">4. </w:t>
      </w:r>
      <w:r w:rsidR="0005502F" w:rsidRPr="00F6306F">
        <w:rPr>
          <w:rFonts w:ascii="Times New Roman" w:hAnsi="Times New Roman" w:cs="Times New Roman"/>
          <w:b/>
          <w:bCs/>
          <w:color w:val="FF0000"/>
          <w:sz w:val="24"/>
          <w:szCs w:val="24"/>
        </w:rPr>
        <w:t>Pro stanovení podílů obcí na daňových příjmech a při převodu daňových příjmů, na</w:t>
      </w:r>
      <w:r w:rsidR="004B1579">
        <w:rPr>
          <w:rFonts w:ascii="Times New Roman" w:hAnsi="Times New Roman" w:cs="Times New Roman"/>
          <w:b/>
          <w:bCs/>
          <w:color w:val="FF0000"/>
          <w:sz w:val="24"/>
          <w:szCs w:val="24"/>
        </w:rPr>
        <w:t> </w:t>
      </w:r>
      <w:r w:rsidR="0005502F" w:rsidRPr="00F6306F">
        <w:rPr>
          <w:rFonts w:ascii="Times New Roman" w:hAnsi="Times New Roman" w:cs="Times New Roman"/>
          <w:b/>
          <w:bCs/>
          <w:color w:val="FF0000"/>
          <w:sz w:val="24"/>
          <w:szCs w:val="24"/>
        </w:rPr>
        <w:t xml:space="preserve">které vznikl obcím nárok podle zákona č. 243/2000 Sb., ve znění účinném </w:t>
      </w:r>
      <w:r w:rsidR="00C91DF4">
        <w:rPr>
          <w:rFonts w:ascii="Times New Roman" w:hAnsi="Times New Roman" w:cs="Times New Roman"/>
          <w:b/>
          <w:bCs/>
          <w:color w:val="FF0000"/>
          <w:sz w:val="24"/>
          <w:szCs w:val="24"/>
        </w:rPr>
        <w:t>ode dne 1.</w:t>
      </w:r>
      <w:r w:rsidR="004B1579">
        <w:rPr>
          <w:rFonts w:ascii="Times New Roman" w:hAnsi="Times New Roman" w:cs="Times New Roman"/>
          <w:b/>
          <w:bCs/>
          <w:color w:val="FF0000"/>
          <w:sz w:val="24"/>
          <w:szCs w:val="24"/>
        </w:rPr>
        <w:t> </w:t>
      </w:r>
      <w:r w:rsidR="00C91DF4">
        <w:rPr>
          <w:rFonts w:ascii="Times New Roman" w:hAnsi="Times New Roman" w:cs="Times New Roman"/>
          <w:b/>
          <w:bCs/>
          <w:color w:val="FF0000"/>
          <w:sz w:val="24"/>
          <w:szCs w:val="24"/>
        </w:rPr>
        <w:t>září 2025 do 31. prosince 2025</w:t>
      </w:r>
      <w:r w:rsidR="0005502F" w:rsidRPr="00F6306F">
        <w:rPr>
          <w:rFonts w:ascii="Times New Roman" w:hAnsi="Times New Roman" w:cs="Times New Roman"/>
          <w:b/>
          <w:bCs/>
          <w:color w:val="FF0000"/>
          <w:sz w:val="24"/>
          <w:szCs w:val="24"/>
        </w:rPr>
        <w:t>, a které nebyly převedeny do rozpočtů obcí před</w:t>
      </w:r>
      <w:r w:rsidR="00C91DF4">
        <w:rPr>
          <w:rFonts w:ascii="Times New Roman" w:hAnsi="Times New Roman" w:cs="Times New Roman"/>
          <w:b/>
          <w:bCs/>
          <w:color w:val="FF0000"/>
          <w:sz w:val="24"/>
          <w:szCs w:val="24"/>
        </w:rPr>
        <w:t xml:space="preserve"> 1.</w:t>
      </w:r>
      <w:r w:rsidR="004B1579">
        <w:rPr>
          <w:rFonts w:ascii="Times New Roman" w:hAnsi="Times New Roman" w:cs="Times New Roman"/>
          <w:b/>
          <w:bCs/>
          <w:color w:val="FF0000"/>
          <w:sz w:val="24"/>
          <w:szCs w:val="24"/>
        </w:rPr>
        <w:t> </w:t>
      </w:r>
      <w:r w:rsidR="00C91DF4">
        <w:rPr>
          <w:rFonts w:ascii="Times New Roman" w:hAnsi="Times New Roman" w:cs="Times New Roman"/>
          <w:b/>
          <w:bCs/>
          <w:color w:val="FF0000"/>
          <w:sz w:val="24"/>
          <w:szCs w:val="24"/>
        </w:rPr>
        <w:t>lednem 2026</w:t>
      </w:r>
      <w:r w:rsidR="0005502F" w:rsidRPr="00F6306F">
        <w:rPr>
          <w:rFonts w:ascii="Times New Roman" w:hAnsi="Times New Roman" w:cs="Times New Roman"/>
          <w:b/>
          <w:bCs/>
          <w:color w:val="FF0000"/>
          <w:sz w:val="24"/>
          <w:szCs w:val="24"/>
        </w:rPr>
        <w:t>, se použije zákon</w:t>
      </w:r>
      <w:r w:rsidR="0005502F" w:rsidRPr="00F6306F" w:rsidDel="00B55811">
        <w:rPr>
          <w:rFonts w:ascii="Times New Roman" w:hAnsi="Times New Roman" w:cs="Times New Roman"/>
          <w:b/>
          <w:bCs/>
          <w:color w:val="FF0000"/>
          <w:sz w:val="24"/>
          <w:szCs w:val="24"/>
        </w:rPr>
        <w:t xml:space="preserve"> </w:t>
      </w:r>
      <w:r w:rsidR="0005502F" w:rsidRPr="00F6306F">
        <w:rPr>
          <w:rFonts w:ascii="Times New Roman" w:hAnsi="Times New Roman" w:cs="Times New Roman"/>
          <w:b/>
          <w:bCs/>
          <w:color w:val="FF0000"/>
          <w:sz w:val="24"/>
          <w:szCs w:val="24"/>
        </w:rPr>
        <w:t xml:space="preserve">č. 243/2000 Sb., ve znění účinném přede dnem </w:t>
      </w:r>
      <w:r w:rsidR="00C91DF4">
        <w:rPr>
          <w:rFonts w:ascii="Times New Roman" w:hAnsi="Times New Roman" w:cs="Times New Roman"/>
          <w:b/>
          <w:bCs/>
          <w:color w:val="FF0000"/>
          <w:sz w:val="24"/>
          <w:szCs w:val="24"/>
        </w:rPr>
        <w:t>1. ledna 2026</w:t>
      </w:r>
      <w:r w:rsidR="0005502F" w:rsidRPr="00F6306F">
        <w:rPr>
          <w:rFonts w:ascii="Times New Roman" w:hAnsi="Times New Roman" w:cs="Times New Roman"/>
          <w:b/>
          <w:bCs/>
          <w:color w:val="FF0000"/>
          <w:sz w:val="24"/>
          <w:szCs w:val="24"/>
        </w:rPr>
        <w:t>.</w:t>
      </w:r>
    </w:p>
    <w:p w14:paraId="644E3EB3" w14:textId="5A692674" w:rsidR="0005502F" w:rsidRPr="00F6306F" w:rsidRDefault="0005502F" w:rsidP="00F6306F">
      <w:pPr>
        <w:spacing w:after="120" w:line="240" w:lineRule="auto"/>
        <w:jc w:val="both"/>
        <w:rPr>
          <w:rFonts w:ascii="Times New Roman" w:hAnsi="Times New Roman" w:cs="Times New Roman"/>
          <w:b/>
          <w:bCs/>
          <w:color w:val="FF0000"/>
          <w:sz w:val="24"/>
          <w:szCs w:val="24"/>
        </w:rPr>
      </w:pPr>
      <w:r w:rsidRPr="00F6306F">
        <w:rPr>
          <w:rFonts w:ascii="Times New Roman" w:hAnsi="Times New Roman" w:cs="Times New Roman"/>
          <w:b/>
          <w:bCs/>
          <w:color w:val="FF0000"/>
          <w:sz w:val="24"/>
          <w:szCs w:val="24"/>
        </w:rPr>
        <w:t xml:space="preserve">5. </w:t>
      </w:r>
      <w:r w:rsidR="00D27D8D" w:rsidRPr="00F6306F">
        <w:rPr>
          <w:rFonts w:ascii="Times New Roman" w:hAnsi="Times New Roman" w:cs="Times New Roman"/>
          <w:b/>
          <w:bCs/>
          <w:color w:val="FF0000"/>
          <w:sz w:val="24"/>
          <w:szCs w:val="24"/>
        </w:rPr>
        <w:t xml:space="preserve">Pro účely zúčtování převodů daňových příjmů za období od 1. ledna 2025 do 31. srpna 2025 stanoví Ministerstvo financí vyhláškou (dále jen „zúčtovací vyhláška“) vydanou s účinností od 1. září 2025, </w:t>
      </w:r>
      <w:r w:rsidR="00D26DBE">
        <w:rPr>
          <w:rFonts w:ascii="Times New Roman" w:hAnsi="Times New Roman" w:cs="Times New Roman"/>
          <w:b/>
          <w:bCs/>
          <w:color w:val="FF0000"/>
          <w:sz w:val="24"/>
          <w:szCs w:val="24"/>
        </w:rPr>
        <w:t xml:space="preserve">a to </w:t>
      </w:r>
      <w:r w:rsidR="00D27D8D" w:rsidRPr="00F6306F">
        <w:rPr>
          <w:rFonts w:ascii="Times New Roman" w:hAnsi="Times New Roman" w:cs="Times New Roman"/>
          <w:b/>
          <w:bCs/>
          <w:color w:val="FF0000"/>
          <w:sz w:val="24"/>
          <w:szCs w:val="24"/>
        </w:rPr>
        <w:t>na základě údajů zpracovaných Českým statistickým úřadem, Českým úřadem zeměměři</w:t>
      </w:r>
      <w:r w:rsidR="00D26DBE">
        <w:rPr>
          <w:rFonts w:ascii="Times New Roman" w:hAnsi="Times New Roman" w:cs="Times New Roman"/>
          <w:b/>
          <w:bCs/>
          <w:color w:val="FF0000"/>
          <w:sz w:val="24"/>
          <w:szCs w:val="24"/>
        </w:rPr>
        <w:t>c</w:t>
      </w:r>
      <w:r w:rsidR="00D27D8D" w:rsidRPr="00F6306F">
        <w:rPr>
          <w:rFonts w:ascii="Times New Roman" w:hAnsi="Times New Roman" w:cs="Times New Roman"/>
          <w:b/>
          <w:bCs/>
          <w:color w:val="FF0000"/>
          <w:sz w:val="24"/>
          <w:szCs w:val="24"/>
        </w:rPr>
        <w:t>kým a katastrálním a Ministerstvem školství, mládeže a tělovýchovy</w:t>
      </w:r>
    </w:p>
    <w:p w14:paraId="1004A0C0" w14:textId="7523A68D" w:rsidR="00D27D8D" w:rsidRPr="00F6306F" w:rsidRDefault="00D27D8D" w:rsidP="00F6306F">
      <w:pPr>
        <w:spacing w:after="120" w:line="240" w:lineRule="auto"/>
        <w:jc w:val="both"/>
        <w:rPr>
          <w:rFonts w:ascii="Times New Roman" w:hAnsi="Times New Roman" w:cs="Times New Roman"/>
          <w:b/>
          <w:bCs/>
          <w:color w:val="FF0000"/>
          <w:sz w:val="24"/>
          <w:szCs w:val="24"/>
        </w:rPr>
      </w:pPr>
      <w:r w:rsidRPr="00F6306F">
        <w:rPr>
          <w:rFonts w:ascii="Times New Roman" w:hAnsi="Times New Roman" w:cs="Times New Roman"/>
          <w:b/>
          <w:bCs/>
          <w:color w:val="FF0000"/>
          <w:sz w:val="24"/>
          <w:szCs w:val="24"/>
        </w:rPr>
        <w:t xml:space="preserve">a) </w:t>
      </w:r>
      <w:r w:rsidR="00576B8A" w:rsidRPr="00F6306F">
        <w:rPr>
          <w:rFonts w:ascii="Times New Roman" w:hAnsi="Times New Roman" w:cs="Times New Roman"/>
          <w:b/>
          <w:bCs/>
          <w:color w:val="FF0000"/>
          <w:sz w:val="24"/>
          <w:szCs w:val="24"/>
        </w:rPr>
        <w:t>celkové procento, kterým se ostatní obce podílejí na části celostátního hrubého výnosu daní podle § 4 odstavce 1 písm. b) až f) a výnosu záloh a daně podle odstavce 1 písm. i) zákona č. 243/2000 Sb., ve znění účinném před</w:t>
      </w:r>
      <w:r w:rsidR="001E7F93">
        <w:rPr>
          <w:rFonts w:ascii="Times New Roman" w:hAnsi="Times New Roman" w:cs="Times New Roman"/>
          <w:b/>
          <w:bCs/>
          <w:color w:val="FF0000"/>
          <w:sz w:val="24"/>
          <w:szCs w:val="24"/>
        </w:rPr>
        <w:t>e dnem</w:t>
      </w:r>
      <w:r w:rsidR="00576B8A" w:rsidRPr="00F6306F">
        <w:rPr>
          <w:rFonts w:ascii="Times New Roman" w:hAnsi="Times New Roman" w:cs="Times New Roman"/>
          <w:b/>
          <w:bCs/>
          <w:color w:val="FF0000"/>
          <w:sz w:val="24"/>
          <w:szCs w:val="24"/>
        </w:rPr>
        <w:t xml:space="preserve"> 1. září 2025,</w:t>
      </w:r>
    </w:p>
    <w:p w14:paraId="728BEDC0" w14:textId="4B051EEF" w:rsidR="00576B8A" w:rsidRPr="00F6306F" w:rsidRDefault="00576B8A" w:rsidP="00F6306F">
      <w:pPr>
        <w:spacing w:after="120" w:line="240" w:lineRule="auto"/>
        <w:jc w:val="both"/>
        <w:rPr>
          <w:rFonts w:ascii="Times New Roman" w:hAnsi="Times New Roman" w:cs="Times New Roman"/>
          <w:b/>
          <w:bCs/>
          <w:color w:val="FF0000"/>
          <w:sz w:val="24"/>
          <w:szCs w:val="24"/>
        </w:rPr>
      </w:pPr>
      <w:r w:rsidRPr="00F6306F">
        <w:rPr>
          <w:rFonts w:ascii="Times New Roman" w:hAnsi="Times New Roman" w:cs="Times New Roman"/>
          <w:b/>
          <w:bCs/>
          <w:color w:val="FF0000"/>
          <w:sz w:val="24"/>
          <w:szCs w:val="24"/>
        </w:rPr>
        <w:t xml:space="preserve">b) </w:t>
      </w:r>
      <w:r w:rsidR="00E32149" w:rsidRPr="00F6306F">
        <w:rPr>
          <w:rFonts w:ascii="Times New Roman" w:hAnsi="Times New Roman" w:cs="Times New Roman"/>
          <w:b/>
          <w:bCs/>
          <w:color w:val="FF0000"/>
          <w:sz w:val="24"/>
          <w:szCs w:val="24"/>
        </w:rPr>
        <w:t>procento, kterým se jednotlivé obce podílejí na části celostátního hrubého výnosu daní podle § 4 odstavce 1 písm. b) až f) a výnosu záloh a daně podle odstavce 1 písm. i) zákona č. 243/2000 Sb., ve znění účinném před</w:t>
      </w:r>
      <w:r w:rsidR="007C4FC0">
        <w:rPr>
          <w:rFonts w:ascii="Times New Roman" w:hAnsi="Times New Roman" w:cs="Times New Roman"/>
          <w:b/>
          <w:bCs/>
          <w:color w:val="FF0000"/>
          <w:sz w:val="24"/>
          <w:szCs w:val="24"/>
        </w:rPr>
        <w:t>e dnem</w:t>
      </w:r>
      <w:r w:rsidR="00E32149" w:rsidRPr="00F6306F">
        <w:rPr>
          <w:rFonts w:ascii="Times New Roman" w:hAnsi="Times New Roman" w:cs="Times New Roman"/>
          <w:b/>
          <w:bCs/>
          <w:color w:val="FF0000"/>
          <w:sz w:val="24"/>
          <w:szCs w:val="24"/>
        </w:rPr>
        <w:t xml:space="preserve"> 1. září 2025,</w:t>
      </w:r>
    </w:p>
    <w:p w14:paraId="30B2B1ED" w14:textId="32F764C1" w:rsidR="00E32149" w:rsidRPr="00F6306F" w:rsidRDefault="00E32149" w:rsidP="00F6306F">
      <w:pPr>
        <w:spacing w:after="120" w:line="240" w:lineRule="auto"/>
        <w:jc w:val="both"/>
        <w:rPr>
          <w:rFonts w:ascii="Times New Roman" w:hAnsi="Times New Roman" w:cs="Times New Roman"/>
          <w:b/>
          <w:bCs/>
          <w:color w:val="FF0000"/>
          <w:sz w:val="24"/>
          <w:szCs w:val="24"/>
        </w:rPr>
      </w:pPr>
      <w:r w:rsidRPr="00F6306F">
        <w:rPr>
          <w:rFonts w:ascii="Times New Roman" w:hAnsi="Times New Roman" w:cs="Times New Roman"/>
          <w:b/>
          <w:bCs/>
          <w:color w:val="FF0000"/>
          <w:sz w:val="24"/>
          <w:szCs w:val="24"/>
        </w:rPr>
        <w:t xml:space="preserve">c) </w:t>
      </w:r>
      <w:r w:rsidR="00FE1C92" w:rsidRPr="00F6306F">
        <w:rPr>
          <w:rFonts w:ascii="Times New Roman" w:hAnsi="Times New Roman" w:cs="Times New Roman"/>
          <w:b/>
          <w:bCs/>
          <w:color w:val="FF0000"/>
          <w:sz w:val="24"/>
          <w:szCs w:val="24"/>
        </w:rPr>
        <w:t>procento, kterým se jednotlivé obce podílejí na části celostátního hrubého výnosu daně podle § 4 odstavce 1 písm. h) zákona č. 243/2000 Sb., ve znění účinném před</w:t>
      </w:r>
      <w:r w:rsidR="00044CB1">
        <w:rPr>
          <w:rFonts w:ascii="Times New Roman" w:hAnsi="Times New Roman" w:cs="Times New Roman"/>
          <w:b/>
          <w:bCs/>
          <w:color w:val="FF0000"/>
          <w:sz w:val="24"/>
          <w:szCs w:val="24"/>
        </w:rPr>
        <w:t>e dnem</w:t>
      </w:r>
      <w:r w:rsidR="00FE1C92" w:rsidRPr="00F6306F">
        <w:rPr>
          <w:rFonts w:ascii="Times New Roman" w:hAnsi="Times New Roman" w:cs="Times New Roman"/>
          <w:b/>
          <w:bCs/>
          <w:color w:val="FF0000"/>
          <w:sz w:val="24"/>
          <w:szCs w:val="24"/>
        </w:rPr>
        <w:t xml:space="preserve"> 1. září 2025, stanovené v závislosti na poměru počtu zaměstnanců v obci, vykázanému v příloze k vyúčtování daně z příjmů ze závislé činnosti, k celkovému počtu zaměstnanců takto vykázaných v České republice, a to podle stavu k 1. prosinci 2024.</w:t>
      </w:r>
    </w:p>
    <w:p w14:paraId="5FB377AE" w14:textId="2B1AE7F3" w:rsidR="00FE1C92" w:rsidRPr="00F6306F" w:rsidRDefault="00FE1C92" w:rsidP="00F6306F">
      <w:pPr>
        <w:spacing w:after="120" w:line="240" w:lineRule="auto"/>
        <w:jc w:val="both"/>
        <w:rPr>
          <w:rFonts w:ascii="Times New Roman" w:hAnsi="Times New Roman" w:cs="Times New Roman"/>
          <w:b/>
          <w:bCs/>
          <w:color w:val="FF0000"/>
          <w:sz w:val="24"/>
          <w:szCs w:val="24"/>
        </w:rPr>
      </w:pPr>
      <w:r w:rsidRPr="00F6306F">
        <w:rPr>
          <w:rFonts w:ascii="Times New Roman" w:hAnsi="Times New Roman" w:cs="Times New Roman"/>
          <w:b/>
          <w:bCs/>
          <w:color w:val="FF0000"/>
          <w:sz w:val="24"/>
          <w:szCs w:val="24"/>
        </w:rPr>
        <w:t xml:space="preserve">6. </w:t>
      </w:r>
      <w:r w:rsidR="0021375F" w:rsidRPr="00F6306F">
        <w:rPr>
          <w:rFonts w:ascii="Times New Roman" w:hAnsi="Times New Roman" w:cs="Times New Roman"/>
          <w:b/>
          <w:bCs/>
          <w:color w:val="FF0000"/>
          <w:sz w:val="24"/>
          <w:szCs w:val="24"/>
        </w:rPr>
        <w:t>Zúčtovací vyhlášku podle bodu 5 vydá Ministerstvo financí na základě údajů</w:t>
      </w:r>
    </w:p>
    <w:p w14:paraId="31D7C3AF" w14:textId="5E683EBD" w:rsidR="0021375F" w:rsidRPr="00F6306F" w:rsidRDefault="0021375F" w:rsidP="00F6306F">
      <w:pPr>
        <w:spacing w:after="120" w:line="240" w:lineRule="auto"/>
        <w:jc w:val="both"/>
        <w:rPr>
          <w:rFonts w:ascii="Times New Roman" w:hAnsi="Times New Roman" w:cs="Times New Roman"/>
          <w:b/>
          <w:bCs/>
          <w:color w:val="FF0000"/>
          <w:sz w:val="24"/>
          <w:szCs w:val="24"/>
        </w:rPr>
      </w:pPr>
      <w:r w:rsidRPr="00F6306F">
        <w:rPr>
          <w:rFonts w:ascii="Times New Roman" w:hAnsi="Times New Roman" w:cs="Times New Roman"/>
          <w:b/>
          <w:bCs/>
          <w:color w:val="FF0000"/>
          <w:sz w:val="24"/>
          <w:szCs w:val="24"/>
        </w:rPr>
        <w:t xml:space="preserve">a) </w:t>
      </w:r>
      <w:r w:rsidR="00F93475" w:rsidRPr="00F6306F">
        <w:rPr>
          <w:rFonts w:ascii="Times New Roman" w:hAnsi="Times New Roman" w:cs="Times New Roman"/>
          <w:b/>
          <w:bCs/>
          <w:color w:val="FF0000"/>
          <w:sz w:val="24"/>
          <w:szCs w:val="24"/>
        </w:rPr>
        <w:t>k 30. září 2024, pokud jde o počty dětí, žáků a studentů,</w:t>
      </w:r>
    </w:p>
    <w:p w14:paraId="36700176" w14:textId="77F30627" w:rsidR="00F93475" w:rsidRPr="00F6306F" w:rsidRDefault="00F93475" w:rsidP="00F6306F">
      <w:pPr>
        <w:spacing w:after="120" w:line="240" w:lineRule="auto"/>
        <w:jc w:val="both"/>
        <w:rPr>
          <w:rFonts w:ascii="Times New Roman" w:hAnsi="Times New Roman" w:cs="Times New Roman"/>
          <w:b/>
          <w:bCs/>
          <w:color w:val="FF0000"/>
          <w:sz w:val="24"/>
          <w:szCs w:val="24"/>
        </w:rPr>
      </w:pPr>
      <w:r w:rsidRPr="00F6306F">
        <w:rPr>
          <w:rFonts w:ascii="Times New Roman" w:hAnsi="Times New Roman" w:cs="Times New Roman"/>
          <w:b/>
          <w:bCs/>
          <w:color w:val="FF0000"/>
          <w:sz w:val="24"/>
          <w:szCs w:val="24"/>
        </w:rPr>
        <w:t xml:space="preserve">b) </w:t>
      </w:r>
      <w:r w:rsidR="00056F06" w:rsidRPr="00F6306F">
        <w:rPr>
          <w:rFonts w:ascii="Times New Roman" w:hAnsi="Times New Roman" w:cs="Times New Roman"/>
          <w:b/>
          <w:bCs/>
          <w:color w:val="FF0000"/>
          <w:sz w:val="24"/>
          <w:szCs w:val="24"/>
        </w:rPr>
        <w:t>k 1. prosinci 2024, pokud jde o počty zaměstnanců v obci,</w:t>
      </w:r>
    </w:p>
    <w:p w14:paraId="12229B66" w14:textId="6CEA4B58" w:rsidR="00056F06" w:rsidRPr="00F6306F" w:rsidRDefault="00056F06" w:rsidP="00F6306F">
      <w:pPr>
        <w:spacing w:after="120" w:line="240" w:lineRule="auto"/>
        <w:jc w:val="both"/>
        <w:rPr>
          <w:rFonts w:ascii="Times New Roman" w:hAnsi="Times New Roman" w:cs="Times New Roman"/>
          <w:b/>
          <w:bCs/>
          <w:color w:val="FF0000"/>
          <w:sz w:val="24"/>
          <w:szCs w:val="24"/>
        </w:rPr>
      </w:pPr>
      <w:r w:rsidRPr="00F6306F">
        <w:rPr>
          <w:rFonts w:ascii="Times New Roman" w:hAnsi="Times New Roman" w:cs="Times New Roman"/>
          <w:b/>
          <w:bCs/>
          <w:color w:val="FF0000"/>
          <w:sz w:val="24"/>
          <w:szCs w:val="24"/>
        </w:rPr>
        <w:t xml:space="preserve">c) </w:t>
      </w:r>
      <w:r w:rsidR="009A1D15" w:rsidRPr="00F6306F">
        <w:rPr>
          <w:rFonts w:ascii="Times New Roman" w:hAnsi="Times New Roman" w:cs="Times New Roman"/>
          <w:b/>
          <w:bCs/>
          <w:color w:val="FF0000"/>
          <w:sz w:val="24"/>
          <w:szCs w:val="24"/>
        </w:rPr>
        <w:t>k 1. lednu 2025, pokud jde o ostatní údaje.</w:t>
      </w:r>
    </w:p>
    <w:p w14:paraId="27B9EA25" w14:textId="34498AA2" w:rsidR="009A1D15" w:rsidRPr="00F6306F" w:rsidRDefault="009A1D15" w:rsidP="00F6306F">
      <w:pPr>
        <w:spacing w:after="120" w:line="240" w:lineRule="auto"/>
        <w:jc w:val="both"/>
        <w:rPr>
          <w:rFonts w:ascii="Times New Roman" w:hAnsi="Times New Roman" w:cs="Times New Roman"/>
          <w:b/>
          <w:bCs/>
          <w:color w:val="FF0000"/>
          <w:sz w:val="24"/>
          <w:szCs w:val="24"/>
        </w:rPr>
      </w:pPr>
      <w:r w:rsidRPr="00F6306F">
        <w:rPr>
          <w:rFonts w:ascii="Times New Roman" w:hAnsi="Times New Roman" w:cs="Times New Roman"/>
          <w:b/>
          <w:bCs/>
          <w:color w:val="FF0000"/>
          <w:sz w:val="24"/>
          <w:szCs w:val="24"/>
        </w:rPr>
        <w:t xml:space="preserve">7. </w:t>
      </w:r>
      <w:r w:rsidR="002D0896" w:rsidRPr="00F6306F">
        <w:rPr>
          <w:rFonts w:ascii="Times New Roman" w:hAnsi="Times New Roman" w:cs="Times New Roman"/>
          <w:b/>
          <w:bCs/>
          <w:color w:val="FF0000"/>
          <w:sz w:val="24"/>
          <w:szCs w:val="24"/>
        </w:rPr>
        <w:t>Celkové částky převedené příjemcům správcem daně v období od 1. ledna 2025 do 31. srpna 2025 na základě poslední platné vyhlášky vydané podle § 4 odstavce 11 zákona č. 243/2000 Sb., ve znění účinném před</w:t>
      </w:r>
      <w:r w:rsidR="00D244B3">
        <w:rPr>
          <w:rFonts w:ascii="Times New Roman" w:hAnsi="Times New Roman" w:cs="Times New Roman"/>
          <w:b/>
          <w:bCs/>
          <w:color w:val="FF0000"/>
          <w:sz w:val="24"/>
          <w:szCs w:val="24"/>
        </w:rPr>
        <w:t>e dnem</w:t>
      </w:r>
      <w:r w:rsidR="002D0896" w:rsidRPr="00F6306F">
        <w:rPr>
          <w:rFonts w:ascii="Times New Roman" w:hAnsi="Times New Roman" w:cs="Times New Roman"/>
          <w:b/>
          <w:bCs/>
          <w:color w:val="FF0000"/>
          <w:sz w:val="24"/>
          <w:szCs w:val="24"/>
        </w:rPr>
        <w:t xml:space="preserve"> 1. září 2025, se zúčtují na základě zúčtovací vyhlášky vydané podle bodu 5.</w:t>
      </w:r>
    </w:p>
    <w:p w14:paraId="451F1D4C" w14:textId="1A0C57CA" w:rsidR="002D0896" w:rsidRPr="00F6306F" w:rsidRDefault="002D0896" w:rsidP="00F6306F">
      <w:pPr>
        <w:spacing w:after="120" w:line="240" w:lineRule="auto"/>
        <w:jc w:val="both"/>
        <w:rPr>
          <w:rFonts w:ascii="Times New Roman" w:eastAsia="Aptos" w:hAnsi="Times New Roman" w:cs="Times New Roman"/>
          <w:b/>
          <w:bCs/>
          <w:color w:val="FF0000"/>
          <w:sz w:val="24"/>
        </w:rPr>
      </w:pPr>
      <w:r w:rsidRPr="00F6306F">
        <w:rPr>
          <w:rFonts w:ascii="Times New Roman" w:hAnsi="Times New Roman" w:cs="Times New Roman"/>
          <w:b/>
          <w:bCs/>
          <w:color w:val="FF0000"/>
          <w:sz w:val="24"/>
          <w:szCs w:val="24"/>
        </w:rPr>
        <w:t xml:space="preserve">8. </w:t>
      </w:r>
      <w:r w:rsidR="00F6306F" w:rsidRPr="00F6306F">
        <w:rPr>
          <w:rFonts w:ascii="Times New Roman" w:hAnsi="Times New Roman" w:cs="Times New Roman"/>
          <w:b/>
          <w:bCs/>
          <w:color w:val="FF0000"/>
          <w:sz w:val="24"/>
          <w:szCs w:val="24"/>
        </w:rPr>
        <w:t xml:space="preserve">Pokud počet dětí, žáků a studentů ve školách a ve školských výchovných a ubytovacích zařízeních zajišťujících celodenní výchovu, ubytování a stravování a dětí v dětských domovech zřizovaných obcí v souhrnu za obec nepřesáhne hodnotu stanovenou nařízením vlády, navýší se pro účely propočtů </w:t>
      </w:r>
      <w:r w:rsidR="00E818BC">
        <w:rPr>
          <w:rFonts w:ascii="Times New Roman" w:hAnsi="Times New Roman" w:cs="Times New Roman"/>
          <w:b/>
          <w:bCs/>
          <w:color w:val="FF0000"/>
          <w:sz w:val="24"/>
          <w:szCs w:val="24"/>
        </w:rPr>
        <w:t xml:space="preserve">podle </w:t>
      </w:r>
      <w:r w:rsidR="00E818BC" w:rsidRPr="00E818BC">
        <w:rPr>
          <w:rFonts w:ascii="Times New Roman" w:hAnsi="Times New Roman" w:cs="Times New Roman"/>
          <w:b/>
          <w:bCs/>
          <w:color w:val="FF0000"/>
          <w:sz w:val="24"/>
          <w:szCs w:val="24"/>
        </w:rPr>
        <w:t>§ 4 odst. 2 a 5 zákona č. 243/2000 Sb., ve znění účinném ode dne 1. září 2025</w:t>
      </w:r>
      <w:r w:rsidR="000F373B">
        <w:rPr>
          <w:rFonts w:ascii="Times New Roman" w:hAnsi="Times New Roman" w:cs="Times New Roman"/>
          <w:b/>
          <w:bCs/>
          <w:color w:val="FF0000"/>
          <w:sz w:val="24"/>
          <w:szCs w:val="24"/>
        </w:rPr>
        <w:t>,</w:t>
      </w:r>
      <w:r w:rsidR="00E818BC">
        <w:rPr>
          <w:rFonts w:ascii="Times New Roman" w:hAnsi="Times New Roman" w:cs="Times New Roman"/>
          <w:b/>
          <w:bCs/>
          <w:color w:val="FF0000"/>
          <w:sz w:val="24"/>
          <w:szCs w:val="24"/>
        </w:rPr>
        <w:t xml:space="preserve"> </w:t>
      </w:r>
      <w:r w:rsidR="00F6306F" w:rsidRPr="00E818BC">
        <w:rPr>
          <w:rFonts w:ascii="Times New Roman" w:hAnsi="Times New Roman" w:cs="Times New Roman"/>
          <w:b/>
          <w:bCs/>
          <w:color w:val="FF0000"/>
          <w:sz w:val="24"/>
          <w:szCs w:val="24"/>
        </w:rPr>
        <w:t xml:space="preserve">souhrnná </w:t>
      </w:r>
      <w:r w:rsidR="00F6306F" w:rsidRPr="00F6306F">
        <w:rPr>
          <w:rFonts w:ascii="Times New Roman" w:hAnsi="Times New Roman" w:cs="Times New Roman"/>
          <w:b/>
          <w:bCs/>
          <w:color w:val="FF0000"/>
          <w:sz w:val="24"/>
          <w:szCs w:val="24"/>
        </w:rPr>
        <w:t xml:space="preserve">hodnota získaná násobením počtů těchto dětí, žáků a studentů příslušnými koeficienty stanovenými nařízením vlády podle § 3 odst. </w:t>
      </w:r>
      <w:r w:rsidR="00CA299F">
        <w:rPr>
          <w:rFonts w:ascii="Times New Roman" w:hAnsi="Times New Roman" w:cs="Times New Roman"/>
          <w:b/>
          <w:bCs/>
          <w:color w:val="FF0000"/>
          <w:sz w:val="24"/>
          <w:szCs w:val="24"/>
        </w:rPr>
        <w:t>4</w:t>
      </w:r>
      <w:r w:rsidR="00F6306F" w:rsidRPr="00F6306F">
        <w:rPr>
          <w:rFonts w:ascii="Times New Roman" w:hAnsi="Times New Roman" w:cs="Times New Roman"/>
          <w:b/>
          <w:bCs/>
          <w:color w:val="FF0000"/>
          <w:sz w:val="24"/>
          <w:szCs w:val="24"/>
        </w:rPr>
        <w:t xml:space="preserve"> a § 4 odst. 10 zákona č. 243/2000 Sb., ve znění účinném ode dne 1. září 2025</w:t>
      </w:r>
      <w:r w:rsidR="00F46E4C">
        <w:rPr>
          <w:rFonts w:ascii="Times New Roman" w:hAnsi="Times New Roman" w:cs="Times New Roman"/>
          <w:b/>
          <w:bCs/>
          <w:color w:val="FF0000"/>
          <w:sz w:val="24"/>
          <w:szCs w:val="24"/>
        </w:rPr>
        <w:t>,</w:t>
      </w:r>
      <w:r w:rsidR="00F6306F" w:rsidRPr="00F6306F">
        <w:rPr>
          <w:rFonts w:ascii="Times New Roman" w:hAnsi="Times New Roman" w:cs="Times New Roman"/>
          <w:b/>
          <w:bCs/>
          <w:color w:val="FF0000"/>
          <w:sz w:val="24"/>
          <w:szCs w:val="24"/>
        </w:rPr>
        <w:t xml:space="preserve"> o</w:t>
      </w:r>
      <w:r w:rsidR="004B1579">
        <w:rPr>
          <w:rFonts w:ascii="Times New Roman" w:hAnsi="Times New Roman" w:cs="Times New Roman"/>
          <w:b/>
          <w:bCs/>
          <w:color w:val="FF0000"/>
          <w:sz w:val="24"/>
          <w:szCs w:val="24"/>
        </w:rPr>
        <w:t> </w:t>
      </w:r>
      <w:r w:rsidR="00F6306F" w:rsidRPr="00F6306F">
        <w:rPr>
          <w:rFonts w:ascii="Times New Roman" w:hAnsi="Times New Roman" w:cs="Times New Roman"/>
          <w:b/>
          <w:bCs/>
          <w:color w:val="FF0000"/>
          <w:sz w:val="24"/>
          <w:szCs w:val="24"/>
        </w:rPr>
        <w:t xml:space="preserve">hodnotu stanovenou nařízením vlády. Toto ustanovení se použije pro období od 1. září 2025 do 31. </w:t>
      </w:r>
      <w:r w:rsidR="00176765">
        <w:rPr>
          <w:rFonts w:ascii="Times New Roman" w:hAnsi="Times New Roman" w:cs="Times New Roman"/>
          <w:b/>
          <w:bCs/>
          <w:color w:val="FF0000"/>
          <w:sz w:val="24"/>
          <w:szCs w:val="24"/>
        </w:rPr>
        <w:t>prosince</w:t>
      </w:r>
      <w:r w:rsidR="00F6306F" w:rsidRPr="00F6306F">
        <w:rPr>
          <w:rFonts w:ascii="Times New Roman" w:hAnsi="Times New Roman" w:cs="Times New Roman"/>
          <w:b/>
          <w:bCs/>
          <w:color w:val="FF0000"/>
          <w:sz w:val="24"/>
          <w:szCs w:val="24"/>
        </w:rPr>
        <w:t xml:space="preserve"> </w:t>
      </w:r>
      <w:r w:rsidR="00F6306F" w:rsidRPr="002B04BF">
        <w:rPr>
          <w:rFonts w:ascii="Times New Roman" w:hAnsi="Times New Roman" w:cs="Times New Roman"/>
          <w:b/>
          <w:bCs/>
          <w:color w:val="FF0000"/>
          <w:sz w:val="24"/>
          <w:szCs w:val="24"/>
        </w:rPr>
        <w:t>2026</w:t>
      </w:r>
      <w:r w:rsidR="00F6306F" w:rsidRPr="00F6306F">
        <w:rPr>
          <w:rFonts w:ascii="Times New Roman" w:hAnsi="Times New Roman" w:cs="Times New Roman"/>
          <w:b/>
          <w:bCs/>
          <w:color w:val="FF0000"/>
          <w:sz w:val="24"/>
          <w:szCs w:val="24"/>
        </w:rPr>
        <w:t>.</w:t>
      </w:r>
    </w:p>
    <w:p w14:paraId="35E135A2" w14:textId="77777777" w:rsidR="007040A5" w:rsidRDefault="007040A5" w:rsidP="00D06E70">
      <w:pPr>
        <w:spacing w:after="0" w:line="240" w:lineRule="auto"/>
        <w:jc w:val="center"/>
        <w:rPr>
          <w:rFonts w:ascii="Times New Roman" w:eastAsia="Aptos" w:hAnsi="Times New Roman" w:cs="Times New Roman"/>
          <w:sz w:val="24"/>
        </w:rPr>
      </w:pPr>
    </w:p>
    <w:p w14:paraId="6A9ADF67" w14:textId="77777777" w:rsidR="00790D4A" w:rsidRPr="00790D4A" w:rsidRDefault="00790D4A" w:rsidP="00790D4A">
      <w:pPr>
        <w:spacing w:after="120" w:line="240" w:lineRule="auto"/>
        <w:jc w:val="both"/>
        <w:rPr>
          <w:rFonts w:ascii="Times New Roman" w:eastAsia="Times New Roman" w:hAnsi="Times New Roman" w:cs="Times New Roman"/>
          <w:b/>
          <w:bCs/>
          <w:color w:val="FF0000"/>
          <w:sz w:val="24"/>
          <w:szCs w:val="24"/>
          <w:lang w:eastAsia="cs-CZ"/>
        </w:rPr>
      </w:pPr>
      <w:r w:rsidRPr="00790D4A">
        <w:rPr>
          <w:rFonts w:ascii="Times New Roman" w:eastAsia="Times New Roman" w:hAnsi="Times New Roman" w:cs="Times New Roman"/>
          <w:b/>
          <w:bCs/>
          <w:color w:val="FF0000"/>
          <w:sz w:val="24"/>
          <w:szCs w:val="24"/>
          <w:lang w:eastAsia="cs-CZ"/>
        </w:rPr>
        <w:t xml:space="preserve">Čl. VIII (účinnost) se upraví tak, že dnem </w:t>
      </w:r>
    </w:p>
    <w:p w14:paraId="4C5D9428" w14:textId="19C2941B" w:rsidR="004F2F3F" w:rsidRPr="004F2F3F" w:rsidRDefault="004F2F3F" w:rsidP="004F2F3F">
      <w:pPr>
        <w:spacing w:after="120" w:line="240" w:lineRule="auto"/>
        <w:jc w:val="both"/>
        <w:rPr>
          <w:rFonts w:ascii="Times New Roman" w:eastAsia="Times New Roman" w:hAnsi="Times New Roman" w:cs="Times New Roman"/>
          <w:b/>
          <w:bCs/>
          <w:color w:val="FF0000"/>
          <w:sz w:val="24"/>
          <w:szCs w:val="24"/>
          <w:lang w:eastAsia="cs-CZ"/>
        </w:rPr>
      </w:pPr>
      <w:r w:rsidRPr="004F2F3F">
        <w:rPr>
          <w:rFonts w:ascii="Times New Roman" w:eastAsia="Times New Roman" w:hAnsi="Times New Roman" w:cs="Times New Roman"/>
          <w:b/>
          <w:bCs/>
          <w:color w:val="FF0000"/>
          <w:sz w:val="24"/>
          <w:szCs w:val="24"/>
          <w:lang w:eastAsia="cs-CZ"/>
        </w:rPr>
        <w:t>a) 1. září 2025 nabývají účinnosti čl. I body X1 až X10, X11 až X16, 86, X17, 88, X18 a X19, 89, 94 a 95, X21 až X29, čl. III body X30, X31, X32 a X33, čl. IV body 1, 3, 5 až 7, 9, 11, 13 až 15,</w:t>
      </w:r>
    </w:p>
    <w:p w14:paraId="16CD7F58" w14:textId="5E564472" w:rsidR="00790D4A" w:rsidRPr="00790D4A" w:rsidRDefault="00790D4A" w:rsidP="00790D4A">
      <w:pPr>
        <w:spacing w:after="120" w:line="240" w:lineRule="auto"/>
        <w:jc w:val="both"/>
        <w:rPr>
          <w:rFonts w:ascii="Times New Roman" w:eastAsia="Times New Roman" w:hAnsi="Times New Roman" w:cs="Times New Roman"/>
          <w:b/>
          <w:bCs/>
          <w:color w:val="FF0000"/>
          <w:sz w:val="24"/>
          <w:szCs w:val="24"/>
          <w:lang w:eastAsia="cs-CZ"/>
        </w:rPr>
      </w:pPr>
      <w:r>
        <w:rPr>
          <w:rFonts w:ascii="Times New Roman" w:eastAsia="Times New Roman" w:hAnsi="Times New Roman" w:cs="Times New Roman"/>
          <w:b/>
          <w:bCs/>
          <w:color w:val="FF0000"/>
          <w:sz w:val="24"/>
          <w:szCs w:val="24"/>
          <w:lang w:eastAsia="cs-CZ"/>
        </w:rPr>
        <w:t xml:space="preserve">b) </w:t>
      </w:r>
      <w:r w:rsidR="004F2F3F" w:rsidRPr="004F2F3F">
        <w:rPr>
          <w:rFonts w:ascii="Times New Roman" w:eastAsia="Times New Roman" w:hAnsi="Times New Roman" w:cs="Times New Roman"/>
          <w:b/>
          <w:bCs/>
          <w:color w:val="FF0000"/>
          <w:sz w:val="24"/>
          <w:szCs w:val="24"/>
          <w:lang w:eastAsia="cs-CZ"/>
        </w:rPr>
        <w:t>1. ledna 2026 nabývají účinnosti čl. I body 85, X20, 90, 96, 99, čl. III body 2, 3 a 4 a čl. IV body 2, 4, 8, 10 a 12.</w:t>
      </w:r>
    </w:p>
    <w:p w14:paraId="72174486" w14:textId="733B206A" w:rsidR="00B40F54" w:rsidRPr="00F53F59" w:rsidRDefault="00790D4A" w:rsidP="00B40F54">
      <w:pPr>
        <w:spacing w:after="0" w:line="240" w:lineRule="auto"/>
        <w:jc w:val="both"/>
        <w:rPr>
          <w:rFonts w:ascii="Times New Roman" w:eastAsia="Aptos" w:hAnsi="Times New Roman" w:cs="Times New Roman"/>
          <w:sz w:val="24"/>
        </w:rPr>
      </w:pPr>
      <w:r w:rsidRPr="00834A06">
        <w:rPr>
          <w:rFonts w:ascii="Times New Roman" w:eastAsia="Times New Roman" w:hAnsi="Times New Roman" w:cs="Times New Roman"/>
          <w:i/>
          <w:iCs/>
          <w:sz w:val="24"/>
          <w:szCs w:val="24"/>
          <w:lang w:eastAsia="cs-CZ"/>
        </w:rPr>
        <w:t>(poznámka: jsou uvedeny body odpovídající znění ST 829, potřeba je po úpravě přečíslovat)</w:t>
      </w:r>
    </w:p>
    <w:sectPr w:rsidR="00B40F54" w:rsidRPr="00F53F59" w:rsidSect="00704FDF">
      <w:headerReference w:type="default" r:id="rId13"/>
      <w:pgSz w:w="11906" w:h="16838"/>
      <w:pgMar w:top="1440" w:right="1440" w:bottom="1440" w:left="1440" w:header="708" w:footer="708" w:gutter="0"/>
      <w:pgNumType w:start="19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1097F5" w14:textId="77777777" w:rsidR="0058107A" w:rsidRDefault="0058107A" w:rsidP="00505386">
      <w:pPr>
        <w:spacing w:after="0" w:line="240" w:lineRule="auto"/>
      </w:pPr>
      <w:r>
        <w:separator/>
      </w:r>
    </w:p>
  </w:endnote>
  <w:endnote w:type="continuationSeparator" w:id="0">
    <w:p w14:paraId="76266023" w14:textId="77777777" w:rsidR="0058107A" w:rsidRDefault="0058107A" w:rsidP="00505386">
      <w:pPr>
        <w:spacing w:after="0" w:line="240" w:lineRule="auto"/>
      </w:pPr>
      <w:r>
        <w:continuationSeparator/>
      </w:r>
    </w:p>
  </w:endnote>
  <w:endnote w:type="continuationNotice" w:id="1">
    <w:p w14:paraId="5F6A960E" w14:textId="77777777" w:rsidR="0058107A" w:rsidRDefault="005810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Droid Sans Fallback">
    <w:altName w:val="Times New Roman"/>
    <w:panose1 w:val="00000000000000000000"/>
    <w:charset w:val="00"/>
    <w:family w:val="roman"/>
    <w:notTrueType/>
    <w:pitch w:val="default"/>
  </w:font>
  <w:font w:name="Aptos">
    <w:altName w:val="Calibri"/>
    <w:charset w:val="00"/>
    <w:family w:val="swiss"/>
    <w:pitch w:val="variable"/>
    <w:sig w:usb0="20000287" w:usb1="00000003" w:usb2="00000000" w:usb3="00000000" w:csb0="0000019F" w:csb1="00000000"/>
  </w:font>
  <w:font w:name="Mangal">
    <w:panose1 w:val="00000400000000000000"/>
    <w:charset w:val="01"/>
    <w:family w:val="roman"/>
    <w:pitch w:val="variable"/>
    <w:sig w:usb0="00002000" w:usb1="00000000" w:usb2="00000000" w:usb3="00000000" w:csb0="00000000" w:csb1="00000000"/>
  </w:font>
  <w:font w:name="EB Garamond">
    <w:charset w:val="00"/>
    <w:family w:val="auto"/>
    <w:pitch w:val="variable"/>
    <w:sig w:usb0="E00002FF" w:usb1="020004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D7793A" w14:textId="77777777" w:rsidR="0058107A" w:rsidRDefault="0058107A" w:rsidP="00505386">
      <w:pPr>
        <w:spacing w:after="0" w:line="240" w:lineRule="auto"/>
      </w:pPr>
      <w:r>
        <w:separator/>
      </w:r>
    </w:p>
  </w:footnote>
  <w:footnote w:type="continuationSeparator" w:id="0">
    <w:p w14:paraId="2093F631" w14:textId="77777777" w:rsidR="0058107A" w:rsidRDefault="0058107A" w:rsidP="00505386">
      <w:pPr>
        <w:spacing w:after="0" w:line="240" w:lineRule="auto"/>
      </w:pPr>
      <w:r>
        <w:continuationSeparator/>
      </w:r>
    </w:p>
  </w:footnote>
  <w:footnote w:type="continuationNotice" w:id="1">
    <w:p w14:paraId="4A8E63A1" w14:textId="77777777" w:rsidR="0058107A" w:rsidRDefault="0058107A">
      <w:pPr>
        <w:spacing w:after="0" w:line="240" w:lineRule="auto"/>
      </w:pPr>
    </w:p>
  </w:footnote>
  <w:footnote w:id="2">
    <w:p w14:paraId="041419EF" w14:textId="77777777" w:rsidR="0039465C" w:rsidRPr="0086025A" w:rsidRDefault="0039465C" w:rsidP="0039465C">
      <w:pPr>
        <w:pStyle w:val="Textpoznpodarou1"/>
        <w:rPr>
          <w:rFonts w:ascii="Times New Roman" w:hAnsi="Times New Roman" w:cs="Times New Roman"/>
          <w:sz w:val="20"/>
          <w:szCs w:val="20"/>
        </w:rPr>
      </w:pPr>
      <w:r w:rsidRPr="0086025A">
        <w:rPr>
          <w:rStyle w:val="FootnoteReference"/>
          <w:rFonts w:ascii="Times New Roman" w:hAnsi="Times New Roman" w:cs="Times New Roman"/>
          <w:sz w:val="20"/>
          <w:szCs w:val="20"/>
        </w:rPr>
        <w:footnoteRef/>
      </w:r>
      <w:r w:rsidRPr="0086025A">
        <w:rPr>
          <w:rFonts w:ascii="Times New Roman" w:hAnsi="Times New Roman" w:cs="Times New Roman"/>
          <w:sz w:val="20"/>
          <w:szCs w:val="20"/>
        </w:rPr>
        <w:t xml:space="preserve"> V této souvislosti lze odkázat např. na zjištění České školní inspekce už z roku 2017 ve vztahu k zajištění správy ICT ve školách, ze kterého vyplývá, že v důsledku malé velikost mateřských a základních škol musí být tato oblast zajišťována převážně dodavatelsky.</w:t>
      </w:r>
    </w:p>
  </w:footnote>
  <w:footnote w:id="3">
    <w:p w14:paraId="1233A5F7" w14:textId="77777777" w:rsidR="0039465C" w:rsidRDefault="0039465C" w:rsidP="0039465C">
      <w:pPr>
        <w:pStyle w:val="Textpoznpodarou1"/>
        <w:jc w:val="both"/>
      </w:pPr>
      <w:r w:rsidRPr="0086025A">
        <w:rPr>
          <w:rStyle w:val="FootnoteReference"/>
          <w:rFonts w:ascii="Times New Roman" w:hAnsi="Times New Roman" w:cs="Times New Roman"/>
          <w:sz w:val="20"/>
          <w:szCs w:val="20"/>
        </w:rPr>
        <w:footnoteRef/>
      </w:r>
      <w:r w:rsidRPr="0086025A">
        <w:rPr>
          <w:rFonts w:ascii="Times New Roman" w:hAnsi="Times New Roman" w:cs="Times New Roman"/>
          <w:sz w:val="20"/>
          <w:szCs w:val="20"/>
        </w:rPr>
        <w:t xml:space="preserve"> Výsledky výzkumu „</w:t>
      </w:r>
      <w:r w:rsidRPr="0086025A">
        <w:rPr>
          <w:rFonts w:ascii="Times New Roman" w:hAnsi="Times New Roman" w:cs="Times New Roman"/>
          <w:i/>
          <w:iCs/>
          <w:sz w:val="20"/>
          <w:szCs w:val="20"/>
        </w:rPr>
        <w:t>Specializované činnosti pedagogických pracovníků a nepedagogická práce či další činnosti v regionálním školství: analýza stavu a návrhy doporučení</w:t>
      </w:r>
      <w:r w:rsidRPr="0086025A">
        <w:rPr>
          <w:rFonts w:ascii="Times New Roman" w:hAnsi="Times New Roman" w:cs="Times New Roman"/>
          <w:sz w:val="20"/>
          <w:szCs w:val="20"/>
        </w:rPr>
        <w:t xml:space="preserve">“ pro MŠMT v letech 2022–2023 realizovaly organizace PAQ </w:t>
      </w:r>
      <w:proofErr w:type="spellStart"/>
      <w:r w:rsidRPr="0086025A">
        <w:rPr>
          <w:rFonts w:ascii="Times New Roman" w:hAnsi="Times New Roman" w:cs="Times New Roman"/>
          <w:sz w:val="20"/>
          <w:szCs w:val="20"/>
        </w:rPr>
        <w:t>Research</w:t>
      </w:r>
      <w:proofErr w:type="spellEnd"/>
      <w:r w:rsidRPr="0086025A">
        <w:rPr>
          <w:rFonts w:ascii="Times New Roman" w:hAnsi="Times New Roman" w:cs="Times New Roman"/>
          <w:sz w:val="20"/>
          <w:szCs w:val="20"/>
        </w:rPr>
        <w:t xml:space="preserve">, s.r.o. a STEM Ústav empirických výzkumů, </w:t>
      </w:r>
      <w:proofErr w:type="spellStart"/>
      <w:r w:rsidRPr="0086025A">
        <w:rPr>
          <w:rFonts w:ascii="Times New Roman" w:hAnsi="Times New Roman" w:cs="Times New Roman"/>
          <w:sz w:val="20"/>
          <w:szCs w:val="20"/>
        </w:rPr>
        <w:t>z.ú</w:t>
      </w:r>
      <w:proofErr w:type="spellEnd"/>
      <w:r w:rsidRPr="0086025A">
        <w:rPr>
          <w:rFonts w:ascii="Times New Roman" w:hAnsi="Times New Roman" w:cs="Times New Roman"/>
          <w:sz w:val="20"/>
          <w:szCs w:val="20"/>
        </w:rPr>
        <w:t>. z programu Technologické agentury ČR BETA2 (</w:t>
      </w:r>
      <w:hyperlink r:id="rId1" w:history="1">
        <w:r w:rsidRPr="0086025A">
          <w:rPr>
            <w:rStyle w:val="Hyperlink"/>
            <w:rFonts w:ascii="Times New Roman" w:hAnsi="Times New Roman" w:cs="Times New Roman"/>
            <w:sz w:val="20"/>
            <w:szCs w:val="20"/>
          </w:rPr>
          <w:t>https://www.edu.cz/vysledky-vyzkumu-specializovane-cinnosti-pedagogickych-pracovniku-a-nepedagogicka-prace-ci-dalsi-cinnosti-v-regionalnim-skolstvi-analyza-stavu-a-navrhy-doporuceni</w:t>
        </w:r>
      </w:hyperlink>
      <w:r>
        <w:t xml:space="preserve">). </w:t>
      </w:r>
    </w:p>
  </w:footnote>
  <w:footnote w:id="4">
    <w:p w14:paraId="6272BAC9" w14:textId="77777777" w:rsidR="0039465C" w:rsidRPr="0086025A" w:rsidRDefault="0039465C" w:rsidP="0039465C">
      <w:pPr>
        <w:pStyle w:val="Textpoznpodarou1"/>
        <w:jc w:val="both"/>
        <w:rPr>
          <w:rFonts w:ascii="Times New Roman" w:hAnsi="Times New Roman" w:cs="Times New Roman"/>
        </w:rPr>
      </w:pPr>
      <w:r w:rsidRPr="0086025A">
        <w:rPr>
          <w:rStyle w:val="FootnoteReference"/>
          <w:rFonts w:ascii="Times New Roman" w:hAnsi="Times New Roman" w:cs="Times New Roman"/>
          <w:sz w:val="20"/>
          <w:szCs w:val="20"/>
        </w:rPr>
        <w:footnoteRef/>
      </w:r>
      <w:r w:rsidRPr="0086025A">
        <w:rPr>
          <w:rFonts w:ascii="Times New Roman" w:hAnsi="Times New Roman" w:cs="Times New Roman"/>
          <w:sz w:val="20"/>
          <w:szCs w:val="20"/>
        </w:rPr>
        <w:t xml:space="preserve"> Studie „</w:t>
      </w:r>
      <w:r w:rsidRPr="0086025A">
        <w:rPr>
          <w:rFonts w:ascii="Times New Roman" w:hAnsi="Times New Roman" w:cs="Times New Roman"/>
          <w:i/>
          <w:iCs/>
          <w:sz w:val="20"/>
          <w:szCs w:val="20"/>
        </w:rPr>
        <w:t>Společenství obcí: potenciální úspory z rozsahu a dopad na snížení administrativní zátěže ředitelů škol</w:t>
      </w:r>
      <w:r w:rsidRPr="0086025A">
        <w:rPr>
          <w:rFonts w:ascii="Times New Roman" w:hAnsi="Times New Roman" w:cs="Times New Roman"/>
          <w:sz w:val="20"/>
          <w:szCs w:val="20"/>
        </w:rPr>
        <w:t>“, kterou na základě zadání Partnerství pro vzdělávání 2030+ a Svazu měst a obcí ČR zpracovala Vysoká škola ekonomická v Praze (</w:t>
      </w:r>
      <w:hyperlink r:id="rId2" w:history="1">
        <w:r w:rsidRPr="0086025A">
          <w:rPr>
            <w:rStyle w:val="Hyperlink"/>
            <w:rFonts w:ascii="Times New Roman" w:hAnsi="Times New Roman" w:cs="Times New Roman"/>
            <w:sz w:val="20"/>
            <w:szCs w:val="20"/>
          </w:rPr>
          <w:t>https://fis.vse.cz/zpravodaj/vysla-nova-studie-jakuba-fischera-a-petra-mazoucha/</w:t>
        </w:r>
      </w:hyperlink>
      <w:r w:rsidRPr="0086025A">
        <w:rPr>
          <w:rFonts w:ascii="Times New Roman" w:hAnsi="Times New Roman" w:cs="Times New Roman"/>
          <w:sz w:val="20"/>
          <w:szCs w:val="20"/>
        </w:rPr>
        <w:t xml:space="preserve">). </w:t>
      </w:r>
    </w:p>
  </w:footnote>
  <w:footnote w:id="5">
    <w:p w14:paraId="6674AADA" w14:textId="77777777" w:rsidR="0039465C" w:rsidRPr="0086025A" w:rsidRDefault="0039465C" w:rsidP="0039465C">
      <w:pPr>
        <w:pStyle w:val="Textpoznpodarou1"/>
        <w:rPr>
          <w:rFonts w:ascii="Times New Roman" w:hAnsi="Times New Roman" w:cs="Times New Roman"/>
          <w:sz w:val="20"/>
          <w:szCs w:val="20"/>
        </w:rPr>
      </w:pPr>
      <w:r w:rsidRPr="0086025A">
        <w:rPr>
          <w:rStyle w:val="FootnoteReference"/>
          <w:rFonts w:ascii="Times New Roman" w:hAnsi="Times New Roman" w:cs="Times New Roman"/>
          <w:sz w:val="20"/>
          <w:szCs w:val="20"/>
        </w:rPr>
        <w:footnoteRef/>
      </w:r>
      <w:r w:rsidRPr="0086025A">
        <w:rPr>
          <w:rFonts w:ascii="Times New Roman" w:hAnsi="Times New Roman" w:cs="Times New Roman"/>
          <w:sz w:val="20"/>
          <w:szCs w:val="20"/>
        </w:rPr>
        <w:t xml:space="preserve"> Školy a školská zařízení, jejichž zřizovatelem je obec nebo dobrovolný svazek obcí.</w:t>
      </w:r>
    </w:p>
  </w:footnote>
  <w:footnote w:id="6">
    <w:p w14:paraId="24CB5460" w14:textId="77777777" w:rsidR="0039465C" w:rsidRPr="0086025A" w:rsidRDefault="0039465C" w:rsidP="0039465C">
      <w:pPr>
        <w:pStyle w:val="Textpoznpodarou1"/>
        <w:jc w:val="both"/>
        <w:rPr>
          <w:rFonts w:ascii="Times New Roman" w:hAnsi="Times New Roman" w:cs="Times New Roman"/>
          <w:sz w:val="20"/>
          <w:szCs w:val="20"/>
        </w:rPr>
      </w:pPr>
      <w:r w:rsidRPr="0086025A">
        <w:rPr>
          <w:rStyle w:val="FootnoteReference"/>
          <w:rFonts w:ascii="Times New Roman" w:hAnsi="Times New Roman" w:cs="Times New Roman"/>
          <w:sz w:val="20"/>
          <w:szCs w:val="20"/>
        </w:rPr>
        <w:footnoteRef/>
      </w:r>
      <w:r w:rsidRPr="0086025A">
        <w:rPr>
          <w:rFonts w:ascii="Times New Roman" w:hAnsi="Times New Roman" w:cs="Times New Roman"/>
          <w:sz w:val="20"/>
          <w:szCs w:val="20"/>
        </w:rPr>
        <w:t xml:space="preserve"> Školy a školská zařízení, jejichž zřizovatelem je kraj.</w:t>
      </w:r>
    </w:p>
  </w:footnote>
  <w:footnote w:id="7">
    <w:p w14:paraId="27709EEC" w14:textId="77777777" w:rsidR="0039465C" w:rsidRPr="0086025A" w:rsidRDefault="0039465C" w:rsidP="0086025A">
      <w:pPr>
        <w:pStyle w:val="Textpoznpodarou1"/>
        <w:jc w:val="both"/>
        <w:rPr>
          <w:rFonts w:ascii="Times New Roman" w:hAnsi="Times New Roman" w:cs="Times New Roman"/>
          <w:color w:val="FF0000"/>
          <w:sz w:val="20"/>
          <w:szCs w:val="20"/>
        </w:rPr>
      </w:pPr>
      <w:r w:rsidRPr="0086025A">
        <w:rPr>
          <w:rStyle w:val="FootnoteReference"/>
          <w:rFonts w:ascii="Times New Roman" w:hAnsi="Times New Roman" w:cs="Times New Roman"/>
          <w:sz w:val="20"/>
          <w:szCs w:val="20"/>
        </w:rPr>
        <w:footnoteRef/>
      </w:r>
      <w:r w:rsidRPr="0086025A">
        <w:rPr>
          <w:rFonts w:ascii="Times New Roman" w:hAnsi="Times New Roman" w:cs="Times New Roman"/>
          <w:sz w:val="20"/>
          <w:szCs w:val="20"/>
        </w:rPr>
        <w:t xml:space="preserve"> Podíly na příslušných částech výnosů daně z přidané hodnoty a daní z příjmů (naopak výlučným daňovým příjmem obcí a krajů je příjem z DPPO v případě, kdy jejím poplatníkem je sama obec / kraj, s výjimkou daně placené srážkou).</w:t>
      </w:r>
    </w:p>
  </w:footnote>
  <w:footnote w:id="8">
    <w:p w14:paraId="268D987B" w14:textId="77777777" w:rsidR="0039465C" w:rsidRPr="0038482C" w:rsidRDefault="0039465C" w:rsidP="0039465C">
      <w:pPr>
        <w:pStyle w:val="Textpoznpodarou1"/>
        <w:jc w:val="both"/>
        <w:rPr>
          <w:rFonts w:ascii="Times New Roman" w:hAnsi="Times New Roman" w:cs="Times New Roman"/>
          <w:sz w:val="20"/>
          <w:szCs w:val="20"/>
        </w:rPr>
      </w:pPr>
      <w:r w:rsidRPr="0038482C">
        <w:rPr>
          <w:rStyle w:val="FootnoteReference"/>
          <w:rFonts w:ascii="Times New Roman" w:hAnsi="Times New Roman" w:cs="Times New Roman"/>
          <w:sz w:val="20"/>
          <w:szCs w:val="20"/>
        </w:rPr>
        <w:footnoteRef/>
      </w:r>
      <w:r w:rsidRPr="0038482C">
        <w:rPr>
          <w:rFonts w:ascii="Times New Roman" w:hAnsi="Times New Roman" w:cs="Times New Roman"/>
          <w:sz w:val="20"/>
          <w:szCs w:val="20"/>
        </w:rPr>
        <w:t xml:space="preserve"> Například kritérium „rozloha obce“ je v platném zákoně o RUD vymezeno tzv. započtenou výměrou, jež je definována jako výměra, která vychází z údajů Českého úřadu zeměměřického a katastrálního k 1. lednu běžného roku, maximálně však výměra 10 ha na každého obyvatele obce.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A17CC3" w14:textId="75CDE2C1" w:rsidR="002F655F" w:rsidRPr="002F655F" w:rsidRDefault="002C3B4E" w:rsidP="002F655F">
    <w:pPr>
      <w:pStyle w:val="Header"/>
      <w:jc w:val="right"/>
      <w:rPr>
        <w:rFonts w:ascii="Times New Roman" w:hAnsi="Times New Roman" w:cs="Times New Roman"/>
      </w:rPr>
    </w:pPr>
    <w:r>
      <w:rPr>
        <w:rFonts w:ascii="Arial" w:hAnsi="Arial" w:cs="Arial"/>
        <w:b/>
        <w:bCs/>
        <w:sz w:val="24"/>
        <w:szCs w:val="24"/>
      </w:rPr>
      <w:tab/>
    </w:r>
  </w:p>
  <w:p w14:paraId="53BDFDFC" w14:textId="5A3C3C80" w:rsidR="00505386" w:rsidRPr="002C3B4E" w:rsidRDefault="002C3B4E" w:rsidP="002C3B4E">
    <w:pPr>
      <w:tabs>
        <w:tab w:val="left" w:pos="5670"/>
      </w:tabs>
      <w:spacing w:after="120" w:line="240" w:lineRule="auto"/>
      <w:jc w:val="right"/>
      <w:rPr>
        <w:rFonts w:ascii="Calibri" w:hAnsi="Calibri" w:cs="Calibri"/>
        <w:sz w:val="20"/>
        <w:szCs w:val="20"/>
        <w:lang w:eastAsia="cs-CZ"/>
      </w:rPr>
    </w:pPr>
    <w:r>
      <w:rPr>
        <w:rFonts w:ascii="Arial" w:hAnsi="Arial" w:cs="Arial"/>
        <w:b/>
        <w:bCs/>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332F7"/>
    <w:multiLevelType w:val="hybridMultilevel"/>
    <w:tmpl w:val="FFFFFFFF"/>
    <w:lvl w:ilvl="0" w:tplc="C9CAC1B2">
      <w:start w:val="1"/>
      <w:numFmt w:val="decimal"/>
      <w:lvlText w:val="%1."/>
      <w:lvlJc w:val="left"/>
      <w:pPr>
        <w:ind w:left="361" w:hanging="360"/>
      </w:pPr>
    </w:lvl>
    <w:lvl w:ilvl="1" w:tplc="74C63D7A">
      <w:start w:val="1"/>
      <w:numFmt w:val="lowerLetter"/>
      <w:lvlText w:val="%2."/>
      <w:lvlJc w:val="left"/>
      <w:pPr>
        <w:ind w:left="1081" w:hanging="360"/>
      </w:pPr>
    </w:lvl>
    <w:lvl w:ilvl="2" w:tplc="EB36FF1C">
      <w:start w:val="1"/>
      <w:numFmt w:val="lowerRoman"/>
      <w:lvlText w:val="%3."/>
      <w:lvlJc w:val="right"/>
      <w:pPr>
        <w:ind w:left="1801" w:hanging="180"/>
      </w:pPr>
    </w:lvl>
    <w:lvl w:ilvl="3" w:tplc="953484E0">
      <w:start w:val="1"/>
      <w:numFmt w:val="decimal"/>
      <w:lvlText w:val="%4."/>
      <w:lvlJc w:val="left"/>
      <w:pPr>
        <w:ind w:left="2521" w:hanging="360"/>
      </w:pPr>
    </w:lvl>
    <w:lvl w:ilvl="4" w:tplc="03B22526">
      <w:start w:val="1"/>
      <w:numFmt w:val="lowerLetter"/>
      <w:lvlText w:val="%5."/>
      <w:lvlJc w:val="left"/>
      <w:pPr>
        <w:ind w:left="3241" w:hanging="360"/>
      </w:pPr>
    </w:lvl>
    <w:lvl w:ilvl="5" w:tplc="8BA010A6">
      <w:start w:val="1"/>
      <w:numFmt w:val="lowerRoman"/>
      <w:lvlText w:val="%6."/>
      <w:lvlJc w:val="right"/>
      <w:pPr>
        <w:ind w:left="3961" w:hanging="180"/>
      </w:pPr>
    </w:lvl>
    <w:lvl w:ilvl="6" w:tplc="F7A06CC8">
      <w:start w:val="1"/>
      <w:numFmt w:val="decimal"/>
      <w:lvlText w:val="%7."/>
      <w:lvlJc w:val="left"/>
      <w:pPr>
        <w:ind w:left="4681" w:hanging="360"/>
      </w:pPr>
    </w:lvl>
    <w:lvl w:ilvl="7" w:tplc="D2AE0410">
      <w:start w:val="1"/>
      <w:numFmt w:val="lowerLetter"/>
      <w:lvlText w:val="%8."/>
      <w:lvlJc w:val="left"/>
      <w:pPr>
        <w:ind w:left="5401" w:hanging="360"/>
      </w:pPr>
    </w:lvl>
    <w:lvl w:ilvl="8" w:tplc="2D963068">
      <w:start w:val="1"/>
      <w:numFmt w:val="lowerRoman"/>
      <w:lvlText w:val="%9."/>
      <w:lvlJc w:val="right"/>
      <w:pPr>
        <w:ind w:left="6121" w:hanging="180"/>
      </w:pPr>
    </w:lvl>
  </w:abstractNum>
  <w:abstractNum w:abstractNumId="1" w15:restartNumberingAfterBreak="0">
    <w:nsid w:val="01275B58"/>
    <w:multiLevelType w:val="multilevel"/>
    <w:tmpl w:val="6846ACA4"/>
    <w:lvl w:ilvl="0">
      <w:start w:val="1"/>
      <w:numFmt w:val="decimal"/>
      <w:lvlText w:val="%1."/>
      <w:lvlJc w:val="left"/>
      <w:pPr>
        <w:ind w:left="361" w:hanging="360"/>
      </w:pPr>
      <w:rPr>
        <w:b/>
        <w:bCs/>
      </w:rPr>
    </w:lvl>
    <w:lvl w:ilvl="1">
      <w:start w:val="2"/>
      <w:numFmt w:val="decimal"/>
      <w:isLgl/>
      <w:lvlText w:val="%1.%2"/>
      <w:lvlJc w:val="left"/>
      <w:pPr>
        <w:ind w:left="541" w:hanging="540"/>
      </w:pPr>
      <w:rPr>
        <w:rFonts w:hint="default"/>
      </w:rPr>
    </w:lvl>
    <w:lvl w:ilvl="2">
      <w:start w:val="3"/>
      <w:numFmt w:val="decimal"/>
      <w:isLgl/>
      <w:lvlText w:val="%1.%2.%3"/>
      <w:lvlJc w:val="left"/>
      <w:pPr>
        <w:ind w:left="721" w:hanging="720"/>
      </w:pPr>
      <w:rPr>
        <w:rFonts w:hint="default"/>
      </w:rPr>
    </w:lvl>
    <w:lvl w:ilvl="3">
      <w:start w:val="1"/>
      <w:numFmt w:val="decimal"/>
      <w:isLgl/>
      <w:lvlText w:val="%1.%2.%3.%4"/>
      <w:lvlJc w:val="left"/>
      <w:pPr>
        <w:ind w:left="721" w:hanging="720"/>
      </w:pPr>
      <w:rPr>
        <w:rFonts w:hint="default"/>
      </w:rPr>
    </w:lvl>
    <w:lvl w:ilvl="4">
      <w:start w:val="1"/>
      <w:numFmt w:val="decimal"/>
      <w:isLgl/>
      <w:lvlText w:val="%1.%2.%3.%4.%5"/>
      <w:lvlJc w:val="left"/>
      <w:pPr>
        <w:ind w:left="1081" w:hanging="1080"/>
      </w:pPr>
      <w:rPr>
        <w:rFonts w:hint="default"/>
      </w:rPr>
    </w:lvl>
    <w:lvl w:ilvl="5">
      <w:start w:val="1"/>
      <w:numFmt w:val="decimal"/>
      <w:isLgl/>
      <w:lvlText w:val="%1.%2.%3.%4.%5.%6"/>
      <w:lvlJc w:val="left"/>
      <w:pPr>
        <w:ind w:left="1081" w:hanging="1080"/>
      </w:pPr>
      <w:rPr>
        <w:rFonts w:hint="default"/>
      </w:rPr>
    </w:lvl>
    <w:lvl w:ilvl="6">
      <w:start w:val="1"/>
      <w:numFmt w:val="decimal"/>
      <w:isLgl/>
      <w:lvlText w:val="%1.%2.%3.%4.%5.%6.%7"/>
      <w:lvlJc w:val="left"/>
      <w:pPr>
        <w:ind w:left="1441" w:hanging="1440"/>
      </w:pPr>
      <w:rPr>
        <w:rFonts w:hint="default"/>
      </w:rPr>
    </w:lvl>
    <w:lvl w:ilvl="7">
      <w:start w:val="1"/>
      <w:numFmt w:val="decimal"/>
      <w:isLgl/>
      <w:lvlText w:val="%1.%2.%3.%4.%5.%6.%7.%8"/>
      <w:lvlJc w:val="left"/>
      <w:pPr>
        <w:ind w:left="1441" w:hanging="1440"/>
      </w:pPr>
      <w:rPr>
        <w:rFonts w:hint="default"/>
      </w:rPr>
    </w:lvl>
    <w:lvl w:ilvl="8">
      <w:start w:val="1"/>
      <w:numFmt w:val="decimal"/>
      <w:isLgl/>
      <w:lvlText w:val="%1.%2.%3.%4.%5.%6.%7.%8.%9"/>
      <w:lvlJc w:val="left"/>
      <w:pPr>
        <w:ind w:left="1801" w:hanging="1800"/>
      </w:pPr>
      <w:rPr>
        <w:rFonts w:hint="default"/>
      </w:rPr>
    </w:lvl>
  </w:abstractNum>
  <w:abstractNum w:abstractNumId="2" w15:restartNumberingAfterBreak="0">
    <w:nsid w:val="01BC2680"/>
    <w:multiLevelType w:val="hybridMultilevel"/>
    <w:tmpl w:val="8B2A4E7C"/>
    <w:lvl w:ilvl="0" w:tplc="04050017">
      <w:start w:val="1"/>
      <w:numFmt w:val="lowerLetter"/>
      <w:lvlText w:val="%1)"/>
      <w:lvlJc w:val="left"/>
      <w:pPr>
        <w:ind w:left="1081" w:hanging="360"/>
      </w:pPr>
    </w:lvl>
    <w:lvl w:ilvl="1" w:tplc="04050019" w:tentative="1">
      <w:start w:val="1"/>
      <w:numFmt w:val="lowerLetter"/>
      <w:lvlText w:val="%2."/>
      <w:lvlJc w:val="left"/>
      <w:pPr>
        <w:ind w:left="1801" w:hanging="360"/>
      </w:pPr>
    </w:lvl>
    <w:lvl w:ilvl="2" w:tplc="0405001B" w:tentative="1">
      <w:start w:val="1"/>
      <w:numFmt w:val="lowerRoman"/>
      <w:lvlText w:val="%3."/>
      <w:lvlJc w:val="right"/>
      <w:pPr>
        <w:ind w:left="2521" w:hanging="180"/>
      </w:pPr>
    </w:lvl>
    <w:lvl w:ilvl="3" w:tplc="0405000F" w:tentative="1">
      <w:start w:val="1"/>
      <w:numFmt w:val="decimal"/>
      <w:lvlText w:val="%4."/>
      <w:lvlJc w:val="left"/>
      <w:pPr>
        <w:ind w:left="3241" w:hanging="360"/>
      </w:pPr>
    </w:lvl>
    <w:lvl w:ilvl="4" w:tplc="04050019" w:tentative="1">
      <w:start w:val="1"/>
      <w:numFmt w:val="lowerLetter"/>
      <w:lvlText w:val="%5."/>
      <w:lvlJc w:val="left"/>
      <w:pPr>
        <w:ind w:left="3961" w:hanging="360"/>
      </w:pPr>
    </w:lvl>
    <w:lvl w:ilvl="5" w:tplc="0405001B" w:tentative="1">
      <w:start w:val="1"/>
      <w:numFmt w:val="lowerRoman"/>
      <w:lvlText w:val="%6."/>
      <w:lvlJc w:val="right"/>
      <w:pPr>
        <w:ind w:left="4681" w:hanging="180"/>
      </w:pPr>
    </w:lvl>
    <w:lvl w:ilvl="6" w:tplc="0405000F" w:tentative="1">
      <w:start w:val="1"/>
      <w:numFmt w:val="decimal"/>
      <w:lvlText w:val="%7."/>
      <w:lvlJc w:val="left"/>
      <w:pPr>
        <w:ind w:left="5401" w:hanging="360"/>
      </w:pPr>
    </w:lvl>
    <w:lvl w:ilvl="7" w:tplc="04050019" w:tentative="1">
      <w:start w:val="1"/>
      <w:numFmt w:val="lowerLetter"/>
      <w:lvlText w:val="%8."/>
      <w:lvlJc w:val="left"/>
      <w:pPr>
        <w:ind w:left="6121" w:hanging="360"/>
      </w:pPr>
    </w:lvl>
    <w:lvl w:ilvl="8" w:tplc="0405001B" w:tentative="1">
      <w:start w:val="1"/>
      <w:numFmt w:val="lowerRoman"/>
      <w:lvlText w:val="%9."/>
      <w:lvlJc w:val="right"/>
      <w:pPr>
        <w:ind w:left="6841" w:hanging="180"/>
      </w:pPr>
    </w:lvl>
  </w:abstractNum>
  <w:abstractNum w:abstractNumId="3" w15:restartNumberingAfterBreak="0">
    <w:nsid w:val="0329595B"/>
    <w:multiLevelType w:val="multilevel"/>
    <w:tmpl w:val="7C8A4E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891369"/>
    <w:multiLevelType w:val="hybridMultilevel"/>
    <w:tmpl w:val="D160DA9E"/>
    <w:lvl w:ilvl="0" w:tplc="70AE3CB4">
      <w:start w:val="1"/>
      <w:numFmt w:val="lowerLetter"/>
      <w:lvlText w:val="%1)"/>
      <w:lvlJc w:val="left"/>
      <w:pPr>
        <w:ind w:left="877" w:hanging="360"/>
      </w:pPr>
      <w:rPr>
        <w:rFonts w:ascii="Times New Roman" w:hAnsi="Times New Roman" w:cs="Times New Roman" w:hint="default"/>
      </w:rPr>
    </w:lvl>
    <w:lvl w:ilvl="1" w:tplc="04050019" w:tentative="1">
      <w:start w:val="1"/>
      <w:numFmt w:val="lowerLetter"/>
      <w:lvlText w:val="%2."/>
      <w:lvlJc w:val="left"/>
      <w:pPr>
        <w:ind w:left="1597" w:hanging="360"/>
      </w:pPr>
    </w:lvl>
    <w:lvl w:ilvl="2" w:tplc="0405001B" w:tentative="1">
      <w:start w:val="1"/>
      <w:numFmt w:val="lowerRoman"/>
      <w:lvlText w:val="%3."/>
      <w:lvlJc w:val="right"/>
      <w:pPr>
        <w:ind w:left="2317" w:hanging="180"/>
      </w:pPr>
    </w:lvl>
    <w:lvl w:ilvl="3" w:tplc="0405000F" w:tentative="1">
      <w:start w:val="1"/>
      <w:numFmt w:val="decimal"/>
      <w:lvlText w:val="%4."/>
      <w:lvlJc w:val="left"/>
      <w:pPr>
        <w:ind w:left="3037" w:hanging="360"/>
      </w:pPr>
    </w:lvl>
    <w:lvl w:ilvl="4" w:tplc="04050019" w:tentative="1">
      <w:start w:val="1"/>
      <w:numFmt w:val="lowerLetter"/>
      <w:lvlText w:val="%5."/>
      <w:lvlJc w:val="left"/>
      <w:pPr>
        <w:ind w:left="3757" w:hanging="360"/>
      </w:pPr>
    </w:lvl>
    <w:lvl w:ilvl="5" w:tplc="0405001B" w:tentative="1">
      <w:start w:val="1"/>
      <w:numFmt w:val="lowerRoman"/>
      <w:lvlText w:val="%6."/>
      <w:lvlJc w:val="right"/>
      <w:pPr>
        <w:ind w:left="4477" w:hanging="180"/>
      </w:pPr>
    </w:lvl>
    <w:lvl w:ilvl="6" w:tplc="0405000F" w:tentative="1">
      <w:start w:val="1"/>
      <w:numFmt w:val="decimal"/>
      <w:lvlText w:val="%7."/>
      <w:lvlJc w:val="left"/>
      <w:pPr>
        <w:ind w:left="5197" w:hanging="360"/>
      </w:pPr>
    </w:lvl>
    <w:lvl w:ilvl="7" w:tplc="04050019" w:tentative="1">
      <w:start w:val="1"/>
      <w:numFmt w:val="lowerLetter"/>
      <w:lvlText w:val="%8."/>
      <w:lvlJc w:val="left"/>
      <w:pPr>
        <w:ind w:left="5917" w:hanging="360"/>
      </w:pPr>
    </w:lvl>
    <w:lvl w:ilvl="8" w:tplc="0405001B" w:tentative="1">
      <w:start w:val="1"/>
      <w:numFmt w:val="lowerRoman"/>
      <w:lvlText w:val="%9."/>
      <w:lvlJc w:val="right"/>
      <w:pPr>
        <w:ind w:left="6637" w:hanging="180"/>
      </w:pPr>
    </w:lvl>
  </w:abstractNum>
  <w:abstractNum w:abstractNumId="5" w15:restartNumberingAfterBreak="0">
    <w:nsid w:val="0632573D"/>
    <w:multiLevelType w:val="hybridMultilevel"/>
    <w:tmpl w:val="1BDC2592"/>
    <w:lvl w:ilvl="0" w:tplc="8DE02DAA">
      <w:start w:val="1"/>
      <w:numFmt w:val="decimal"/>
      <w:lvlText w:val="%1."/>
      <w:lvlJc w:val="left"/>
      <w:pPr>
        <w:ind w:left="361" w:hanging="360"/>
      </w:pPr>
      <w:rPr>
        <w:rFonts w:hint="default"/>
      </w:rPr>
    </w:lvl>
    <w:lvl w:ilvl="1" w:tplc="04050019" w:tentative="1">
      <w:start w:val="1"/>
      <w:numFmt w:val="lowerLetter"/>
      <w:lvlText w:val="%2."/>
      <w:lvlJc w:val="left"/>
      <w:pPr>
        <w:ind w:left="1081" w:hanging="360"/>
      </w:pPr>
    </w:lvl>
    <w:lvl w:ilvl="2" w:tplc="0405001B" w:tentative="1">
      <w:start w:val="1"/>
      <w:numFmt w:val="lowerRoman"/>
      <w:lvlText w:val="%3."/>
      <w:lvlJc w:val="right"/>
      <w:pPr>
        <w:ind w:left="1801" w:hanging="180"/>
      </w:pPr>
    </w:lvl>
    <w:lvl w:ilvl="3" w:tplc="0405000F" w:tentative="1">
      <w:start w:val="1"/>
      <w:numFmt w:val="decimal"/>
      <w:lvlText w:val="%4."/>
      <w:lvlJc w:val="left"/>
      <w:pPr>
        <w:ind w:left="2521" w:hanging="360"/>
      </w:pPr>
    </w:lvl>
    <w:lvl w:ilvl="4" w:tplc="04050019" w:tentative="1">
      <w:start w:val="1"/>
      <w:numFmt w:val="lowerLetter"/>
      <w:lvlText w:val="%5."/>
      <w:lvlJc w:val="left"/>
      <w:pPr>
        <w:ind w:left="3241" w:hanging="360"/>
      </w:pPr>
    </w:lvl>
    <w:lvl w:ilvl="5" w:tplc="0405001B" w:tentative="1">
      <w:start w:val="1"/>
      <w:numFmt w:val="lowerRoman"/>
      <w:lvlText w:val="%6."/>
      <w:lvlJc w:val="right"/>
      <w:pPr>
        <w:ind w:left="3961" w:hanging="180"/>
      </w:pPr>
    </w:lvl>
    <w:lvl w:ilvl="6" w:tplc="0405000F" w:tentative="1">
      <w:start w:val="1"/>
      <w:numFmt w:val="decimal"/>
      <w:lvlText w:val="%7."/>
      <w:lvlJc w:val="left"/>
      <w:pPr>
        <w:ind w:left="4681" w:hanging="360"/>
      </w:pPr>
    </w:lvl>
    <w:lvl w:ilvl="7" w:tplc="04050019" w:tentative="1">
      <w:start w:val="1"/>
      <w:numFmt w:val="lowerLetter"/>
      <w:lvlText w:val="%8."/>
      <w:lvlJc w:val="left"/>
      <w:pPr>
        <w:ind w:left="5401" w:hanging="360"/>
      </w:pPr>
    </w:lvl>
    <w:lvl w:ilvl="8" w:tplc="0405001B" w:tentative="1">
      <w:start w:val="1"/>
      <w:numFmt w:val="lowerRoman"/>
      <w:lvlText w:val="%9."/>
      <w:lvlJc w:val="right"/>
      <w:pPr>
        <w:ind w:left="6121" w:hanging="180"/>
      </w:pPr>
    </w:lvl>
  </w:abstractNum>
  <w:abstractNum w:abstractNumId="6" w15:restartNumberingAfterBreak="0">
    <w:nsid w:val="08166192"/>
    <w:multiLevelType w:val="hybridMultilevel"/>
    <w:tmpl w:val="7B04EFA0"/>
    <w:lvl w:ilvl="0" w:tplc="4C4463D0">
      <w:start w:val="1"/>
      <w:numFmt w:val="lowerLetter"/>
      <w:lvlText w:val="%1)"/>
      <w:lvlJc w:val="left"/>
      <w:pPr>
        <w:ind w:left="1145" w:hanging="360"/>
      </w:pPr>
      <w:rPr>
        <w:rFonts w:ascii="Times New Roman" w:eastAsiaTheme="minorHAnsi" w:hAnsi="Times New Roman" w:cs="Times New Roman" w:hint="default"/>
        <w:sz w:val="24"/>
        <w:szCs w:val="28"/>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7" w15:restartNumberingAfterBreak="0">
    <w:nsid w:val="08305851"/>
    <w:multiLevelType w:val="hybridMultilevel"/>
    <w:tmpl w:val="48623470"/>
    <w:lvl w:ilvl="0" w:tplc="0622BC5A">
      <w:start w:val="1"/>
      <w:numFmt w:val="lowerLetter"/>
      <w:lvlText w:val="%1)"/>
      <w:lvlJc w:val="left"/>
      <w:pPr>
        <w:ind w:left="1505" w:hanging="360"/>
      </w:pPr>
      <w:rPr>
        <w:rFonts w:ascii="Times New Roman" w:eastAsiaTheme="minorHAnsi" w:hAnsi="Times New Roman" w:cs="Times New Roman" w:hint="default"/>
        <w:sz w:val="24"/>
        <w:szCs w:val="24"/>
      </w:rPr>
    </w:lvl>
    <w:lvl w:ilvl="1" w:tplc="04050019" w:tentative="1">
      <w:start w:val="1"/>
      <w:numFmt w:val="lowerLetter"/>
      <w:lvlText w:val="%2."/>
      <w:lvlJc w:val="left"/>
      <w:pPr>
        <w:ind w:left="2225" w:hanging="360"/>
      </w:pPr>
    </w:lvl>
    <w:lvl w:ilvl="2" w:tplc="0405001B" w:tentative="1">
      <w:start w:val="1"/>
      <w:numFmt w:val="lowerRoman"/>
      <w:lvlText w:val="%3."/>
      <w:lvlJc w:val="right"/>
      <w:pPr>
        <w:ind w:left="2945" w:hanging="180"/>
      </w:pPr>
    </w:lvl>
    <w:lvl w:ilvl="3" w:tplc="0405000F" w:tentative="1">
      <w:start w:val="1"/>
      <w:numFmt w:val="decimal"/>
      <w:lvlText w:val="%4."/>
      <w:lvlJc w:val="left"/>
      <w:pPr>
        <w:ind w:left="3665" w:hanging="360"/>
      </w:pPr>
    </w:lvl>
    <w:lvl w:ilvl="4" w:tplc="04050019" w:tentative="1">
      <w:start w:val="1"/>
      <w:numFmt w:val="lowerLetter"/>
      <w:lvlText w:val="%5."/>
      <w:lvlJc w:val="left"/>
      <w:pPr>
        <w:ind w:left="4385" w:hanging="360"/>
      </w:pPr>
    </w:lvl>
    <w:lvl w:ilvl="5" w:tplc="0405001B" w:tentative="1">
      <w:start w:val="1"/>
      <w:numFmt w:val="lowerRoman"/>
      <w:lvlText w:val="%6."/>
      <w:lvlJc w:val="right"/>
      <w:pPr>
        <w:ind w:left="5105" w:hanging="180"/>
      </w:pPr>
    </w:lvl>
    <w:lvl w:ilvl="6" w:tplc="0405000F" w:tentative="1">
      <w:start w:val="1"/>
      <w:numFmt w:val="decimal"/>
      <w:lvlText w:val="%7."/>
      <w:lvlJc w:val="left"/>
      <w:pPr>
        <w:ind w:left="5825" w:hanging="360"/>
      </w:pPr>
    </w:lvl>
    <w:lvl w:ilvl="7" w:tplc="04050019" w:tentative="1">
      <w:start w:val="1"/>
      <w:numFmt w:val="lowerLetter"/>
      <w:lvlText w:val="%8."/>
      <w:lvlJc w:val="left"/>
      <w:pPr>
        <w:ind w:left="6545" w:hanging="360"/>
      </w:pPr>
    </w:lvl>
    <w:lvl w:ilvl="8" w:tplc="0405001B" w:tentative="1">
      <w:start w:val="1"/>
      <w:numFmt w:val="lowerRoman"/>
      <w:lvlText w:val="%9."/>
      <w:lvlJc w:val="right"/>
      <w:pPr>
        <w:ind w:left="7265" w:hanging="180"/>
      </w:pPr>
    </w:lvl>
  </w:abstractNum>
  <w:abstractNum w:abstractNumId="8" w15:restartNumberingAfterBreak="0">
    <w:nsid w:val="09CA0864"/>
    <w:multiLevelType w:val="hybridMultilevel"/>
    <w:tmpl w:val="248C6D5A"/>
    <w:lvl w:ilvl="0" w:tplc="17DE0BE8">
      <w:start w:val="1"/>
      <w:numFmt w:val="decimal"/>
      <w:lvlText w:val="K bodu %1"/>
      <w:lvlJc w:val="left"/>
      <w:pPr>
        <w:ind w:left="360" w:hanging="360"/>
      </w:pPr>
      <w:rPr>
        <w:rFonts w:ascii="Times New Roman" w:hAnsi="Times New Roman" w:hint="default"/>
        <w:b/>
        <w:bCs/>
        <w:i w:val="0"/>
        <w:iCs w:val="0"/>
        <w:sz w:val="24"/>
        <w:szCs w:val="24"/>
      </w:rPr>
    </w:lvl>
    <w:lvl w:ilvl="1" w:tplc="BAC802F4">
      <w:start w:val="1"/>
      <w:numFmt w:val="lowerLetter"/>
      <w:lvlText w:val="%2."/>
      <w:lvlJc w:val="left"/>
      <w:pPr>
        <w:ind w:left="1156" w:hanging="360"/>
      </w:pPr>
    </w:lvl>
    <w:lvl w:ilvl="2" w:tplc="8B0A8CCA">
      <w:start w:val="1"/>
      <w:numFmt w:val="lowerRoman"/>
      <w:lvlText w:val="%3."/>
      <w:lvlJc w:val="right"/>
      <w:pPr>
        <w:ind w:left="1876" w:hanging="180"/>
      </w:pPr>
    </w:lvl>
    <w:lvl w:ilvl="3" w:tplc="A5BEF2E4">
      <w:start w:val="1"/>
      <w:numFmt w:val="decimal"/>
      <w:lvlText w:val="%4."/>
      <w:lvlJc w:val="left"/>
      <w:pPr>
        <w:ind w:left="2596" w:hanging="360"/>
      </w:pPr>
    </w:lvl>
    <w:lvl w:ilvl="4" w:tplc="B106BF56">
      <w:start w:val="1"/>
      <w:numFmt w:val="lowerLetter"/>
      <w:lvlText w:val="%5."/>
      <w:lvlJc w:val="left"/>
      <w:pPr>
        <w:ind w:left="3316" w:hanging="360"/>
      </w:pPr>
    </w:lvl>
    <w:lvl w:ilvl="5" w:tplc="C8BA350C">
      <w:start w:val="1"/>
      <w:numFmt w:val="lowerRoman"/>
      <w:lvlText w:val="%6."/>
      <w:lvlJc w:val="right"/>
      <w:pPr>
        <w:ind w:left="4036" w:hanging="180"/>
      </w:pPr>
    </w:lvl>
    <w:lvl w:ilvl="6" w:tplc="8FE24EF2">
      <w:start w:val="1"/>
      <w:numFmt w:val="decimal"/>
      <w:lvlText w:val="%7."/>
      <w:lvlJc w:val="left"/>
      <w:pPr>
        <w:ind w:left="4756" w:hanging="360"/>
      </w:pPr>
    </w:lvl>
    <w:lvl w:ilvl="7" w:tplc="2B2226D8">
      <w:start w:val="1"/>
      <w:numFmt w:val="lowerLetter"/>
      <w:lvlText w:val="%8."/>
      <w:lvlJc w:val="left"/>
      <w:pPr>
        <w:ind w:left="5476" w:hanging="360"/>
      </w:pPr>
    </w:lvl>
    <w:lvl w:ilvl="8" w:tplc="95765702">
      <w:start w:val="1"/>
      <w:numFmt w:val="lowerRoman"/>
      <w:lvlText w:val="%9."/>
      <w:lvlJc w:val="right"/>
      <w:pPr>
        <w:ind w:left="6196" w:hanging="180"/>
      </w:pPr>
    </w:lvl>
  </w:abstractNum>
  <w:abstractNum w:abstractNumId="9" w15:restartNumberingAfterBreak="0">
    <w:nsid w:val="0ADE0D50"/>
    <w:multiLevelType w:val="hybridMultilevel"/>
    <w:tmpl w:val="EF3EA00C"/>
    <w:lvl w:ilvl="0" w:tplc="A51CD55E">
      <w:start w:val="1"/>
      <w:numFmt w:val="decimal"/>
      <w:pStyle w:val="slovn"/>
      <w:lvlText w:val="%1."/>
      <w:lvlJc w:val="left"/>
      <w:pPr>
        <w:tabs>
          <w:tab w:val="num" w:pos="539"/>
        </w:tabs>
        <w:ind w:left="539" w:hanging="397"/>
      </w:pPr>
    </w:lvl>
    <w:lvl w:ilvl="1" w:tplc="04050019">
      <w:start w:val="1"/>
      <w:numFmt w:val="lowerLetter"/>
      <w:lvlText w:val="%2."/>
      <w:lvlJc w:val="left"/>
      <w:pPr>
        <w:tabs>
          <w:tab w:val="num" w:pos="1412"/>
        </w:tabs>
        <w:ind w:left="1412" w:hanging="360"/>
      </w:pPr>
    </w:lvl>
    <w:lvl w:ilvl="2" w:tplc="0405001B">
      <w:start w:val="1"/>
      <w:numFmt w:val="lowerRoman"/>
      <w:lvlText w:val="%3."/>
      <w:lvlJc w:val="right"/>
      <w:pPr>
        <w:tabs>
          <w:tab w:val="num" w:pos="2132"/>
        </w:tabs>
        <w:ind w:left="2132" w:hanging="180"/>
      </w:pPr>
    </w:lvl>
    <w:lvl w:ilvl="3" w:tplc="0405000F">
      <w:start w:val="1"/>
      <w:numFmt w:val="decimal"/>
      <w:lvlText w:val="%4."/>
      <w:lvlJc w:val="left"/>
      <w:pPr>
        <w:tabs>
          <w:tab w:val="num" w:pos="2852"/>
        </w:tabs>
        <w:ind w:left="2852" w:hanging="360"/>
      </w:pPr>
    </w:lvl>
    <w:lvl w:ilvl="4" w:tplc="04050019">
      <w:start w:val="1"/>
      <w:numFmt w:val="lowerLetter"/>
      <w:lvlText w:val="%5."/>
      <w:lvlJc w:val="left"/>
      <w:pPr>
        <w:tabs>
          <w:tab w:val="num" w:pos="3572"/>
        </w:tabs>
        <w:ind w:left="3572" w:hanging="360"/>
      </w:pPr>
    </w:lvl>
    <w:lvl w:ilvl="5" w:tplc="0405001B">
      <w:start w:val="1"/>
      <w:numFmt w:val="lowerRoman"/>
      <w:lvlText w:val="%6."/>
      <w:lvlJc w:val="right"/>
      <w:pPr>
        <w:tabs>
          <w:tab w:val="num" w:pos="4292"/>
        </w:tabs>
        <w:ind w:left="4292" w:hanging="180"/>
      </w:pPr>
    </w:lvl>
    <w:lvl w:ilvl="6" w:tplc="0405000F">
      <w:start w:val="1"/>
      <w:numFmt w:val="decimal"/>
      <w:lvlText w:val="%7."/>
      <w:lvlJc w:val="left"/>
      <w:pPr>
        <w:tabs>
          <w:tab w:val="num" w:pos="5012"/>
        </w:tabs>
        <w:ind w:left="5012" w:hanging="360"/>
      </w:pPr>
    </w:lvl>
    <w:lvl w:ilvl="7" w:tplc="04050019">
      <w:start w:val="1"/>
      <w:numFmt w:val="lowerLetter"/>
      <w:lvlText w:val="%8."/>
      <w:lvlJc w:val="left"/>
      <w:pPr>
        <w:tabs>
          <w:tab w:val="num" w:pos="5732"/>
        </w:tabs>
        <w:ind w:left="5732" w:hanging="360"/>
      </w:pPr>
    </w:lvl>
    <w:lvl w:ilvl="8" w:tplc="0405001B">
      <w:start w:val="1"/>
      <w:numFmt w:val="lowerRoman"/>
      <w:lvlText w:val="%9."/>
      <w:lvlJc w:val="right"/>
      <w:pPr>
        <w:tabs>
          <w:tab w:val="num" w:pos="6452"/>
        </w:tabs>
        <w:ind w:left="6452" w:hanging="180"/>
      </w:pPr>
    </w:lvl>
  </w:abstractNum>
  <w:abstractNum w:abstractNumId="10" w15:restartNumberingAfterBreak="0">
    <w:nsid w:val="0F1E5E60"/>
    <w:multiLevelType w:val="hybridMultilevel"/>
    <w:tmpl w:val="916435BC"/>
    <w:lvl w:ilvl="0" w:tplc="EF6C81C8">
      <w:start w:val="1"/>
      <w:numFmt w:val="bullet"/>
      <w:lvlText w:val=""/>
      <w:lvlJc w:val="left"/>
      <w:pPr>
        <w:ind w:left="720" w:hanging="360"/>
      </w:pPr>
      <w:rPr>
        <w:rFonts w:ascii="Symbol" w:hAnsi="Symbol" w:hint="default"/>
      </w:rPr>
    </w:lvl>
    <w:lvl w:ilvl="1" w:tplc="35F8C432">
      <w:start w:val="1"/>
      <w:numFmt w:val="bullet"/>
      <w:lvlText w:val="o"/>
      <w:lvlJc w:val="left"/>
      <w:pPr>
        <w:ind w:left="1440" w:hanging="360"/>
      </w:pPr>
      <w:rPr>
        <w:rFonts w:ascii="Courier New" w:hAnsi="Courier New" w:hint="default"/>
      </w:rPr>
    </w:lvl>
    <w:lvl w:ilvl="2" w:tplc="49E8AC0E">
      <w:start w:val="1"/>
      <w:numFmt w:val="bullet"/>
      <w:lvlText w:val=""/>
      <w:lvlJc w:val="left"/>
      <w:pPr>
        <w:ind w:left="2160" w:hanging="360"/>
      </w:pPr>
      <w:rPr>
        <w:rFonts w:ascii="Wingdings" w:hAnsi="Wingdings" w:hint="default"/>
      </w:rPr>
    </w:lvl>
    <w:lvl w:ilvl="3" w:tplc="0DD02DAE">
      <w:start w:val="1"/>
      <w:numFmt w:val="bullet"/>
      <w:lvlText w:val=""/>
      <w:lvlJc w:val="left"/>
      <w:pPr>
        <w:ind w:left="2880" w:hanging="360"/>
      </w:pPr>
      <w:rPr>
        <w:rFonts w:ascii="Symbol" w:hAnsi="Symbol" w:hint="default"/>
      </w:rPr>
    </w:lvl>
    <w:lvl w:ilvl="4" w:tplc="C0C4A07E">
      <w:start w:val="1"/>
      <w:numFmt w:val="bullet"/>
      <w:lvlText w:val="o"/>
      <w:lvlJc w:val="left"/>
      <w:pPr>
        <w:ind w:left="3600" w:hanging="360"/>
      </w:pPr>
      <w:rPr>
        <w:rFonts w:ascii="Courier New" w:hAnsi="Courier New" w:hint="default"/>
      </w:rPr>
    </w:lvl>
    <w:lvl w:ilvl="5" w:tplc="97204588">
      <w:start w:val="1"/>
      <w:numFmt w:val="bullet"/>
      <w:lvlText w:val=""/>
      <w:lvlJc w:val="left"/>
      <w:pPr>
        <w:ind w:left="4320" w:hanging="360"/>
      </w:pPr>
      <w:rPr>
        <w:rFonts w:ascii="Wingdings" w:hAnsi="Wingdings" w:hint="default"/>
      </w:rPr>
    </w:lvl>
    <w:lvl w:ilvl="6" w:tplc="EF1A5BAE">
      <w:start w:val="1"/>
      <w:numFmt w:val="bullet"/>
      <w:lvlText w:val=""/>
      <w:lvlJc w:val="left"/>
      <w:pPr>
        <w:ind w:left="5040" w:hanging="360"/>
      </w:pPr>
      <w:rPr>
        <w:rFonts w:ascii="Symbol" w:hAnsi="Symbol" w:hint="default"/>
      </w:rPr>
    </w:lvl>
    <w:lvl w:ilvl="7" w:tplc="96C46BDC">
      <w:start w:val="1"/>
      <w:numFmt w:val="bullet"/>
      <w:lvlText w:val="o"/>
      <w:lvlJc w:val="left"/>
      <w:pPr>
        <w:ind w:left="5760" w:hanging="360"/>
      </w:pPr>
      <w:rPr>
        <w:rFonts w:ascii="Courier New" w:hAnsi="Courier New" w:hint="default"/>
      </w:rPr>
    </w:lvl>
    <w:lvl w:ilvl="8" w:tplc="34784AE6">
      <w:start w:val="1"/>
      <w:numFmt w:val="bullet"/>
      <w:lvlText w:val=""/>
      <w:lvlJc w:val="left"/>
      <w:pPr>
        <w:ind w:left="6480" w:hanging="360"/>
      </w:pPr>
      <w:rPr>
        <w:rFonts w:ascii="Wingdings" w:hAnsi="Wingdings" w:hint="default"/>
      </w:rPr>
    </w:lvl>
  </w:abstractNum>
  <w:abstractNum w:abstractNumId="11" w15:restartNumberingAfterBreak="0">
    <w:nsid w:val="101E055D"/>
    <w:multiLevelType w:val="hybridMultilevel"/>
    <w:tmpl w:val="0D2E0118"/>
    <w:lvl w:ilvl="0" w:tplc="6116DF5E">
      <w:start w:val="1"/>
      <w:numFmt w:val="lowerLetter"/>
      <w:lvlText w:val="%1)"/>
      <w:lvlJc w:val="left"/>
      <w:pPr>
        <w:ind w:left="1081" w:hanging="360"/>
      </w:pPr>
      <w:rPr>
        <w:rFonts w:ascii="Times New Roman" w:hAnsi="Times New Roman" w:cs="Times New Roman" w:hint="default"/>
      </w:rPr>
    </w:lvl>
    <w:lvl w:ilvl="1" w:tplc="04050019" w:tentative="1">
      <w:start w:val="1"/>
      <w:numFmt w:val="lowerLetter"/>
      <w:lvlText w:val="%2."/>
      <w:lvlJc w:val="left"/>
      <w:pPr>
        <w:ind w:left="1801" w:hanging="360"/>
      </w:pPr>
    </w:lvl>
    <w:lvl w:ilvl="2" w:tplc="0405001B" w:tentative="1">
      <w:start w:val="1"/>
      <w:numFmt w:val="lowerRoman"/>
      <w:lvlText w:val="%3."/>
      <w:lvlJc w:val="right"/>
      <w:pPr>
        <w:ind w:left="2521" w:hanging="180"/>
      </w:pPr>
    </w:lvl>
    <w:lvl w:ilvl="3" w:tplc="0405000F" w:tentative="1">
      <w:start w:val="1"/>
      <w:numFmt w:val="decimal"/>
      <w:lvlText w:val="%4."/>
      <w:lvlJc w:val="left"/>
      <w:pPr>
        <w:ind w:left="3241" w:hanging="360"/>
      </w:pPr>
    </w:lvl>
    <w:lvl w:ilvl="4" w:tplc="04050019" w:tentative="1">
      <w:start w:val="1"/>
      <w:numFmt w:val="lowerLetter"/>
      <w:lvlText w:val="%5."/>
      <w:lvlJc w:val="left"/>
      <w:pPr>
        <w:ind w:left="3961" w:hanging="360"/>
      </w:pPr>
    </w:lvl>
    <w:lvl w:ilvl="5" w:tplc="0405001B" w:tentative="1">
      <w:start w:val="1"/>
      <w:numFmt w:val="lowerRoman"/>
      <w:lvlText w:val="%6."/>
      <w:lvlJc w:val="right"/>
      <w:pPr>
        <w:ind w:left="4681" w:hanging="180"/>
      </w:pPr>
    </w:lvl>
    <w:lvl w:ilvl="6" w:tplc="0405000F" w:tentative="1">
      <w:start w:val="1"/>
      <w:numFmt w:val="decimal"/>
      <w:lvlText w:val="%7."/>
      <w:lvlJc w:val="left"/>
      <w:pPr>
        <w:ind w:left="5401" w:hanging="360"/>
      </w:pPr>
    </w:lvl>
    <w:lvl w:ilvl="7" w:tplc="04050019" w:tentative="1">
      <w:start w:val="1"/>
      <w:numFmt w:val="lowerLetter"/>
      <w:lvlText w:val="%8."/>
      <w:lvlJc w:val="left"/>
      <w:pPr>
        <w:ind w:left="6121" w:hanging="360"/>
      </w:pPr>
    </w:lvl>
    <w:lvl w:ilvl="8" w:tplc="0405001B" w:tentative="1">
      <w:start w:val="1"/>
      <w:numFmt w:val="lowerRoman"/>
      <w:lvlText w:val="%9."/>
      <w:lvlJc w:val="right"/>
      <w:pPr>
        <w:ind w:left="6841" w:hanging="180"/>
      </w:pPr>
    </w:lvl>
  </w:abstractNum>
  <w:abstractNum w:abstractNumId="12" w15:restartNumberingAfterBreak="0">
    <w:nsid w:val="12A57283"/>
    <w:multiLevelType w:val="hybridMultilevel"/>
    <w:tmpl w:val="BA62BDF2"/>
    <w:lvl w:ilvl="0" w:tplc="F148FABE">
      <w:start w:val="1"/>
      <w:numFmt w:val="decimal"/>
      <w:lvlText w:val="%1."/>
      <w:lvlJc w:val="left"/>
      <w:pPr>
        <w:ind w:left="360" w:hanging="360"/>
      </w:pPr>
      <w:rPr>
        <w:rFonts w:hint="default"/>
        <w:b/>
        <w:i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12D64DD2"/>
    <w:multiLevelType w:val="hybridMultilevel"/>
    <w:tmpl w:val="F2289FA6"/>
    <w:lvl w:ilvl="0" w:tplc="FFFFFFFF">
      <w:start w:val="1"/>
      <w:numFmt w:val="lowerLetter"/>
      <w:lvlText w:val="%1)"/>
      <w:lvlJc w:val="left"/>
      <w:pPr>
        <w:ind w:left="785" w:hanging="360"/>
      </w:pPr>
      <w:rPr>
        <w:rFonts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4" w15:restartNumberingAfterBreak="0">
    <w:nsid w:val="17293FE9"/>
    <w:multiLevelType w:val="hybridMultilevel"/>
    <w:tmpl w:val="D416DCE4"/>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19371BD0"/>
    <w:multiLevelType w:val="singleLevel"/>
    <w:tmpl w:val="433E251C"/>
    <w:lvl w:ilvl="0">
      <w:start w:val="1"/>
      <w:numFmt w:val="decimal"/>
      <w:pStyle w:val="Novelizanbod"/>
      <w:lvlText w:val="%1."/>
      <w:lvlJc w:val="left"/>
      <w:pPr>
        <w:tabs>
          <w:tab w:val="num" w:pos="709"/>
        </w:tabs>
        <w:ind w:left="709" w:hanging="567"/>
      </w:pPr>
      <w:rPr>
        <w:rFonts w:ascii="Arial" w:hAnsi="Arial" w:cs="Arial" w:hint="default"/>
        <w:b/>
        <w:i w:val="0"/>
        <w:color w:val="auto"/>
        <w:sz w:val="22"/>
      </w:rPr>
    </w:lvl>
  </w:abstractNum>
  <w:abstractNum w:abstractNumId="16" w15:restartNumberingAfterBreak="0">
    <w:nsid w:val="193B1D45"/>
    <w:multiLevelType w:val="hybridMultilevel"/>
    <w:tmpl w:val="3C5E3524"/>
    <w:lvl w:ilvl="0" w:tplc="99561EFE">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7" w15:restartNumberingAfterBreak="0">
    <w:nsid w:val="1B293BE9"/>
    <w:multiLevelType w:val="multilevel"/>
    <w:tmpl w:val="29AE70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D061385"/>
    <w:multiLevelType w:val="hybridMultilevel"/>
    <w:tmpl w:val="F2289FA6"/>
    <w:lvl w:ilvl="0" w:tplc="FFFFFFFF">
      <w:start w:val="1"/>
      <w:numFmt w:val="lowerLetter"/>
      <w:lvlText w:val="%1)"/>
      <w:lvlJc w:val="left"/>
      <w:pPr>
        <w:ind w:left="785" w:hanging="360"/>
      </w:pPr>
      <w:rPr>
        <w:rFonts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9" w15:restartNumberingAfterBreak="0">
    <w:nsid w:val="1D6F6075"/>
    <w:multiLevelType w:val="hybridMultilevel"/>
    <w:tmpl w:val="1E120D3E"/>
    <w:lvl w:ilvl="0" w:tplc="68EA6898">
      <w:start w:val="1"/>
      <w:numFmt w:val="decimal"/>
      <w:lvlText w:val="%1."/>
      <w:lvlJc w:val="left"/>
      <w:pPr>
        <w:ind w:left="361" w:hanging="360"/>
      </w:pPr>
      <w:rPr>
        <w:rFonts w:hint="default"/>
      </w:rPr>
    </w:lvl>
    <w:lvl w:ilvl="1" w:tplc="04050019" w:tentative="1">
      <w:start w:val="1"/>
      <w:numFmt w:val="lowerLetter"/>
      <w:lvlText w:val="%2."/>
      <w:lvlJc w:val="left"/>
      <w:pPr>
        <w:ind w:left="1081" w:hanging="360"/>
      </w:pPr>
    </w:lvl>
    <w:lvl w:ilvl="2" w:tplc="0405001B" w:tentative="1">
      <w:start w:val="1"/>
      <w:numFmt w:val="lowerRoman"/>
      <w:lvlText w:val="%3."/>
      <w:lvlJc w:val="right"/>
      <w:pPr>
        <w:ind w:left="1801" w:hanging="180"/>
      </w:pPr>
    </w:lvl>
    <w:lvl w:ilvl="3" w:tplc="0405000F" w:tentative="1">
      <w:start w:val="1"/>
      <w:numFmt w:val="decimal"/>
      <w:lvlText w:val="%4."/>
      <w:lvlJc w:val="left"/>
      <w:pPr>
        <w:ind w:left="2521" w:hanging="360"/>
      </w:pPr>
    </w:lvl>
    <w:lvl w:ilvl="4" w:tplc="04050019" w:tentative="1">
      <w:start w:val="1"/>
      <w:numFmt w:val="lowerLetter"/>
      <w:lvlText w:val="%5."/>
      <w:lvlJc w:val="left"/>
      <w:pPr>
        <w:ind w:left="3241" w:hanging="360"/>
      </w:pPr>
    </w:lvl>
    <w:lvl w:ilvl="5" w:tplc="0405001B" w:tentative="1">
      <w:start w:val="1"/>
      <w:numFmt w:val="lowerRoman"/>
      <w:lvlText w:val="%6."/>
      <w:lvlJc w:val="right"/>
      <w:pPr>
        <w:ind w:left="3961" w:hanging="180"/>
      </w:pPr>
    </w:lvl>
    <w:lvl w:ilvl="6" w:tplc="0405000F" w:tentative="1">
      <w:start w:val="1"/>
      <w:numFmt w:val="decimal"/>
      <w:lvlText w:val="%7."/>
      <w:lvlJc w:val="left"/>
      <w:pPr>
        <w:ind w:left="4681" w:hanging="360"/>
      </w:pPr>
    </w:lvl>
    <w:lvl w:ilvl="7" w:tplc="04050019" w:tentative="1">
      <w:start w:val="1"/>
      <w:numFmt w:val="lowerLetter"/>
      <w:lvlText w:val="%8."/>
      <w:lvlJc w:val="left"/>
      <w:pPr>
        <w:ind w:left="5401" w:hanging="360"/>
      </w:pPr>
    </w:lvl>
    <w:lvl w:ilvl="8" w:tplc="0405001B" w:tentative="1">
      <w:start w:val="1"/>
      <w:numFmt w:val="lowerRoman"/>
      <w:lvlText w:val="%9."/>
      <w:lvlJc w:val="right"/>
      <w:pPr>
        <w:ind w:left="6121" w:hanging="180"/>
      </w:pPr>
    </w:lvl>
  </w:abstractNum>
  <w:abstractNum w:abstractNumId="20" w15:restartNumberingAfterBreak="0">
    <w:nsid w:val="20800EA0"/>
    <w:multiLevelType w:val="hybridMultilevel"/>
    <w:tmpl w:val="C7E2A9EE"/>
    <w:lvl w:ilvl="0" w:tplc="FFFFFFFF">
      <w:start w:val="1"/>
      <w:numFmt w:val="decimal"/>
      <w:lvlText w:val="%1."/>
      <w:lvlJc w:val="left"/>
      <w:pPr>
        <w:ind w:left="361" w:hanging="360"/>
      </w:pPr>
      <w:rPr>
        <w:rFonts w:hint="default"/>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21" w15:restartNumberingAfterBreak="0">
    <w:nsid w:val="21A441FF"/>
    <w:multiLevelType w:val="hybridMultilevel"/>
    <w:tmpl w:val="3B548E18"/>
    <w:lvl w:ilvl="0" w:tplc="04050001">
      <w:start w:val="1"/>
      <w:numFmt w:val="bullet"/>
      <w:lvlText w:val=""/>
      <w:lvlJc w:val="left"/>
      <w:pPr>
        <w:ind w:left="777" w:hanging="360"/>
      </w:pPr>
      <w:rPr>
        <w:rFonts w:ascii="Symbol" w:hAnsi="Symbol" w:hint="default"/>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22" w15:restartNumberingAfterBreak="0">
    <w:nsid w:val="28FB59C5"/>
    <w:multiLevelType w:val="hybridMultilevel"/>
    <w:tmpl w:val="3D8A37CE"/>
    <w:lvl w:ilvl="0" w:tplc="28F4735A">
      <w:start w:val="1"/>
      <w:numFmt w:val="lowerLetter"/>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AF66ADF"/>
    <w:multiLevelType w:val="multilevel"/>
    <w:tmpl w:val="AAD2E3D6"/>
    <w:lvl w:ilvl="0">
      <w:start w:val="1"/>
      <w:numFmt w:val="decimal"/>
      <w:lvlText w:val="%1."/>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decimal"/>
      <w:pStyle w:val="Textpechodka"/>
      <w:isLgl/>
      <w:lvlText w:val="%3."/>
      <w:lvlJc w:val="left"/>
      <w:pPr>
        <w:tabs>
          <w:tab w:val="num" w:pos="425"/>
        </w:tabs>
        <w:ind w:left="425" w:hanging="425"/>
      </w:pPr>
      <w:rPr>
        <w:rFonts w:hint="default"/>
      </w:rPr>
    </w:lvl>
    <w:lvl w:ilvl="3">
      <w:start w:val="1"/>
      <w:numFmt w:val="lowerLetter"/>
      <w:pStyle w:val="Textpechodkapsmene"/>
      <w:lvlText w:val="%4)"/>
      <w:lvlJc w:val="left"/>
      <w:pPr>
        <w:tabs>
          <w:tab w:val="num" w:pos="851"/>
        </w:tabs>
        <w:ind w:left="851" w:hanging="426"/>
      </w:pPr>
      <w:rPr>
        <w:rFonts w:hint="default"/>
      </w:rPr>
    </w:lvl>
    <w:lvl w:ilvl="4">
      <w:start w:val="1"/>
      <w:numFmt w:val="none"/>
      <w:suff w:val="nothing"/>
      <w:lvlText w:val=""/>
      <w:lvlJc w:val="left"/>
      <w:pPr>
        <w:ind w:left="0" w:firstLine="0"/>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2B29D17C"/>
    <w:multiLevelType w:val="hybridMultilevel"/>
    <w:tmpl w:val="8B3036C2"/>
    <w:lvl w:ilvl="0" w:tplc="FBAE07A2">
      <w:start w:val="1"/>
      <w:numFmt w:val="decimal"/>
      <w:lvlText w:val="%1."/>
      <w:lvlJc w:val="left"/>
      <w:pPr>
        <w:ind w:left="720" w:hanging="360"/>
      </w:pPr>
    </w:lvl>
    <w:lvl w:ilvl="1" w:tplc="22D6D1BC">
      <w:start w:val="1"/>
      <w:numFmt w:val="lowerLetter"/>
      <w:lvlText w:val="%2."/>
      <w:lvlJc w:val="left"/>
      <w:pPr>
        <w:ind w:left="1440" w:hanging="360"/>
      </w:pPr>
    </w:lvl>
    <w:lvl w:ilvl="2" w:tplc="9356C22E">
      <w:start w:val="1"/>
      <w:numFmt w:val="lowerRoman"/>
      <w:lvlText w:val="%3."/>
      <w:lvlJc w:val="right"/>
      <w:pPr>
        <w:ind w:left="2160" w:hanging="180"/>
      </w:pPr>
    </w:lvl>
    <w:lvl w:ilvl="3" w:tplc="EB3ABF7A">
      <w:start w:val="1"/>
      <w:numFmt w:val="decimal"/>
      <w:lvlText w:val="%4."/>
      <w:lvlJc w:val="left"/>
      <w:pPr>
        <w:ind w:left="2880" w:hanging="360"/>
      </w:pPr>
    </w:lvl>
    <w:lvl w:ilvl="4" w:tplc="5FFCBEC6">
      <w:start w:val="1"/>
      <w:numFmt w:val="lowerLetter"/>
      <w:lvlText w:val="%5."/>
      <w:lvlJc w:val="left"/>
      <w:pPr>
        <w:ind w:left="3600" w:hanging="360"/>
      </w:pPr>
    </w:lvl>
    <w:lvl w:ilvl="5" w:tplc="5B30DC06">
      <w:start w:val="1"/>
      <w:numFmt w:val="lowerRoman"/>
      <w:lvlText w:val="%6."/>
      <w:lvlJc w:val="right"/>
      <w:pPr>
        <w:ind w:left="4320" w:hanging="180"/>
      </w:pPr>
    </w:lvl>
    <w:lvl w:ilvl="6" w:tplc="745C8D30">
      <w:start w:val="1"/>
      <w:numFmt w:val="decimal"/>
      <w:lvlText w:val="%7."/>
      <w:lvlJc w:val="left"/>
      <w:pPr>
        <w:ind w:left="5040" w:hanging="360"/>
      </w:pPr>
    </w:lvl>
    <w:lvl w:ilvl="7" w:tplc="DF348000">
      <w:start w:val="1"/>
      <w:numFmt w:val="lowerLetter"/>
      <w:lvlText w:val="%8."/>
      <w:lvlJc w:val="left"/>
      <w:pPr>
        <w:ind w:left="5760" w:hanging="360"/>
      </w:pPr>
    </w:lvl>
    <w:lvl w:ilvl="8" w:tplc="EED8997C">
      <w:start w:val="1"/>
      <w:numFmt w:val="lowerRoman"/>
      <w:lvlText w:val="%9."/>
      <w:lvlJc w:val="right"/>
      <w:pPr>
        <w:ind w:left="6480" w:hanging="180"/>
      </w:pPr>
    </w:lvl>
  </w:abstractNum>
  <w:abstractNum w:abstractNumId="25" w15:restartNumberingAfterBreak="0">
    <w:nsid w:val="2D432660"/>
    <w:multiLevelType w:val="hybridMultilevel"/>
    <w:tmpl w:val="FB8481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D4F6146"/>
    <w:multiLevelType w:val="hybridMultilevel"/>
    <w:tmpl w:val="BDFE50E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7" w15:restartNumberingAfterBreak="0">
    <w:nsid w:val="2D735A66"/>
    <w:multiLevelType w:val="hybridMultilevel"/>
    <w:tmpl w:val="5F8852A0"/>
    <w:lvl w:ilvl="0" w:tplc="3CBA01B4">
      <w:start w:val="5"/>
      <w:numFmt w:val="lowerLetter"/>
      <w:lvlText w:val="%1)"/>
      <w:lvlJc w:val="left"/>
      <w:pPr>
        <w:ind w:left="360" w:hanging="360"/>
      </w:pPr>
      <w:rPr>
        <w:rFonts w:hint="default"/>
        <w:strik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2E6F16E7"/>
    <w:multiLevelType w:val="hybridMultilevel"/>
    <w:tmpl w:val="A2029712"/>
    <w:lvl w:ilvl="0" w:tplc="BB86994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2F0C0EDF"/>
    <w:multiLevelType w:val="hybridMultilevel"/>
    <w:tmpl w:val="86D880DC"/>
    <w:lvl w:ilvl="0" w:tplc="6E149758">
      <w:start w:val="1"/>
      <w:numFmt w:val="lowerLetter"/>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30" w15:restartNumberingAfterBreak="0">
    <w:nsid w:val="2FE072BA"/>
    <w:multiLevelType w:val="multilevel"/>
    <w:tmpl w:val="0F6E38EA"/>
    <w:lvl w:ilvl="0">
      <w:start w:val="1"/>
      <w:numFmt w:val="decimal"/>
      <w:lvlText w:val="%1."/>
      <w:lvlJc w:val="left"/>
      <w:pPr>
        <w:ind w:left="361" w:hanging="360"/>
      </w:pPr>
      <w:rPr>
        <w:rFonts w:hint="default"/>
        <w:b/>
        <w:bCs/>
        <w:i w:val="0"/>
        <w:iCs w:val="0"/>
      </w:rPr>
    </w:lvl>
    <w:lvl w:ilvl="1">
      <w:start w:val="2"/>
      <w:numFmt w:val="decimal"/>
      <w:isLgl/>
      <w:lvlText w:val="%1.%2"/>
      <w:lvlJc w:val="left"/>
      <w:pPr>
        <w:ind w:left="541" w:hanging="540"/>
      </w:pPr>
      <w:rPr>
        <w:rFonts w:hint="default"/>
      </w:rPr>
    </w:lvl>
    <w:lvl w:ilvl="2">
      <w:start w:val="3"/>
      <w:numFmt w:val="decimal"/>
      <w:isLgl/>
      <w:lvlText w:val="%1.%2.%3"/>
      <w:lvlJc w:val="left"/>
      <w:pPr>
        <w:ind w:left="721" w:hanging="720"/>
      </w:pPr>
      <w:rPr>
        <w:rFonts w:hint="default"/>
      </w:rPr>
    </w:lvl>
    <w:lvl w:ilvl="3">
      <w:start w:val="1"/>
      <w:numFmt w:val="decimal"/>
      <w:isLgl/>
      <w:lvlText w:val="%1.%2.%3.%4"/>
      <w:lvlJc w:val="left"/>
      <w:pPr>
        <w:ind w:left="721" w:hanging="720"/>
      </w:pPr>
      <w:rPr>
        <w:rFonts w:hint="default"/>
      </w:rPr>
    </w:lvl>
    <w:lvl w:ilvl="4">
      <w:start w:val="1"/>
      <w:numFmt w:val="decimal"/>
      <w:isLgl/>
      <w:lvlText w:val="%1.%2.%3.%4.%5"/>
      <w:lvlJc w:val="left"/>
      <w:pPr>
        <w:ind w:left="1081" w:hanging="1080"/>
      </w:pPr>
      <w:rPr>
        <w:rFonts w:hint="default"/>
      </w:rPr>
    </w:lvl>
    <w:lvl w:ilvl="5">
      <w:start w:val="1"/>
      <w:numFmt w:val="decimal"/>
      <w:isLgl/>
      <w:lvlText w:val="%1.%2.%3.%4.%5.%6"/>
      <w:lvlJc w:val="left"/>
      <w:pPr>
        <w:ind w:left="1081" w:hanging="1080"/>
      </w:pPr>
      <w:rPr>
        <w:rFonts w:hint="default"/>
      </w:rPr>
    </w:lvl>
    <w:lvl w:ilvl="6">
      <w:start w:val="1"/>
      <w:numFmt w:val="decimal"/>
      <w:isLgl/>
      <w:lvlText w:val="%1.%2.%3.%4.%5.%6.%7"/>
      <w:lvlJc w:val="left"/>
      <w:pPr>
        <w:ind w:left="1441" w:hanging="1440"/>
      </w:pPr>
      <w:rPr>
        <w:rFonts w:hint="default"/>
      </w:rPr>
    </w:lvl>
    <w:lvl w:ilvl="7">
      <w:start w:val="1"/>
      <w:numFmt w:val="decimal"/>
      <w:isLgl/>
      <w:lvlText w:val="%1.%2.%3.%4.%5.%6.%7.%8"/>
      <w:lvlJc w:val="left"/>
      <w:pPr>
        <w:ind w:left="1441" w:hanging="1440"/>
      </w:pPr>
      <w:rPr>
        <w:rFonts w:hint="default"/>
      </w:rPr>
    </w:lvl>
    <w:lvl w:ilvl="8">
      <w:start w:val="1"/>
      <w:numFmt w:val="decimal"/>
      <w:isLgl/>
      <w:lvlText w:val="%1.%2.%3.%4.%5.%6.%7.%8.%9"/>
      <w:lvlJc w:val="left"/>
      <w:pPr>
        <w:ind w:left="1801" w:hanging="1800"/>
      </w:pPr>
      <w:rPr>
        <w:rFonts w:hint="default"/>
      </w:rPr>
    </w:lvl>
  </w:abstractNum>
  <w:abstractNum w:abstractNumId="31" w15:restartNumberingAfterBreak="0">
    <w:nsid w:val="31FA13DB"/>
    <w:multiLevelType w:val="hybridMultilevel"/>
    <w:tmpl w:val="66D8EAB4"/>
    <w:lvl w:ilvl="0" w:tplc="44BA058E">
      <w:start w:val="1"/>
      <w:numFmt w:val="decimal"/>
      <w:lvlText w:val="%1."/>
      <w:lvlJc w:val="left"/>
      <w:pPr>
        <w:ind w:left="1145" w:hanging="360"/>
      </w:pPr>
      <w:rPr>
        <w:rFonts w:hint="default"/>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2" w15:restartNumberingAfterBreak="0">
    <w:nsid w:val="32005C03"/>
    <w:multiLevelType w:val="hybridMultilevel"/>
    <w:tmpl w:val="A8C86C9A"/>
    <w:lvl w:ilvl="0" w:tplc="562C587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3" w15:restartNumberingAfterBreak="0">
    <w:nsid w:val="34501E36"/>
    <w:multiLevelType w:val="multilevel"/>
    <w:tmpl w:val="925651C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37E76AEB"/>
    <w:multiLevelType w:val="hybridMultilevel"/>
    <w:tmpl w:val="8040A95E"/>
    <w:lvl w:ilvl="0" w:tplc="04050017">
      <w:start w:val="1"/>
      <w:numFmt w:val="lowerLetter"/>
      <w:lvlText w:val="%1)"/>
      <w:lvlJc w:val="left"/>
      <w:pPr>
        <w:ind w:left="2160" w:hanging="360"/>
      </w:pPr>
    </w:lvl>
    <w:lvl w:ilvl="1" w:tplc="1A56D636">
      <w:start w:val="1"/>
      <w:numFmt w:val="decimal"/>
      <w:lvlText w:val="%2."/>
      <w:lvlJc w:val="left"/>
      <w:pPr>
        <w:ind w:left="1555" w:hanging="705"/>
      </w:pPr>
      <w:rPr>
        <w:rFonts w:hint="default"/>
      </w:r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35" w15:restartNumberingAfterBreak="0">
    <w:nsid w:val="38D87973"/>
    <w:multiLevelType w:val="hybridMultilevel"/>
    <w:tmpl w:val="04AA487C"/>
    <w:lvl w:ilvl="0" w:tplc="DEE82274">
      <w:start w:val="1"/>
      <w:numFmt w:val="decimal"/>
      <w:lvlText w:val="%1."/>
      <w:lvlJc w:val="left"/>
      <w:pPr>
        <w:ind w:left="361" w:hanging="360"/>
      </w:pPr>
      <w:rPr>
        <w:rFonts w:hint="default"/>
      </w:rPr>
    </w:lvl>
    <w:lvl w:ilvl="1" w:tplc="04050019" w:tentative="1">
      <w:start w:val="1"/>
      <w:numFmt w:val="lowerLetter"/>
      <w:lvlText w:val="%2."/>
      <w:lvlJc w:val="left"/>
      <w:pPr>
        <w:ind w:left="1081" w:hanging="360"/>
      </w:pPr>
    </w:lvl>
    <w:lvl w:ilvl="2" w:tplc="0405001B" w:tentative="1">
      <w:start w:val="1"/>
      <w:numFmt w:val="lowerRoman"/>
      <w:lvlText w:val="%3."/>
      <w:lvlJc w:val="right"/>
      <w:pPr>
        <w:ind w:left="1801" w:hanging="180"/>
      </w:pPr>
    </w:lvl>
    <w:lvl w:ilvl="3" w:tplc="0405000F" w:tentative="1">
      <w:start w:val="1"/>
      <w:numFmt w:val="decimal"/>
      <w:lvlText w:val="%4."/>
      <w:lvlJc w:val="left"/>
      <w:pPr>
        <w:ind w:left="2521" w:hanging="360"/>
      </w:pPr>
    </w:lvl>
    <w:lvl w:ilvl="4" w:tplc="04050019" w:tentative="1">
      <w:start w:val="1"/>
      <w:numFmt w:val="lowerLetter"/>
      <w:lvlText w:val="%5."/>
      <w:lvlJc w:val="left"/>
      <w:pPr>
        <w:ind w:left="3241" w:hanging="360"/>
      </w:pPr>
    </w:lvl>
    <w:lvl w:ilvl="5" w:tplc="0405001B" w:tentative="1">
      <w:start w:val="1"/>
      <w:numFmt w:val="lowerRoman"/>
      <w:lvlText w:val="%6."/>
      <w:lvlJc w:val="right"/>
      <w:pPr>
        <w:ind w:left="3961" w:hanging="180"/>
      </w:pPr>
    </w:lvl>
    <w:lvl w:ilvl="6" w:tplc="0405000F" w:tentative="1">
      <w:start w:val="1"/>
      <w:numFmt w:val="decimal"/>
      <w:lvlText w:val="%7."/>
      <w:lvlJc w:val="left"/>
      <w:pPr>
        <w:ind w:left="4681" w:hanging="360"/>
      </w:pPr>
    </w:lvl>
    <w:lvl w:ilvl="7" w:tplc="04050019" w:tentative="1">
      <w:start w:val="1"/>
      <w:numFmt w:val="lowerLetter"/>
      <w:lvlText w:val="%8."/>
      <w:lvlJc w:val="left"/>
      <w:pPr>
        <w:ind w:left="5401" w:hanging="360"/>
      </w:pPr>
    </w:lvl>
    <w:lvl w:ilvl="8" w:tplc="0405001B" w:tentative="1">
      <w:start w:val="1"/>
      <w:numFmt w:val="lowerRoman"/>
      <w:lvlText w:val="%9."/>
      <w:lvlJc w:val="right"/>
      <w:pPr>
        <w:ind w:left="6121" w:hanging="180"/>
      </w:pPr>
    </w:lvl>
  </w:abstractNum>
  <w:abstractNum w:abstractNumId="36" w15:restartNumberingAfterBreak="0">
    <w:nsid w:val="3B3E0B6D"/>
    <w:multiLevelType w:val="hybridMultilevel"/>
    <w:tmpl w:val="7688E4C2"/>
    <w:lvl w:ilvl="0" w:tplc="98429BE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3C431459"/>
    <w:multiLevelType w:val="hybridMultilevel"/>
    <w:tmpl w:val="110C7346"/>
    <w:lvl w:ilvl="0" w:tplc="A07EAF06">
      <w:start w:val="1"/>
      <w:numFmt w:val="bullet"/>
      <w:lvlText w:val="-"/>
      <w:lvlJc w:val="left"/>
      <w:pPr>
        <w:tabs>
          <w:tab w:val="num" w:pos="1068"/>
        </w:tabs>
        <w:ind w:left="1068" w:hanging="360"/>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8" w15:restartNumberingAfterBreak="0">
    <w:nsid w:val="3D5FAB63"/>
    <w:multiLevelType w:val="hybridMultilevel"/>
    <w:tmpl w:val="596ACC30"/>
    <w:lvl w:ilvl="0" w:tplc="050AC420">
      <w:start w:val="1"/>
      <w:numFmt w:val="upperLetter"/>
      <w:lvlText w:val="%1)"/>
      <w:lvlJc w:val="left"/>
      <w:pPr>
        <w:ind w:left="720" w:hanging="360"/>
      </w:pPr>
    </w:lvl>
    <w:lvl w:ilvl="1" w:tplc="BC9E9F48">
      <w:start w:val="1"/>
      <w:numFmt w:val="lowerLetter"/>
      <w:lvlText w:val="%2."/>
      <w:lvlJc w:val="left"/>
      <w:pPr>
        <w:ind w:left="1440" w:hanging="360"/>
      </w:pPr>
    </w:lvl>
    <w:lvl w:ilvl="2" w:tplc="387A0162">
      <w:start w:val="1"/>
      <w:numFmt w:val="lowerRoman"/>
      <w:lvlText w:val="%3."/>
      <w:lvlJc w:val="right"/>
      <w:pPr>
        <w:ind w:left="2160" w:hanging="180"/>
      </w:pPr>
    </w:lvl>
    <w:lvl w:ilvl="3" w:tplc="4782D320">
      <w:start w:val="1"/>
      <w:numFmt w:val="decimal"/>
      <w:lvlText w:val="%4."/>
      <w:lvlJc w:val="left"/>
      <w:pPr>
        <w:ind w:left="2880" w:hanging="360"/>
      </w:pPr>
    </w:lvl>
    <w:lvl w:ilvl="4" w:tplc="02BAF234">
      <w:start w:val="1"/>
      <w:numFmt w:val="lowerLetter"/>
      <w:lvlText w:val="%5."/>
      <w:lvlJc w:val="left"/>
      <w:pPr>
        <w:ind w:left="3600" w:hanging="360"/>
      </w:pPr>
    </w:lvl>
    <w:lvl w:ilvl="5" w:tplc="58E4AE90">
      <w:start w:val="1"/>
      <w:numFmt w:val="lowerRoman"/>
      <w:lvlText w:val="%6."/>
      <w:lvlJc w:val="right"/>
      <w:pPr>
        <w:ind w:left="4320" w:hanging="180"/>
      </w:pPr>
    </w:lvl>
    <w:lvl w:ilvl="6" w:tplc="59129C4A">
      <w:start w:val="1"/>
      <w:numFmt w:val="decimal"/>
      <w:lvlText w:val="%7."/>
      <w:lvlJc w:val="left"/>
      <w:pPr>
        <w:ind w:left="5040" w:hanging="360"/>
      </w:pPr>
    </w:lvl>
    <w:lvl w:ilvl="7" w:tplc="33942CF4">
      <w:start w:val="1"/>
      <w:numFmt w:val="lowerLetter"/>
      <w:lvlText w:val="%8."/>
      <w:lvlJc w:val="left"/>
      <w:pPr>
        <w:ind w:left="5760" w:hanging="360"/>
      </w:pPr>
    </w:lvl>
    <w:lvl w:ilvl="8" w:tplc="FF0E7D2A">
      <w:start w:val="1"/>
      <w:numFmt w:val="lowerRoman"/>
      <w:lvlText w:val="%9."/>
      <w:lvlJc w:val="right"/>
      <w:pPr>
        <w:ind w:left="6480" w:hanging="180"/>
      </w:pPr>
    </w:lvl>
  </w:abstractNum>
  <w:abstractNum w:abstractNumId="39" w15:restartNumberingAfterBreak="0">
    <w:nsid w:val="42BB3AAB"/>
    <w:multiLevelType w:val="hybridMultilevel"/>
    <w:tmpl w:val="F2289FA6"/>
    <w:lvl w:ilvl="0" w:tplc="91EEBACE">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40" w15:restartNumberingAfterBreak="0">
    <w:nsid w:val="47BF2B54"/>
    <w:multiLevelType w:val="hybridMultilevel"/>
    <w:tmpl w:val="D6146B5C"/>
    <w:lvl w:ilvl="0" w:tplc="74DEFD74">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41" w15:restartNumberingAfterBreak="0">
    <w:nsid w:val="48C15F89"/>
    <w:multiLevelType w:val="hybridMultilevel"/>
    <w:tmpl w:val="530C56A8"/>
    <w:lvl w:ilvl="0" w:tplc="8F8ECC90">
      <w:start w:val="1"/>
      <w:numFmt w:val="decimal"/>
      <w:lvlText w:val="%1."/>
      <w:lvlJc w:val="left"/>
      <w:pPr>
        <w:ind w:left="361" w:hanging="360"/>
      </w:pPr>
      <w:rPr>
        <w:rFonts w:hint="default"/>
      </w:rPr>
    </w:lvl>
    <w:lvl w:ilvl="1" w:tplc="04050019" w:tentative="1">
      <w:start w:val="1"/>
      <w:numFmt w:val="lowerLetter"/>
      <w:lvlText w:val="%2."/>
      <w:lvlJc w:val="left"/>
      <w:pPr>
        <w:ind w:left="1081" w:hanging="360"/>
      </w:pPr>
    </w:lvl>
    <w:lvl w:ilvl="2" w:tplc="0405001B" w:tentative="1">
      <w:start w:val="1"/>
      <w:numFmt w:val="lowerRoman"/>
      <w:lvlText w:val="%3."/>
      <w:lvlJc w:val="right"/>
      <w:pPr>
        <w:ind w:left="1801" w:hanging="180"/>
      </w:pPr>
    </w:lvl>
    <w:lvl w:ilvl="3" w:tplc="0405000F" w:tentative="1">
      <w:start w:val="1"/>
      <w:numFmt w:val="decimal"/>
      <w:lvlText w:val="%4."/>
      <w:lvlJc w:val="left"/>
      <w:pPr>
        <w:ind w:left="2521" w:hanging="360"/>
      </w:pPr>
    </w:lvl>
    <w:lvl w:ilvl="4" w:tplc="04050019" w:tentative="1">
      <w:start w:val="1"/>
      <w:numFmt w:val="lowerLetter"/>
      <w:lvlText w:val="%5."/>
      <w:lvlJc w:val="left"/>
      <w:pPr>
        <w:ind w:left="3241" w:hanging="360"/>
      </w:pPr>
    </w:lvl>
    <w:lvl w:ilvl="5" w:tplc="0405001B" w:tentative="1">
      <w:start w:val="1"/>
      <w:numFmt w:val="lowerRoman"/>
      <w:lvlText w:val="%6."/>
      <w:lvlJc w:val="right"/>
      <w:pPr>
        <w:ind w:left="3961" w:hanging="180"/>
      </w:pPr>
    </w:lvl>
    <w:lvl w:ilvl="6" w:tplc="0405000F" w:tentative="1">
      <w:start w:val="1"/>
      <w:numFmt w:val="decimal"/>
      <w:lvlText w:val="%7."/>
      <w:lvlJc w:val="left"/>
      <w:pPr>
        <w:ind w:left="4681" w:hanging="360"/>
      </w:pPr>
    </w:lvl>
    <w:lvl w:ilvl="7" w:tplc="04050019" w:tentative="1">
      <w:start w:val="1"/>
      <w:numFmt w:val="lowerLetter"/>
      <w:lvlText w:val="%8."/>
      <w:lvlJc w:val="left"/>
      <w:pPr>
        <w:ind w:left="5401" w:hanging="360"/>
      </w:pPr>
    </w:lvl>
    <w:lvl w:ilvl="8" w:tplc="0405001B" w:tentative="1">
      <w:start w:val="1"/>
      <w:numFmt w:val="lowerRoman"/>
      <w:lvlText w:val="%9."/>
      <w:lvlJc w:val="right"/>
      <w:pPr>
        <w:ind w:left="6121" w:hanging="180"/>
      </w:pPr>
    </w:lvl>
  </w:abstractNum>
  <w:abstractNum w:abstractNumId="42" w15:restartNumberingAfterBreak="0">
    <w:nsid w:val="4A223CF9"/>
    <w:multiLevelType w:val="hybridMultilevel"/>
    <w:tmpl w:val="CDBC2D6E"/>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3" w15:restartNumberingAfterBreak="0">
    <w:nsid w:val="4C22735C"/>
    <w:multiLevelType w:val="hybridMultilevel"/>
    <w:tmpl w:val="B89CB64C"/>
    <w:lvl w:ilvl="0" w:tplc="C41ACBB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4" w15:restartNumberingAfterBreak="0">
    <w:nsid w:val="4CAF22F8"/>
    <w:multiLevelType w:val="multilevel"/>
    <w:tmpl w:val="AC966798"/>
    <w:lvl w:ilvl="0">
      <w:start w:val="1"/>
      <w:numFmt w:val="decimal"/>
      <w:lvlText w:val="%1."/>
      <w:lvlJc w:val="left"/>
      <w:pPr>
        <w:ind w:left="361" w:hanging="360"/>
      </w:pPr>
      <w:rPr>
        <w:b/>
        <w:bCs/>
        <w:i w:val="0"/>
        <w:iCs w:val="0"/>
      </w:rPr>
    </w:lvl>
    <w:lvl w:ilvl="1">
      <w:start w:val="2"/>
      <w:numFmt w:val="decimal"/>
      <w:lvlText w:val="%1.%2"/>
      <w:lvlJc w:val="left"/>
      <w:pPr>
        <w:ind w:left="541" w:hanging="540"/>
      </w:pPr>
    </w:lvl>
    <w:lvl w:ilvl="2">
      <w:start w:val="3"/>
      <w:numFmt w:val="decimal"/>
      <w:lvlText w:val="%1.%2.%3"/>
      <w:lvlJc w:val="left"/>
      <w:pPr>
        <w:ind w:left="721" w:hanging="720"/>
      </w:pPr>
    </w:lvl>
    <w:lvl w:ilvl="3">
      <w:start w:val="1"/>
      <w:numFmt w:val="decimal"/>
      <w:lvlText w:val="%1.%2.%3.%4"/>
      <w:lvlJc w:val="left"/>
      <w:pPr>
        <w:ind w:left="721" w:hanging="720"/>
      </w:pPr>
    </w:lvl>
    <w:lvl w:ilvl="4">
      <w:start w:val="1"/>
      <w:numFmt w:val="decimal"/>
      <w:lvlText w:val="%1.%2.%3.%4.%5"/>
      <w:lvlJc w:val="left"/>
      <w:pPr>
        <w:ind w:left="1081" w:hanging="1080"/>
      </w:pPr>
    </w:lvl>
    <w:lvl w:ilvl="5">
      <w:start w:val="1"/>
      <w:numFmt w:val="decimal"/>
      <w:lvlText w:val="%1.%2.%3.%4.%5.%6"/>
      <w:lvlJc w:val="left"/>
      <w:pPr>
        <w:ind w:left="1081" w:hanging="1080"/>
      </w:pPr>
    </w:lvl>
    <w:lvl w:ilvl="6">
      <w:start w:val="1"/>
      <w:numFmt w:val="decimal"/>
      <w:lvlText w:val="%1.%2.%3.%4.%5.%6.%7"/>
      <w:lvlJc w:val="left"/>
      <w:pPr>
        <w:ind w:left="1441" w:hanging="1440"/>
      </w:pPr>
    </w:lvl>
    <w:lvl w:ilvl="7">
      <w:start w:val="1"/>
      <w:numFmt w:val="decimal"/>
      <w:lvlText w:val="%1.%2.%3.%4.%5.%6.%7.%8"/>
      <w:lvlJc w:val="left"/>
      <w:pPr>
        <w:ind w:left="1441" w:hanging="1440"/>
      </w:pPr>
    </w:lvl>
    <w:lvl w:ilvl="8">
      <w:start w:val="1"/>
      <w:numFmt w:val="decimal"/>
      <w:lvlText w:val="%1.%2.%3.%4.%5.%6.%7.%8.%9"/>
      <w:lvlJc w:val="left"/>
      <w:pPr>
        <w:ind w:left="1801" w:hanging="1800"/>
      </w:pPr>
    </w:lvl>
  </w:abstractNum>
  <w:abstractNum w:abstractNumId="45" w15:restartNumberingAfterBreak="0">
    <w:nsid w:val="4D0A408C"/>
    <w:multiLevelType w:val="hybridMultilevel"/>
    <w:tmpl w:val="03400290"/>
    <w:lvl w:ilvl="0" w:tplc="7456943A">
      <w:start w:val="1"/>
      <w:numFmt w:val="lowerLetter"/>
      <w:lvlText w:val="%1)"/>
      <w:lvlJc w:val="left"/>
      <w:pPr>
        <w:ind w:left="1145" w:hanging="360"/>
      </w:pPr>
      <w:rPr>
        <w:rFonts w:eastAsia="SimSun" w:hint="default"/>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46" w15:restartNumberingAfterBreak="0">
    <w:nsid w:val="4E4B4E3E"/>
    <w:multiLevelType w:val="multilevel"/>
    <w:tmpl w:val="5526F7E4"/>
    <w:name w:val="AOHeadX"/>
    <w:lvl w:ilvl="0">
      <w:start w:val="1"/>
      <w:numFmt w:val="decimal"/>
      <w:pStyle w:val="AOHead1"/>
      <w:lvlText w:val="%1."/>
      <w:lvlJc w:val="left"/>
      <w:pPr>
        <w:tabs>
          <w:tab w:val="num" w:pos="7098"/>
        </w:tabs>
        <w:ind w:left="7098"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7" w15:restartNumberingAfterBreak="0">
    <w:nsid w:val="50575E81"/>
    <w:multiLevelType w:val="hybridMultilevel"/>
    <w:tmpl w:val="243C7600"/>
    <w:lvl w:ilvl="0" w:tplc="346441B4">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8" w15:restartNumberingAfterBreak="0">
    <w:nsid w:val="53313AA7"/>
    <w:multiLevelType w:val="multilevel"/>
    <w:tmpl w:val="E0781568"/>
    <w:lvl w:ilvl="0">
      <w:start w:val="3"/>
      <w:numFmt w:val="decimal"/>
      <w:lvlText w:val="%1."/>
      <w:lvlJc w:val="left"/>
      <w:pPr>
        <w:ind w:left="361" w:hanging="360"/>
      </w:pPr>
      <w:rPr>
        <w:rFonts w:hint="default"/>
        <w:b/>
        <w:bCs/>
        <w:i w:val="0"/>
        <w:iCs w:val="0"/>
      </w:rPr>
    </w:lvl>
    <w:lvl w:ilvl="1">
      <w:start w:val="2"/>
      <w:numFmt w:val="decimal"/>
      <w:isLgl/>
      <w:lvlText w:val="%1.%2"/>
      <w:lvlJc w:val="left"/>
      <w:pPr>
        <w:ind w:left="541" w:hanging="540"/>
      </w:pPr>
      <w:rPr>
        <w:rFonts w:hint="default"/>
      </w:rPr>
    </w:lvl>
    <w:lvl w:ilvl="2">
      <w:start w:val="3"/>
      <w:numFmt w:val="decimal"/>
      <w:isLgl/>
      <w:lvlText w:val="%1.%2.%3"/>
      <w:lvlJc w:val="left"/>
      <w:pPr>
        <w:ind w:left="721" w:hanging="720"/>
      </w:pPr>
      <w:rPr>
        <w:rFonts w:hint="default"/>
      </w:rPr>
    </w:lvl>
    <w:lvl w:ilvl="3">
      <w:start w:val="1"/>
      <w:numFmt w:val="decimal"/>
      <w:isLgl/>
      <w:lvlText w:val="%1.%2.%3.%4"/>
      <w:lvlJc w:val="left"/>
      <w:pPr>
        <w:ind w:left="721" w:hanging="720"/>
      </w:pPr>
      <w:rPr>
        <w:rFonts w:hint="default"/>
      </w:rPr>
    </w:lvl>
    <w:lvl w:ilvl="4">
      <w:start w:val="1"/>
      <w:numFmt w:val="decimal"/>
      <w:isLgl/>
      <w:lvlText w:val="%1.%2.%3.%4.%5"/>
      <w:lvlJc w:val="left"/>
      <w:pPr>
        <w:ind w:left="1081" w:hanging="1080"/>
      </w:pPr>
      <w:rPr>
        <w:rFonts w:hint="default"/>
      </w:rPr>
    </w:lvl>
    <w:lvl w:ilvl="5">
      <w:start w:val="1"/>
      <w:numFmt w:val="decimal"/>
      <w:isLgl/>
      <w:lvlText w:val="%1.%2.%3.%4.%5.%6"/>
      <w:lvlJc w:val="left"/>
      <w:pPr>
        <w:ind w:left="1081" w:hanging="1080"/>
      </w:pPr>
      <w:rPr>
        <w:rFonts w:hint="default"/>
      </w:rPr>
    </w:lvl>
    <w:lvl w:ilvl="6">
      <w:start w:val="1"/>
      <w:numFmt w:val="decimal"/>
      <w:isLgl/>
      <w:lvlText w:val="%1.%2.%3.%4.%5.%6.%7"/>
      <w:lvlJc w:val="left"/>
      <w:pPr>
        <w:ind w:left="1441" w:hanging="1440"/>
      </w:pPr>
      <w:rPr>
        <w:rFonts w:hint="default"/>
      </w:rPr>
    </w:lvl>
    <w:lvl w:ilvl="7">
      <w:start w:val="1"/>
      <w:numFmt w:val="decimal"/>
      <w:isLgl/>
      <w:lvlText w:val="%1.%2.%3.%4.%5.%6.%7.%8"/>
      <w:lvlJc w:val="left"/>
      <w:pPr>
        <w:ind w:left="1441" w:hanging="1440"/>
      </w:pPr>
      <w:rPr>
        <w:rFonts w:hint="default"/>
      </w:rPr>
    </w:lvl>
    <w:lvl w:ilvl="8">
      <w:start w:val="1"/>
      <w:numFmt w:val="decimal"/>
      <w:isLgl/>
      <w:lvlText w:val="%1.%2.%3.%4.%5.%6.%7.%8.%9"/>
      <w:lvlJc w:val="left"/>
      <w:pPr>
        <w:ind w:left="1801" w:hanging="1800"/>
      </w:pPr>
      <w:rPr>
        <w:rFonts w:hint="default"/>
      </w:rPr>
    </w:lvl>
  </w:abstractNum>
  <w:abstractNum w:abstractNumId="49" w15:restartNumberingAfterBreak="0">
    <w:nsid w:val="53367BD9"/>
    <w:multiLevelType w:val="multilevel"/>
    <w:tmpl w:val="0F6E38EA"/>
    <w:lvl w:ilvl="0">
      <w:start w:val="1"/>
      <w:numFmt w:val="decimal"/>
      <w:lvlText w:val="%1."/>
      <w:lvlJc w:val="left"/>
      <w:pPr>
        <w:ind w:left="361" w:hanging="360"/>
      </w:pPr>
      <w:rPr>
        <w:b/>
        <w:bCs/>
        <w:i w:val="0"/>
        <w:iCs w:val="0"/>
      </w:rPr>
    </w:lvl>
    <w:lvl w:ilvl="1">
      <w:start w:val="2"/>
      <w:numFmt w:val="decimal"/>
      <w:isLgl/>
      <w:lvlText w:val="%1.%2"/>
      <w:lvlJc w:val="left"/>
      <w:pPr>
        <w:ind w:left="541" w:hanging="540"/>
      </w:pPr>
      <w:rPr>
        <w:rFonts w:hint="default"/>
      </w:rPr>
    </w:lvl>
    <w:lvl w:ilvl="2">
      <w:start w:val="3"/>
      <w:numFmt w:val="decimal"/>
      <w:isLgl/>
      <w:lvlText w:val="%1.%2.%3"/>
      <w:lvlJc w:val="left"/>
      <w:pPr>
        <w:ind w:left="721" w:hanging="720"/>
      </w:pPr>
      <w:rPr>
        <w:rFonts w:hint="default"/>
      </w:rPr>
    </w:lvl>
    <w:lvl w:ilvl="3">
      <w:start w:val="1"/>
      <w:numFmt w:val="decimal"/>
      <w:isLgl/>
      <w:lvlText w:val="%1.%2.%3.%4"/>
      <w:lvlJc w:val="left"/>
      <w:pPr>
        <w:ind w:left="721" w:hanging="720"/>
      </w:pPr>
      <w:rPr>
        <w:rFonts w:hint="default"/>
      </w:rPr>
    </w:lvl>
    <w:lvl w:ilvl="4">
      <w:start w:val="1"/>
      <w:numFmt w:val="decimal"/>
      <w:isLgl/>
      <w:lvlText w:val="%1.%2.%3.%4.%5"/>
      <w:lvlJc w:val="left"/>
      <w:pPr>
        <w:ind w:left="1081" w:hanging="1080"/>
      </w:pPr>
      <w:rPr>
        <w:rFonts w:hint="default"/>
      </w:rPr>
    </w:lvl>
    <w:lvl w:ilvl="5">
      <w:start w:val="1"/>
      <w:numFmt w:val="decimal"/>
      <w:isLgl/>
      <w:lvlText w:val="%1.%2.%3.%4.%5.%6"/>
      <w:lvlJc w:val="left"/>
      <w:pPr>
        <w:ind w:left="1081" w:hanging="1080"/>
      </w:pPr>
      <w:rPr>
        <w:rFonts w:hint="default"/>
      </w:rPr>
    </w:lvl>
    <w:lvl w:ilvl="6">
      <w:start w:val="1"/>
      <w:numFmt w:val="decimal"/>
      <w:isLgl/>
      <w:lvlText w:val="%1.%2.%3.%4.%5.%6.%7"/>
      <w:lvlJc w:val="left"/>
      <w:pPr>
        <w:ind w:left="1441" w:hanging="1440"/>
      </w:pPr>
      <w:rPr>
        <w:rFonts w:hint="default"/>
      </w:rPr>
    </w:lvl>
    <w:lvl w:ilvl="7">
      <w:start w:val="1"/>
      <w:numFmt w:val="decimal"/>
      <w:isLgl/>
      <w:lvlText w:val="%1.%2.%3.%4.%5.%6.%7.%8"/>
      <w:lvlJc w:val="left"/>
      <w:pPr>
        <w:ind w:left="1441" w:hanging="1440"/>
      </w:pPr>
      <w:rPr>
        <w:rFonts w:hint="default"/>
      </w:rPr>
    </w:lvl>
    <w:lvl w:ilvl="8">
      <w:start w:val="1"/>
      <w:numFmt w:val="decimal"/>
      <w:isLgl/>
      <w:lvlText w:val="%1.%2.%3.%4.%5.%6.%7.%8.%9"/>
      <w:lvlJc w:val="left"/>
      <w:pPr>
        <w:ind w:left="1801" w:hanging="1800"/>
      </w:pPr>
      <w:rPr>
        <w:rFonts w:hint="default"/>
      </w:rPr>
    </w:lvl>
  </w:abstractNum>
  <w:abstractNum w:abstractNumId="50" w15:restartNumberingAfterBreak="0">
    <w:nsid w:val="55055E4B"/>
    <w:multiLevelType w:val="multilevel"/>
    <w:tmpl w:val="3B0A42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55184AC0"/>
    <w:multiLevelType w:val="hybridMultilevel"/>
    <w:tmpl w:val="D53CF8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56507B3C"/>
    <w:multiLevelType w:val="hybridMultilevel"/>
    <w:tmpl w:val="B62E8788"/>
    <w:lvl w:ilvl="0" w:tplc="37A04224">
      <w:start w:val="1"/>
      <w:numFmt w:val="lowerLetter"/>
      <w:lvlText w:val="%1)"/>
      <w:lvlJc w:val="left"/>
      <w:pPr>
        <w:ind w:left="1145" w:hanging="360"/>
      </w:pPr>
      <w:rPr>
        <w:rFonts w:hint="default"/>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53" w15:restartNumberingAfterBreak="0">
    <w:nsid w:val="56704CF3"/>
    <w:multiLevelType w:val="hybridMultilevel"/>
    <w:tmpl w:val="1B1660C4"/>
    <w:lvl w:ilvl="0" w:tplc="23969EA8">
      <w:start w:val="1"/>
      <w:numFmt w:val="decimal"/>
      <w:lvlText w:val="%1."/>
      <w:lvlJc w:val="left"/>
      <w:pPr>
        <w:ind w:left="361" w:hanging="360"/>
      </w:pPr>
      <w:rPr>
        <w:rFonts w:hint="default"/>
      </w:rPr>
    </w:lvl>
    <w:lvl w:ilvl="1" w:tplc="04050019" w:tentative="1">
      <w:start w:val="1"/>
      <w:numFmt w:val="lowerLetter"/>
      <w:lvlText w:val="%2."/>
      <w:lvlJc w:val="left"/>
      <w:pPr>
        <w:ind w:left="1081" w:hanging="360"/>
      </w:pPr>
    </w:lvl>
    <w:lvl w:ilvl="2" w:tplc="0405001B" w:tentative="1">
      <w:start w:val="1"/>
      <w:numFmt w:val="lowerRoman"/>
      <w:lvlText w:val="%3."/>
      <w:lvlJc w:val="right"/>
      <w:pPr>
        <w:ind w:left="1801" w:hanging="180"/>
      </w:pPr>
    </w:lvl>
    <w:lvl w:ilvl="3" w:tplc="0405000F" w:tentative="1">
      <w:start w:val="1"/>
      <w:numFmt w:val="decimal"/>
      <w:lvlText w:val="%4."/>
      <w:lvlJc w:val="left"/>
      <w:pPr>
        <w:ind w:left="2521" w:hanging="360"/>
      </w:pPr>
    </w:lvl>
    <w:lvl w:ilvl="4" w:tplc="04050019" w:tentative="1">
      <w:start w:val="1"/>
      <w:numFmt w:val="lowerLetter"/>
      <w:lvlText w:val="%5."/>
      <w:lvlJc w:val="left"/>
      <w:pPr>
        <w:ind w:left="3241" w:hanging="360"/>
      </w:pPr>
    </w:lvl>
    <w:lvl w:ilvl="5" w:tplc="0405001B" w:tentative="1">
      <w:start w:val="1"/>
      <w:numFmt w:val="lowerRoman"/>
      <w:lvlText w:val="%6."/>
      <w:lvlJc w:val="right"/>
      <w:pPr>
        <w:ind w:left="3961" w:hanging="180"/>
      </w:pPr>
    </w:lvl>
    <w:lvl w:ilvl="6" w:tplc="0405000F" w:tentative="1">
      <w:start w:val="1"/>
      <w:numFmt w:val="decimal"/>
      <w:lvlText w:val="%7."/>
      <w:lvlJc w:val="left"/>
      <w:pPr>
        <w:ind w:left="4681" w:hanging="360"/>
      </w:pPr>
    </w:lvl>
    <w:lvl w:ilvl="7" w:tplc="04050019" w:tentative="1">
      <w:start w:val="1"/>
      <w:numFmt w:val="lowerLetter"/>
      <w:lvlText w:val="%8."/>
      <w:lvlJc w:val="left"/>
      <w:pPr>
        <w:ind w:left="5401" w:hanging="360"/>
      </w:pPr>
    </w:lvl>
    <w:lvl w:ilvl="8" w:tplc="0405001B" w:tentative="1">
      <w:start w:val="1"/>
      <w:numFmt w:val="lowerRoman"/>
      <w:lvlText w:val="%9."/>
      <w:lvlJc w:val="right"/>
      <w:pPr>
        <w:ind w:left="6121" w:hanging="180"/>
      </w:pPr>
    </w:lvl>
  </w:abstractNum>
  <w:abstractNum w:abstractNumId="54" w15:restartNumberingAfterBreak="0">
    <w:nsid w:val="5BE35D8E"/>
    <w:multiLevelType w:val="hybridMultilevel"/>
    <w:tmpl w:val="4DFE9268"/>
    <w:lvl w:ilvl="0" w:tplc="A6A0C53E">
      <w:start w:val="1"/>
      <w:numFmt w:val="decimal"/>
      <w:lvlText w:val="%1."/>
      <w:lvlJc w:val="left"/>
      <w:pPr>
        <w:ind w:left="361" w:hanging="360"/>
      </w:pPr>
      <w:rPr>
        <w:rFonts w:hint="default"/>
      </w:rPr>
    </w:lvl>
    <w:lvl w:ilvl="1" w:tplc="04050019" w:tentative="1">
      <w:start w:val="1"/>
      <w:numFmt w:val="lowerLetter"/>
      <w:lvlText w:val="%2."/>
      <w:lvlJc w:val="left"/>
      <w:pPr>
        <w:ind w:left="1081" w:hanging="360"/>
      </w:pPr>
    </w:lvl>
    <w:lvl w:ilvl="2" w:tplc="0405001B" w:tentative="1">
      <w:start w:val="1"/>
      <w:numFmt w:val="lowerRoman"/>
      <w:lvlText w:val="%3."/>
      <w:lvlJc w:val="right"/>
      <w:pPr>
        <w:ind w:left="1801" w:hanging="180"/>
      </w:pPr>
    </w:lvl>
    <w:lvl w:ilvl="3" w:tplc="0405000F" w:tentative="1">
      <w:start w:val="1"/>
      <w:numFmt w:val="decimal"/>
      <w:lvlText w:val="%4."/>
      <w:lvlJc w:val="left"/>
      <w:pPr>
        <w:ind w:left="2521" w:hanging="360"/>
      </w:pPr>
    </w:lvl>
    <w:lvl w:ilvl="4" w:tplc="04050019" w:tentative="1">
      <w:start w:val="1"/>
      <w:numFmt w:val="lowerLetter"/>
      <w:lvlText w:val="%5."/>
      <w:lvlJc w:val="left"/>
      <w:pPr>
        <w:ind w:left="3241" w:hanging="360"/>
      </w:pPr>
    </w:lvl>
    <w:lvl w:ilvl="5" w:tplc="0405001B" w:tentative="1">
      <w:start w:val="1"/>
      <w:numFmt w:val="lowerRoman"/>
      <w:lvlText w:val="%6."/>
      <w:lvlJc w:val="right"/>
      <w:pPr>
        <w:ind w:left="3961" w:hanging="180"/>
      </w:pPr>
    </w:lvl>
    <w:lvl w:ilvl="6" w:tplc="0405000F" w:tentative="1">
      <w:start w:val="1"/>
      <w:numFmt w:val="decimal"/>
      <w:lvlText w:val="%7."/>
      <w:lvlJc w:val="left"/>
      <w:pPr>
        <w:ind w:left="4681" w:hanging="360"/>
      </w:pPr>
    </w:lvl>
    <w:lvl w:ilvl="7" w:tplc="04050019" w:tentative="1">
      <w:start w:val="1"/>
      <w:numFmt w:val="lowerLetter"/>
      <w:lvlText w:val="%8."/>
      <w:lvlJc w:val="left"/>
      <w:pPr>
        <w:ind w:left="5401" w:hanging="360"/>
      </w:pPr>
    </w:lvl>
    <w:lvl w:ilvl="8" w:tplc="0405001B" w:tentative="1">
      <w:start w:val="1"/>
      <w:numFmt w:val="lowerRoman"/>
      <w:lvlText w:val="%9."/>
      <w:lvlJc w:val="right"/>
      <w:pPr>
        <w:ind w:left="6121" w:hanging="180"/>
      </w:pPr>
    </w:lvl>
  </w:abstractNum>
  <w:abstractNum w:abstractNumId="55" w15:restartNumberingAfterBreak="0">
    <w:nsid w:val="5C2708D1"/>
    <w:multiLevelType w:val="hybridMultilevel"/>
    <w:tmpl w:val="3C6A22CE"/>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56" w15:restartNumberingAfterBreak="0">
    <w:nsid w:val="5ED13BDB"/>
    <w:multiLevelType w:val="hybridMultilevel"/>
    <w:tmpl w:val="2466D59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7" w15:restartNumberingAfterBreak="0">
    <w:nsid w:val="5F4C43A5"/>
    <w:multiLevelType w:val="hybridMultilevel"/>
    <w:tmpl w:val="C2E8E55A"/>
    <w:lvl w:ilvl="0" w:tplc="629ED33C">
      <w:start w:val="1"/>
      <w:numFmt w:val="lowerLetter"/>
      <w:lvlText w:val="%1)"/>
      <w:lvlJc w:val="left"/>
      <w:pPr>
        <w:ind w:left="1145" w:hanging="360"/>
      </w:pPr>
      <w:rPr>
        <w:rFonts w:ascii="Times New Roman" w:eastAsiaTheme="minorHAnsi" w:hAnsi="Times New Roman" w:cs="Times New Roman" w:hint="default"/>
        <w:sz w:val="24"/>
        <w:szCs w:val="28"/>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58" w15:restartNumberingAfterBreak="0">
    <w:nsid w:val="60403E1C"/>
    <w:multiLevelType w:val="hybridMultilevel"/>
    <w:tmpl w:val="C7E2A9EE"/>
    <w:lvl w:ilvl="0" w:tplc="FFFFFFFF">
      <w:start w:val="1"/>
      <w:numFmt w:val="decimal"/>
      <w:lvlText w:val="%1."/>
      <w:lvlJc w:val="left"/>
      <w:pPr>
        <w:ind w:left="361" w:hanging="360"/>
      </w:pPr>
      <w:rPr>
        <w:rFonts w:hint="default"/>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59" w15:restartNumberingAfterBreak="0">
    <w:nsid w:val="618D2770"/>
    <w:multiLevelType w:val="hybridMultilevel"/>
    <w:tmpl w:val="63A2BAD4"/>
    <w:lvl w:ilvl="0" w:tplc="C5C6D1AC">
      <w:start w:val="1"/>
      <w:numFmt w:val="decimal"/>
      <w:lvlText w:val="•"/>
      <w:lvlJc w:val="left"/>
      <w:pPr>
        <w:ind w:left="720" w:hanging="360"/>
      </w:pPr>
    </w:lvl>
    <w:lvl w:ilvl="1" w:tplc="74E269D6">
      <w:start w:val="1"/>
      <w:numFmt w:val="lowerLetter"/>
      <w:lvlText w:val="%2."/>
      <w:lvlJc w:val="left"/>
      <w:pPr>
        <w:ind w:left="1440" w:hanging="360"/>
      </w:pPr>
    </w:lvl>
    <w:lvl w:ilvl="2" w:tplc="B98A7A38">
      <w:start w:val="1"/>
      <w:numFmt w:val="lowerRoman"/>
      <w:lvlText w:val="%3."/>
      <w:lvlJc w:val="right"/>
      <w:pPr>
        <w:ind w:left="2160" w:hanging="180"/>
      </w:pPr>
    </w:lvl>
    <w:lvl w:ilvl="3" w:tplc="3FB0A7C8">
      <w:start w:val="1"/>
      <w:numFmt w:val="decimal"/>
      <w:lvlText w:val="%4."/>
      <w:lvlJc w:val="left"/>
      <w:pPr>
        <w:ind w:left="2880" w:hanging="360"/>
      </w:pPr>
    </w:lvl>
    <w:lvl w:ilvl="4" w:tplc="5310DFFC">
      <w:start w:val="1"/>
      <w:numFmt w:val="lowerLetter"/>
      <w:lvlText w:val="%5."/>
      <w:lvlJc w:val="left"/>
      <w:pPr>
        <w:ind w:left="3600" w:hanging="360"/>
      </w:pPr>
    </w:lvl>
    <w:lvl w:ilvl="5" w:tplc="7D7ED9EC">
      <w:start w:val="1"/>
      <w:numFmt w:val="lowerRoman"/>
      <w:lvlText w:val="%6."/>
      <w:lvlJc w:val="right"/>
      <w:pPr>
        <w:ind w:left="4320" w:hanging="180"/>
      </w:pPr>
    </w:lvl>
    <w:lvl w:ilvl="6" w:tplc="DB88A42A">
      <w:start w:val="1"/>
      <w:numFmt w:val="decimal"/>
      <w:lvlText w:val="%7."/>
      <w:lvlJc w:val="left"/>
      <w:pPr>
        <w:ind w:left="5040" w:hanging="360"/>
      </w:pPr>
    </w:lvl>
    <w:lvl w:ilvl="7" w:tplc="8E247CEE">
      <w:start w:val="1"/>
      <w:numFmt w:val="lowerLetter"/>
      <w:lvlText w:val="%8."/>
      <w:lvlJc w:val="left"/>
      <w:pPr>
        <w:ind w:left="5760" w:hanging="360"/>
      </w:pPr>
    </w:lvl>
    <w:lvl w:ilvl="8" w:tplc="148CA20C">
      <w:start w:val="1"/>
      <w:numFmt w:val="lowerRoman"/>
      <w:lvlText w:val="%9."/>
      <w:lvlJc w:val="right"/>
      <w:pPr>
        <w:ind w:left="6480" w:hanging="180"/>
      </w:pPr>
    </w:lvl>
  </w:abstractNum>
  <w:abstractNum w:abstractNumId="60" w15:restartNumberingAfterBreak="0">
    <w:nsid w:val="625F23DB"/>
    <w:multiLevelType w:val="multilevel"/>
    <w:tmpl w:val="9A986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612141E"/>
    <w:multiLevelType w:val="hybridMultilevel"/>
    <w:tmpl w:val="62F24C8E"/>
    <w:lvl w:ilvl="0" w:tplc="0405000F">
      <w:start w:val="1"/>
      <w:numFmt w:val="decimal"/>
      <w:lvlText w:val="%1."/>
      <w:lvlJc w:val="left"/>
      <w:pPr>
        <w:ind w:left="717" w:hanging="360"/>
      </w:pPr>
    </w:lvl>
    <w:lvl w:ilvl="1" w:tplc="1C9CF4F0">
      <w:start w:val="1"/>
      <w:numFmt w:val="lowerLetter"/>
      <w:lvlText w:val="%2)"/>
      <w:lvlJc w:val="left"/>
      <w:pPr>
        <w:ind w:left="1437" w:hanging="360"/>
      </w:pPr>
      <w:rPr>
        <w:rFonts w:hint="default"/>
      </w:r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62" w15:restartNumberingAfterBreak="0">
    <w:nsid w:val="69106806"/>
    <w:multiLevelType w:val="hybridMultilevel"/>
    <w:tmpl w:val="FADA07BC"/>
    <w:lvl w:ilvl="0" w:tplc="5FCEE5A8">
      <w:start w:val="1"/>
      <w:numFmt w:val="lowerLetter"/>
      <w:lvlText w:val="%1)"/>
      <w:lvlJc w:val="left"/>
      <w:pPr>
        <w:ind w:left="1505" w:hanging="360"/>
      </w:pPr>
      <w:rPr>
        <w:rFonts w:eastAsiaTheme="minorHAnsi" w:hint="default"/>
        <w:sz w:val="24"/>
      </w:rPr>
    </w:lvl>
    <w:lvl w:ilvl="1" w:tplc="04050019" w:tentative="1">
      <w:start w:val="1"/>
      <w:numFmt w:val="lowerLetter"/>
      <w:lvlText w:val="%2."/>
      <w:lvlJc w:val="left"/>
      <w:pPr>
        <w:ind w:left="2225" w:hanging="360"/>
      </w:pPr>
    </w:lvl>
    <w:lvl w:ilvl="2" w:tplc="0405001B" w:tentative="1">
      <w:start w:val="1"/>
      <w:numFmt w:val="lowerRoman"/>
      <w:lvlText w:val="%3."/>
      <w:lvlJc w:val="right"/>
      <w:pPr>
        <w:ind w:left="2945" w:hanging="180"/>
      </w:pPr>
    </w:lvl>
    <w:lvl w:ilvl="3" w:tplc="0405000F" w:tentative="1">
      <w:start w:val="1"/>
      <w:numFmt w:val="decimal"/>
      <w:lvlText w:val="%4."/>
      <w:lvlJc w:val="left"/>
      <w:pPr>
        <w:ind w:left="3665" w:hanging="360"/>
      </w:pPr>
    </w:lvl>
    <w:lvl w:ilvl="4" w:tplc="04050019" w:tentative="1">
      <w:start w:val="1"/>
      <w:numFmt w:val="lowerLetter"/>
      <w:lvlText w:val="%5."/>
      <w:lvlJc w:val="left"/>
      <w:pPr>
        <w:ind w:left="4385" w:hanging="360"/>
      </w:pPr>
    </w:lvl>
    <w:lvl w:ilvl="5" w:tplc="0405001B" w:tentative="1">
      <w:start w:val="1"/>
      <w:numFmt w:val="lowerRoman"/>
      <w:lvlText w:val="%6."/>
      <w:lvlJc w:val="right"/>
      <w:pPr>
        <w:ind w:left="5105" w:hanging="180"/>
      </w:pPr>
    </w:lvl>
    <w:lvl w:ilvl="6" w:tplc="0405000F" w:tentative="1">
      <w:start w:val="1"/>
      <w:numFmt w:val="decimal"/>
      <w:lvlText w:val="%7."/>
      <w:lvlJc w:val="left"/>
      <w:pPr>
        <w:ind w:left="5825" w:hanging="360"/>
      </w:pPr>
    </w:lvl>
    <w:lvl w:ilvl="7" w:tplc="04050019" w:tentative="1">
      <w:start w:val="1"/>
      <w:numFmt w:val="lowerLetter"/>
      <w:lvlText w:val="%8."/>
      <w:lvlJc w:val="left"/>
      <w:pPr>
        <w:ind w:left="6545" w:hanging="360"/>
      </w:pPr>
    </w:lvl>
    <w:lvl w:ilvl="8" w:tplc="0405001B" w:tentative="1">
      <w:start w:val="1"/>
      <w:numFmt w:val="lowerRoman"/>
      <w:lvlText w:val="%9."/>
      <w:lvlJc w:val="right"/>
      <w:pPr>
        <w:ind w:left="7265" w:hanging="180"/>
      </w:pPr>
    </w:lvl>
  </w:abstractNum>
  <w:abstractNum w:abstractNumId="63" w15:restartNumberingAfterBreak="0">
    <w:nsid w:val="6AAF1A1F"/>
    <w:multiLevelType w:val="multilevel"/>
    <w:tmpl w:val="613CB384"/>
    <w:lvl w:ilvl="0">
      <w:start w:val="1"/>
      <w:numFmt w:val="decimal"/>
      <w:pStyle w:val="Textodstavce"/>
      <w:isLgl/>
      <w:lvlText w:val="(%1)"/>
      <w:lvlJc w:val="left"/>
      <w:pPr>
        <w:tabs>
          <w:tab w:val="num" w:pos="782"/>
        </w:tabs>
        <w:ind w:left="0" w:firstLine="425"/>
      </w:pPr>
      <w:rPr>
        <w:rFonts w:hint="default"/>
      </w:rPr>
    </w:lvl>
    <w:lvl w:ilvl="1">
      <w:start w:val="1"/>
      <w:numFmt w:val="lowerLetter"/>
      <w:pStyle w:val="Textpsmene"/>
      <w:lvlText w:val="%2)"/>
      <w:lvlJc w:val="left"/>
      <w:pPr>
        <w:tabs>
          <w:tab w:val="num" w:pos="425"/>
        </w:tabs>
        <w:ind w:left="425" w:hanging="425"/>
      </w:pPr>
      <w:rPr>
        <w:rFonts w:hint="default"/>
      </w:rPr>
    </w:lvl>
    <w:lvl w:ilvl="2">
      <w:start w:val="1"/>
      <w:numFmt w:val="decimal"/>
      <w:pStyle w:val="Textbodu"/>
      <w:isLgl/>
      <w:lvlText w:val="%3."/>
      <w:lvlJc w:val="left"/>
      <w:pPr>
        <w:tabs>
          <w:tab w:val="num" w:pos="2977"/>
        </w:tabs>
        <w:ind w:left="2977" w:hanging="425"/>
      </w:pPr>
      <w:rPr>
        <w:rFonts w:ascii="Times New Roman" w:eastAsia="Times New Roman" w:hAnsi="Times New Roman" w:cs="Times New Roman"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64" w15:restartNumberingAfterBreak="0">
    <w:nsid w:val="6C971F16"/>
    <w:multiLevelType w:val="multilevel"/>
    <w:tmpl w:val="925651C2"/>
    <w:styleLink w:val="WWNum47"/>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5" w15:restartNumberingAfterBreak="0">
    <w:nsid w:val="720F7EA3"/>
    <w:multiLevelType w:val="hybridMultilevel"/>
    <w:tmpl w:val="D3A63FC0"/>
    <w:lvl w:ilvl="0" w:tplc="4D96C952">
      <w:start w:val="1"/>
      <w:numFmt w:val="decimal"/>
      <w:lvlText w:val="%1."/>
      <w:lvlJc w:val="left"/>
      <w:pPr>
        <w:ind w:left="721" w:hanging="360"/>
      </w:pPr>
      <w:rPr>
        <w:rFonts w:hint="default"/>
      </w:rPr>
    </w:lvl>
    <w:lvl w:ilvl="1" w:tplc="04050019" w:tentative="1">
      <w:start w:val="1"/>
      <w:numFmt w:val="lowerLetter"/>
      <w:lvlText w:val="%2."/>
      <w:lvlJc w:val="left"/>
      <w:pPr>
        <w:ind w:left="1441" w:hanging="360"/>
      </w:pPr>
    </w:lvl>
    <w:lvl w:ilvl="2" w:tplc="0405001B" w:tentative="1">
      <w:start w:val="1"/>
      <w:numFmt w:val="lowerRoman"/>
      <w:lvlText w:val="%3."/>
      <w:lvlJc w:val="right"/>
      <w:pPr>
        <w:ind w:left="2161" w:hanging="180"/>
      </w:pPr>
    </w:lvl>
    <w:lvl w:ilvl="3" w:tplc="0405000F" w:tentative="1">
      <w:start w:val="1"/>
      <w:numFmt w:val="decimal"/>
      <w:lvlText w:val="%4."/>
      <w:lvlJc w:val="left"/>
      <w:pPr>
        <w:ind w:left="2881" w:hanging="360"/>
      </w:pPr>
    </w:lvl>
    <w:lvl w:ilvl="4" w:tplc="04050019" w:tentative="1">
      <w:start w:val="1"/>
      <w:numFmt w:val="lowerLetter"/>
      <w:lvlText w:val="%5."/>
      <w:lvlJc w:val="left"/>
      <w:pPr>
        <w:ind w:left="3601" w:hanging="360"/>
      </w:pPr>
    </w:lvl>
    <w:lvl w:ilvl="5" w:tplc="0405001B" w:tentative="1">
      <w:start w:val="1"/>
      <w:numFmt w:val="lowerRoman"/>
      <w:lvlText w:val="%6."/>
      <w:lvlJc w:val="right"/>
      <w:pPr>
        <w:ind w:left="4321" w:hanging="180"/>
      </w:pPr>
    </w:lvl>
    <w:lvl w:ilvl="6" w:tplc="0405000F" w:tentative="1">
      <w:start w:val="1"/>
      <w:numFmt w:val="decimal"/>
      <w:lvlText w:val="%7."/>
      <w:lvlJc w:val="left"/>
      <w:pPr>
        <w:ind w:left="5041" w:hanging="360"/>
      </w:pPr>
    </w:lvl>
    <w:lvl w:ilvl="7" w:tplc="04050019" w:tentative="1">
      <w:start w:val="1"/>
      <w:numFmt w:val="lowerLetter"/>
      <w:lvlText w:val="%8."/>
      <w:lvlJc w:val="left"/>
      <w:pPr>
        <w:ind w:left="5761" w:hanging="360"/>
      </w:pPr>
    </w:lvl>
    <w:lvl w:ilvl="8" w:tplc="0405001B" w:tentative="1">
      <w:start w:val="1"/>
      <w:numFmt w:val="lowerRoman"/>
      <w:lvlText w:val="%9."/>
      <w:lvlJc w:val="right"/>
      <w:pPr>
        <w:ind w:left="6481" w:hanging="180"/>
      </w:pPr>
    </w:lvl>
  </w:abstractNum>
  <w:abstractNum w:abstractNumId="66" w15:restartNumberingAfterBreak="0">
    <w:nsid w:val="72446BA3"/>
    <w:multiLevelType w:val="hybridMultilevel"/>
    <w:tmpl w:val="4FE6AD5E"/>
    <w:lvl w:ilvl="0" w:tplc="CDB8B0F6">
      <w:start w:val="1"/>
      <w:numFmt w:val="decimal"/>
      <w:lvlText w:val="%1."/>
      <w:lvlJc w:val="left"/>
      <w:pPr>
        <w:ind w:left="721" w:hanging="360"/>
      </w:pPr>
      <w:rPr>
        <w:rFonts w:hint="default"/>
      </w:rPr>
    </w:lvl>
    <w:lvl w:ilvl="1" w:tplc="04050019" w:tentative="1">
      <w:start w:val="1"/>
      <w:numFmt w:val="lowerLetter"/>
      <w:lvlText w:val="%2."/>
      <w:lvlJc w:val="left"/>
      <w:pPr>
        <w:ind w:left="1441" w:hanging="360"/>
      </w:pPr>
    </w:lvl>
    <w:lvl w:ilvl="2" w:tplc="0405001B" w:tentative="1">
      <w:start w:val="1"/>
      <w:numFmt w:val="lowerRoman"/>
      <w:lvlText w:val="%3."/>
      <w:lvlJc w:val="right"/>
      <w:pPr>
        <w:ind w:left="2161" w:hanging="180"/>
      </w:pPr>
    </w:lvl>
    <w:lvl w:ilvl="3" w:tplc="0405000F" w:tentative="1">
      <w:start w:val="1"/>
      <w:numFmt w:val="decimal"/>
      <w:lvlText w:val="%4."/>
      <w:lvlJc w:val="left"/>
      <w:pPr>
        <w:ind w:left="2881" w:hanging="360"/>
      </w:pPr>
    </w:lvl>
    <w:lvl w:ilvl="4" w:tplc="04050019" w:tentative="1">
      <w:start w:val="1"/>
      <w:numFmt w:val="lowerLetter"/>
      <w:lvlText w:val="%5."/>
      <w:lvlJc w:val="left"/>
      <w:pPr>
        <w:ind w:left="3601" w:hanging="360"/>
      </w:pPr>
    </w:lvl>
    <w:lvl w:ilvl="5" w:tplc="0405001B" w:tentative="1">
      <w:start w:val="1"/>
      <w:numFmt w:val="lowerRoman"/>
      <w:lvlText w:val="%6."/>
      <w:lvlJc w:val="right"/>
      <w:pPr>
        <w:ind w:left="4321" w:hanging="180"/>
      </w:pPr>
    </w:lvl>
    <w:lvl w:ilvl="6" w:tplc="0405000F" w:tentative="1">
      <w:start w:val="1"/>
      <w:numFmt w:val="decimal"/>
      <w:lvlText w:val="%7."/>
      <w:lvlJc w:val="left"/>
      <w:pPr>
        <w:ind w:left="5041" w:hanging="360"/>
      </w:pPr>
    </w:lvl>
    <w:lvl w:ilvl="7" w:tplc="04050019" w:tentative="1">
      <w:start w:val="1"/>
      <w:numFmt w:val="lowerLetter"/>
      <w:lvlText w:val="%8."/>
      <w:lvlJc w:val="left"/>
      <w:pPr>
        <w:ind w:left="5761" w:hanging="360"/>
      </w:pPr>
    </w:lvl>
    <w:lvl w:ilvl="8" w:tplc="0405001B" w:tentative="1">
      <w:start w:val="1"/>
      <w:numFmt w:val="lowerRoman"/>
      <w:lvlText w:val="%9."/>
      <w:lvlJc w:val="right"/>
      <w:pPr>
        <w:ind w:left="6481" w:hanging="180"/>
      </w:pPr>
    </w:lvl>
  </w:abstractNum>
  <w:abstractNum w:abstractNumId="67" w15:restartNumberingAfterBreak="0">
    <w:nsid w:val="73E32502"/>
    <w:multiLevelType w:val="hybridMultilevel"/>
    <w:tmpl w:val="E55C980A"/>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8" w15:restartNumberingAfterBreak="0">
    <w:nsid w:val="7408162F"/>
    <w:multiLevelType w:val="hybridMultilevel"/>
    <w:tmpl w:val="03400290"/>
    <w:lvl w:ilvl="0" w:tplc="FFFFFFFF">
      <w:start w:val="1"/>
      <w:numFmt w:val="lowerLetter"/>
      <w:lvlText w:val="%1)"/>
      <w:lvlJc w:val="left"/>
      <w:pPr>
        <w:ind w:left="1145" w:hanging="360"/>
      </w:pPr>
      <w:rPr>
        <w:rFonts w:eastAsia="SimSun" w:hint="default"/>
      </w:r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69" w15:restartNumberingAfterBreak="0">
    <w:nsid w:val="7ABC50B3"/>
    <w:multiLevelType w:val="hybridMultilevel"/>
    <w:tmpl w:val="B60A2274"/>
    <w:lvl w:ilvl="0" w:tplc="33384984">
      <w:start w:val="1"/>
      <w:numFmt w:val="lowerLetter"/>
      <w:lvlText w:val="%1)"/>
      <w:lvlJc w:val="left"/>
      <w:pPr>
        <w:ind w:left="1145" w:hanging="360"/>
      </w:pPr>
      <w:rPr>
        <w:rFonts w:ascii="Times New Roman" w:eastAsiaTheme="minorHAnsi" w:hAnsi="Times New Roman" w:cs="Times New Roman" w:hint="default"/>
        <w:sz w:val="24"/>
        <w:szCs w:val="28"/>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70" w15:restartNumberingAfterBreak="0">
    <w:nsid w:val="7AF14209"/>
    <w:multiLevelType w:val="hybridMultilevel"/>
    <w:tmpl w:val="C1F6A678"/>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1" w15:restartNumberingAfterBreak="0">
    <w:nsid w:val="7B6C2471"/>
    <w:multiLevelType w:val="hybridMultilevel"/>
    <w:tmpl w:val="3D08A816"/>
    <w:lvl w:ilvl="0" w:tplc="3CEEEF7E">
      <w:start w:val="1"/>
      <w:numFmt w:val="decimal"/>
      <w:lvlText w:val="%1."/>
      <w:lvlJc w:val="left"/>
      <w:pPr>
        <w:ind w:left="361" w:hanging="360"/>
      </w:pPr>
      <w:rPr>
        <w:rFonts w:hint="default"/>
      </w:rPr>
    </w:lvl>
    <w:lvl w:ilvl="1" w:tplc="04050019" w:tentative="1">
      <w:start w:val="1"/>
      <w:numFmt w:val="lowerLetter"/>
      <w:lvlText w:val="%2."/>
      <w:lvlJc w:val="left"/>
      <w:pPr>
        <w:ind w:left="1081" w:hanging="360"/>
      </w:pPr>
    </w:lvl>
    <w:lvl w:ilvl="2" w:tplc="0405001B" w:tentative="1">
      <w:start w:val="1"/>
      <w:numFmt w:val="lowerRoman"/>
      <w:lvlText w:val="%3."/>
      <w:lvlJc w:val="right"/>
      <w:pPr>
        <w:ind w:left="1801" w:hanging="180"/>
      </w:pPr>
    </w:lvl>
    <w:lvl w:ilvl="3" w:tplc="0405000F" w:tentative="1">
      <w:start w:val="1"/>
      <w:numFmt w:val="decimal"/>
      <w:lvlText w:val="%4."/>
      <w:lvlJc w:val="left"/>
      <w:pPr>
        <w:ind w:left="2521" w:hanging="360"/>
      </w:pPr>
    </w:lvl>
    <w:lvl w:ilvl="4" w:tplc="04050019" w:tentative="1">
      <w:start w:val="1"/>
      <w:numFmt w:val="lowerLetter"/>
      <w:lvlText w:val="%5."/>
      <w:lvlJc w:val="left"/>
      <w:pPr>
        <w:ind w:left="3241" w:hanging="360"/>
      </w:pPr>
    </w:lvl>
    <w:lvl w:ilvl="5" w:tplc="0405001B" w:tentative="1">
      <w:start w:val="1"/>
      <w:numFmt w:val="lowerRoman"/>
      <w:lvlText w:val="%6."/>
      <w:lvlJc w:val="right"/>
      <w:pPr>
        <w:ind w:left="3961" w:hanging="180"/>
      </w:pPr>
    </w:lvl>
    <w:lvl w:ilvl="6" w:tplc="0405000F" w:tentative="1">
      <w:start w:val="1"/>
      <w:numFmt w:val="decimal"/>
      <w:lvlText w:val="%7."/>
      <w:lvlJc w:val="left"/>
      <w:pPr>
        <w:ind w:left="4681" w:hanging="360"/>
      </w:pPr>
    </w:lvl>
    <w:lvl w:ilvl="7" w:tplc="04050019" w:tentative="1">
      <w:start w:val="1"/>
      <w:numFmt w:val="lowerLetter"/>
      <w:lvlText w:val="%8."/>
      <w:lvlJc w:val="left"/>
      <w:pPr>
        <w:ind w:left="5401" w:hanging="360"/>
      </w:pPr>
    </w:lvl>
    <w:lvl w:ilvl="8" w:tplc="0405001B" w:tentative="1">
      <w:start w:val="1"/>
      <w:numFmt w:val="lowerRoman"/>
      <w:lvlText w:val="%9."/>
      <w:lvlJc w:val="right"/>
      <w:pPr>
        <w:ind w:left="6121" w:hanging="180"/>
      </w:pPr>
    </w:lvl>
  </w:abstractNum>
  <w:abstractNum w:abstractNumId="72" w15:restartNumberingAfterBreak="0">
    <w:nsid w:val="7BE30B5A"/>
    <w:multiLevelType w:val="hybridMultilevel"/>
    <w:tmpl w:val="9C169A9C"/>
    <w:lvl w:ilvl="0" w:tplc="0C98A490">
      <w:start w:val="1"/>
      <w:numFmt w:val="lowerLetter"/>
      <w:lvlText w:val="%1)"/>
      <w:lvlJc w:val="left"/>
      <w:pPr>
        <w:ind w:left="1142" w:hanging="360"/>
      </w:pPr>
      <w:rPr>
        <w:rFonts w:hint="default"/>
      </w:rPr>
    </w:lvl>
    <w:lvl w:ilvl="1" w:tplc="04050019" w:tentative="1">
      <w:start w:val="1"/>
      <w:numFmt w:val="lowerLetter"/>
      <w:lvlText w:val="%2."/>
      <w:lvlJc w:val="left"/>
      <w:pPr>
        <w:ind w:left="1862" w:hanging="360"/>
      </w:pPr>
    </w:lvl>
    <w:lvl w:ilvl="2" w:tplc="0405001B" w:tentative="1">
      <w:start w:val="1"/>
      <w:numFmt w:val="lowerRoman"/>
      <w:lvlText w:val="%3."/>
      <w:lvlJc w:val="right"/>
      <w:pPr>
        <w:ind w:left="2582" w:hanging="180"/>
      </w:pPr>
    </w:lvl>
    <w:lvl w:ilvl="3" w:tplc="0405000F" w:tentative="1">
      <w:start w:val="1"/>
      <w:numFmt w:val="decimal"/>
      <w:lvlText w:val="%4."/>
      <w:lvlJc w:val="left"/>
      <w:pPr>
        <w:ind w:left="3302" w:hanging="360"/>
      </w:pPr>
    </w:lvl>
    <w:lvl w:ilvl="4" w:tplc="04050019" w:tentative="1">
      <w:start w:val="1"/>
      <w:numFmt w:val="lowerLetter"/>
      <w:lvlText w:val="%5."/>
      <w:lvlJc w:val="left"/>
      <w:pPr>
        <w:ind w:left="4022" w:hanging="360"/>
      </w:pPr>
    </w:lvl>
    <w:lvl w:ilvl="5" w:tplc="0405001B" w:tentative="1">
      <w:start w:val="1"/>
      <w:numFmt w:val="lowerRoman"/>
      <w:lvlText w:val="%6."/>
      <w:lvlJc w:val="right"/>
      <w:pPr>
        <w:ind w:left="4742" w:hanging="180"/>
      </w:pPr>
    </w:lvl>
    <w:lvl w:ilvl="6" w:tplc="0405000F" w:tentative="1">
      <w:start w:val="1"/>
      <w:numFmt w:val="decimal"/>
      <w:lvlText w:val="%7."/>
      <w:lvlJc w:val="left"/>
      <w:pPr>
        <w:ind w:left="5462" w:hanging="360"/>
      </w:pPr>
    </w:lvl>
    <w:lvl w:ilvl="7" w:tplc="04050019" w:tentative="1">
      <w:start w:val="1"/>
      <w:numFmt w:val="lowerLetter"/>
      <w:lvlText w:val="%8."/>
      <w:lvlJc w:val="left"/>
      <w:pPr>
        <w:ind w:left="6182" w:hanging="360"/>
      </w:pPr>
    </w:lvl>
    <w:lvl w:ilvl="8" w:tplc="0405001B" w:tentative="1">
      <w:start w:val="1"/>
      <w:numFmt w:val="lowerRoman"/>
      <w:lvlText w:val="%9."/>
      <w:lvlJc w:val="right"/>
      <w:pPr>
        <w:ind w:left="6902" w:hanging="180"/>
      </w:pPr>
    </w:lvl>
  </w:abstractNum>
  <w:abstractNum w:abstractNumId="73" w15:restartNumberingAfterBreak="0">
    <w:nsid w:val="7CAF24A3"/>
    <w:multiLevelType w:val="hybridMultilevel"/>
    <w:tmpl w:val="04F6895A"/>
    <w:lvl w:ilvl="0" w:tplc="62ACE78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1951669108">
    <w:abstractNumId w:val="60"/>
  </w:num>
  <w:num w:numId="2" w16cid:durableId="687560410">
    <w:abstractNumId w:val="38"/>
  </w:num>
  <w:num w:numId="3" w16cid:durableId="344334386">
    <w:abstractNumId w:val="32"/>
  </w:num>
  <w:num w:numId="4" w16cid:durableId="1768308099">
    <w:abstractNumId w:val="14"/>
  </w:num>
  <w:num w:numId="5" w16cid:durableId="1178039204">
    <w:abstractNumId w:val="27"/>
  </w:num>
  <w:num w:numId="6" w16cid:durableId="855315619">
    <w:abstractNumId w:val="70"/>
  </w:num>
  <w:num w:numId="7" w16cid:durableId="630401739">
    <w:abstractNumId w:val="61"/>
  </w:num>
  <w:num w:numId="8" w16cid:durableId="518399801">
    <w:abstractNumId w:val="67"/>
  </w:num>
  <w:num w:numId="9" w16cid:durableId="1889028068">
    <w:abstractNumId w:val="22"/>
  </w:num>
  <w:num w:numId="10" w16cid:durableId="1110508673">
    <w:abstractNumId w:val="4"/>
  </w:num>
  <w:num w:numId="11" w16cid:durableId="76631077">
    <w:abstractNumId w:val="28"/>
  </w:num>
  <w:num w:numId="12" w16cid:durableId="1860507855">
    <w:abstractNumId w:val="43"/>
  </w:num>
  <w:num w:numId="13" w16cid:durableId="1090854814">
    <w:abstractNumId w:val="73"/>
  </w:num>
  <w:num w:numId="14" w16cid:durableId="889729844">
    <w:abstractNumId w:val="25"/>
  </w:num>
  <w:num w:numId="15" w16cid:durableId="421877540">
    <w:abstractNumId w:val="40"/>
  </w:num>
  <w:num w:numId="16" w16cid:durableId="1337734712">
    <w:abstractNumId w:val="16"/>
  </w:num>
  <w:num w:numId="17" w16cid:durableId="1381247956">
    <w:abstractNumId w:val="12"/>
  </w:num>
  <w:num w:numId="18" w16cid:durableId="470904720">
    <w:abstractNumId w:val="64"/>
  </w:num>
  <w:num w:numId="19" w16cid:durableId="10990389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45202519">
    <w:abstractNumId w:val="23"/>
  </w:num>
  <w:num w:numId="21" w16cid:durableId="830872083">
    <w:abstractNumId w:val="72"/>
  </w:num>
  <w:num w:numId="22" w16cid:durableId="974258270">
    <w:abstractNumId w:val="45"/>
  </w:num>
  <w:num w:numId="23" w16cid:durableId="1489708891">
    <w:abstractNumId w:val="33"/>
  </w:num>
  <w:num w:numId="24" w16cid:durableId="1201820968">
    <w:abstractNumId w:val="52"/>
  </w:num>
  <w:num w:numId="25" w16cid:durableId="1743988978">
    <w:abstractNumId w:val="29"/>
  </w:num>
  <w:num w:numId="26" w16cid:durableId="624386587">
    <w:abstractNumId w:val="69"/>
  </w:num>
  <w:num w:numId="27" w16cid:durableId="589045304">
    <w:abstractNumId w:val="6"/>
  </w:num>
  <w:num w:numId="28" w16cid:durableId="79567138">
    <w:abstractNumId w:val="57"/>
  </w:num>
  <w:num w:numId="29" w16cid:durableId="1224876821">
    <w:abstractNumId w:val="31"/>
  </w:num>
  <w:num w:numId="30" w16cid:durableId="819811524">
    <w:abstractNumId w:val="62"/>
  </w:num>
  <w:num w:numId="31" w16cid:durableId="477377466">
    <w:abstractNumId w:val="7"/>
  </w:num>
  <w:num w:numId="32" w16cid:durableId="762382107">
    <w:abstractNumId w:val="68"/>
  </w:num>
  <w:num w:numId="33" w16cid:durableId="536966537">
    <w:abstractNumId w:val="39"/>
  </w:num>
  <w:num w:numId="34" w16cid:durableId="2067872441">
    <w:abstractNumId w:val="18"/>
  </w:num>
  <w:num w:numId="35" w16cid:durableId="221912390">
    <w:abstractNumId w:val="0"/>
  </w:num>
  <w:num w:numId="36" w16cid:durableId="209268627">
    <w:abstractNumId w:val="59"/>
  </w:num>
  <w:num w:numId="37" w16cid:durableId="1506436885">
    <w:abstractNumId w:val="15"/>
  </w:num>
  <w:num w:numId="38" w16cid:durableId="2114125848">
    <w:abstractNumId w:val="63"/>
  </w:num>
  <w:num w:numId="39" w16cid:durableId="124977591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5876295">
    <w:abstractNumId w:val="49"/>
  </w:num>
  <w:num w:numId="41" w16cid:durableId="1153329191">
    <w:abstractNumId w:val="8"/>
  </w:num>
  <w:num w:numId="42" w16cid:durableId="61484512">
    <w:abstractNumId w:val="9"/>
  </w:num>
  <w:num w:numId="43" w16cid:durableId="158471332">
    <w:abstractNumId w:val="3"/>
  </w:num>
  <w:num w:numId="44" w16cid:durableId="2049182548">
    <w:abstractNumId w:val="54"/>
  </w:num>
  <w:num w:numId="45" w16cid:durableId="532811775">
    <w:abstractNumId w:val="35"/>
  </w:num>
  <w:num w:numId="46" w16cid:durableId="357239818">
    <w:abstractNumId w:val="71"/>
  </w:num>
  <w:num w:numId="47" w16cid:durableId="1482652417">
    <w:abstractNumId w:val="47"/>
  </w:num>
  <w:num w:numId="48" w16cid:durableId="1391343075">
    <w:abstractNumId w:val="53"/>
  </w:num>
  <w:num w:numId="49" w16cid:durableId="1598711562">
    <w:abstractNumId w:val="19"/>
  </w:num>
  <w:num w:numId="50" w16cid:durableId="1285622328">
    <w:abstractNumId w:val="41"/>
  </w:num>
  <w:num w:numId="51" w16cid:durableId="1476871003">
    <w:abstractNumId w:val="10"/>
  </w:num>
  <w:num w:numId="52" w16cid:durableId="1581788116">
    <w:abstractNumId w:val="65"/>
  </w:num>
  <w:num w:numId="53" w16cid:durableId="314378160">
    <w:abstractNumId w:val="30"/>
  </w:num>
  <w:num w:numId="54" w16cid:durableId="325599570">
    <w:abstractNumId w:val="50"/>
  </w:num>
  <w:num w:numId="55" w16cid:durableId="1431509558">
    <w:abstractNumId w:val="17"/>
  </w:num>
  <w:num w:numId="56" w16cid:durableId="532421429">
    <w:abstractNumId w:val="66"/>
  </w:num>
  <w:num w:numId="57" w16cid:durableId="150147934">
    <w:abstractNumId w:val="1"/>
  </w:num>
  <w:num w:numId="58" w16cid:durableId="1012952054">
    <w:abstractNumId w:val="11"/>
  </w:num>
  <w:num w:numId="59" w16cid:durableId="69737763">
    <w:abstractNumId w:val="2"/>
  </w:num>
  <w:num w:numId="60" w16cid:durableId="1363822882">
    <w:abstractNumId w:val="48"/>
  </w:num>
  <w:num w:numId="61" w16cid:durableId="1513450428">
    <w:abstractNumId w:val="44"/>
  </w:num>
  <w:num w:numId="62" w16cid:durableId="478422250">
    <w:abstractNumId w:val="36"/>
  </w:num>
  <w:num w:numId="63" w16cid:durableId="881751392">
    <w:abstractNumId w:val="5"/>
  </w:num>
  <w:num w:numId="64" w16cid:durableId="1099328786">
    <w:abstractNumId w:val="24"/>
  </w:num>
  <w:num w:numId="65" w16cid:durableId="403260302">
    <w:abstractNumId w:val="51"/>
  </w:num>
  <w:num w:numId="66" w16cid:durableId="256787676">
    <w:abstractNumId w:val="56"/>
  </w:num>
  <w:num w:numId="67" w16cid:durableId="1868181546">
    <w:abstractNumId w:val="58"/>
  </w:num>
  <w:num w:numId="68" w16cid:durableId="1583292679">
    <w:abstractNumId w:val="34"/>
  </w:num>
  <w:num w:numId="69" w16cid:durableId="1633364459">
    <w:abstractNumId w:val="37"/>
  </w:num>
  <w:num w:numId="70" w16cid:durableId="1416780100">
    <w:abstractNumId w:val="20"/>
  </w:num>
  <w:num w:numId="71" w16cid:durableId="1917402613">
    <w:abstractNumId w:val="21"/>
  </w:num>
  <w:num w:numId="72" w16cid:durableId="43260729">
    <w:abstractNumId w:val="26"/>
  </w:num>
  <w:num w:numId="73" w16cid:durableId="1692798990">
    <w:abstractNumId w:val="55"/>
  </w:num>
  <w:num w:numId="74" w16cid:durableId="41640867">
    <w:abstractNumId w:val="42"/>
  </w:num>
  <w:num w:numId="75" w16cid:durableId="790709176">
    <w:abstractNumId w:val="13"/>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AB6DCD8"/>
    <w:rsid w:val="000010AE"/>
    <w:rsid w:val="000015D4"/>
    <w:rsid w:val="00001CE7"/>
    <w:rsid w:val="00002038"/>
    <w:rsid w:val="000020BF"/>
    <w:rsid w:val="0000272A"/>
    <w:rsid w:val="00002BC1"/>
    <w:rsid w:val="00002F27"/>
    <w:rsid w:val="00003115"/>
    <w:rsid w:val="0000386F"/>
    <w:rsid w:val="000041A1"/>
    <w:rsid w:val="000048DC"/>
    <w:rsid w:val="0000555C"/>
    <w:rsid w:val="000060A3"/>
    <w:rsid w:val="000112D8"/>
    <w:rsid w:val="00012131"/>
    <w:rsid w:val="00017086"/>
    <w:rsid w:val="0001790C"/>
    <w:rsid w:val="00017AEF"/>
    <w:rsid w:val="0002144C"/>
    <w:rsid w:val="00021FA5"/>
    <w:rsid w:val="00022053"/>
    <w:rsid w:val="000224C5"/>
    <w:rsid w:val="000229AA"/>
    <w:rsid w:val="00022F14"/>
    <w:rsid w:val="00023B1C"/>
    <w:rsid w:val="000252AB"/>
    <w:rsid w:val="00025487"/>
    <w:rsid w:val="00026367"/>
    <w:rsid w:val="000267F7"/>
    <w:rsid w:val="00031E9E"/>
    <w:rsid w:val="00031FF1"/>
    <w:rsid w:val="00032059"/>
    <w:rsid w:val="000331A0"/>
    <w:rsid w:val="000345AA"/>
    <w:rsid w:val="000346DA"/>
    <w:rsid w:val="00034A83"/>
    <w:rsid w:val="000350DC"/>
    <w:rsid w:val="00035193"/>
    <w:rsid w:val="00035195"/>
    <w:rsid w:val="00036796"/>
    <w:rsid w:val="00036A85"/>
    <w:rsid w:val="00037D22"/>
    <w:rsid w:val="00040E4E"/>
    <w:rsid w:val="0004158C"/>
    <w:rsid w:val="00042349"/>
    <w:rsid w:val="00042F0B"/>
    <w:rsid w:val="0004342C"/>
    <w:rsid w:val="00044629"/>
    <w:rsid w:val="00044B53"/>
    <w:rsid w:val="00044CB1"/>
    <w:rsid w:val="00044CFD"/>
    <w:rsid w:val="00045167"/>
    <w:rsid w:val="00046055"/>
    <w:rsid w:val="000460BB"/>
    <w:rsid w:val="000464F1"/>
    <w:rsid w:val="0004684C"/>
    <w:rsid w:val="00046F11"/>
    <w:rsid w:val="0005046E"/>
    <w:rsid w:val="00050DD2"/>
    <w:rsid w:val="0005104A"/>
    <w:rsid w:val="000544D6"/>
    <w:rsid w:val="0005502F"/>
    <w:rsid w:val="000558F0"/>
    <w:rsid w:val="00055E88"/>
    <w:rsid w:val="00056D12"/>
    <w:rsid w:val="00056F06"/>
    <w:rsid w:val="00057263"/>
    <w:rsid w:val="000603A3"/>
    <w:rsid w:val="000603CC"/>
    <w:rsid w:val="00060F0F"/>
    <w:rsid w:val="00060F1F"/>
    <w:rsid w:val="0006158D"/>
    <w:rsid w:val="000615E8"/>
    <w:rsid w:val="00062411"/>
    <w:rsid w:val="000626D1"/>
    <w:rsid w:val="00063345"/>
    <w:rsid w:val="000638B2"/>
    <w:rsid w:val="00064019"/>
    <w:rsid w:val="00065527"/>
    <w:rsid w:val="000669A0"/>
    <w:rsid w:val="00066C5C"/>
    <w:rsid w:val="00066FB1"/>
    <w:rsid w:val="00066FBB"/>
    <w:rsid w:val="00067749"/>
    <w:rsid w:val="00070E1C"/>
    <w:rsid w:val="000716B5"/>
    <w:rsid w:val="00072204"/>
    <w:rsid w:val="000726EB"/>
    <w:rsid w:val="00072981"/>
    <w:rsid w:val="00072C07"/>
    <w:rsid w:val="000735E5"/>
    <w:rsid w:val="000749C2"/>
    <w:rsid w:val="00075988"/>
    <w:rsid w:val="00076027"/>
    <w:rsid w:val="0007662E"/>
    <w:rsid w:val="00080849"/>
    <w:rsid w:val="00081899"/>
    <w:rsid w:val="00081C7F"/>
    <w:rsid w:val="000820DD"/>
    <w:rsid w:val="00082174"/>
    <w:rsid w:val="000823E1"/>
    <w:rsid w:val="00083934"/>
    <w:rsid w:val="00086A02"/>
    <w:rsid w:val="00087490"/>
    <w:rsid w:val="00087988"/>
    <w:rsid w:val="00090A0A"/>
    <w:rsid w:val="00090F63"/>
    <w:rsid w:val="00091748"/>
    <w:rsid w:val="00092164"/>
    <w:rsid w:val="0009279F"/>
    <w:rsid w:val="0009521A"/>
    <w:rsid w:val="00096D97"/>
    <w:rsid w:val="00097B94"/>
    <w:rsid w:val="000A0338"/>
    <w:rsid w:val="000A348E"/>
    <w:rsid w:val="000A407A"/>
    <w:rsid w:val="000A5FB3"/>
    <w:rsid w:val="000A7E1C"/>
    <w:rsid w:val="000B1201"/>
    <w:rsid w:val="000B23B4"/>
    <w:rsid w:val="000B2A98"/>
    <w:rsid w:val="000B2B3E"/>
    <w:rsid w:val="000B2F5B"/>
    <w:rsid w:val="000B3B50"/>
    <w:rsid w:val="000B616C"/>
    <w:rsid w:val="000B63F5"/>
    <w:rsid w:val="000B722C"/>
    <w:rsid w:val="000C00BD"/>
    <w:rsid w:val="000C090C"/>
    <w:rsid w:val="000C0C97"/>
    <w:rsid w:val="000C295D"/>
    <w:rsid w:val="000C3609"/>
    <w:rsid w:val="000C3EC8"/>
    <w:rsid w:val="000C400A"/>
    <w:rsid w:val="000C5215"/>
    <w:rsid w:val="000D0065"/>
    <w:rsid w:val="000D057F"/>
    <w:rsid w:val="000D0BAA"/>
    <w:rsid w:val="000D1D17"/>
    <w:rsid w:val="000D206D"/>
    <w:rsid w:val="000D20B7"/>
    <w:rsid w:val="000D2502"/>
    <w:rsid w:val="000D2A69"/>
    <w:rsid w:val="000D30A6"/>
    <w:rsid w:val="000D3901"/>
    <w:rsid w:val="000D4175"/>
    <w:rsid w:val="000D4BA0"/>
    <w:rsid w:val="000D5FB9"/>
    <w:rsid w:val="000D6B24"/>
    <w:rsid w:val="000D7001"/>
    <w:rsid w:val="000E0D0F"/>
    <w:rsid w:val="000E0EB4"/>
    <w:rsid w:val="000E29B0"/>
    <w:rsid w:val="000E2AE8"/>
    <w:rsid w:val="000E5514"/>
    <w:rsid w:val="000E59BA"/>
    <w:rsid w:val="000E5F8C"/>
    <w:rsid w:val="000E673A"/>
    <w:rsid w:val="000E7876"/>
    <w:rsid w:val="000F14EE"/>
    <w:rsid w:val="000F373B"/>
    <w:rsid w:val="000F4536"/>
    <w:rsid w:val="000F534B"/>
    <w:rsid w:val="000F5F19"/>
    <w:rsid w:val="000F730B"/>
    <w:rsid w:val="000F7692"/>
    <w:rsid w:val="000F7863"/>
    <w:rsid w:val="000F7C7D"/>
    <w:rsid w:val="00101321"/>
    <w:rsid w:val="0010194E"/>
    <w:rsid w:val="00102B38"/>
    <w:rsid w:val="0010412F"/>
    <w:rsid w:val="00104447"/>
    <w:rsid w:val="001044FE"/>
    <w:rsid w:val="00104985"/>
    <w:rsid w:val="001050D7"/>
    <w:rsid w:val="00105C56"/>
    <w:rsid w:val="00105CB6"/>
    <w:rsid w:val="00110A21"/>
    <w:rsid w:val="00110E8B"/>
    <w:rsid w:val="001113A6"/>
    <w:rsid w:val="001114C3"/>
    <w:rsid w:val="001116E9"/>
    <w:rsid w:val="00111AD6"/>
    <w:rsid w:val="001125F4"/>
    <w:rsid w:val="001125F5"/>
    <w:rsid w:val="00112AAF"/>
    <w:rsid w:val="0011462F"/>
    <w:rsid w:val="00115749"/>
    <w:rsid w:val="00115EC6"/>
    <w:rsid w:val="00116318"/>
    <w:rsid w:val="001167EC"/>
    <w:rsid w:val="00117390"/>
    <w:rsid w:val="00120703"/>
    <w:rsid w:val="001215E3"/>
    <w:rsid w:val="00121865"/>
    <w:rsid w:val="0012214D"/>
    <w:rsid w:val="001234BD"/>
    <w:rsid w:val="00124C36"/>
    <w:rsid w:val="00125F16"/>
    <w:rsid w:val="00126173"/>
    <w:rsid w:val="0012654C"/>
    <w:rsid w:val="00126C48"/>
    <w:rsid w:val="001273A1"/>
    <w:rsid w:val="00127B2F"/>
    <w:rsid w:val="00127CF9"/>
    <w:rsid w:val="00130234"/>
    <w:rsid w:val="001306D1"/>
    <w:rsid w:val="0013078A"/>
    <w:rsid w:val="00132575"/>
    <w:rsid w:val="00132811"/>
    <w:rsid w:val="00132AF7"/>
    <w:rsid w:val="00133484"/>
    <w:rsid w:val="00133B49"/>
    <w:rsid w:val="0013427D"/>
    <w:rsid w:val="00134A41"/>
    <w:rsid w:val="00134E42"/>
    <w:rsid w:val="0013512C"/>
    <w:rsid w:val="0013585C"/>
    <w:rsid w:val="001414AD"/>
    <w:rsid w:val="00141877"/>
    <w:rsid w:val="001419DC"/>
    <w:rsid w:val="00142136"/>
    <w:rsid w:val="0014297E"/>
    <w:rsid w:val="0014316C"/>
    <w:rsid w:val="00143F18"/>
    <w:rsid w:val="00144827"/>
    <w:rsid w:val="001473D3"/>
    <w:rsid w:val="00147832"/>
    <w:rsid w:val="0015054D"/>
    <w:rsid w:val="00151DA9"/>
    <w:rsid w:val="001520FE"/>
    <w:rsid w:val="00152567"/>
    <w:rsid w:val="001526D3"/>
    <w:rsid w:val="00152AFE"/>
    <w:rsid w:val="00153AE8"/>
    <w:rsid w:val="00153D39"/>
    <w:rsid w:val="00153E0B"/>
    <w:rsid w:val="0015494B"/>
    <w:rsid w:val="00155BCE"/>
    <w:rsid w:val="00155FCC"/>
    <w:rsid w:val="00157493"/>
    <w:rsid w:val="0016014E"/>
    <w:rsid w:val="00160859"/>
    <w:rsid w:val="00161294"/>
    <w:rsid w:val="001620EE"/>
    <w:rsid w:val="00162290"/>
    <w:rsid w:val="00163C6A"/>
    <w:rsid w:val="00163FEA"/>
    <w:rsid w:val="001641C8"/>
    <w:rsid w:val="0016712E"/>
    <w:rsid w:val="001673A0"/>
    <w:rsid w:val="00167747"/>
    <w:rsid w:val="0016779B"/>
    <w:rsid w:val="001679EB"/>
    <w:rsid w:val="00171B5A"/>
    <w:rsid w:val="00171B75"/>
    <w:rsid w:val="00171E54"/>
    <w:rsid w:val="0017243F"/>
    <w:rsid w:val="00173129"/>
    <w:rsid w:val="00173173"/>
    <w:rsid w:val="001733A1"/>
    <w:rsid w:val="00174500"/>
    <w:rsid w:val="00174CDF"/>
    <w:rsid w:val="00174E92"/>
    <w:rsid w:val="00175108"/>
    <w:rsid w:val="001757E8"/>
    <w:rsid w:val="00175E2B"/>
    <w:rsid w:val="001764A1"/>
    <w:rsid w:val="00176765"/>
    <w:rsid w:val="001819E1"/>
    <w:rsid w:val="00182248"/>
    <w:rsid w:val="00182B8C"/>
    <w:rsid w:val="00183C6D"/>
    <w:rsid w:val="00183CE9"/>
    <w:rsid w:val="00184EB5"/>
    <w:rsid w:val="00185239"/>
    <w:rsid w:val="0018549C"/>
    <w:rsid w:val="0018621B"/>
    <w:rsid w:val="00186DB7"/>
    <w:rsid w:val="00187219"/>
    <w:rsid w:val="00190D61"/>
    <w:rsid w:val="001910EC"/>
    <w:rsid w:val="00191411"/>
    <w:rsid w:val="00191915"/>
    <w:rsid w:val="00191FAA"/>
    <w:rsid w:val="00192D0C"/>
    <w:rsid w:val="001953B3"/>
    <w:rsid w:val="00195DD4"/>
    <w:rsid w:val="00197739"/>
    <w:rsid w:val="00197C00"/>
    <w:rsid w:val="001A15F5"/>
    <w:rsid w:val="001A1F32"/>
    <w:rsid w:val="001A2A31"/>
    <w:rsid w:val="001A362A"/>
    <w:rsid w:val="001A3F13"/>
    <w:rsid w:val="001A5541"/>
    <w:rsid w:val="001A5A38"/>
    <w:rsid w:val="001A5D4A"/>
    <w:rsid w:val="001B07B9"/>
    <w:rsid w:val="001B0B73"/>
    <w:rsid w:val="001B0F81"/>
    <w:rsid w:val="001B2191"/>
    <w:rsid w:val="001B25CD"/>
    <w:rsid w:val="001B3491"/>
    <w:rsid w:val="001B40D6"/>
    <w:rsid w:val="001B467F"/>
    <w:rsid w:val="001B520F"/>
    <w:rsid w:val="001B60AE"/>
    <w:rsid w:val="001C0042"/>
    <w:rsid w:val="001C127B"/>
    <w:rsid w:val="001C1E6E"/>
    <w:rsid w:val="001C262D"/>
    <w:rsid w:val="001C2E2E"/>
    <w:rsid w:val="001C4D0A"/>
    <w:rsid w:val="001C5A63"/>
    <w:rsid w:val="001C7A2A"/>
    <w:rsid w:val="001D0FD1"/>
    <w:rsid w:val="001D125C"/>
    <w:rsid w:val="001D1790"/>
    <w:rsid w:val="001D2046"/>
    <w:rsid w:val="001D28AA"/>
    <w:rsid w:val="001D37F4"/>
    <w:rsid w:val="001D4261"/>
    <w:rsid w:val="001D4433"/>
    <w:rsid w:val="001D4483"/>
    <w:rsid w:val="001E0A84"/>
    <w:rsid w:val="001E1EEA"/>
    <w:rsid w:val="001E27DC"/>
    <w:rsid w:val="001E379A"/>
    <w:rsid w:val="001E39E2"/>
    <w:rsid w:val="001E49F1"/>
    <w:rsid w:val="001E5F79"/>
    <w:rsid w:val="001E71BE"/>
    <w:rsid w:val="001E7236"/>
    <w:rsid w:val="001E7F93"/>
    <w:rsid w:val="001F07F2"/>
    <w:rsid w:val="001F0E39"/>
    <w:rsid w:val="001F0F5F"/>
    <w:rsid w:val="001F142E"/>
    <w:rsid w:val="001F1EE9"/>
    <w:rsid w:val="001F25DC"/>
    <w:rsid w:val="001F300C"/>
    <w:rsid w:val="001F4FB8"/>
    <w:rsid w:val="001F508E"/>
    <w:rsid w:val="001F5395"/>
    <w:rsid w:val="001F539D"/>
    <w:rsid w:val="001F5762"/>
    <w:rsid w:val="001F6180"/>
    <w:rsid w:val="001F666D"/>
    <w:rsid w:val="002006CD"/>
    <w:rsid w:val="002009BA"/>
    <w:rsid w:val="0020168F"/>
    <w:rsid w:val="00201731"/>
    <w:rsid w:val="00204876"/>
    <w:rsid w:val="002065D7"/>
    <w:rsid w:val="002069FA"/>
    <w:rsid w:val="00206C9C"/>
    <w:rsid w:val="0020722B"/>
    <w:rsid w:val="00207A1F"/>
    <w:rsid w:val="0021027E"/>
    <w:rsid w:val="00210676"/>
    <w:rsid w:val="00211547"/>
    <w:rsid w:val="00211B3D"/>
    <w:rsid w:val="0021249C"/>
    <w:rsid w:val="0021262E"/>
    <w:rsid w:val="00212EBB"/>
    <w:rsid w:val="002130E1"/>
    <w:rsid w:val="00213263"/>
    <w:rsid w:val="00213749"/>
    <w:rsid w:val="0021375F"/>
    <w:rsid w:val="002142B9"/>
    <w:rsid w:val="00214300"/>
    <w:rsid w:val="0021474C"/>
    <w:rsid w:val="00214785"/>
    <w:rsid w:val="00214D52"/>
    <w:rsid w:val="00214D85"/>
    <w:rsid w:val="00214DE2"/>
    <w:rsid w:val="00215A43"/>
    <w:rsid w:val="00215B6A"/>
    <w:rsid w:val="00216E3F"/>
    <w:rsid w:val="0021772F"/>
    <w:rsid w:val="00217731"/>
    <w:rsid w:val="0022027D"/>
    <w:rsid w:val="00220B22"/>
    <w:rsid w:val="002218DD"/>
    <w:rsid w:val="0022201D"/>
    <w:rsid w:val="0022252F"/>
    <w:rsid w:val="0022336A"/>
    <w:rsid w:val="0022352B"/>
    <w:rsid w:val="0022438E"/>
    <w:rsid w:val="00225611"/>
    <w:rsid w:val="00226774"/>
    <w:rsid w:val="0023067E"/>
    <w:rsid w:val="00230A07"/>
    <w:rsid w:val="002311DC"/>
    <w:rsid w:val="0023128B"/>
    <w:rsid w:val="0023240F"/>
    <w:rsid w:val="00232AC7"/>
    <w:rsid w:val="00233907"/>
    <w:rsid w:val="00234CAE"/>
    <w:rsid w:val="00234CF1"/>
    <w:rsid w:val="00235815"/>
    <w:rsid w:val="002362CB"/>
    <w:rsid w:val="00236C46"/>
    <w:rsid w:val="0023714B"/>
    <w:rsid w:val="00237599"/>
    <w:rsid w:val="00237D26"/>
    <w:rsid w:val="0024101A"/>
    <w:rsid w:val="002412B6"/>
    <w:rsid w:val="002414F1"/>
    <w:rsid w:val="002415C7"/>
    <w:rsid w:val="00241D25"/>
    <w:rsid w:val="00242590"/>
    <w:rsid w:val="0024262A"/>
    <w:rsid w:val="00244A71"/>
    <w:rsid w:val="00246754"/>
    <w:rsid w:val="002474BE"/>
    <w:rsid w:val="00250849"/>
    <w:rsid w:val="00250F6A"/>
    <w:rsid w:val="00250FB7"/>
    <w:rsid w:val="002525B0"/>
    <w:rsid w:val="0025283F"/>
    <w:rsid w:val="00252F89"/>
    <w:rsid w:val="00253A0C"/>
    <w:rsid w:val="0025473F"/>
    <w:rsid w:val="002548C8"/>
    <w:rsid w:val="002559EE"/>
    <w:rsid w:val="002564A0"/>
    <w:rsid w:val="00256DBA"/>
    <w:rsid w:val="00256E53"/>
    <w:rsid w:val="002574FE"/>
    <w:rsid w:val="00257840"/>
    <w:rsid w:val="002609B9"/>
    <w:rsid w:val="002616E9"/>
    <w:rsid w:val="00262375"/>
    <w:rsid w:val="002623DD"/>
    <w:rsid w:val="00263D0B"/>
    <w:rsid w:val="00264097"/>
    <w:rsid w:val="002646E7"/>
    <w:rsid w:val="002664AF"/>
    <w:rsid w:val="00267426"/>
    <w:rsid w:val="00270FDE"/>
    <w:rsid w:val="002712EA"/>
    <w:rsid w:val="00272A40"/>
    <w:rsid w:val="00273726"/>
    <w:rsid w:val="00273F20"/>
    <w:rsid w:val="00273F8D"/>
    <w:rsid w:val="002745F9"/>
    <w:rsid w:val="002754E0"/>
    <w:rsid w:val="0027585F"/>
    <w:rsid w:val="00275D3A"/>
    <w:rsid w:val="00276391"/>
    <w:rsid w:val="002768D2"/>
    <w:rsid w:val="0027722E"/>
    <w:rsid w:val="00280573"/>
    <w:rsid w:val="002818C0"/>
    <w:rsid w:val="00281B6D"/>
    <w:rsid w:val="00281C78"/>
    <w:rsid w:val="00281DED"/>
    <w:rsid w:val="00284B31"/>
    <w:rsid w:val="00286B6E"/>
    <w:rsid w:val="00286D2E"/>
    <w:rsid w:val="00286F52"/>
    <w:rsid w:val="00287B13"/>
    <w:rsid w:val="002900B5"/>
    <w:rsid w:val="00290CC1"/>
    <w:rsid w:val="002912E2"/>
    <w:rsid w:val="00291B78"/>
    <w:rsid w:val="002930A8"/>
    <w:rsid w:val="0029383A"/>
    <w:rsid w:val="00294325"/>
    <w:rsid w:val="002944D9"/>
    <w:rsid w:val="0029513F"/>
    <w:rsid w:val="0029516D"/>
    <w:rsid w:val="002956DF"/>
    <w:rsid w:val="002961E6"/>
    <w:rsid w:val="002962F6"/>
    <w:rsid w:val="00296E2D"/>
    <w:rsid w:val="00297102"/>
    <w:rsid w:val="002A0582"/>
    <w:rsid w:val="002A05A2"/>
    <w:rsid w:val="002A0ACE"/>
    <w:rsid w:val="002A2C04"/>
    <w:rsid w:val="002A352B"/>
    <w:rsid w:val="002A353A"/>
    <w:rsid w:val="002A3A54"/>
    <w:rsid w:val="002A4773"/>
    <w:rsid w:val="002A5845"/>
    <w:rsid w:val="002ADA66"/>
    <w:rsid w:val="002B04BF"/>
    <w:rsid w:val="002B0A9B"/>
    <w:rsid w:val="002B0F99"/>
    <w:rsid w:val="002B1073"/>
    <w:rsid w:val="002B1CAC"/>
    <w:rsid w:val="002B23A9"/>
    <w:rsid w:val="002B31D3"/>
    <w:rsid w:val="002B3CE0"/>
    <w:rsid w:val="002B48D6"/>
    <w:rsid w:val="002B4967"/>
    <w:rsid w:val="002B5279"/>
    <w:rsid w:val="002B5662"/>
    <w:rsid w:val="002B6320"/>
    <w:rsid w:val="002B696C"/>
    <w:rsid w:val="002C31C5"/>
    <w:rsid w:val="002C326B"/>
    <w:rsid w:val="002C3992"/>
    <w:rsid w:val="002C3B4E"/>
    <w:rsid w:val="002C3E36"/>
    <w:rsid w:val="002C6C3B"/>
    <w:rsid w:val="002D055E"/>
    <w:rsid w:val="002D0896"/>
    <w:rsid w:val="002D10B0"/>
    <w:rsid w:val="002D28D2"/>
    <w:rsid w:val="002D2D27"/>
    <w:rsid w:val="002D3C26"/>
    <w:rsid w:val="002D4170"/>
    <w:rsid w:val="002D4F8E"/>
    <w:rsid w:val="002D71D8"/>
    <w:rsid w:val="002D74EC"/>
    <w:rsid w:val="002E05B4"/>
    <w:rsid w:val="002E2B00"/>
    <w:rsid w:val="002E3028"/>
    <w:rsid w:val="002E45C3"/>
    <w:rsid w:val="002E5F11"/>
    <w:rsid w:val="002E620D"/>
    <w:rsid w:val="002E663C"/>
    <w:rsid w:val="002E7985"/>
    <w:rsid w:val="002F09EC"/>
    <w:rsid w:val="002F1C65"/>
    <w:rsid w:val="002F22F2"/>
    <w:rsid w:val="002F339E"/>
    <w:rsid w:val="002F404F"/>
    <w:rsid w:val="002F426B"/>
    <w:rsid w:val="002F43F2"/>
    <w:rsid w:val="002F4F28"/>
    <w:rsid w:val="002F5C44"/>
    <w:rsid w:val="002F5FFD"/>
    <w:rsid w:val="002F655F"/>
    <w:rsid w:val="002F6A37"/>
    <w:rsid w:val="00301646"/>
    <w:rsid w:val="00301C24"/>
    <w:rsid w:val="00302647"/>
    <w:rsid w:val="003029F1"/>
    <w:rsid w:val="003030F8"/>
    <w:rsid w:val="00303483"/>
    <w:rsid w:val="00304FCE"/>
    <w:rsid w:val="003054E3"/>
    <w:rsid w:val="003057CC"/>
    <w:rsid w:val="00307FC1"/>
    <w:rsid w:val="00310303"/>
    <w:rsid w:val="00310F40"/>
    <w:rsid w:val="00310FAE"/>
    <w:rsid w:val="0031157F"/>
    <w:rsid w:val="00311AB9"/>
    <w:rsid w:val="00312AF5"/>
    <w:rsid w:val="00312FB1"/>
    <w:rsid w:val="003130AA"/>
    <w:rsid w:val="00313F0B"/>
    <w:rsid w:val="00314846"/>
    <w:rsid w:val="00314B84"/>
    <w:rsid w:val="003156EF"/>
    <w:rsid w:val="003156F6"/>
    <w:rsid w:val="00316B6E"/>
    <w:rsid w:val="0031703C"/>
    <w:rsid w:val="003200D1"/>
    <w:rsid w:val="00320616"/>
    <w:rsid w:val="003210AE"/>
    <w:rsid w:val="00321D27"/>
    <w:rsid w:val="003226B4"/>
    <w:rsid w:val="00322C58"/>
    <w:rsid w:val="003243A0"/>
    <w:rsid w:val="00324E2A"/>
    <w:rsid w:val="00326034"/>
    <w:rsid w:val="00326FA1"/>
    <w:rsid w:val="003274B8"/>
    <w:rsid w:val="00330BFA"/>
    <w:rsid w:val="00330C38"/>
    <w:rsid w:val="00331B96"/>
    <w:rsid w:val="00332BF0"/>
    <w:rsid w:val="00332EC0"/>
    <w:rsid w:val="00333FCE"/>
    <w:rsid w:val="003341A2"/>
    <w:rsid w:val="00334502"/>
    <w:rsid w:val="00334880"/>
    <w:rsid w:val="00334B39"/>
    <w:rsid w:val="003350D9"/>
    <w:rsid w:val="003406A7"/>
    <w:rsid w:val="003406C2"/>
    <w:rsid w:val="00340E2F"/>
    <w:rsid w:val="003410E4"/>
    <w:rsid w:val="00341228"/>
    <w:rsid w:val="00342415"/>
    <w:rsid w:val="0034248C"/>
    <w:rsid w:val="003429B0"/>
    <w:rsid w:val="00343049"/>
    <w:rsid w:val="00343182"/>
    <w:rsid w:val="003457A4"/>
    <w:rsid w:val="0034580B"/>
    <w:rsid w:val="00346C0D"/>
    <w:rsid w:val="0035004E"/>
    <w:rsid w:val="00350240"/>
    <w:rsid w:val="00350357"/>
    <w:rsid w:val="00350842"/>
    <w:rsid w:val="00353529"/>
    <w:rsid w:val="00353736"/>
    <w:rsid w:val="003539B7"/>
    <w:rsid w:val="0035416D"/>
    <w:rsid w:val="003545A3"/>
    <w:rsid w:val="00354DA3"/>
    <w:rsid w:val="00356249"/>
    <w:rsid w:val="00357087"/>
    <w:rsid w:val="0035734A"/>
    <w:rsid w:val="00360672"/>
    <w:rsid w:val="00360A23"/>
    <w:rsid w:val="00360D90"/>
    <w:rsid w:val="00360F63"/>
    <w:rsid w:val="00361B27"/>
    <w:rsid w:val="00363EE3"/>
    <w:rsid w:val="003643AF"/>
    <w:rsid w:val="0036475D"/>
    <w:rsid w:val="00364A00"/>
    <w:rsid w:val="00364E7C"/>
    <w:rsid w:val="0036519F"/>
    <w:rsid w:val="0036567E"/>
    <w:rsid w:val="00365DD5"/>
    <w:rsid w:val="00366BBC"/>
    <w:rsid w:val="00367DEE"/>
    <w:rsid w:val="0037037E"/>
    <w:rsid w:val="00370879"/>
    <w:rsid w:val="00370932"/>
    <w:rsid w:val="00371400"/>
    <w:rsid w:val="0037221E"/>
    <w:rsid w:val="00372823"/>
    <w:rsid w:val="00375344"/>
    <w:rsid w:val="00375C2F"/>
    <w:rsid w:val="00376328"/>
    <w:rsid w:val="00376B0B"/>
    <w:rsid w:val="003779CC"/>
    <w:rsid w:val="003802A8"/>
    <w:rsid w:val="00380403"/>
    <w:rsid w:val="00380E3E"/>
    <w:rsid w:val="003818D4"/>
    <w:rsid w:val="003821B1"/>
    <w:rsid w:val="0038288D"/>
    <w:rsid w:val="0038439E"/>
    <w:rsid w:val="0038482C"/>
    <w:rsid w:val="00385929"/>
    <w:rsid w:val="00385C58"/>
    <w:rsid w:val="00385DBB"/>
    <w:rsid w:val="00387A10"/>
    <w:rsid w:val="00387ACB"/>
    <w:rsid w:val="00390214"/>
    <w:rsid w:val="00390254"/>
    <w:rsid w:val="00390A13"/>
    <w:rsid w:val="00390FB4"/>
    <w:rsid w:val="00391362"/>
    <w:rsid w:val="00392697"/>
    <w:rsid w:val="00392B83"/>
    <w:rsid w:val="003930E2"/>
    <w:rsid w:val="0039313C"/>
    <w:rsid w:val="00393703"/>
    <w:rsid w:val="0039465C"/>
    <w:rsid w:val="00394978"/>
    <w:rsid w:val="00394B40"/>
    <w:rsid w:val="00394D6F"/>
    <w:rsid w:val="0039674A"/>
    <w:rsid w:val="00397BE4"/>
    <w:rsid w:val="00397F42"/>
    <w:rsid w:val="003A13C3"/>
    <w:rsid w:val="003A14A1"/>
    <w:rsid w:val="003A188F"/>
    <w:rsid w:val="003A1E77"/>
    <w:rsid w:val="003A2303"/>
    <w:rsid w:val="003A24E1"/>
    <w:rsid w:val="003A26D9"/>
    <w:rsid w:val="003A2AA9"/>
    <w:rsid w:val="003A345E"/>
    <w:rsid w:val="003A4A24"/>
    <w:rsid w:val="003A778B"/>
    <w:rsid w:val="003B120C"/>
    <w:rsid w:val="003B287D"/>
    <w:rsid w:val="003B2A1F"/>
    <w:rsid w:val="003B3B7C"/>
    <w:rsid w:val="003B3E63"/>
    <w:rsid w:val="003B5139"/>
    <w:rsid w:val="003B5470"/>
    <w:rsid w:val="003B5536"/>
    <w:rsid w:val="003B628B"/>
    <w:rsid w:val="003B6542"/>
    <w:rsid w:val="003B7A2B"/>
    <w:rsid w:val="003B7E26"/>
    <w:rsid w:val="003B7F8E"/>
    <w:rsid w:val="003C0B6F"/>
    <w:rsid w:val="003C1275"/>
    <w:rsid w:val="003C22C7"/>
    <w:rsid w:val="003C2ED2"/>
    <w:rsid w:val="003C34D2"/>
    <w:rsid w:val="003C3833"/>
    <w:rsid w:val="003C3EB2"/>
    <w:rsid w:val="003C4461"/>
    <w:rsid w:val="003C4A4C"/>
    <w:rsid w:val="003C4D78"/>
    <w:rsid w:val="003C6224"/>
    <w:rsid w:val="003D18CD"/>
    <w:rsid w:val="003D33AD"/>
    <w:rsid w:val="003D352A"/>
    <w:rsid w:val="003D4623"/>
    <w:rsid w:val="003D4788"/>
    <w:rsid w:val="003D4937"/>
    <w:rsid w:val="003D4988"/>
    <w:rsid w:val="003D49C3"/>
    <w:rsid w:val="003D6ED9"/>
    <w:rsid w:val="003D79FD"/>
    <w:rsid w:val="003D7C90"/>
    <w:rsid w:val="003D7F30"/>
    <w:rsid w:val="003E00C3"/>
    <w:rsid w:val="003E0154"/>
    <w:rsid w:val="003E0402"/>
    <w:rsid w:val="003E06B4"/>
    <w:rsid w:val="003E2C00"/>
    <w:rsid w:val="003E35ED"/>
    <w:rsid w:val="003E4259"/>
    <w:rsid w:val="003E4722"/>
    <w:rsid w:val="003E5890"/>
    <w:rsid w:val="003E5AD6"/>
    <w:rsid w:val="003E61E7"/>
    <w:rsid w:val="003E6842"/>
    <w:rsid w:val="003E68F2"/>
    <w:rsid w:val="003E7A22"/>
    <w:rsid w:val="003F0532"/>
    <w:rsid w:val="003F1D5D"/>
    <w:rsid w:val="003F274D"/>
    <w:rsid w:val="003F4770"/>
    <w:rsid w:val="003F4C96"/>
    <w:rsid w:val="003F5515"/>
    <w:rsid w:val="003F586B"/>
    <w:rsid w:val="003F589E"/>
    <w:rsid w:val="003F5DB1"/>
    <w:rsid w:val="003F6BEA"/>
    <w:rsid w:val="003F70D6"/>
    <w:rsid w:val="003F7B26"/>
    <w:rsid w:val="004008C8"/>
    <w:rsid w:val="00401739"/>
    <w:rsid w:val="00402F37"/>
    <w:rsid w:val="004034CD"/>
    <w:rsid w:val="0040351C"/>
    <w:rsid w:val="00403620"/>
    <w:rsid w:val="0040396F"/>
    <w:rsid w:val="00403D06"/>
    <w:rsid w:val="004045EA"/>
    <w:rsid w:val="0040477E"/>
    <w:rsid w:val="0040517F"/>
    <w:rsid w:val="00406F01"/>
    <w:rsid w:val="00410D26"/>
    <w:rsid w:val="00411B57"/>
    <w:rsid w:val="00413CCD"/>
    <w:rsid w:val="0041425D"/>
    <w:rsid w:val="00416638"/>
    <w:rsid w:val="004177F3"/>
    <w:rsid w:val="00420D0F"/>
    <w:rsid w:val="0042128B"/>
    <w:rsid w:val="00421874"/>
    <w:rsid w:val="00421913"/>
    <w:rsid w:val="0042393F"/>
    <w:rsid w:val="004247FA"/>
    <w:rsid w:val="004258CB"/>
    <w:rsid w:val="0042600A"/>
    <w:rsid w:val="00430EA5"/>
    <w:rsid w:val="004314AA"/>
    <w:rsid w:val="00431CC6"/>
    <w:rsid w:val="00432874"/>
    <w:rsid w:val="00433384"/>
    <w:rsid w:val="00433AC4"/>
    <w:rsid w:val="004347BD"/>
    <w:rsid w:val="004349FC"/>
    <w:rsid w:val="00435377"/>
    <w:rsid w:val="00435472"/>
    <w:rsid w:val="00435B56"/>
    <w:rsid w:val="0043664A"/>
    <w:rsid w:val="004368B4"/>
    <w:rsid w:val="00437FB4"/>
    <w:rsid w:val="00440272"/>
    <w:rsid w:val="004409CC"/>
    <w:rsid w:val="00440DB6"/>
    <w:rsid w:val="00441D57"/>
    <w:rsid w:val="00442F8C"/>
    <w:rsid w:val="004439F6"/>
    <w:rsid w:val="00443D4F"/>
    <w:rsid w:val="00443EAA"/>
    <w:rsid w:val="0044559B"/>
    <w:rsid w:val="00447A80"/>
    <w:rsid w:val="00450034"/>
    <w:rsid w:val="004500D4"/>
    <w:rsid w:val="00450C67"/>
    <w:rsid w:val="00451752"/>
    <w:rsid w:val="00451C2B"/>
    <w:rsid w:val="00452C46"/>
    <w:rsid w:val="004535CB"/>
    <w:rsid w:val="0045367C"/>
    <w:rsid w:val="00454597"/>
    <w:rsid w:val="00454C43"/>
    <w:rsid w:val="00456A1A"/>
    <w:rsid w:val="00460393"/>
    <w:rsid w:val="00460511"/>
    <w:rsid w:val="00460541"/>
    <w:rsid w:val="00461E7D"/>
    <w:rsid w:val="00461F8A"/>
    <w:rsid w:val="00463BC4"/>
    <w:rsid w:val="00464157"/>
    <w:rsid w:val="00465163"/>
    <w:rsid w:val="004668B8"/>
    <w:rsid w:val="004668FB"/>
    <w:rsid w:val="004710ED"/>
    <w:rsid w:val="0047333D"/>
    <w:rsid w:val="00473618"/>
    <w:rsid w:val="00476A8D"/>
    <w:rsid w:val="00477763"/>
    <w:rsid w:val="004815E1"/>
    <w:rsid w:val="00484B66"/>
    <w:rsid w:val="00484BC8"/>
    <w:rsid w:val="00485D63"/>
    <w:rsid w:val="004864B2"/>
    <w:rsid w:val="00486CD1"/>
    <w:rsid w:val="00487CC4"/>
    <w:rsid w:val="004901AA"/>
    <w:rsid w:val="0049023F"/>
    <w:rsid w:val="004904D7"/>
    <w:rsid w:val="004904E0"/>
    <w:rsid w:val="00490F2E"/>
    <w:rsid w:val="004915DE"/>
    <w:rsid w:val="00491A52"/>
    <w:rsid w:val="00491B4E"/>
    <w:rsid w:val="00492806"/>
    <w:rsid w:val="00492D1E"/>
    <w:rsid w:val="00492E19"/>
    <w:rsid w:val="0049335E"/>
    <w:rsid w:val="00493716"/>
    <w:rsid w:val="00494064"/>
    <w:rsid w:val="0049453B"/>
    <w:rsid w:val="0049573A"/>
    <w:rsid w:val="0049670B"/>
    <w:rsid w:val="0049704C"/>
    <w:rsid w:val="004976A4"/>
    <w:rsid w:val="00497CE8"/>
    <w:rsid w:val="004A0554"/>
    <w:rsid w:val="004A0769"/>
    <w:rsid w:val="004A1579"/>
    <w:rsid w:val="004A1BEB"/>
    <w:rsid w:val="004A35D9"/>
    <w:rsid w:val="004A3B7E"/>
    <w:rsid w:val="004A3D89"/>
    <w:rsid w:val="004A4220"/>
    <w:rsid w:val="004A4431"/>
    <w:rsid w:val="004A4584"/>
    <w:rsid w:val="004A6100"/>
    <w:rsid w:val="004A7669"/>
    <w:rsid w:val="004A7D32"/>
    <w:rsid w:val="004B0886"/>
    <w:rsid w:val="004B104B"/>
    <w:rsid w:val="004B1579"/>
    <w:rsid w:val="004B1D61"/>
    <w:rsid w:val="004B23B7"/>
    <w:rsid w:val="004B2D5D"/>
    <w:rsid w:val="004B3040"/>
    <w:rsid w:val="004B3434"/>
    <w:rsid w:val="004B3529"/>
    <w:rsid w:val="004B3ED1"/>
    <w:rsid w:val="004B4146"/>
    <w:rsid w:val="004B76ED"/>
    <w:rsid w:val="004B7C78"/>
    <w:rsid w:val="004B7DAF"/>
    <w:rsid w:val="004B7E52"/>
    <w:rsid w:val="004C0171"/>
    <w:rsid w:val="004C103B"/>
    <w:rsid w:val="004C1644"/>
    <w:rsid w:val="004C1AAD"/>
    <w:rsid w:val="004C1EE6"/>
    <w:rsid w:val="004C2244"/>
    <w:rsid w:val="004C24BB"/>
    <w:rsid w:val="004C2DEF"/>
    <w:rsid w:val="004C2FE7"/>
    <w:rsid w:val="004C3F1A"/>
    <w:rsid w:val="004C4B79"/>
    <w:rsid w:val="004C4D26"/>
    <w:rsid w:val="004C53F3"/>
    <w:rsid w:val="004C63A1"/>
    <w:rsid w:val="004C6CC6"/>
    <w:rsid w:val="004C7B71"/>
    <w:rsid w:val="004D151A"/>
    <w:rsid w:val="004D244C"/>
    <w:rsid w:val="004D316D"/>
    <w:rsid w:val="004D32CE"/>
    <w:rsid w:val="004D4146"/>
    <w:rsid w:val="004D4471"/>
    <w:rsid w:val="004D4B13"/>
    <w:rsid w:val="004D5581"/>
    <w:rsid w:val="004D5EAA"/>
    <w:rsid w:val="004D73FF"/>
    <w:rsid w:val="004E0437"/>
    <w:rsid w:val="004E06A0"/>
    <w:rsid w:val="004E0ABD"/>
    <w:rsid w:val="004E1732"/>
    <w:rsid w:val="004E1A83"/>
    <w:rsid w:val="004E2497"/>
    <w:rsid w:val="004E31C9"/>
    <w:rsid w:val="004E3735"/>
    <w:rsid w:val="004E4AF8"/>
    <w:rsid w:val="004E517E"/>
    <w:rsid w:val="004E624C"/>
    <w:rsid w:val="004E6448"/>
    <w:rsid w:val="004E6D8B"/>
    <w:rsid w:val="004E722B"/>
    <w:rsid w:val="004E767C"/>
    <w:rsid w:val="004E7AC3"/>
    <w:rsid w:val="004E7B95"/>
    <w:rsid w:val="004E7CAF"/>
    <w:rsid w:val="004F0285"/>
    <w:rsid w:val="004F046C"/>
    <w:rsid w:val="004F0AA9"/>
    <w:rsid w:val="004F0EEB"/>
    <w:rsid w:val="004F140B"/>
    <w:rsid w:val="004F2711"/>
    <w:rsid w:val="004F284E"/>
    <w:rsid w:val="004F2F3F"/>
    <w:rsid w:val="004F3343"/>
    <w:rsid w:val="004F40E6"/>
    <w:rsid w:val="004F5776"/>
    <w:rsid w:val="004F6E1E"/>
    <w:rsid w:val="005000EF"/>
    <w:rsid w:val="005003B2"/>
    <w:rsid w:val="005015EE"/>
    <w:rsid w:val="005036D7"/>
    <w:rsid w:val="0050379D"/>
    <w:rsid w:val="00504A56"/>
    <w:rsid w:val="00505386"/>
    <w:rsid w:val="00505E9F"/>
    <w:rsid w:val="00506043"/>
    <w:rsid w:val="00506794"/>
    <w:rsid w:val="00506D2A"/>
    <w:rsid w:val="00507D4E"/>
    <w:rsid w:val="00510496"/>
    <w:rsid w:val="00510E42"/>
    <w:rsid w:val="00511C07"/>
    <w:rsid w:val="005121A4"/>
    <w:rsid w:val="0051277E"/>
    <w:rsid w:val="00512F7E"/>
    <w:rsid w:val="00512FFC"/>
    <w:rsid w:val="00514E9C"/>
    <w:rsid w:val="00515CE0"/>
    <w:rsid w:val="00517A8A"/>
    <w:rsid w:val="005220F0"/>
    <w:rsid w:val="00522D6E"/>
    <w:rsid w:val="00523B43"/>
    <w:rsid w:val="005244CB"/>
    <w:rsid w:val="0052462A"/>
    <w:rsid w:val="0052475F"/>
    <w:rsid w:val="005251BF"/>
    <w:rsid w:val="00525779"/>
    <w:rsid w:val="005259BA"/>
    <w:rsid w:val="00526E5A"/>
    <w:rsid w:val="00527618"/>
    <w:rsid w:val="005276BA"/>
    <w:rsid w:val="00527A77"/>
    <w:rsid w:val="00527C82"/>
    <w:rsid w:val="00530078"/>
    <w:rsid w:val="005301C4"/>
    <w:rsid w:val="00530E5D"/>
    <w:rsid w:val="0053163C"/>
    <w:rsid w:val="00531C00"/>
    <w:rsid w:val="00532D09"/>
    <w:rsid w:val="005345A7"/>
    <w:rsid w:val="005345DA"/>
    <w:rsid w:val="005350D2"/>
    <w:rsid w:val="00535792"/>
    <w:rsid w:val="005358C4"/>
    <w:rsid w:val="00535AC4"/>
    <w:rsid w:val="00536B11"/>
    <w:rsid w:val="005374B6"/>
    <w:rsid w:val="005376FC"/>
    <w:rsid w:val="00537712"/>
    <w:rsid w:val="0053771A"/>
    <w:rsid w:val="00537909"/>
    <w:rsid w:val="0053790E"/>
    <w:rsid w:val="00537938"/>
    <w:rsid w:val="00540AA5"/>
    <w:rsid w:val="00540FC1"/>
    <w:rsid w:val="005433F5"/>
    <w:rsid w:val="005437F0"/>
    <w:rsid w:val="005442A9"/>
    <w:rsid w:val="005450B7"/>
    <w:rsid w:val="005460EE"/>
    <w:rsid w:val="005461C3"/>
    <w:rsid w:val="0054644F"/>
    <w:rsid w:val="00546CF8"/>
    <w:rsid w:val="00547745"/>
    <w:rsid w:val="005500DE"/>
    <w:rsid w:val="00550626"/>
    <w:rsid w:val="005508F5"/>
    <w:rsid w:val="00550FE2"/>
    <w:rsid w:val="00551E0F"/>
    <w:rsid w:val="00551F9A"/>
    <w:rsid w:val="00552890"/>
    <w:rsid w:val="005533A7"/>
    <w:rsid w:val="00553947"/>
    <w:rsid w:val="00554E17"/>
    <w:rsid w:val="00554E1D"/>
    <w:rsid w:val="005557D7"/>
    <w:rsid w:val="00556FE6"/>
    <w:rsid w:val="0055731D"/>
    <w:rsid w:val="005600C1"/>
    <w:rsid w:val="005608C3"/>
    <w:rsid w:val="00562293"/>
    <w:rsid w:val="005622DB"/>
    <w:rsid w:val="005627AE"/>
    <w:rsid w:val="005628EF"/>
    <w:rsid w:val="00563446"/>
    <w:rsid w:val="0056388C"/>
    <w:rsid w:val="00565869"/>
    <w:rsid w:val="005660C9"/>
    <w:rsid w:val="00566171"/>
    <w:rsid w:val="0056688B"/>
    <w:rsid w:val="00566C7B"/>
    <w:rsid w:val="00567B6E"/>
    <w:rsid w:val="00567CC0"/>
    <w:rsid w:val="00567CE5"/>
    <w:rsid w:val="00570EEF"/>
    <w:rsid w:val="00570FBD"/>
    <w:rsid w:val="00571BD3"/>
    <w:rsid w:val="00572489"/>
    <w:rsid w:val="00572622"/>
    <w:rsid w:val="005733C6"/>
    <w:rsid w:val="0057498F"/>
    <w:rsid w:val="00574C3C"/>
    <w:rsid w:val="0057516D"/>
    <w:rsid w:val="00575A36"/>
    <w:rsid w:val="00575CF9"/>
    <w:rsid w:val="00576048"/>
    <w:rsid w:val="00576B8A"/>
    <w:rsid w:val="00576C03"/>
    <w:rsid w:val="00577DBE"/>
    <w:rsid w:val="0058107A"/>
    <w:rsid w:val="005812D4"/>
    <w:rsid w:val="0058190F"/>
    <w:rsid w:val="005825BB"/>
    <w:rsid w:val="00582876"/>
    <w:rsid w:val="00582C2F"/>
    <w:rsid w:val="00582C4A"/>
    <w:rsid w:val="00582CEC"/>
    <w:rsid w:val="00584584"/>
    <w:rsid w:val="0058470F"/>
    <w:rsid w:val="00585008"/>
    <w:rsid w:val="005853CE"/>
    <w:rsid w:val="00585DC9"/>
    <w:rsid w:val="0058661C"/>
    <w:rsid w:val="00586A4E"/>
    <w:rsid w:val="005871EE"/>
    <w:rsid w:val="005907A1"/>
    <w:rsid w:val="005936E3"/>
    <w:rsid w:val="00593DBC"/>
    <w:rsid w:val="00593E63"/>
    <w:rsid w:val="00593F3F"/>
    <w:rsid w:val="0059433C"/>
    <w:rsid w:val="00594D91"/>
    <w:rsid w:val="00594E30"/>
    <w:rsid w:val="00595029"/>
    <w:rsid w:val="005958BD"/>
    <w:rsid w:val="00595932"/>
    <w:rsid w:val="00596897"/>
    <w:rsid w:val="005974F4"/>
    <w:rsid w:val="005A1473"/>
    <w:rsid w:val="005A1695"/>
    <w:rsid w:val="005A2733"/>
    <w:rsid w:val="005A2E85"/>
    <w:rsid w:val="005A3CB5"/>
    <w:rsid w:val="005A643F"/>
    <w:rsid w:val="005A68C8"/>
    <w:rsid w:val="005A7343"/>
    <w:rsid w:val="005A7DE2"/>
    <w:rsid w:val="005B0556"/>
    <w:rsid w:val="005B1196"/>
    <w:rsid w:val="005B1972"/>
    <w:rsid w:val="005B19F9"/>
    <w:rsid w:val="005B1F96"/>
    <w:rsid w:val="005B36A8"/>
    <w:rsid w:val="005B3C1C"/>
    <w:rsid w:val="005B4B26"/>
    <w:rsid w:val="005B53DF"/>
    <w:rsid w:val="005B7F7B"/>
    <w:rsid w:val="005C0817"/>
    <w:rsid w:val="005C1898"/>
    <w:rsid w:val="005C1AF9"/>
    <w:rsid w:val="005C2BB8"/>
    <w:rsid w:val="005C328F"/>
    <w:rsid w:val="005C3D22"/>
    <w:rsid w:val="005C4794"/>
    <w:rsid w:val="005C55F2"/>
    <w:rsid w:val="005C65BB"/>
    <w:rsid w:val="005D0C04"/>
    <w:rsid w:val="005D19DE"/>
    <w:rsid w:val="005D271C"/>
    <w:rsid w:val="005D2B8D"/>
    <w:rsid w:val="005D44D4"/>
    <w:rsid w:val="005D4BA8"/>
    <w:rsid w:val="005D4F36"/>
    <w:rsid w:val="005D5317"/>
    <w:rsid w:val="005D60CA"/>
    <w:rsid w:val="005D682B"/>
    <w:rsid w:val="005D74D5"/>
    <w:rsid w:val="005E0CA5"/>
    <w:rsid w:val="005E13E7"/>
    <w:rsid w:val="005E1417"/>
    <w:rsid w:val="005E1C6D"/>
    <w:rsid w:val="005E1EF2"/>
    <w:rsid w:val="005E2B9E"/>
    <w:rsid w:val="005E452E"/>
    <w:rsid w:val="005E530B"/>
    <w:rsid w:val="005E55BF"/>
    <w:rsid w:val="005E561C"/>
    <w:rsid w:val="005E5A93"/>
    <w:rsid w:val="005E668F"/>
    <w:rsid w:val="005E792B"/>
    <w:rsid w:val="005E7A0B"/>
    <w:rsid w:val="005E7E92"/>
    <w:rsid w:val="005F01D8"/>
    <w:rsid w:val="005F06A1"/>
    <w:rsid w:val="005F2872"/>
    <w:rsid w:val="005F2A1F"/>
    <w:rsid w:val="005F4A9E"/>
    <w:rsid w:val="005F783B"/>
    <w:rsid w:val="006000CC"/>
    <w:rsid w:val="006014BC"/>
    <w:rsid w:val="00601A86"/>
    <w:rsid w:val="00603233"/>
    <w:rsid w:val="00603E1F"/>
    <w:rsid w:val="00612334"/>
    <w:rsid w:val="00612CD1"/>
    <w:rsid w:val="0061315A"/>
    <w:rsid w:val="00613496"/>
    <w:rsid w:val="006135D4"/>
    <w:rsid w:val="00615341"/>
    <w:rsid w:val="006156C1"/>
    <w:rsid w:val="00615BD3"/>
    <w:rsid w:val="00615C32"/>
    <w:rsid w:val="00616147"/>
    <w:rsid w:val="00616E2F"/>
    <w:rsid w:val="0062114D"/>
    <w:rsid w:val="00621B74"/>
    <w:rsid w:val="00621D58"/>
    <w:rsid w:val="006221E4"/>
    <w:rsid w:val="00622CB0"/>
    <w:rsid w:val="00623701"/>
    <w:rsid w:val="00623919"/>
    <w:rsid w:val="00623AD9"/>
    <w:rsid w:val="006240C7"/>
    <w:rsid w:val="006251A7"/>
    <w:rsid w:val="006251BE"/>
    <w:rsid w:val="00625201"/>
    <w:rsid w:val="0062570B"/>
    <w:rsid w:val="00625865"/>
    <w:rsid w:val="00625A05"/>
    <w:rsid w:val="00625BC5"/>
    <w:rsid w:val="00627A97"/>
    <w:rsid w:val="0063042B"/>
    <w:rsid w:val="00630459"/>
    <w:rsid w:val="00632796"/>
    <w:rsid w:val="00634AE4"/>
    <w:rsid w:val="00634C0A"/>
    <w:rsid w:val="006352A0"/>
    <w:rsid w:val="00635E1B"/>
    <w:rsid w:val="006360A7"/>
    <w:rsid w:val="0063631D"/>
    <w:rsid w:val="0063665C"/>
    <w:rsid w:val="0063747B"/>
    <w:rsid w:val="00637543"/>
    <w:rsid w:val="006410C0"/>
    <w:rsid w:val="0064177A"/>
    <w:rsid w:val="00641934"/>
    <w:rsid w:val="006425B1"/>
    <w:rsid w:val="00642DFF"/>
    <w:rsid w:val="006433A5"/>
    <w:rsid w:val="00643D43"/>
    <w:rsid w:val="00646150"/>
    <w:rsid w:val="00647A2E"/>
    <w:rsid w:val="00647CB8"/>
    <w:rsid w:val="0065166B"/>
    <w:rsid w:val="00651741"/>
    <w:rsid w:val="006521DF"/>
    <w:rsid w:val="006524B6"/>
    <w:rsid w:val="006544FD"/>
    <w:rsid w:val="00655765"/>
    <w:rsid w:val="006566A0"/>
    <w:rsid w:val="006568FC"/>
    <w:rsid w:val="00656BB5"/>
    <w:rsid w:val="00657CFC"/>
    <w:rsid w:val="00660B4F"/>
    <w:rsid w:val="00660F13"/>
    <w:rsid w:val="006616F0"/>
    <w:rsid w:val="0066182A"/>
    <w:rsid w:val="00661F04"/>
    <w:rsid w:val="006620BA"/>
    <w:rsid w:val="006629BE"/>
    <w:rsid w:val="00664265"/>
    <w:rsid w:val="006644EC"/>
    <w:rsid w:val="00664E2B"/>
    <w:rsid w:val="00664F01"/>
    <w:rsid w:val="00665018"/>
    <w:rsid w:val="00667BCF"/>
    <w:rsid w:val="00670229"/>
    <w:rsid w:val="00671113"/>
    <w:rsid w:val="00671547"/>
    <w:rsid w:val="00671C4A"/>
    <w:rsid w:val="00671EC2"/>
    <w:rsid w:val="00672A3C"/>
    <w:rsid w:val="006733F3"/>
    <w:rsid w:val="0067396A"/>
    <w:rsid w:val="00674E99"/>
    <w:rsid w:val="006751AC"/>
    <w:rsid w:val="0067692F"/>
    <w:rsid w:val="00676A85"/>
    <w:rsid w:val="00676E60"/>
    <w:rsid w:val="00681DCA"/>
    <w:rsid w:val="006823EA"/>
    <w:rsid w:val="00683A40"/>
    <w:rsid w:val="006854E9"/>
    <w:rsid w:val="00685732"/>
    <w:rsid w:val="00686493"/>
    <w:rsid w:val="006877AB"/>
    <w:rsid w:val="00687944"/>
    <w:rsid w:val="0069007D"/>
    <w:rsid w:val="006900D9"/>
    <w:rsid w:val="006906E3"/>
    <w:rsid w:val="00690A7C"/>
    <w:rsid w:val="0069195E"/>
    <w:rsid w:val="00691D2C"/>
    <w:rsid w:val="00691D85"/>
    <w:rsid w:val="0069257B"/>
    <w:rsid w:val="006931EA"/>
    <w:rsid w:val="00694FDD"/>
    <w:rsid w:val="00695219"/>
    <w:rsid w:val="00695B9D"/>
    <w:rsid w:val="00695CD1"/>
    <w:rsid w:val="0069617D"/>
    <w:rsid w:val="006966CB"/>
    <w:rsid w:val="0069708D"/>
    <w:rsid w:val="006970E2"/>
    <w:rsid w:val="0069724C"/>
    <w:rsid w:val="006974F7"/>
    <w:rsid w:val="006A2886"/>
    <w:rsid w:val="006A3354"/>
    <w:rsid w:val="006A373F"/>
    <w:rsid w:val="006A39D3"/>
    <w:rsid w:val="006A3A9A"/>
    <w:rsid w:val="006A4CC4"/>
    <w:rsid w:val="006A7B51"/>
    <w:rsid w:val="006B05CC"/>
    <w:rsid w:val="006B1496"/>
    <w:rsid w:val="006B187A"/>
    <w:rsid w:val="006B1F89"/>
    <w:rsid w:val="006B2697"/>
    <w:rsid w:val="006B2714"/>
    <w:rsid w:val="006B2D7B"/>
    <w:rsid w:val="006B35B2"/>
    <w:rsid w:val="006B4E3A"/>
    <w:rsid w:val="006B5775"/>
    <w:rsid w:val="006B67BB"/>
    <w:rsid w:val="006B6BB5"/>
    <w:rsid w:val="006B7EE4"/>
    <w:rsid w:val="006C027D"/>
    <w:rsid w:val="006C0AC7"/>
    <w:rsid w:val="006C16E9"/>
    <w:rsid w:val="006C1C57"/>
    <w:rsid w:val="006C1FA7"/>
    <w:rsid w:val="006C2B00"/>
    <w:rsid w:val="006C368E"/>
    <w:rsid w:val="006C4063"/>
    <w:rsid w:val="006C4194"/>
    <w:rsid w:val="006C46AF"/>
    <w:rsid w:val="006C554E"/>
    <w:rsid w:val="006C634D"/>
    <w:rsid w:val="006C6CC2"/>
    <w:rsid w:val="006C6EED"/>
    <w:rsid w:val="006C77F9"/>
    <w:rsid w:val="006C7832"/>
    <w:rsid w:val="006C7856"/>
    <w:rsid w:val="006C7C9C"/>
    <w:rsid w:val="006C7D72"/>
    <w:rsid w:val="006D01BA"/>
    <w:rsid w:val="006D1087"/>
    <w:rsid w:val="006D1798"/>
    <w:rsid w:val="006D2B4B"/>
    <w:rsid w:val="006D359D"/>
    <w:rsid w:val="006D55BB"/>
    <w:rsid w:val="006D5B60"/>
    <w:rsid w:val="006D61D9"/>
    <w:rsid w:val="006D636B"/>
    <w:rsid w:val="006E21CE"/>
    <w:rsid w:val="006E29E8"/>
    <w:rsid w:val="006E3394"/>
    <w:rsid w:val="006E3497"/>
    <w:rsid w:val="006E48DA"/>
    <w:rsid w:val="006E5B0B"/>
    <w:rsid w:val="006E6BD4"/>
    <w:rsid w:val="006E761F"/>
    <w:rsid w:val="006F0AB8"/>
    <w:rsid w:val="006F2A8A"/>
    <w:rsid w:val="006F3E5D"/>
    <w:rsid w:val="006F5008"/>
    <w:rsid w:val="006F60F9"/>
    <w:rsid w:val="006F6B2B"/>
    <w:rsid w:val="006F7987"/>
    <w:rsid w:val="007013FC"/>
    <w:rsid w:val="00701F40"/>
    <w:rsid w:val="00702137"/>
    <w:rsid w:val="007025DE"/>
    <w:rsid w:val="00702942"/>
    <w:rsid w:val="00702FA0"/>
    <w:rsid w:val="00703037"/>
    <w:rsid w:val="00703829"/>
    <w:rsid w:val="007040A5"/>
    <w:rsid w:val="0070426F"/>
    <w:rsid w:val="00704FDF"/>
    <w:rsid w:val="00706072"/>
    <w:rsid w:val="007061E9"/>
    <w:rsid w:val="0070722F"/>
    <w:rsid w:val="0070758C"/>
    <w:rsid w:val="00707A6B"/>
    <w:rsid w:val="00707D7E"/>
    <w:rsid w:val="00710D3C"/>
    <w:rsid w:val="0071162E"/>
    <w:rsid w:val="007123B8"/>
    <w:rsid w:val="007127C4"/>
    <w:rsid w:val="007128ED"/>
    <w:rsid w:val="00712C6C"/>
    <w:rsid w:val="00713055"/>
    <w:rsid w:val="00713591"/>
    <w:rsid w:val="00713B81"/>
    <w:rsid w:val="00713CEA"/>
    <w:rsid w:val="00714B21"/>
    <w:rsid w:val="0071504D"/>
    <w:rsid w:val="00715D27"/>
    <w:rsid w:val="00715D52"/>
    <w:rsid w:val="00716F1A"/>
    <w:rsid w:val="00717E34"/>
    <w:rsid w:val="007211ED"/>
    <w:rsid w:val="0072177D"/>
    <w:rsid w:val="00722B8A"/>
    <w:rsid w:val="0072343E"/>
    <w:rsid w:val="0072415E"/>
    <w:rsid w:val="00724D60"/>
    <w:rsid w:val="00725C5A"/>
    <w:rsid w:val="00725EDB"/>
    <w:rsid w:val="0072798B"/>
    <w:rsid w:val="00727CCF"/>
    <w:rsid w:val="007313D4"/>
    <w:rsid w:val="00732144"/>
    <w:rsid w:val="007339CB"/>
    <w:rsid w:val="00733B44"/>
    <w:rsid w:val="007346F6"/>
    <w:rsid w:val="00735648"/>
    <w:rsid w:val="007366EA"/>
    <w:rsid w:val="00736713"/>
    <w:rsid w:val="00736A0A"/>
    <w:rsid w:val="00736B4F"/>
    <w:rsid w:val="0074114B"/>
    <w:rsid w:val="00741EA4"/>
    <w:rsid w:val="00743275"/>
    <w:rsid w:val="00745C1B"/>
    <w:rsid w:val="007466A6"/>
    <w:rsid w:val="0074692C"/>
    <w:rsid w:val="00746959"/>
    <w:rsid w:val="007478CA"/>
    <w:rsid w:val="00747C66"/>
    <w:rsid w:val="00747D20"/>
    <w:rsid w:val="007512F7"/>
    <w:rsid w:val="0075156D"/>
    <w:rsid w:val="00751830"/>
    <w:rsid w:val="00751E39"/>
    <w:rsid w:val="0075268C"/>
    <w:rsid w:val="007528A8"/>
    <w:rsid w:val="007532DE"/>
    <w:rsid w:val="00753AE5"/>
    <w:rsid w:val="00753B39"/>
    <w:rsid w:val="00753F3D"/>
    <w:rsid w:val="007549D5"/>
    <w:rsid w:val="00754EBA"/>
    <w:rsid w:val="00754FD6"/>
    <w:rsid w:val="007553DC"/>
    <w:rsid w:val="007555D4"/>
    <w:rsid w:val="00757880"/>
    <w:rsid w:val="00757EA3"/>
    <w:rsid w:val="00757F0E"/>
    <w:rsid w:val="00760071"/>
    <w:rsid w:val="00761858"/>
    <w:rsid w:val="00761F5A"/>
    <w:rsid w:val="00762330"/>
    <w:rsid w:val="00763365"/>
    <w:rsid w:val="0076399A"/>
    <w:rsid w:val="00763A49"/>
    <w:rsid w:val="0076403E"/>
    <w:rsid w:val="0076408F"/>
    <w:rsid w:val="007643EF"/>
    <w:rsid w:val="00764917"/>
    <w:rsid w:val="0076603A"/>
    <w:rsid w:val="00767701"/>
    <w:rsid w:val="00767DE7"/>
    <w:rsid w:val="00770117"/>
    <w:rsid w:val="00773E0D"/>
    <w:rsid w:val="0077481C"/>
    <w:rsid w:val="00774DE7"/>
    <w:rsid w:val="007754D8"/>
    <w:rsid w:val="00775BE8"/>
    <w:rsid w:val="00777567"/>
    <w:rsid w:val="007812CC"/>
    <w:rsid w:val="00781A38"/>
    <w:rsid w:val="007841D6"/>
    <w:rsid w:val="00784A5E"/>
    <w:rsid w:val="00786350"/>
    <w:rsid w:val="00790D4A"/>
    <w:rsid w:val="00791719"/>
    <w:rsid w:val="00792379"/>
    <w:rsid w:val="00792792"/>
    <w:rsid w:val="00793E1A"/>
    <w:rsid w:val="00794AF4"/>
    <w:rsid w:val="00795FB3"/>
    <w:rsid w:val="00796C6C"/>
    <w:rsid w:val="0079702E"/>
    <w:rsid w:val="007973A7"/>
    <w:rsid w:val="007A0A70"/>
    <w:rsid w:val="007A20FD"/>
    <w:rsid w:val="007A2871"/>
    <w:rsid w:val="007A2F21"/>
    <w:rsid w:val="007A4A59"/>
    <w:rsid w:val="007A50C7"/>
    <w:rsid w:val="007A5270"/>
    <w:rsid w:val="007A5FF8"/>
    <w:rsid w:val="007A639B"/>
    <w:rsid w:val="007A6C07"/>
    <w:rsid w:val="007B00EB"/>
    <w:rsid w:val="007B20D0"/>
    <w:rsid w:val="007B4166"/>
    <w:rsid w:val="007B58CC"/>
    <w:rsid w:val="007B5BFF"/>
    <w:rsid w:val="007B623A"/>
    <w:rsid w:val="007B7620"/>
    <w:rsid w:val="007B7DCA"/>
    <w:rsid w:val="007C078A"/>
    <w:rsid w:val="007C0BB2"/>
    <w:rsid w:val="007C0F80"/>
    <w:rsid w:val="007C2FFE"/>
    <w:rsid w:val="007C355A"/>
    <w:rsid w:val="007C4271"/>
    <w:rsid w:val="007C4FC0"/>
    <w:rsid w:val="007C5A4C"/>
    <w:rsid w:val="007C6B71"/>
    <w:rsid w:val="007C6FDF"/>
    <w:rsid w:val="007C7093"/>
    <w:rsid w:val="007C714D"/>
    <w:rsid w:val="007D081F"/>
    <w:rsid w:val="007D0870"/>
    <w:rsid w:val="007D0C1F"/>
    <w:rsid w:val="007D1552"/>
    <w:rsid w:val="007D1DA7"/>
    <w:rsid w:val="007D23CA"/>
    <w:rsid w:val="007D26BC"/>
    <w:rsid w:val="007D2CB4"/>
    <w:rsid w:val="007D387D"/>
    <w:rsid w:val="007D38E8"/>
    <w:rsid w:val="007D5339"/>
    <w:rsid w:val="007D57D4"/>
    <w:rsid w:val="007D5AA2"/>
    <w:rsid w:val="007D6793"/>
    <w:rsid w:val="007D6FBD"/>
    <w:rsid w:val="007E06C4"/>
    <w:rsid w:val="007E0C93"/>
    <w:rsid w:val="007E0FF9"/>
    <w:rsid w:val="007E2E51"/>
    <w:rsid w:val="007E42DA"/>
    <w:rsid w:val="007E45DC"/>
    <w:rsid w:val="007E4C6F"/>
    <w:rsid w:val="007E591F"/>
    <w:rsid w:val="007E5FCB"/>
    <w:rsid w:val="007E605D"/>
    <w:rsid w:val="007E6B17"/>
    <w:rsid w:val="007F16E0"/>
    <w:rsid w:val="007F2360"/>
    <w:rsid w:val="007F38B6"/>
    <w:rsid w:val="007F44C8"/>
    <w:rsid w:val="007F466D"/>
    <w:rsid w:val="007F582B"/>
    <w:rsid w:val="007F5D00"/>
    <w:rsid w:val="007F70A0"/>
    <w:rsid w:val="007F7426"/>
    <w:rsid w:val="007F779E"/>
    <w:rsid w:val="007F7824"/>
    <w:rsid w:val="007F788F"/>
    <w:rsid w:val="00800182"/>
    <w:rsid w:val="0080088E"/>
    <w:rsid w:val="008012FA"/>
    <w:rsid w:val="008034BE"/>
    <w:rsid w:val="00803DED"/>
    <w:rsid w:val="0080556F"/>
    <w:rsid w:val="008064EB"/>
    <w:rsid w:val="0080673A"/>
    <w:rsid w:val="00807227"/>
    <w:rsid w:val="0080780C"/>
    <w:rsid w:val="00807814"/>
    <w:rsid w:val="00810A3F"/>
    <w:rsid w:val="00812058"/>
    <w:rsid w:val="00812180"/>
    <w:rsid w:val="008122A5"/>
    <w:rsid w:val="008127F0"/>
    <w:rsid w:val="00813467"/>
    <w:rsid w:val="0081397D"/>
    <w:rsid w:val="00813C66"/>
    <w:rsid w:val="00813DCE"/>
    <w:rsid w:val="00814D95"/>
    <w:rsid w:val="008154D1"/>
    <w:rsid w:val="00815E66"/>
    <w:rsid w:val="00816AEE"/>
    <w:rsid w:val="00816B3C"/>
    <w:rsid w:val="008178E4"/>
    <w:rsid w:val="00817D59"/>
    <w:rsid w:val="00817EA2"/>
    <w:rsid w:val="008209C4"/>
    <w:rsid w:val="00820DE4"/>
    <w:rsid w:val="008215A0"/>
    <w:rsid w:val="008219D9"/>
    <w:rsid w:val="00821EBB"/>
    <w:rsid w:val="00822029"/>
    <w:rsid w:val="0082232C"/>
    <w:rsid w:val="008227CA"/>
    <w:rsid w:val="008227F7"/>
    <w:rsid w:val="00822E7A"/>
    <w:rsid w:val="00823B90"/>
    <w:rsid w:val="008249B1"/>
    <w:rsid w:val="00824D71"/>
    <w:rsid w:val="008253F4"/>
    <w:rsid w:val="00825FB5"/>
    <w:rsid w:val="008268EC"/>
    <w:rsid w:val="008277B7"/>
    <w:rsid w:val="00830442"/>
    <w:rsid w:val="00832046"/>
    <w:rsid w:val="00832CE8"/>
    <w:rsid w:val="00834672"/>
    <w:rsid w:val="00834A06"/>
    <w:rsid w:val="008350F9"/>
    <w:rsid w:val="0083530F"/>
    <w:rsid w:val="00835658"/>
    <w:rsid w:val="00835975"/>
    <w:rsid w:val="008359F3"/>
    <w:rsid w:val="00837D46"/>
    <w:rsid w:val="008407B1"/>
    <w:rsid w:val="0084176B"/>
    <w:rsid w:val="00843FFD"/>
    <w:rsid w:val="0084570C"/>
    <w:rsid w:val="0084593C"/>
    <w:rsid w:val="00845B3F"/>
    <w:rsid w:val="00846566"/>
    <w:rsid w:val="008466B8"/>
    <w:rsid w:val="008470E8"/>
    <w:rsid w:val="008471C9"/>
    <w:rsid w:val="00847744"/>
    <w:rsid w:val="008507AA"/>
    <w:rsid w:val="0085171D"/>
    <w:rsid w:val="00852F8F"/>
    <w:rsid w:val="00855574"/>
    <w:rsid w:val="00855D9B"/>
    <w:rsid w:val="00855F35"/>
    <w:rsid w:val="00856B27"/>
    <w:rsid w:val="00856B82"/>
    <w:rsid w:val="0086025A"/>
    <w:rsid w:val="008605FC"/>
    <w:rsid w:val="00861070"/>
    <w:rsid w:val="00862426"/>
    <w:rsid w:val="008628ED"/>
    <w:rsid w:val="00864DB6"/>
    <w:rsid w:val="008665A4"/>
    <w:rsid w:val="0086680C"/>
    <w:rsid w:val="0086779C"/>
    <w:rsid w:val="008677F3"/>
    <w:rsid w:val="0086781D"/>
    <w:rsid w:val="00867EE8"/>
    <w:rsid w:val="00871304"/>
    <w:rsid w:val="00871400"/>
    <w:rsid w:val="008739A9"/>
    <w:rsid w:val="0087478D"/>
    <w:rsid w:val="0087518D"/>
    <w:rsid w:val="008753CC"/>
    <w:rsid w:val="00876D32"/>
    <w:rsid w:val="008778F4"/>
    <w:rsid w:val="0088088A"/>
    <w:rsid w:val="0088094E"/>
    <w:rsid w:val="00880AF3"/>
    <w:rsid w:val="00880E6D"/>
    <w:rsid w:val="008814A4"/>
    <w:rsid w:val="0088376C"/>
    <w:rsid w:val="00884156"/>
    <w:rsid w:val="008846A9"/>
    <w:rsid w:val="00885023"/>
    <w:rsid w:val="00885469"/>
    <w:rsid w:val="00885EC2"/>
    <w:rsid w:val="00886088"/>
    <w:rsid w:val="00887D01"/>
    <w:rsid w:val="00890434"/>
    <w:rsid w:val="008907E6"/>
    <w:rsid w:val="008909A3"/>
    <w:rsid w:val="008946C0"/>
    <w:rsid w:val="00895037"/>
    <w:rsid w:val="00895D0F"/>
    <w:rsid w:val="008978AA"/>
    <w:rsid w:val="008A0D7D"/>
    <w:rsid w:val="008A0EFE"/>
    <w:rsid w:val="008A2053"/>
    <w:rsid w:val="008A22E0"/>
    <w:rsid w:val="008A2E8A"/>
    <w:rsid w:val="008A38E2"/>
    <w:rsid w:val="008A57B2"/>
    <w:rsid w:val="008A597A"/>
    <w:rsid w:val="008A68FF"/>
    <w:rsid w:val="008B01C4"/>
    <w:rsid w:val="008B0481"/>
    <w:rsid w:val="008B0B44"/>
    <w:rsid w:val="008B11F8"/>
    <w:rsid w:val="008B1491"/>
    <w:rsid w:val="008B2451"/>
    <w:rsid w:val="008B2DD3"/>
    <w:rsid w:val="008B2E90"/>
    <w:rsid w:val="008B3889"/>
    <w:rsid w:val="008B39C4"/>
    <w:rsid w:val="008B3C4C"/>
    <w:rsid w:val="008B48CF"/>
    <w:rsid w:val="008B59D7"/>
    <w:rsid w:val="008B6845"/>
    <w:rsid w:val="008B6CA2"/>
    <w:rsid w:val="008B7CC7"/>
    <w:rsid w:val="008C07CD"/>
    <w:rsid w:val="008C0D87"/>
    <w:rsid w:val="008C1556"/>
    <w:rsid w:val="008C1663"/>
    <w:rsid w:val="008C20D1"/>
    <w:rsid w:val="008C25B3"/>
    <w:rsid w:val="008C2F0D"/>
    <w:rsid w:val="008C30D3"/>
    <w:rsid w:val="008C3D51"/>
    <w:rsid w:val="008C422E"/>
    <w:rsid w:val="008C4290"/>
    <w:rsid w:val="008C5F1D"/>
    <w:rsid w:val="008C62BA"/>
    <w:rsid w:val="008C6433"/>
    <w:rsid w:val="008C67C4"/>
    <w:rsid w:val="008C703E"/>
    <w:rsid w:val="008D0477"/>
    <w:rsid w:val="008D0872"/>
    <w:rsid w:val="008D3270"/>
    <w:rsid w:val="008D3315"/>
    <w:rsid w:val="008D4FE8"/>
    <w:rsid w:val="008E0BFB"/>
    <w:rsid w:val="008E0E4C"/>
    <w:rsid w:val="008E170E"/>
    <w:rsid w:val="008E2046"/>
    <w:rsid w:val="008E27E0"/>
    <w:rsid w:val="008E284D"/>
    <w:rsid w:val="008E32B3"/>
    <w:rsid w:val="008E3887"/>
    <w:rsid w:val="008E3D26"/>
    <w:rsid w:val="008E4239"/>
    <w:rsid w:val="008E4CD8"/>
    <w:rsid w:val="008E5A94"/>
    <w:rsid w:val="008E7C5B"/>
    <w:rsid w:val="008F05DA"/>
    <w:rsid w:val="008F0F54"/>
    <w:rsid w:val="008F4608"/>
    <w:rsid w:val="008F4DAB"/>
    <w:rsid w:val="008F5986"/>
    <w:rsid w:val="008F5B57"/>
    <w:rsid w:val="008F70BE"/>
    <w:rsid w:val="009005C1"/>
    <w:rsid w:val="009009E7"/>
    <w:rsid w:val="00900CC3"/>
    <w:rsid w:val="00900E13"/>
    <w:rsid w:val="00901BD0"/>
    <w:rsid w:val="0090255E"/>
    <w:rsid w:val="00902B77"/>
    <w:rsid w:val="00903899"/>
    <w:rsid w:val="00903A06"/>
    <w:rsid w:val="00904314"/>
    <w:rsid w:val="0090482B"/>
    <w:rsid w:val="0090483F"/>
    <w:rsid w:val="00904AE2"/>
    <w:rsid w:val="00904B30"/>
    <w:rsid w:val="009069B6"/>
    <w:rsid w:val="0090797E"/>
    <w:rsid w:val="0091067B"/>
    <w:rsid w:val="00910684"/>
    <w:rsid w:val="009109FE"/>
    <w:rsid w:val="00910A19"/>
    <w:rsid w:val="0091294B"/>
    <w:rsid w:val="00913312"/>
    <w:rsid w:val="00913531"/>
    <w:rsid w:val="009140F6"/>
    <w:rsid w:val="00914AA1"/>
    <w:rsid w:val="00915B84"/>
    <w:rsid w:val="0091630F"/>
    <w:rsid w:val="009171F1"/>
    <w:rsid w:val="0091789D"/>
    <w:rsid w:val="00917D1A"/>
    <w:rsid w:val="00920B27"/>
    <w:rsid w:val="0092130E"/>
    <w:rsid w:val="00921A19"/>
    <w:rsid w:val="00921AD0"/>
    <w:rsid w:val="009236EF"/>
    <w:rsid w:val="00923873"/>
    <w:rsid w:val="00924160"/>
    <w:rsid w:val="009250A7"/>
    <w:rsid w:val="0092526B"/>
    <w:rsid w:val="009257CA"/>
    <w:rsid w:val="00926A5A"/>
    <w:rsid w:val="00930E5F"/>
    <w:rsid w:val="00931B79"/>
    <w:rsid w:val="00932B51"/>
    <w:rsid w:val="00933B09"/>
    <w:rsid w:val="00933D22"/>
    <w:rsid w:val="009340A6"/>
    <w:rsid w:val="00935883"/>
    <w:rsid w:val="00935C04"/>
    <w:rsid w:val="00935C63"/>
    <w:rsid w:val="0093637D"/>
    <w:rsid w:val="00936BA4"/>
    <w:rsid w:val="00937CD8"/>
    <w:rsid w:val="009400AA"/>
    <w:rsid w:val="00940D93"/>
    <w:rsid w:val="009424AA"/>
    <w:rsid w:val="00942877"/>
    <w:rsid w:val="00942AD2"/>
    <w:rsid w:val="00942BFD"/>
    <w:rsid w:val="00942EB3"/>
    <w:rsid w:val="00944AF6"/>
    <w:rsid w:val="00945B9C"/>
    <w:rsid w:val="00945E42"/>
    <w:rsid w:val="0094628E"/>
    <w:rsid w:val="00946525"/>
    <w:rsid w:val="00946545"/>
    <w:rsid w:val="009473F7"/>
    <w:rsid w:val="009512F4"/>
    <w:rsid w:val="00951C66"/>
    <w:rsid w:val="00953254"/>
    <w:rsid w:val="0095373E"/>
    <w:rsid w:val="00953CF1"/>
    <w:rsid w:val="00953DCA"/>
    <w:rsid w:val="00954733"/>
    <w:rsid w:val="00954BC1"/>
    <w:rsid w:val="00957B6B"/>
    <w:rsid w:val="00957D3D"/>
    <w:rsid w:val="009607FD"/>
    <w:rsid w:val="00961196"/>
    <w:rsid w:val="00961A26"/>
    <w:rsid w:val="00962757"/>
    <w:rsid w:val="0096290A"/>
    <w:rsid w:val="00963779"/>
    <w:rsid w:val="00963C98"/>
    <w:rsid w:val="00963CAE"/>
    <w:rsid w:val="009645AF"/>
    <w:rsid w:val="00966B45"/>
    <w:rsid w:val="00967AC0"/>
    <w:rsid w:val="00967BCA"/>
    <w:rsid w:val="00967ED9"/>
    <w:rsid w:val="00972178"/>
    <w:rsid w:val="00973515"/>
    <w:rsid w:val="009748FE"/>
    <w:rsid w:val="00974EA7"/>
    <w:rsid w:val="00975213"/>
    <w:rsid w:val="009754B1"/>
    <w:rsid w:val="00975911"/>
    <w:rsid w:val="00976046"/>
    <w:rsid w:val="00980114"/>
    <w:rsid w:val="0098043E"/>
    <w:rsid w:val="00981692"/>
    <w:rsid w:val="00982CA2"/>
    <w:rsid w:val="00982EB3"/>
    <w:rsid w:val="00983BB5"/>
    <w:rsid w:val="00983E87"/>
    <w:rsid w:val="0098453B"/>
    <w:rsid w:val="00985C78"/>
    <w:rsid w:val="009877D1"/>
    <w:rsid w:val="009879DF"/>
    <w:rsid w:val="00987A02"/>
    <w:rsid w:val="00987A97"/>
    <w:rsid w:val="0099059A"/>
    <w:rsid w:val="0099112B"/>
    <w:rsid w:val="0099173F"/>
    <w:rsid w:val="009919A8"/>
    <w:rsid w:val="00992170"/>
    <w:rsid w:val="00992391"/>
    <w:rsid w:val="00993DAE"/>
    <w:rsid w:val="009955FE"/>
    <w:rsid w:val="00997082"/>
    <w:rsid w:val="00997B89"/>
    <w:rsid w:val="00997F9D"/>
    <w:rsid w:val="009A0CD8"/>
    <w:rsid w:val="009A1D15"/>
    <w:rsid w:val="009A23FE"/>
    <w:rsid w:val="009A2CCB"/>
    <w:rsid w:val="009A4108"/>
    <w:rsid w:val="009A423C"/>
    <w:rsid w:val="009A48C7"/>
    <w:rsid w:val="009A644D"/>
    <w:rsid w:val="009A6FF0"/>
    <w:rsid w:val="009A6FFF"/>
    <w:rsid w:val="009A706F"/>
    <w:rsid w:val="009A7275"/>
    <w:rsid w:val="009A7B86"/>
    <w:rsid w:val="009B00DE"/>
    <w:rsid w:val="009B0297"/>
    <w:rsid w:val="009B0440"/>
    <w:rsid w:val="009B0626"/>
    <w:rsid w:val="009B06D1"/>
    <w:rsid w:val="009B0847"/>
    <w:rsid w:val="009B1F5E"/>
    <w:rsid w:val="009B3627"/>
    <w:rsid w:val="009B4BEB"/>
    <w:rsid w:val="009B4C0A"/>
    <w:rsid w:val="009B5A51"/>
    <w:rsid w:val="009C09CD"/>
    <w:rsid w:val="009C09ED"/>
    <w:rsid w:val="009C401A"/>
    <w:rsid w:val="009C50DB"/>
    <w:rsid w:val="009C511A"/>
    <w:rsid w:val="009C56FE"/>
    <w:rsid w:val="009C5D16"/>
    <w:rsid w:val="009C5D27"/>
    <w:rsid w:val="009C68B0"/>
    <w:rsid w:val="009C7C2C"/>
    <w:rsid w:val="009D117B"/>
    <w:rsid w:val="009D140C"/>
    <w:rsid w:val="009D1893"/>
    <w:rsid w:val="009D2559"/>
    <w:rsid w:val="009D2637"/>
    <w:rsid w:val="009D26C9"/>
    <w:rsid w:val="009D27B6"/>
    <w:rsid w:val="009D2B55"/>
    <w:rsid w:val="009D469A"/>
    <w:rsid w:val="009D57FA"/>
    <w:rsid w:val="009D60C7"/>
    <w:rsid w:val="009D6631"/>
    <w:rsid w:val="009D68C7"/>
    <w:rsid w:val="009D77F5"/>
    <w:rsid w:val="009D7EDE"/>
    <w:rsid w:val="009E01A9"/>
    <w:rsid w:val="009E0DD0"/>
    <w:rsid w:val="009E2D84"/>
    <w:rsid w:val="009E3CD8"/>
    <w:rsid w:val="009E4184"/>
    <w:rsid w:val="009E519E"/>
    <w:rsid w:val="009E6576"/>
    <w:rsid w:val="009E7BEF"/>
    <w:rsid w:val="009F0984"/>
    <w:rsid w:val="009F0D2A"/>
    <w:rsid w:val="009F0F66"/>
    <w:rsid w:val="009F157E"/>
    <w:rsid w:val="009F176D"/>
    <w:rsid w:val="009F3F17"/>
    <w:rsid w:val="009F5BA6"/>
    <w:rsid w:val="009F5D0C"/>
    <w:rsid w:val="009F6AD8"/>
    <w:rsid w:val="009F7339"/>
    <w:rsid w:val="009F78D5"/>
    <w:rsid w:val="009F7C9F"/>
    <w:rsid w:val="00A0022D"/>
    <w:rsid w:val="00A013F8"/>
    <w:rsid w:val="00A01C64"/>
    <w:rsid w:val="00A02090"/>
    <w:rsid w:val="00A0219D"/>
    <w:rsid w:val="00A023B1"/>
    <w:rsid w:val="00A02C13"/>
    <w:rsid w:val="00A02C97"/>
    <w:rsid w:val="00A03531"/>
    <w:rsid w:val="00A0452D"/>
    <w:rsid w:val="00A05A3D"/>
    <w:rsid w:val="00A05F6B"/>
    <w:rsid w:val="00A0630A"/>
    <w:rsid w:val="00A07643"/>
    <w:rsid w:val="00A076B9"/>
    <w:rsid w:val="00A0792B"/>
    <w:rsid w:val="00A101D7"/>
    <w:rsid w:val="00A1063D"/>
    <w:rsid w:val="00A10A08"/>
    <w:rsid w:val="00A111A1"/>
    <w:rsid w:val="00A13195"/>
    <w:rsid w:val="00A13A30"/>
    <w:rsid w:val="00A1459B"/>
    <w:rsid w:val="00A15987"/>
    <w:rsid w:val="00A172BA"/>
    <w:rsid w:val="00A17C60"/>
    <w:rsid w:val="00A17E8C"/>
    <w:rsid w:val="00A212EB"/>
    <w:rsid w:val="00A2256E"/>
    <w:rsid w:val="00A23A10"/>
    <w:rsid w:val="00A23ABF"/>
    <w:rsid w:val="00A23DB6"/>
    <w:rsid w:val="00A23E5F"/>
    <w:rsid w:val="00A2539E"/>
    <w:rsid w:val="00A2550D"/>
    <w:rsid w:val="00A2619A"/>
    <w:rsid w:val="00A26FE1"/>
    <w:rsid w:val="00A274C9"/>
    <w:rsid w:val="00A279D1"/>
    <w:rsid w:val="00A3008D"/>
    <w:rsid w:val="00A30CA9"/>
    <w:rsid w:val="00A31666"/>
    <w:rsid w:val="00A33BA8"/>
    <w:rsid w:val="00A33FBF"/>
    <w:rsid w:val="00A35997"/>
    <w:rsid w:val="00A35A17"/>
    <w:rsid w:val="00A35BCB"/>
    <w:rsid w:val="00A35EEC"/>
    <w:rsid w:val="00A35F00"/>
    <w:rsid w:val="00A3641B"/>
    <w:rsid w:val="00A36D9D"/>
    <w:rsid w:val="00A36DA4"/>
    <w:rsid w:val="00A370AA"/>
    <w:rsid w:val="00A41ECE"/>
    <w:rsid w:val="00A435D5"/>
    <w:rsid w:val="00A44848"/>
    <w:rsid w:val="00A44993"/>
    <w:rsid w:val="00A44A94"/>
    <w:rsid w:val="00A453C8"/>
    <w:rsid w:val="00A46666"/>
    <w:rsid w:val="00A47159"/>
    <w:rsid w:val="00A47216"/>
    <w:rsid w:val="00A4729B"/>
    <w:rsid w:val="00A505B1"/>
    <w:rsid w:val="00A50642"/>
    <w:rsid w:val="00A51081"/>
    <w:rsid w:val="00A51154"/>
    <w:rsid w:val="00A51811"/>
    <w:rsid w:val="00A52EFB"/>
    <w:rsid w:val="00A5329C"/>
    <w:rsid w:val="00A53DE1"/>
    <w:rsid w:val="00A53E90"/>
    <w:rsid w:val="00A54862"/>
    <w:rsid w:val="00A550B7"/>
    <w:rsid w:val="00A5597E"/>
    <w:rsid w:val="00A55E8E"/>
    <w:rsid w:val="00A5632D"/>
    <w:rsid w:val="00A60012"/>
    <w:rsid w:val="00A60182"/>
    <w:rsid w:val="00A60DF7"/>
    <w:rsid w:val="00A61201"/>
    <w:rsid w:val="00A61217"/>
    <w:rsid w:val="00A61E8A"/>
    <w:rsid w:val="00A62D6B"/>
    <w:rsid w:val="00A631DD"/>
    <w:rsid w:val="00A6371B"/>
    <w:rsid w:val="00A64D81"/>
    <w:rsid w:val="00A652E0"/>
    <w:rsid w:val="00A66206"/>
    <w:rsid w:val="00A667E7"/>
    <w:rsid w:val="00A672CA"/>
    <w:rsid w:val="00A674AF"/>
    <w:rsid w:val="00A679E0"/>
    <w:rsid w:val="00A67E3F"/>
    <w:rsid w:val="00A70537"/>
    <w:rsid w:val="00A70D67"/>
    <w:rsid w:val="00A716C8"/>
    <w:rsid w:val="00A729E3"/>
    <w:rsid w:val="00A72AC6"/>
    <w:rsid w:val="00A72C3C"/>
    <w:rsid w:val="00A739F9"/>
    <w:rsid w:val="00A73D8D"/>
    <w:rsid w:val="00A73F73"/>
    <w:rsid w:val="00A74E51"/>
    <w:rsid w:val="00A751B9"/>
    <w:rsid w:val="00A75F68"/>
    <w:rsid w:val="00A77AD1"/>
    <w:rsid w:val="00A77B3F"/>
    <w:rsid w:val="00A801F6"/>
    <w:rsid w:val="00A80710"/>
    <w:rsid w:val="00A81490"/>
    <w:rsid w:val="00A815CE"/>
    <w:rsid w:val="00A81A13"/>
    <w:rsid w:val="00A82070"/>
    <w:rsid w:val="00A83608"/>
    <w:rsid w:val="00A83809"/>
    <w:rsid w:val="00A83BCA"/>
    <w:rsid w:val="00A844C0"/>
    <w:rsid w:val="00A85232"/>
    <w:rsid w:val="00A85EDE"/>
    <w:rsid w:val="00A86436"/>
    <w:rsid w:val="00A86822"/>
    <w:rsid w:val="00A87454"/>
    <w:rsid w:val="00A87A5C"/>
    <w:rsid w:val="00A87B1C"/>
    <w:rsid w:val="00A927DE"/>
    <w:rsid w:val="00A92EEC"/>
    <w:rsid w:val="00A93966"/>
    <w:rsid w:val="00A93DC4"/>
    <w:rsid w:val="00A94967"/>
    <w:rsid w:val="00A94D9E"/>
    <w:rsid w:val="00A9610A"/>
    <w:rsid w:val="00A962C8"/>
    <w:rsid w:val="00AA13D6"/>
    <w:rsid w:val="00AA22E9"/>
    <w:rsid w:val="00AA2645"/>
    <w:rsid w:val="00AA2E87"/>
    <w:rsid w:val="00AA53CC"/>
    <w:rsid w:val="00AA542B"/>
    <w:rsid w:val="00AA59ED"/>
    <w:rsid w:val="00AA6249"/>
    <w:rsid w:val="00AA6A3A"/>
    <w:rsid w:val="00AA7104"/>
    <w:rsid w:val="00AA7F8E"/>
    <w:rsid w:val="00AB03A4"/>
    <w:rsid w:val="00AB126B"/>
    <w:rsid w:val="00AB1AA8"/>
    <w:rsid w:val="00AB1AF7"/>
    <w:rsid w:val="00AB2990"/>
    <w:rsid w:val="00AB3A06"/>
    <w:rsid w:val="00AB3EB0"/>
    <w:rsid w:val="00AB52C4"/>
    <w:rsid w:val="00AB530A"/>
    <w:rsid w:val="00AB66FA"/>
    <w:rsid w:val="00AB6C3B"/>
    <w:rsid w:val="00AC1139"/>
    <w:rsid w:val="00AC2BD0"/>
    <w:rsid w:val="00AC2CF2"/>
    <w:rsid w:val="00AC3559"/>
    <w:rsid w:val="00AC523F"/>
    <w:rsid w:val="00AC6356"/>
    <w:rsid w:val="00AC69BE"/>
    <w:rsid w:val="00AC71FB"/>
    <w:rsid w:val="00AD00E6"/>
    <w:rsid w:val="00AD0A77"/>
    <w:rsid w:val="00AD10B0"/>
    <w:rsid w:val="00AD15D1"/>
    <w:rsid w:val="00AD1621"/>
    <w:rsid w:val="00AD166C"/>
    <w:rsid w:val="00AD300F"/>
    <w:rsid w:val="00AD3C99"/>
    <w:rsid w:val="00AD3FDC"/>
    <w:rsid w:val="00AD4E1A"/>
    <w:rsid w:val="00AD53FE"/>
    <w:rsid w:val="00AD6963"/>
    <w:rsid w:val="00AD7456"/>
    <w:rsid w:val="00AD748B"/>
    <w:rsid w:val="00AE027A"/>
    <w:rsid w:val="00AE0538"/>
    <w:rsid w:val="00AE1AB6"/>
    <w:rsid w:val="00AE2B6E"/>
    <w:rsid w:val="00AE346A"/>
    <w:rsid w:val="00AE572D"/>
    <w:rsid w:val="00AE5745"/>
    <w:rsid w:val="00AE620F"/>
    <w:rsid w:val="00AE6396"/>
    <w:rsid w:val="00AE7F37"/>
    <w:rsid w:val="00AF10F3"/>
    <w:rsid w:val="00AF1575"/>
    <w:rsid w:val="00AF36B4"/>
    <w:rsid w:val="00AF4C52"/>
    <w:rsid w:val="00AF546A"/>
    <w:rsid w:val="00AF570B"/>
    <w:rsid w:val="00AF5E44"/>
    <w:rsid w:val="00AF6099"/>
    <w:rsid w:val="00AF6A5B"/>
    <w:rsid w:val="00AF6E34"/>
    <w:rsid w:val="00AF6F44"/>
    <w:rsid w:val="00AF70E8"/>
    <w:rsid w:val="00B00338"/>
    <w:rsid w:val="00B00572"/>
    <w:rsid w:val="00B0154B"/>
    <w:rsid w:val="00B01764"/>
    <w:rsid w:val="00B02201"/>
    <w:rsid w:val="00B02B7F"/>
    <w:rsid w:val="00B0418B"/>
    <w:rsid w:val="00B04BDC"/>
    <w:rsid w:val="00B056A2"/>
    <w:rsid w:val="00B05B76"/>
    <w:rsid w:val="00B07718"/>
    <w:rsid w:val="00B0774F"/>
    <w:rsid w:val="00B07B34"/>
    <w:rsid w:val="00B07BC4"/>
    <w:rsid w:val="00B07C14"/>
    <w:rsid w:val="00B10DBE"/>
    <w:rsid w:val="00B10F5A"/>
    <w:rsid w:val="00B110CF"/>
    <w:rsid w:val="00B11DC8"/>
    <w:rsid w:val="00B13BF5"/>
    <w:rsid w:val="00B15540"/>
    <w:rsid w:val="00B17418"/>
    <w:rsid w:val="00B2034D"/>
    <w:rsid w:val="00B215C7"/>
    <w:rsid w:val="00B21BF2"/>
    <w:rsid w:val="00B22316"/>
    <w:rsid w:val="00B2292E"/>
    <w:rsid w:val="00B2313C"/>
    <w:rsid w:val="00B23C68"/>
    <w:rsid w:val="00B23DA0"/>
    <w:rsid w:val="00B24774"/>
    <w:rsid w:val="00B25C49"/>
    <w:rsid w:val="00B25D14"/>
    <w:rsid w:val="00B26795"/>
    <w:rsid w:val="00B278B9"/>
    <w:rsid w:val="00B30BFB"/>
    <w:rsid w:val="00B32398"/>
    <w:rsid w:val="00B332C3"/>
    <w:rsid w:val="00B34825"/>
    <w:rsid w:val="00B34C07"/>
    <w:rsid w:val="00B353FB"/>
    <w:rsid w:val="00B35609"/>
    <w:rsid w:val="00B370CF"/>
    <w:rsid w:val="00B37695"/>
    <w:rsid w:val="00B40F54"/>
    <w:rsid w:val="00B4160D"/>
    <w:rsid w:val="00B41AE2"/>
    <w:rsid w:val="00B45D61"/>
    <w:rsid w:val="00B469EE"/>
    <w:rsid w:val="00B46D4B"/>
    <w:rsid w:val="00B46DC3"/>
    <w:rsid w:val="00B470E4"/>
    <w:rsid w:val="00B50195"/>
    <w:rsid w:val="00B50AB2"/>
    <w:rsid w:val="00B51063"/>
    <w:rsid w:val="00B51850"/>
    <w:rsid w:val="00B521AC"/>
    <w:rsid w:val="00B54C59"/>
    <w:rsid w:val="00B55181"/>
    <w:rsid w:val="00B562C8"/>
    <w:rsid w:val="00B56C70"/>
    <w:rsid w:val="00B57481"/>
    <w:rsid w:val="00B60BDC"/>
    <w:rsid w:val="00B615C6"/>
    <w:rsid w:val="00B62132"/>
    <w:rsid w:val="00B6297E"/>
    <w:rsid w:val="00B62E5A"/>
    <w:rsid w:val="00B63705"/>
    <w:rsid w:val="00B63B85"/>
    <w:rsid w:val="00B63DF0"/>
    <w:rsid w:val="00B63F93"/>
    <w:rsid w:val="00B6406E"/>
    <w:rsid w:val="00B650E6"/>
    <w:rsid w:val="00B65411"/>
    <w:rsid w:val="00B66326"/>
    <w:rsid w:val="00B669B6"/>
    <w:rsid w:val="00B67511"/>
    <w:rsid w:val="00B7060C"/>
    <w:rsid w:val="00B709F7"/>
    <w:rsid w:val="00B7212C"/>
    <w:rsid w:val="00B72866"/>
    <w:rsid w:val="00B728BA"/>
    <w:rsid w:val="00B72FE8"/>
    <w:rsid w:val="00B735CA"/>
    <w:rsid w:val="00B737F4"/>
    <w:rsid w:val="00B7436C"/>
    <w:rsid w:val="00B75694"/>
    <w:rsid w:val="00B759DE"/>
    <w:rsid w:val="00B76396"/>
    <w:rsid w:val="00B76630"/>
    <w:rsid w:val="00B76D23"/>
    <w:rsid w:val="00B76DF3"/>
    <w:rsid w:val="00B80918"/>
    <w:rsid w:val="00B80ABE"/>
    <w:rsid w:val="00B80C92"/>
    <w:rsid w:val="00B814D5"/>
    <w:rsid w:val="00B82304"/>
    <w:rsid w:val="00B82FD2"/>
    <w:rsid w:val="00B8306C"/>
    <w:rsid w:val="00B836BE"/>
    <w:rsid w:val="00B85C0E"/>
    <w:rsid w:val="00B85F18"/>
    <w:rsid w:val="00B8642D"/>
    <w:rsid w:val="00B8768E"/>
    <w:rsid w:val="00B87E6E"/>
    <w:rsid w:val="00B9009E"/>
    <w:rsid w:val="00B908B1"/>
    <w:rsid w:val="00B91982"/>
    <w:rsid w:val="00B9257B"/>
    <w:rsid w:val="00B92991"/>
    <w:rsid w:val="00B92A97"/>
    <w:rsid w:val="00B94166"/>
    <w:rsid w:val="00B95138"/>
    <w:rsid w:val="00B95200"/>
    <w:rsid w:val="00B959FF"/>
    <w:rsid w:val="00B97E99"/>
    <w:rsid w:val="00BA0362"/>
    <w:rsid w:val="00BA061A"/>
    <w:rsid w:val="00BA172C"/>
    <w:rsid w:val="00BA2EFB"/>
    <w:rsid w:val="00BA31E1"/>
    <w:rsid w:val="00BA55D2"/>
    <w:rsid w:val="00BA5ADF"/>
    <w:rsid w:val="00BA6269"/>
    <w:rsid w:val="00BA6FFF"/>
    <w:rsid w:val="00BA7CF7"/>
    <w:rsid w:val="00BB0118"/>
    <w:rsid w:val="00BB0421"/>
    <w:rsid w:val="00BB1260"/>
    <w:rsid w:val="00BB1376"/>
    <w:rsid w:val="00BB24D2"/>
    <w:rsid w:val="00BB38E4"/>
    <w:rsid w:val="00BB4154"/>
    <w:rsid w:val="00BB41E3"/>
    <w:rsid w:val="00BB4E4A"/>
    <w:rsid w:val="00BB5BB9"/>
    <w:rsid w:val="00BB5D98"/>
    <w:rsid w:val="00BB66C8"/>
    <w:rsid w:val="00BB7733"/>
    <w:rsid w:val="00BB7E60"/>
    <w:rsid w:val="00BC031D"/>
    <w:rsid w:val="00BC1328"/>
    <w:rsid w:val="00BC1DC1"/>
    <w:rsid w:val="00BC2AF8"/>
    <w:rsid w:val="00BC3192"/>
    <w:rsid w:val="00BC3D50"/>
    <w:rsid w:val="00BC5C71"/>
    <w:rsid w:val="00BC6B68"/>
    <w:rsid w:val="00BC7689"/>
    <w:rsid w:val="00BD02F9"/>
    <w:rsid w:val="00BD234A"/>
    <w:rsid w:val="00BD2475"/>
    <w:rsid w:val="00BD30BD"/>
    <w:rsid w:val="00BD4BF7"/>
    <w:rsid w:val="00BD570D"/>
    <w:rsid w:val="00BD5F21"/>
    <w:rsid w:val="00BD7794"/>
    <w:rsid w:val="00BD77BA"/>
    <w:rsid w:val="00BD79B7"/>
    <w:rsid w:val="00BE1013"/>
    <w:rsid w:val="00BE1142"/>
    <w:rsid w:val="00BE1D64"/>
    <w:rsid w:val="00BE2DD4"/>
    <w:rsid w:val="00BE41D0"/>
    <w:rsid w:val="00BE52AF"/>
    <w:rsid w:val="00BE65BD"/>
    <w:rsid w:val="00BE74B3"/>
    <w:rsid w:val="00BE7821"/>
    <w:rsid w:val="00BF0804"/>
    <w:rsid w:val="00BF0C69"/>
    <w:rsid w:val="00BF31D7"/>
    <w:rsid w:val="00BF3219"/>
    <w:rsid w:val="00BF4784"/>
    <w:rsid w:val="00BF7BEB"/>
    <w:rsid w:val="00BF7F49"/>
    <w:rsid w:val="00C0078E"/>
    <w:rsid w:val="00C00918"/>
    <w:rsid w:val="00C02E17"/>
    <w:rsid w:val="00C02E48"/>
    <w:rsid w:val="00C0321C"/>
    <w:rsid w:val="00C03EF7"/>
    <w:rsid w:val="00C04223"/>
    <w:rsid w:val="00C0445C"/>
    <w:rsid w:val="00C047FF"/>
    <w:rsid w:val="00C04CD8"/>
    <w:rsid w:val="00C05300"/>
    <w:rsid w:val="00C06B4B"/>
    <w:rsid w:val="00C0778A"/>
    <w:rsid w:val="00C07B88"/>
    <w:rsid w:val="00C10AA6"/>
    <w:rsid w:val="00C10CC3"/>
    <w:rsid w:val="00C11CB7"/>
    <w:rsid w:val="00C12F5D"/>
    <w:rsid w:val="00C12F88"/>
    <w:rsid w:val="00C147D9"/>
    <w:rsid w:val="00C14F9E"/>
    <w:rsid w:val="00C16CFB"/>
    <w:rsid w:val="00C175BF"/>
    <w:rsid w:val="00C17669"/>
    <w:rsid w:val="00C2030E"/>
    <w:rsid w:val="00C20600"/>
    <w:rsid w:val="00C20761"/>
    <w:rsid w:val="00C21B69"/>
    <w:rsid w:val="00C21BEA"/>
    <w:rsid w:val="00C230B6"/>
    <w:rsid w:val="00C24022"/>
    <w:rsid w:val="00C24C1F"/>
    <w:rsid w:val="00C24DDD"/>
    <w:rsid w:val="00C24E0C"/>
    <w:rsid w:val="00C25782"/>
    <w:rsid w:val="00C25E5B"/>
    <w:rsid w:val="00C27043"/>
    <w:rsid w:val="00C27CCA"/>
    <w:rsid w:val="00C27EBC"/>
    <w:rsid w:val="00C27EEB"/>
    <w:rsid w:val="00C305C0"/>
    <w:rsid w:val="00C31142"/>
    <w:rsid w:val="00C327A9"/>
    <w:rsid w:val="00C32A5D"/>
    <w:rsid w:val="00C34966"/>
    <w:rsid w:val="00C35086"/>
    <w:rsid w:val="00C35AAA"/>
    <w:rsid w:val="00C36B44"/>
    <w:rsid w:val="00C402CB"/>
    <w:rsid w:val="00C403E8"/>
    <w:rsid w:val="00C40BA8"/>
    <w:rsid w:val="00C40CF9"/>
    <w:rsid w:val="00C43032"/>
    <w:rsid w:val="00C447E8"/>
    <w:rsid w:val="00C44CDE"/>
    <w:rsid w:val="00C45666"/>
    <w:rsid w:val="00C457C3"/>
    <w:rsid w:val="00C45DB4"/>
    <w:rsid w:val="00C4776A"/>
    <w:rsid w:val="00C4787B"/>
    <w:rsid w:val="00C50635"/>
    <w:rsid w:val="00C52504"/>
    <w:rsid w:val="00C52BF5"/>
    <w:rsid w:val="00C53A35"/>
    <w:rsid w:val="00C54F6D"/>
    <w:rsid w:val="00C55BFD"/>
    <w:rsid w:val="00C56720"/>
    <w:rsid w:val="00C57BDE"/>
    <w:rsid w:val="00C57EEB"/>
    <w:rsid w:val="00C60EBB"/>
    <w:rsid w:val="00C62386"/>
    <w:rsid w:val="00C62C1D"/>
    <w:rsid w:val="00C630B3"/>
    <w:rsid w:val="00C6401A"/>
    <w:rsid w:val="00C65808"/>
    <w:rsid w:val="00C66AA6"/>
    <w:rsid w:val="00C71383"/>
    <w:rsid w:val="00C72056"/>
    <w:rsid w:val="00C72AF3"/>
    <w:rsid w:val="00C72C9D"/>
    <w:rsid w:val="00C72E0D"/>
    <w:rsid w:val="00C72EEB"/>
    <w:rsid w:val="00C744CE"/>
    <w:rsid w:val="00C74CAB"/>
    <w:rsid w:val="00C75367"/>
    <w:rsid w:val="00C75DAF"/>
    <w:rsid w:val="00C763FF"/>
    <w:rsid w:val="00C76641"/>
    <w:rsid w:val="00C76AA1"/>
    <w:rsid w:val="00C775D8"/>
    <w:rsid w:val="00C81932"/>
    <w:rsid w:val="00C8206C"/>
    <w:rsid w:val="00C826BA"/>
    <w:rsid w:val="00C84FA9"/>
    <w:rsid w:val="00C85254"/>
    <w:rsid w:val="00C85AC6"/>
    <w:rsid w:val="00C85BEF"/>
    <w:rsid w:val="00C86061"/>
    <w:rsid w:val="00C8720F"/>
    <w:rsid w:val="00C902CF"/>
    <w:rsid w:val="00C90852"/>
    <w:rsid w:val="00C90FD7"/>
    <w:rsid w:val="00C91DF4"/>
    <w:rsid w:val="00C92231"/>
    <w:rsid w:val="00C93818"/>
    <w:rsid w:val="00C9555F"/>
    <w:rsid w:val="00C95777"/>
    <w:rsid w:val="00C957E8"/>
    <w:rsid w:val="00C979AF"/>
    <w:rsid w:val="00CA099B"/>
    <w:rsid w:val="00CA2146"/>
    <w:rsid w:val="00CA299F"/>
    <w:rsid w:val="00CA307E"/>
    <w:rsid w:val="00CA40BB"/>
    <w:rsid w:val="00CA4AD8"/>
    <w:rsid w:val="00CA4D28"/>
    <w:rsid w:val="00CA5924"/>
    <w:rsid w:val="00CA5D48"/>
    <w:rsid w:val="00CB11B3"/>
    <w:rsid w:val="00CB1832"/>
    <w:rsid w:val="00CB2877"/>
    <w:rsid w:val="00CB5418"/>
    <w:rsid w:val="00CB5461"/>
    <w:rsid w:val="00CB6199"/>
    <w:rsid w:val="00CB6335"/>
    <w:rsid w:val="00CB7228"/>
    <w:rsid w:val="00CC16C5"/>
    <w:rsid w:val="00CC1CC0"/>
    <w:rsid w:val="00CC1EFE"/>
    <w:rsid w:val="00CC53AD"/>
    <w:rsid w:val="00CD021D"/>
    <w:rsid w:val="00CD0BC4"/>
    <w:rsid w:val="00CD133D"/>
    <w:rsid w:val="00CD1C71"/>
    <w:rsid w:val="00CD2EB3"/>
    <w:rsid w:val="00CD3181"/>
    <w:rsid w:val="00CD4B88"/>
    <w:rsid w:val="00CD4FE6"/>
    <w:rsid w:val="00CD5772"/>
    <w:rsid w:val="00CD5DFA"/>
    <w:rsid w:val="00CD6D3B"/>
    <w:rsid w:val="00CD7161"/>
    <w:rsid w:val="00CD7591"/>
    <w:rsid w:val="00CE086F"/>
    <w:rsid w:val="00CE0C33"/>
    <w:rsid w:val="00CE135C"/>
    <w:rsid w:val="00CE1684"/>
    <w:rsid w:val="00CE1F3C"/>
    <w:rsid w:val="00CE2128"/>
    <w:rsid w:val="00CE2CC0"/>
    <w:rsid w:val="00CE2E9A"/>
    <w:rsid w:val="00CE5068"/>
    <w:rsid w:val="00CE50B9"/>
    <w:rsid w:val="00CE556C"/>
    <w:rsid w:val="00CE57C6"/>
    <w:rsid w:val="00CE57E8"/>
    <w:rsid w:val="00CE5E37"/>
    <w:rsid w:val="00CE667E"/>
    <w:rsid w:val="00CE6726"/>
    <w:rsid w:val="00CE6C7A"/>
    <w:rsid w:val="00CE70A6"/>
    <w:rsid w:val="00CE70E5"/>
    <w:rsid w:val="00CE7C45"/>
    <w:rsid w:val="00CE7E4E"/>
    <w:rsid w:val="00CF2009"/>
    <w:rsid w:val="00CF39FD"/>
    <w:rsid w:val="00CF3C05"/>
    <w:rsid w:val="00CF5272"/>
    <w:rsid w:val="00CF59DE"/>
    <w:rsid w:val="00CF5AD2"/>
    <w:rsid w:val="00CF67E0"/>
    <w:rsid w:val="00CF6A86"/>
    <w:rsid w:val="00CF764B"/>
    <w:rsid w:val="00CF76DB"/>
    <w:rsid w:val="00CF7764"/>
    <w:rsid w:val="00D00469"/>
    <w:rsid w:val="00D0077D"/>
    <w:rsid w:val="00D01B6E"/>
    <w:rsid w:val="00D026D9"/>
    <w:rsid w:val="00D02CBE"/>
    <w:rsid w:val="00D02FEC"/>
    <w:rsid w:val="00D0320A"/>
    <w:rsid w:val="00D03854"/>
    <w:rsid w:val="00D04839"/>
    <w:rsid w:val="00D04AFB"/>
    <w:rsid w:val="00D0582E"/>
    <w:rsid w:val="00D064C7"/>
    <w:rsid w:val="00D06CB8"/>
    <w:rsid w:val="00D06E70"/>
    <w:rsid w:val="00D10D4E"/>
    <w:rsid w:val="00D10F46"/>
    <w:rsid w:val="00D124B4"/>
    <w:rsid w:val="00D12AAD"/>
    <w:rsid w:val="00D13B24"/>
    <w:rsid w:val="00D14839"/>
    <w:rsid w:val="00D14CAF"/>
    <w:rsid w:val="00D1584B"/>
    <w:rsid w:val="00D15ADD"/>
    <w:rsid w:val="00D15EB8"/>
    <w:rsid w:val="00D160E7"/>
    <w:rsid w:val="00D161FD"/>
    <w:rsid w:val="00D16C66"/>
    <w:rsid w:val="00D1786D"/>
    <w:rsid w:val="00D17A31"/>
    <w:rsid w:val="00D20E76"/>
    <w:rsid w:val="00D21E5D"/>
    <w:rsid w:val="00D22883"/>
    <w:rsid w:val="00D23F7A"/>
    <w:rsid w:val="00D244B3"/>
    <w:rsid w:val="00D26DBE"/>
    <w:rsid w:val="00D26DFE"/>
    <w:rsid w:val="00D26FE5"/>
    <w:rsid w:val="00D27A08"/>
    <w:rsid w:val="00D27D8D"/>
    <w:rsid w:val="00D30E67"/>
    <w:rsid w:val="00D315A2"/>
    <w:rsid w:val="00D318E5"/>
    <w:rsid w:val="00D325CD"/>
    <w:rsid w:val="00D33B3A"/>
    <w:rsid w:val="00D358A2"/>
    <w:rsid w:val="00D35E1F"/>
    <w:rsid w:val="00D3734F"/>
    <w:rsid w:val="00D37D55"/>
    <w:rsid w:val="00D400F7"/>
    <w:rsid w:val="00D40693"/>
    <w:rsid w:val="00D40CFB"/>
    <w:rsid w:val="00D41FDA"/>
    <w:rsid w:val="00D4206B"/>
    <w:rsid w:val="00D421A2"/>
    <w:rsid w:val="00D42E80"/>
    <w:rsid w:val="00D43036"/>
    <w:rsid w:val="00D43C0F"/>
    <w:rsid w:val="00D444B6"/>
    <w:rsid w:val="00D46932"/>
    <w:rsid w:val="00D469A5"/>
    <w:rsid w:val="00D506D1"/>
    <w:rsid w:val="00D50E59"/>
    <w:rsid w:val="00D516DA"/>
    <w:rsid w:val="00D5173D"/>
    <w:rsid w:val="00D5183C"/>
    <w:rsid w:val="00D519CB"/>
    <w:rsid w:val="00D52170"/>
    <w:rsid w:val="00D52445"/>
    <w:rsid w:val="00D52697"/>
    <w:rsid w:val="00D53DBF"/>
    <w:rsid w:val="00D54005"/>
    <w:rsid w:val="00D542F2"/>
    <w:rsid w:val="00D54F4F"/>
    <w:rsid w:val="00D55A51"/>
    <w:rsid w:val="00D57033"/>
    <w:rsid w:val="00D57596"/>
    <w:rsid w:val="00D57C63"/>
    <w:rsid w:val="00D602A6"/>
    <w:rsid w:val="00D6120B"/>
    <w:rsid w:val="00D637B4"/>
    <w:rsid w:val="00D64609"/>
    <w:rsid w:val="00D66C8F"/>
    <w:rsid w:val="00D66F2F"/>
    <w:rsid w:val="00D671B4"/>
    <w:rsid w:val="00D672EC"/>
    <w:rsid w:val="00D67829"/>
    <w:rsid w:val="00D678E8"/>
    <w:rsid w:val="00D70669"/>
    <w:rsid w:val="00D70D65"/>
    <w:rsid w:val="00D72A16"/>
    <w:rsid w:val="00D7376F"/>
    <w:rsid w:val="00D73B5C"/>
    <w:rsid w:val="00D73F6D"/>
    <w:rsid w:val="00D7423A"/>
    <w:rsid w:val="00D75173"/>
    <w:rsid w:val="00D75AAC"/>
    <w:rsid w:val="00D7745D"/>
    <w:rsid w:val="00D80BA5"/>
    <w:rsid w:val="00D80D24"/>
    <w:rsid w:val="00D81724"/>
    <w:rsid w:val="00D8172A"/>
    <w:rsid w:val="00D81995"/>
    <w:rsid w:val="00D82014"/>
    <w:rsid w:val="00D829A0"/>
    <w:rsid w:val="00D82B99"/>
    <w:rsid w:val="00D82E8A"/>
    <w:rsid w:val="00D82FB9"/>
    <w:rsid w:val="00D83214"/>
    <w:rsid w:val="00D83312"/>
    <w:rsid w:val="00D85853"/>
    <w:rsid w:val="00D85B9C"/>
    <w:rsid w:val="00D85EB1"/>
    <w:rsid w:val="00D86382"/>
    <w:rsid w:val="00D8742B"/>
    <w:rsid w:val="00D8787D"/>
    <w:rsid w:val="00D87D85"/>
    <w:rsid w:val="00D90612"/>
    <w:rsid w:val="00D90D85"/>
    <w:rsid w:val="00D9194C"/>
    <w:rsid w:val="00D92FD9"/>
    <w:rsid w:val="00D93E9D"/>
    <w:rsid w:val="00D93F75"/>
    <w:rsid w:val="00D94B14"/>
    <w:rsid w:val="00D95538"/>
    <w:rsid w:val="00D9686D"/>
    <w:rsid w:val="00D96BF0"/>
    <w:rsid w:val="00D975AD"/>
    <w:rsid w:val="00D97AFA"/>
    <w:rsid w:val="00DA1BE4"/>
    <w:rsid w:val="00DA31A5"/>
    <w:rsid w:val="00DA3733"/>
    <w:rsid w:val="00DA3B04"/>
    <w:rsid w:val="00DA3B8C"/>
    <w:rsid w:val="00DA57DA"/>
    <w:rsid w:val="00DA5D8F"/>
    <w:rsid w:val="00DA6A8A"/>
    <w:rsid w:val="00DA6A97"/>
    <w:rsid w:val="00DA6AB6"/>
    <w:rsid w:val="00DA769D"/>
    <w:rsid w:val="00DA7A8E"/>
    <w:rsid w:val="00DB01F8"/>
    <w:rsid w:val="00DB0559"/>
    <w:rsid w:val="00DB0DCC"/>
    <w:rsid w:val="00DB1624"/>
    <w:rsid w:val="00DB16E0"/>
    <w:rsid w:val="00DB17EF"/>
    <w:rsid w:val="00DB1D0E"/>
    <w:rsid w:val="00DB1F3B"/>
    <w:rsid w:val="00DB2A8C"/>
    <w:rsid w:val="00DB2C91"/>
    <w:rsid w:val="00DB708D"/>
    <w:rsid w:val="00DB7104"/>
    <w:rsid w:val="00DC1332"/>
    <w:rsid w:val="00DC164C"/>
    <w:rsid w:val="00DC1CED"/>
    <w:rsid w:val="00DC2D03"/>
    <w:rsid w:val="00DC389D"/>
    <w:rsid w:val="00DC3A00"/>
    <w:rsid w:val="00DC3CDE"/>
    <w:rsid w:val="00DC6AB3"/>
    <w:rsid w:val="00DC71A7"/>
    <w:rsid w:val="00DC7865"/>
    <w:rsid w:val="00DC7D6E"/>
    <w:rsid w:val="00DD02B6"/>
    <w:rsid w:val="00DD05B5"/>
    <w:rsid w:val="00DD064B"/>
    <w:rsid w:val="00DD21CA"/>
    <w:rsid w:val="00DD2425"/>
    <w:rsid w:val="00DD26EF"/>
    <w:rsid w:val="00DD2D97"/>
    <w:rsid w:val="00DD3032"/>
    <w:rsid w:val="00DD3137"/>
    <w:rsid w:val="00DD3878"/>
    <w:rsid w:val="00DD3CF6"/>
    <w:rsid w:val="00DD3DD0"/>
    <w:rsid w:val="00DD3F87"/>
    <w:rsid w:val="00DD4418"/>
    <w:rsid w:val="00DD6B1A"/>
    <w:rsid w:val="00DD75D1"/>
    <w:rsid w:val="00DE08FE"/>
    <w:rsid w:val="00DE0B8E"/>
    <w:rsid w:val="00DE0FAA"/>
    <w:rsid w:val="00DE1DEC"/>
    <w:rsid w:val="00DE349D"/>
    <w:rsid w:val="00DE3897"/>
    <w:rsid w:val="00DE4948"/>
    <w:rsid w:val="00DE66DF"/>
    <w:rsid w:val="00DE7121"/>
    <w:rsid w:val="00DE7472"/>
    <w:rsid w:val="00DF0410"/>
    <w:rsid w:val="00DF049E"/>
    <w:rsid w:val="00DF1410"/>
    <w:rsid w:val="00DF2861"/>
    <w:rsid w:val="00DF2D7E"/>
    <w:rsid w:val="00DF3E9D"/>
    <w:rsid w:val="00DF4E4A"/>
    <w:rsid w:val="00DF5C5A"/>
    <w:rsid w:val="00DF5E4C"/>
    <w:rsid w:val="00DF5EF9"/>
    <w:rsid w:val="00DF6CB6"/>
    <w:rsid w:val="00E00254"/>
    <w:rsid w:val="00E009E6"/>
    <w:rsid w:val="00E0108D"/>
    <w:rsid w:val="00E04427"/>
    <w:rsid w:val="00E045C6"/>
    <w:rsid w:val="00E055D8"/>
    <w:rsid w:val="00E059DB"/>
    <w:rsid w:val="00E061BA"/>
    <w:rsid w:val="00E0665E"/>
    <w:rsid w:val="00E06AC1"/>
    <w:rsid w:val="00E07F8C"/>
    <w:rsid w:val="00E11AF4"/>
    <w:rsid w:val="00E1206F"/>
    <w:rsid w:val="00E13524"/>
    <w:rsid w:val="00E147C1"/>
    <w:rsid w:val="00E15168"/>
    <w:rsid w:val="00E153E2"/>
    <w:rsid w:val="00E1595A"/>
    <w:rsid w:val="00E15C41"/>
    <w:rsid w:val="00E16172"/>
    <w:rsid w:val="00E207FA"/>
    <w:rsid w:val="00E20E0E"/>
    <w:rsid w:val="00E215BB"/>
    <w:rsid w:val="00E21DB7"/>
    <w:rsid w:val="00E2230E"/>
    <w:rsid w:val="00E24024"/>
    <w:rsid w:val="00E2445C"/>
    <w:rsid w:val="00E24844"/>
    <w:rsid w:val="00E2526B"/>
    <w:rsid w:val="00E25D2C"/>
    <w:rsid w:val="00E25FE9"/>
    <w:rsid w:val="00E26590"/>
    <w:rsid w:val="00E27835"/>
    <w:rsid w:val="00E306E9"/>
    <w:rsid w:val="00E30B6E"/>
    <w:rsid w:val="00E31433"/>
    <w:rsid w:val="00E3150E"/>
    <w:rsid w:val="00E32149"/>
    <w:rsid w:val="00E32304"/>
    <w:rsid w:val="00E335DB"/>
    <w:rsid w:val="00E33DB6"/>
    <w:rsid w:val="00E33E55"/>
    <w:rsid w:val="00E341ED"/>
    <w:rsid w:val="00E358B5"/>
    <w:rsid w:val="00E37E1A"/>
    <w:rsid w:val="00E40DE3"/>
    <w:rsid w:val="00E41120"/>
    <w:rsid w:val="00E41371"/>
    <w:rsid w:val="00E42D0B"/>
    <w:rsid w:val="00E43F4C"/>
    <w:rsid w:val="00E44C06"/>
    <w:rsid w:val="00E4608A"/>
    <w:rsid w:val="00E46F05"/>
    <w:rsid w:val="00E470D7"/>
    <w:rsid w:val="00E47A76"/>
    <w:rsid w:val="00E50B59"/>
    <w:rsid w:val="00E52E58"/>
    <w:rsid w:val="00E539E4"/>
    <w:rsid w:val="00E560B8"/>
    <w:rsid w:val="00E628DB"/>
    <w:rsid w:val="00E651E5"/>
    <w:rsid w:val="00E6580B"/>
    <w:rsid w:val="00E6604E"/>
    <w:rsid w:val="00E66856"/>
    <w:rsid w:val="00E67D6F"/>
    <w:rsid w:val="00E700F6"/>
    <w:rsid w:val="00E7084C"/>
    <w:rsid w:val="00E714B9"/>
    <w:rsid w:val="00E717C1"/>
    <w:rsid w:val="00E7286E"/>
    <w:rsid w:val="00E729F7"/>
    <w:rsid w:val="00E7304F"/>
    <w:rsid w:val="00E73979"/>
    <w:rsid w:val="00E7434E"/>
    <w:rsid w:val="00E74807"/>
    <w:rsid w:val="00E75DA6"/>
    <w:rsid w:val="00E7683E"/>
    <w:rsid w:val="00E76FAB"/>
    <w:rsid w:val="00E772F6"/>
    <w:rsid w:val="00E77F2B"/>
    <w:rsid w:val="00E804CF"/>
    <w:rsid w:val="00E80BCD"/>
    <w:rsid w:val="00E80CC0"/>
    <w:rsid w:val="00E818BC"/>
    <w:rsid w:val="00E81B56"/>
    <w:rsid w:val="00E82242"/>
    <w:rsid w:val="00E8285F"/>
    <w:rsid w:val="00E828F9"/>
    <w:rsid w:val="00E82950"/>
    <w:rsid w:val="00E82F09"/>
    <w:rsid w:val="00E83BF0"/>
    <w:rsid w:val="00E84294"/>
    <w:rsid w:val="00E84B61"/>
    <w:rsid w:val="00E8529C"/>
    <w:rsid w:val="00E855CF"/>
    <w:rsid w:val="00E878BB"/>
    <w:rsid w:val="00E90415"/>
    <w:rsid w:val="00E90D42"/>
    <w:rsid w:val="00E90EE7"/>
    <w:rsid w:val="00E92011"/>
    <w:rsid w:val="00E923FC"/>
    <w:rsid w:val="00E93231"/>
    <w:rsid w:val="00E93F21"/>
    <w:rsid w:val="00E94F8C"/>
    <w:rsid w:val="00E9505F"/>
    <w:rsid w:val="00E95559"/>
    <w:rsid w:val="00E95D67"/>
    <w:rsid w:val="00E97821"/>
    <w:rsid w:val="00E97DFE"/>
    <w:rsid w:val="00EA00D1"/>
    <w:rsid w:val="00EA0BE5"/>
    <w:rsid w:val="00EA0F40"/>
    <w:rsid w:val="00EA233C"/>
    <w:rsid w:val="00EA2F8A"/>
    <w:rsid w:val="00EA3123"/>
    <w:rsid w:val="00EA37AB"/>
    <w:rsid w:val="00EA4D79"/>
    <w:rsid w:val="00EA577D"/>
    <w:rsid w:val="00EA57C8"/>
    <w:rsid w:val="00EA58B4"/>
    <w:rsid w:val="00EA6435"/>
    <w:rsid w:val="00EA7AE1"/>
    <w:rsid w:val="00EB0C4B"/>
    <w:rsid w:val="00EB0D97"/>
    <w:rsid w:val="00EB2123"/>
    <w:rsid w:val="00EB2980"/>
    <w:rsid w:val="00EB2BD3"/>
    <w:rsid w:val="00EB3BD6"/>
    <w:rsid w:val="00EB3F19"/>
    <w:rsid w:val="00EB4565"/>
    <w:rsid w:val="00EB489B"/>
    <w:rsid w:val="00EB4BDA"/>
    <w:rsid w:val="00EB6136"/>
    <w:rsid w:val="00EB6B44"/>
    <w:rsid w:val="00EB7FFC"/>
    <w:rsid w:val="00EC05EA"/>
    <w:rsid w:val="00EC2868"/>
    <w:rsid w:val="00EC28EC"/>
    <w:rsid w:val="00EC356B"/>
    <w:rsid w:val="00EC3AE8"/>
    <w:rsid w:val="00EC4066"/>
    <w:rsid w:val="00EC5327"/>
    <w:rsid w:val="00EC5F17"/>
    <w:rsid w:val="00EC72AD"/>
    <w:rsid w:val="00EC7B38"/>
    <w:rsid w:val="00EC7BFF"/>
    <w:rsid w:val="00ED0746"/>
    <w:rsid w:val="00ED0748"/>
    <w:rsid w:val="00ED086D"/>
    <w:rsid w:val="00ED0B38"/>
    <w:rsid w:val="00ED0E69"/>
    <w:rsid w:val="00ED134B"/>
    <w:rsid w:val="00ED13AC"/>
    <w:rsid w:val="00ED2DF6"/>
    <w:rsid w:val="00ED2F1D"/>
    <w:rsid w:val="00ED3925"/>
    <w:rsid w:val="00ED500E"/>
    <w:rsid w:val="00ED59ED"/>
    <w:rsid w:val="00ED5D34"/>
    <w:rsid w:val="00ED5D64"/>
    <w:rsid w:val="00ED6EBA"/>
    <w:rsid w:val="00ED7658"/>
    <w:rsid w:val="00ED7C8D"/>
    <w:rsid w:val="00EE0BCF"/>
    <w:rsid w:val="00EE1B9F"/>
    <w:rsid w:val="00EE2243"/>
    <w:rsid w:val="00EE26DE"/>
    <w:rsid w:val="00EE2BB0"/>
    <w:rsid w:val="00EE4428"/>
    <w:rsid w:val="00EE451D"/>
    <w:rsid w:val="00EE48A0"/>
    <w:rsid w:val="00EE5413"/>
    <w:rsid w:val="00EE57FD"/>
    <w:rsid w:val="00EE609B"/>
    <w:rsid w:val="00EE65F2"/>
    <w:rsid w:val="00EE671C"/>
    <w:rsid w:val="00EE6E89"/>
    <w:rsid w:val="00EE706A"/>
    <w:rsid w:val="00EE70D8"/>
    <w:rsid w:val="00EE774D"/>
    <w:rsid w:val="00EE7913"/>
    <w:rsid w:val="00EE7CD9"/>
    <w:rsid w:val="00EF0A55"/>
    <w:rsid w:val="00EF10AF"/>
    <w:rsid w:val="00EF1708"/>
    <w:rsid w:val="00EF1B06"/>
    <w:rsid w:val="00EF1DFD"/>
    <w:rsid w:val="00EF20EE"/>
    <w:rsid w:val="00EF3F0C"/>
    <w:rsid w:val="00EF520B"/>
    <w:rsid w:val="00EF5434"/>
    <w:rsid w:val="00EF562C"/>
    <w:rsid w:val="00EF61BA"/>
    <w:rsid w:val="00EF6717"/>
    <w:rsid w:val="00EF6FD3"/>
    <w:rsid w:val="00EF749C"/>
    <w:rsid w:val="00F0316C"/>
    <w:rsid w:val="00F03201"/>
    <w:rsid w:val="00F03DCF"/>
    <w:rsid w:val="00F04937"/>
    <w:rsid w:val="00F07265"/>
    <w:rsid w:val="00F0779A"/>
    <w:rsid w:val="00F077F3"/>
    <w:rsid w:val="00F07826"/>
    <w:rsid w:val="00F1006D"/>
    <w:rsid w:val="00F10524"/>
    <w:rsid w:val="00F11B3C"/>
    <w:rsid w:val="00F11E75"/>
    <w:rsid w:val="00F12569"/>
    <w:rsid w:val="00F13C33"/>
    <w:rsid w:val="00F1413D"/>
    <w:rsid w:val="00F14664"/>
    <w:rsid w:val="00F14BDD"/>
    <w:rsid w:val="00F14DCC"/>
    <w:rsid w:val="00F14EA9"/>
    <w:rsid w:val="00F15200"/>
    <w:rsid w:val="00F154BB"/>
    <w:rsid w:val="00F15689"/>
    <w:rsid w:val="00F171E2"/>
    <w:rsid w:val="00F1765B"/>
    <w:rsid w:val="00F17BE6"/>
    <w:rsid w:val="00F17F0F"/>
    <w:rsid w:val="00F22322"/>
    <w:rsid w:val="00F231B4"/>
    <w:rsid w:val="00F24BFC"/>
    <w:rsid w:val="00F256F3"/>
    <w:rsid w:val="00F269FF"/>
    <w:rsid w:val="00F26D98"/>
    <w:rsid w:val="00F26DD2"/>
    <w:rsid w:val="00F26F7C"/>
    <w:rsid w:val="00F30C0C"/>
    <w:rsid w:val="00F30E31"/>
    <w:rsid w:val="00F31462"/>
    <w:rsid w:val="00F32285"/>
    <w:rsid w:val="00F333F4"/>
    <w:rsid w:val="00F334DE"/>
    <w:rsid w:val="00F33DB6"/>
    <w:rsid w:val="00F348F7"/>
    <w:rsid w:val="00F34CDA"/>
    <w:rsid w:val="00F34DE6"/>
    <w:rsid w:val="00F35DA6"/>
    <w:rsid w:val="00F36E98"/>
    <w:rsid w:val="00F37531"/>
    <w:rsid w:val="00F415E9"/>
    <w:rsid w:val="00F42EED"/>
    <w:rsid w:val="00F43358"/>
    <w:rsid w:val="00F436C9"/>
    <w:rsid w:val="00F451B2"/>
    <w:rsid w:val="00F46E4C"/>
    <w:rsid w:val="00F46F7D"/>
    <w:rsid w:val="00F47DD5"/>
    <w:rsid w:val="00F50584"/>
    <w:rsid w:val="00F51798"/>
    <w:rsid w:val="00F51DFB"/>
    <w:rsid w:val="00F5200F"/>
    <w:rsid w:val="00F52CFF"/>
    <w:rsid w:val="00F52FF4"/>
    <w:rsid w:val="00F531D9"/>
    <w:rsid w:val="00F53289"/>
    <w:rsid w:val="00F53470"/>
    <w:rsid w:val="00F53F59"/>
    <w:rsid w:val="00F54188"/>
    <w:rsid w:val="00F54233"/>
    <w:rsid w:val="00F564B3"/>
    <w:rsid w:val="00F569E5"/>
    <w:rsid w:val="00F57468"/>
    <w:rsid w:val="00F57493"/>
    <w:rsid w:val="00F60262"/>
    <w:rsid w:val="00F62386"/>
    <w:rsid w:val="00F6285F"/>
    <w:rsid w:val="00F6306F"/>
    <w:rsid w:val="00F63F4B"/>
    <w:rsid w:val="00F641E7"/>
    <w:rsid w:val="00F64B28"/>
    <w:rsid w:val="00F65852"/>
    <w:rsid w:val="00F65B2B"/>
    <w:rsid w:val="00F66D19"/>
    <w:rsid w:val="00F67BD3"/>
    <w:rsid w:val="00F67FB6"/>
    <w:rsid w:val="00F700F7"/>
    <w:rsid w:val="00F7175F"/>
    <w:rsid w:val="00F719D5"/>
    <w:rsid w:val="00F71C01"/>
    <w:rsid w:val="00F71E79"/>
    <w:rsid w:val="00F71ED4"/>
    <w:rsid w:val="00F71FDF"/>
    <w:rsid w:val="00F72AE9"/>
    <w:rsid w:val="00F72B80"/>
    <w:rsid w:val="00F72F7A"/>
    <w:rsid w:val="00F754F6"/>
    <w:rsid w:val="00F7558F"/>
    <w:rsid w:val="00F75C2E"/>
    <w:rsid w:val="00F77FD6"/>
    <w:rsid w:val="00F80736"/>
    <w:rsid w:val="00F828E7"/>
    <w:rsid w:val="00F831FA"/>
    <w:rsid w:val="00F835B2"/>
    <w:rsid w:val="00F8375C"/>
    <w:rsid w:val="00F8449F"/>
    <w:rsid w:val="00F84978"/>
    <w:rsid w:val="00F86226"/>
    <w:rsid w:val="00F864AE"/>
    <w:rsid w:val="00F86ACC"/>
    <w:rsid w:val="00F86DBC"/>
    <w:rsid w:val="00F8764F"/>
    <w:rsid w:val="00F87F80"/>
    <w:rsid w:val="00F90B9D"/>
    <w:rsid w:val="00F911A5"/>
    <w:rsid w:val="00F91DE3"/>
    <w:rsid w:val="00F920FD"/>
    <w:rsid w:val="00F92D61"/>
    <w:rsid w:val="00F93364"/>
    <w:rsid w:val="00F93475"/>
    <w:rsid w:val="00F94C1B"/>
    <w:rsid w:val="00F95AAC"/>
    <w:rsid w:val="00FA05F0"/>
    <w:rsid w:val="00FA191C"/>
    <w:rsid w:val="00FA1C37"/>
    <w:rsid w:val="00FA2006"/>
    <w:rsid w:val="00FA23CC"/>
    <w:rsid w:val="00FA24D8"/>
    <w:rsid w:val="00FA4D84"/>
    <w:rsid w:val="00FA5E31"/>
    <w:rsid w:val="00FA6E57"/>
    <w:rsid w:val="00FA764A"/>
    <w:rsid w:val="00FB0592"/>
    <w:rsid w:val="00FB0F07"/>
    <w:rsid w:val="00FB274D"/>
    <w:rsid w:val="00FB2D4F"/>
    <w:rsid w:val="00FB2E84"/>
    <w:rsid w:val="00FB36D0"/>
    <w:rsid w:val="00FB374A"/>
    <w:rsid w:val="00FB4B7A"/>
    <w:rsid w:val="00FB4C97"/>
    <w:rsid w:val="00FB4D0E"/>
    <w:rsid w:val="00FB53BD"/>
    <w:rsid w:val="00FB6E32"/>
    <w:rsid w:val="00FC15F2"/>
    <w:rsid w:val="00FC1F58"/>
    <w:rsid w:val="00FC20B8"/>
    <w:rsid w:val="00FC2D31"/>
    <w:rsid w:val="00FC3993"/>
    <w:rsid w:val="00FC4B64"/>
    <w:rsid w:val="00FC5088"/>
    <w:rsid w:val="00FC58C6"/>
    <w:rsid w:val="00FC5E4F"/>
    <w:rsid w:val="00FC6DD3"/>
    <w:rsid w:val="00FD13B6"/>
    <w:rsid w:val="00FD21B7"/>
    <w:rsid w:val="00FD2E99"/>
    <w:rsid w:val="00FD31A3"/>
    <w:rsid w:val="00FD3AC2"/>
    <w:rsid w:val="00FD3BF5"/>
    <w:rsid w:val="00FD3CC5"/>
    <w:rsid w:val="00FD4061"/>
    <w:rsid w:val="00FD4591"/>
    <w:rsid w:val="00FD76B1"/>
    <w:rsid w:val="00FE0012"/>
    <w:rsid w:val="00FE00AC"/>
    <w:rsid w:val="00FE059D"/>
    <w:rsid w:val="00FE0887"/>
    <w:rsid w:val="00FE0EAA"/>
    <w:rsid w:val="00FE1014"/>
    <w:rsid w:val="00FE1515"/>
    <w:rsid w:val="00FE1C92"/>
    <w:rsid w:val="00FE2E65"/>
    <w:rsid w:val="00FE3019"/>
    <w:rsid w:val="00FE3360"/>
    <w:rsid w:val="00FE3DF2"/>
    <w:rsid w:val="00FE4FB5"/>
    <w:rsid w:val="00FE629A"/>
    <w:rsid w:val="00FE6E11"/>
    <w:rsid w:val="00FF125D"/>
    <w:rsid w:val="00FF181A"/>
    <w:rsid w:val="00FF20CC"/>
    <w:rsid w:val="00FF36BC"/>
    <w:rsid w:val="00FF4059"/>
    <w:rsid w:val="00FF51DF"/>
    <w:rsid w:val="00FF616E"/>
    <w:rsid w:val="00FF7A0A"/>
    <w:rsid w:val="00FF7C07"/>
    <w:rsid w:val="00FF7D90"/>
    <w:rsid w:val="016D4347"/>
    <w:rsid w:val="0177E959"/>
    <w:rsid w:val="0188F105"/>
    <w:rsid w:val="01BBD479"/>
    <w:rsid w:val="01E3148F"/>
    <w:rsid w:val="020B0CF7"/>
    <w:rsid w:val="0221019A"/>
    <w:rsid w:val="0274F13A"/>
    <w:rsid w:val="03B3DEB0"/>
    <w:rsid w:val="03D07706"/>
    <w:rsid w:val="044BE372"/>
    <w:rsid w:val="0464813F"/>
    <w:rsid w:val="049925CC"/>
    <w:rsid w:val="04ACE698"/>
    <w:rsid w:val="04B3DB1A"/>
    <w:rsid w:val="04D78C49"/>
    <w:rsid w:val="04F299E3"/>
    <w:rsid w:val="056A23EB"/>
    <w:rsid w:val="05E60E6F"/>
    <w:rsid w:val="05F37C53"/>
    <w:rsid w:val="0690CAA5"/>
    <w:rsid w:val="073EC976"/>
    <w:rsid w:val="07874ADE"/>
    <w:rsid w:val="07DA56AB"/>
    <w:rsid w:val="0816DDED"/>
    <w:rsid w:val="081C710F"/>
    <w:rsid w:val="0823F007"/>
    <w:rsid w:val="088432BE"/>
    <w:rsid w:val="088BC785"/>
    <w:rsid w:val="08A0E94B"/>
    <w:rsid w:val="08DFCA38"/>
    <w:rsid w:val="097AD201"/>
    <w:rsid w:val="098CFEB6"/>
    <w:rsid w:val="0992DE95"/>
    <w:rsid w:val="09A025B7"/>
    <w:rsid w:val="09E68AF7"/>
    <w:rsid w:val="0A17BDF0"/>
    <w:rsid w:val="0A4DA691"/>
    <w:rsid w:val="0A7AE582"/>
    <w:rsid w:val="0A92FB23"/>
    <w:rsid w:val="0AD8A46B"/>
    <w:rsid w:val="0AE19865"/>
    <w:rsid w:val="0B2A1593"/>
    <w:rsid w:val="0B39CE03"/>
    <w:rsid w:val="0B5D8518"/>
    <w:rsid w:val="0BAE778B"/>
    <w:rsid w:val="0C094946"/>
    <w:rsid w:val="0C1F1F46"/>
    <w:rsid w:val="0C413E73"/>
    <w:rsid w:val="0C583C24"/>
    <w:rsid w:val="0CB2D17F"/>
    <w:rsid w:val="0CE82FA5"/>
    <w:rsid w:val="0CEEEB07"/>
    <w:rsid w:val="0D5E99CB"/>
    <w:rsid w:val="0D808C1C"/>
    <w:rsid w:val="0D963160"/>
    <w:rsid w:val="0DE74F0A"/>
    <w:rsid w:val="0DF57CFC"/>
    <w:rsid w:val="0E8767E7"/>
    <w:rsid w:val="0E9E6F39"/>
    <w:rsid w:val="0F164AAC"/>
    <w:rsid w:val="0F69671D"/>
    <w:rsid w:val="0F87980F"/>
    <w:rsid w:val="0FA7D7EE"/>
    <w:rsid w:val="1035EF7C"/>
    <w:rsid w:val="10F6DF28"/>
    <w:rsid w:val="11C8A4FF"/>
    <w:rsid w:val="11DEF016"/>
    <w:rsid w:val="1202DE60"/>
    <w:rsid w:val="1256EF6F"/>
    <w:rsid w:val="12728C28"/>
    <w:rsid w:val="127D005C"/>
    <w:rsid w:val="12BAC02D"/>
    <w:rsid w:val="12DD2AB5"/>
    <w:rsid w:val="12F355F0"/>
    <w:rsid w:val="131F6F6F"/>
    <w:rsid w:val="137B6622"/>
    <w:rsid w:val="13855F26"/>
    <w:rsid w:val="1435F354"/>
    <w:rsid w:val="146A6150"/>
    <w:rsid w:val="14C31E72"/>
    <w:rsid w:val="14D233E6"/>
    <w:rsid w:val="14E16BDE"/>
    <w:rsid w:val="1506BD58"/>
    <w:rsid w:val="1511B646"/>
    <w:rsid w:val="158C7DD7"/>
    <w:rsid w:val="15924BA5"/>
    <w:rsid w:val="1599688C"/>
    <w:rsid w:val="15CADD97"/>
    <w:rsid w:val="15CBB212"/>
    <w:rsid w:val="16A51C94"/>
    <w:rsid w:val="16B1C3E7"/>
    <w:rsid w:val="16CB7137"/>
    <w:rsid w:val="16D17ABC"/>
    <w:rsid w:val="16D5A70C"/>
    <w:rsid w:val="17091DC3"/>
    <w:rsid w:val="17C4E761"/>
    <w:rsid w:val="17DF4CF3"/>
    <w:rsid w:val="189FE909"/>
    <w:rsid w:val="18A373F9"/>
    <w:rsid w:val="18E750B3"/>
    <w:rsid w:val="18F55104"/>
    <w:rsid w:val="191D5966"/>
    <w:rsid w:val="193F7F76"/>
    <w:rsid w:val="1973277B"/>
    <w:rsid w:val="19BACA3C"/>
    <w:rsid w:val="1A64E0C9"/>
    <w:rsid w:val="1AEBE4EE"/>
    <w:rsid w:val="1AF66DE2"/>
    <w:rsid w:val="1B4AC15B"/>
    <w:rsid w:val="1B5D6229"/>
    <w:rsid w:val="1B85CCA1"/>
    <w:rsid w:val="1B90607D"/>
    <w:rsid w:val="1B9685A3"/>
    <w:rsid w:val="1BACA241"/>
    <w:rsid w:val="1BBDD7B0"/>
    <w:rsid w:val="1BF72C2E"/>
    <w:rsid w:val="1BFF7781"/>
    <w:rsid w:val="1C5B0F7B"/>
    <w:rsid w:val="1CB8385A"/>
    <w:rsid w:val="1CC6B324"/>
    <w:rsid w:val="1CC7A90E"/>
    <w:rsid w:val="1CCCA81F"/>
    <w:rsid w:val="1CE7ABBC"/>
    <w:rsid w:val="1D071498"/>
    <w:rsid w:val="1D0F0625"/>
    <w:rsid w:val="1D5764AF"/>
    <w:rsid w:val="1D81B514"/>
    <w:rsid w:val="1D90221E"/>
    <w:rsid w:val="1E0AC7C5"/>
    <w:rsid w:val="1E4606D9"/>
    <w:rsid w:val="1E657E78"/>
    <w:rsid w:val="1E8DF0A8"/>
    <w:rsid w:val="1EC26EE0"/>
    <w:rsid w:val="1EFF2114"/>
    <w:rsid w:val="1F5561D0"/>
    <w:rsid w:val="1F62CFEE"/>
    <w:rsid w:val="1FEA1312"/>
    <w:rsid w:val="20327972"/>
    <w:rsid w:val="2050DFD2"/>
    <w:rsid w:val="21AED349"/>
    <w:rsid w:val="21BF091A"/>
    <w:rsid w:val="21C0312E"/>
    <w:rsid w:val="228A80AF"/>
    <w:rsid w:val="22CE7232"/>
    <w:rsid w:val="23254B22"/>
    <w:rsid w:val="233132A3"/>
    <w:rsid w:val="2335F94B"/>
    <w:rsid w:val="23AB7E8D"/>
    <w:rsid w:val="2419D2D9"/>
    <w:rsid w:val="24512938"/>
    <w:rsid w:val="2474D3B4"/>
    <w:rsid w:val="24855876"/>
    <w:rsid w:val="2489C6A0"/>
    <w:rsid w:val="24C66D5E"/>
    <w:rsid w:val="24F7F6A0"/>
    <w:rsid w:val="24F970D9"/>
    <w:rsid w:val="250D72EF"/>
    <w:rsid w:val="251942B5"/>
    <w:rsid w:val="258950A1"/>
    <w:rsid w:val="2593ABF5"/>
    <w:rsid w:val="261B9D03"/>
    <w:rsid w:val="26A9BE72"/>
    <w:rsid w:val="279C7899"/>
    <w:rsid w:val="27DA7D28"/>
    <w:rsid w:val="27EAD541"/>
    <w:rsid w:val="27FF3DAD"/>
    <w:rsid w:val="2817F7C4"/>
    <w:rsid w:val="2841F651"/>
    <w:rsid w:val="2883325B"/>
    <w:rsid w:val="2884C231"/>
    <w:rsid w:val="28D11465"/>
    <w:rsid w:val="29724269"/>
    <w:rsid w:val="29E0D12F"/>
    <w:rsid w:val="29F59826"/>
    <w:rsid w:val="29FC344E"/>
    <w:rsid w:val="29FCBE07"/>
    <w:rsid w:val="2ADF56D5"/>
    <w:rsid w:val="2B194771"/>
    <w:rsid w:val="2B3D409D"/>
    <w:rsid w:val="2B937223"/>
    <w:rsid w:val="2B9D6815"/>
    <w:rsid w:val="2BCEEBB1"/>
    <w:rsid w:val="2C4DA17E"/>
    <w:rsid w:val="2C4EDC8F"/>
    <w:rsid w:val="2C5A3A73"/>
    <w:rsid w:val="2C74E0D0"/>
    <w:rsid w:val="2C85E143"/>
    <w:rsid w:val="2D46D084"/>
    <w:rsid w:val="2D895113"/>
    <w:rsid w:val="2D8FC94D"/>
    <w:rsid w:val="2DBC0099"/>
    <w:rsid w:val="2DF60AD4"/>
    <w:rsid w:val="2DF64F6D"/>
    <w:rsid w:val="2E171BE2"/>
    <w:rsid w:val="2E97277C"/>
    <w:rsid w:val="2EEE3134"/>
    <w:rsid w:val="2EF3FCF4"/>
    <w:rsid w:val="2F837BC2"/>
    <w:rsid w:val="2F84EE23"/>
    <w:rsid w:val="2F86A7AC"/>
    <w:rsid w:val="2F885412"/>
    <w:rsid w:val="2FDF3752"/>
    <w:rsid w:val="300E6A3B"/>
    <w:rsid w:val="308E06E9"/>
    <w:rsid w:val="30CAE581"/>
    <w:rsid w:val="30E1FFA2"/>
    <w:rsid w:val="30E22B99"/>
    <w:rsid w:val="31A00765"/>
    <w:rsid w:val="31DDA68A"/>
    <w:rsid w:val="323DC4D2"/>
    <w:rsid w:val="3250EF4D"/>
    <w:rsid w:val="32742F87"/>
    <w:rsid w:val="3277D7C1"/>
    <w:rsid w:val="327C67DD"/>
    <w:rsid w:val="32C9B6A8"/>
    <w:rsid w:val="32E24CFC"/>
    <w:rsid w:val="33655685"/>
    <w:rsid w:val="336D7DD8"/>
    <w:rsid w:val="339B36E4"/>
    <w:rsid w:val="33A5D45C"/>
    <w:rsid w:val="33A879FA"/>
    <w:rsid w:val="33D9D28A"/>
    <w:rsid w:val="33E5E274"/>
    <w:rsid w:val="33F99C5E"/>
    <w:rsid w:val="34993440"/>
    <w:rsid w:val="34D9DDCE"/>
    <w:rsid w:val="34E5CEF3"/>
    <w:rsid w:val="34FDE535"/>
    <w:rsid w:val="353BBF18"/>
    <w:rsid w:val="354FB91E"/>
    <w:rsid w:val="356BE070"/>
    <w:rsid w:val="3581B2D5"/>
    <w:rsid w:val="358356D7"/>
    <w:rsid w:val="35901CC9"/>
    <w:rsid w:val="35A8B803"/>
    <w:rsid w:val="35C4A22F"/>
    <w:rsid w:val="35C92580"/>
    <w:rsid w:val="35E9F3B6"/>
    <w:rsid w:val="3609F1E1"/>
    <w:rsid w:val="3694CDB3"/>
    <w:rsid w:val="37D03D8A"/>
    <w:rsid w:val="381150F0"/>
    <w:rsid w:val="38254A18"/>
    <w:rsid w:val="382F18E8"/>
    <w:rsid w:val="384046EA"/>
    <w:rsid w:val="38AD3FB3"/>
    <w:rsid w:val="38E26C5A"/>
    <w:rsid w:val="38F574E0"/>
    <w:rsid w:val="39237519"/>
    <w:rsid w:val="3940A6FA"/>
    <w:rsid w:val="39A00D1B"/>
    <w:rsid w:val="39A2D057"/>
    <w:rsid w:val="39C11A79"/>
    <w:rsid w:val="39D5C2AC"/>
    <w:rsid w:val="39F6CECF"/>
    <w:rsid w:val="3A05C078"/>
    <w:rsid w:val="3A17B5C5"/>
    <w:rsid w:val="3A30CAD8"/>
    <w:rsid w:val="3A6ABB7E"/>
    <w:rsid w:val="3A7D58F6"/>
    <w:rsid w:val="3AB6DCD8"/>
    <w:rsid w:val="3B0B7E71"/>
    <w:rsid w:val="3B2443C2"/>
    <w:rsid w:val="3B24A6CE"/>
    <w:rsid w:val="3B32E6F5"/>
    <w:rsid w:val="3B7FC0E4"/>
    <w:rsid w:val="3BB4F1A3"/>
    <w:rsid w:val="3C744197"/>
    <w:rsid w:val="3CEA79D2"/>
    <w:rsid w:val="3CF7C4B8"/>
    <w:rsid w:val="3D25C7CE"/>
    <w:rsid w:val="3D54D839"/>
    <w:rsid w:val="3D6F6B51"/>
    <w:rsid w:val="3D7A56EC"/>
    <w:rsid w:val="3DC73D90"/>
    <w:rsid w:val="3DD6E1A6"/>
    <w:rsid w:val="3DDBDD3E"/>
    <w:rsid w:val="3E041C91"/>
    <w:rsid w:val="3E0BC9F7"/>
    <w:rsid w:val="3E6367FD"/>
    <w:rsid w:val="3E94D90F"/>
    <w:rsid w:val="3EAD395A"/>
    <w:rsid w:val="3EF28A36"/>
    <w:rsid w:val="3EFBBE51"/>
    <w:rsid w:val="3F0A5FDF"/>
    <w:rsid w:val="3F3671EC"/>
    <w:rsid w:val="3F77AD9F"/>
    <w:rsid w:val="3F78B565"/>
    <w:rsid w:val="3FC8DD3C"/>
    <w:rsid w:val="3FE2290A"/>
    <w:rsid w:val="3FFA97CC"/>
    <w:rsid w:val="3FFCBB82"/>
    <w:rsid w:val="404C5F8F"/>
    <w:rsid w:val="40955467"/>
    <w:rsid w:val="4097B84E"/>
    <w:rsid w:val="409E21D4"/>
    <w:rsid w:val="40D0000A"/>
    <w:rsid w:val="410F357D"/>
    <w:rsid w:val="420B93A7"/>
    <w:rsid w:val="426E2CE6"/>
    <w:rsid w:val="4287505A"/>
    <w:rsid w:val="42B3975D"/>
    <w:rsid w:val="43249C91"/>
    <w:rsid w:val="432CD054"/>
    <w:rsid w:val="433B82DF"/>
    <w:rsid w:val="43557C12"/>
    <w:rsid w:val="4388E135"/>
    <w:rsid w:val="43ECDF3F"/>
    <w:rsid w:val="443CD808"/>
    <w:rsid w:val="445B56FF"/>
    <w:rsid w:val="44C6EF3C"/>
    <w:rsid w:val="44D7D004"/>
    <w:rsid w:val="44E1281A"/>
    <w:rsid w:val="45C6E3F5"/>
    <w:rsid w:val="45DFFFE0"/>
    <w:rsid w:val="45E62BE0"/>
    <w:rsid w:val="463D9AF2"/>
    <w:rsid w:val="467A8F78"/>
    <w:rsid w:val="468FE3D1"/>
    <w:rsid w:val="46FE21A4"/>
    <w:rsid w:val="471CAAAD"/>
    <w:rsid w:val="47225E71"/>
    <w:rsid w:val="483DD24E"/>
    <w:rsid w:val="48449098"/>
    <w:rsid w:val="4865A71F"/>
    <w:rsid w:val="486ABF97"/>
    <w:rsid w:val="489FE1EA"/>
    <w:rsid w:val="48A69968"/>
    <w:rsid w:val="48B87B0E"/>
    <w:rsid w:val="48CE1A13"/>
    <w:rsid w:val="48FFB955"/>
    <w:rsid w:val="4911EC72"/>
    <w:rsid w:val="4926BEA5"/>
    <w:rsid w:val="498A0438"/>
    <w:rsid w:val="49F236A5"/>
    <w:rsid w:val="49F96D06"/>
    <w:rsid w:val="4A152C97"/>
    <w:rsid w:val="4A1B3369"/>
    <w:rsid w:val="4A36D100"/>
    <w:rsid w:val="4A403258"/>
    <w:rsid w:val="4A544B6F"/>
    <w:rsid w:val="4ADBDDF2"/>
    <w:rsid w:val="4AE5F998"/>
    <w:rsid w:val="4AE69BA8"/>
    <w:rsid w:val="4AEBCC19"/>
    <w:rsid w:val="4AF3DCA2"/>
    <w:rsid w:val="4AFE2845"/>
    <w:rsid w:val="4B08B68C"/>
    <w:rsid w:val="4B64265D"/>
    <w:rsid w:val="4B665D56"/>
    <w:rsid w:val="4B66A8F4"/>
    <w:rsid w:val="4BB70FEF"/>
    <w:rsid w:val="4BE647F5"/>
    <w:rsid w:val="4CB873CC"/>
    <w:rsid w:val="4CE04DFF"/>
    <w:rsid w:val="4CE45A05"/>
    <w:rsid w:val="4D0DF6C7"/>
    <w:rsid w:val="4D3D6AB2"/>
    <w:rsid w:val="4E2012DC"/>
    <w:rsid w:val="4E7FB1A9"/>
    <w:rsid w:val="4E837360"/>
    <w:rsid w:val="4E8C1300"/>
    <w:rsid w:val="4EBB09FB"/>
    <w:rsid w:val="4F164ABD"/>
    <w:rsid w:val="4FD3F421"/>
    <w:rsid w:val="4FDCB8D5"/>
    <w:rsid w:val="4FFCA62F"/>
    <w:rsid w:val="501F43C1"/>
    <w:rsid w:val="503CFD09"/>
    <w:rsid w:val="5142D707"/>
    <w:rsid w:val="51456475"/>
    <w:rsid w:val="51517C76"/>
    <w:rsid w:val="5172F722"/>
    <w:rsid w:val="51E1A17C"/>
    <w:rsid w:val="51E59781"/>
    <w:rsid w:val="51FF18FB"/>
    <w:rsid w:val="5243C78D"/>
    <w:rsid w:val="528A5CCD"/>
    <w:rsid w:val="52C7AB15"/>
    <w:rsid w:val="536E5393"/>
    <w:rsid w:val="5371A7FE"/>
    <w:rsid w:val="53A79E2B"/>
    <w:rsid w:val="53AF1519"/>
    <w:rsid w:val="53CB8447"/>
    <w:rsid w:val="53CCC9AB"/>
    <w:rsid w:val="5448C44B"/>
    <w:rsid w:val="5507B28B"/>
    <w:rsid w:val="5522CF60"/>
    <w:rsid w:val="55907251"/>
    <w:rsid w:val="55B6E36C"/>
    <w:rsid w:val="5623A5E5"/>
    <w:rsid w:val="564A416B"/>
    <w:rsid w:val="56561D79"/>
    <w:rsid w:val="56A28400"/>
    <w:rsid w:val="56A6E26B"/>
    <w:rsid w:val="56C364FD"/>
    <w:rsid w:val="571A4F0D"/>
    <w:rsid w:val="574DC52F"/>
    <w:rsid w:val="57B9C1FB"/>
    <w:rsid w:val="57BA0ED3"/>
    <w:rsid w:val="57C9D42C"/>
    <w:rsid w:val="57D83370"/>
    <w:rsid w:val="583DC61B"/>
    <w:rsid w:val="58C0E362"/>
    <w:rsid w:val="59AC12D0"/>
    <w:rsid w:val="59F4945B"/>
    <w:rsid w:val="5A1047F5"/>
    <w:rsid w:val="5A763B9D"/>
    <w:rsid w:val="5AAD1AF0"/>
    <w:rsid w:val="5B26210C"/>
    <w:rsid w:val="5B45ACC6"/>
    <w:rsid w:val="5B88BD94"/>
    <w:rsid w:val="5BAC1856"/>
    <w:rsid w:val="5C0A1130"/>
    <w:rsid w:val="5C22F9A8"/>
    <w:rsid w:val="5C3325E5"/>
    <w:rsid w:val="5C348261"/>
    <w:rsid w:val="5C7D59F3"/>
    <w:rsid w:val="5C9A5E45"/>
    <w:rsid w:val="5D3EBACC"/>
    <w:rsid w:val="5D4929B9"/>
    <w:rsid w:val="5D6754FD"/>
    <w:rsid w:val="5D941D2E"/>
    <w:rsid w:val="5D96A9A4"/>
    <w:rsid w:val="5DB6EA90"/>
    <w:rsid w:val="5DEB9976"/>
    <w:rsid w:val="5DF23069"/>
    <w:rsid w:val="5E2AD63C"/>
    <w:rsid w:val="5E97DF63"/>
    <w:rsid w:val="5EF2F7A5"/>
    <w:rsid w:val="5F02BDD3"/>
    <w:rsid w:val="5F06AF14"/>
    <w:rsid w:val="5F178346"/>
    <w:rsid w:val="5FE0D227"/>
    <w:rsid w:val="60034566"/>
    <w:rsid w:val="60355228"/>
    <w:rsid w:val="606B4EB2"/>
    <w:rsid w:val="60C5E535"/>
    <w:rsid w:val="61365119"/>
    <w:rsid w:val="614FC9A2"/>
    <w:rsid w:val="6177915C"/>
    <w:rsid w:val="61A24CC4"/>
    <w:rsid w:val="61CD8A05"/>
    <w:rsid w:val="6202A535"/>
    <w:rsid w:val="6225276F"/>
    <w:rsid w:val="622AE0F6"/>
    <w:rsid w:val="625570B0"/>
    <w:rsid w:val="625F0038"/>
    <w:rsid w:val="62CA5B1E"/>
    <w:rsid w:val="62F9F07F"/>
    <w:rsid w:val="633E1D25"/>
    <w:rsid w:val="6367FF35"/>
    <w:rsid w:val="63715F82"/>
    <w:rsid w:val="639E7596"/>
    <w:rsid w:val="63E36C85"/>
    <w:rsid w:val="64124B0E"/>
    <w:rsid w:val="641FFCA0"/>
    <w:rsid w:val="644E683A"/>
    <w:rsid w:val="6458A4AF"/>
    <w:rsid w:val="646300E7"/>
    <w:rsid w:val="64D75FAB"/>
    <w:rsid w:val="659BFA38"/>
    <w:rsid w:val="65AB8947"/>
    <w:rsid w:val="66481E55"/>
    <w:rsid w:val="665A1A63"/>
    <w:rsid w:val="666C9C35"/>
    <w:rsid w:val="66B115A6"/>
    <w:rsid w:val="66E8A709"/>
    <w:rsid w:val="676016CD"/>
    <w:rsid w:val="67661826"/>
    <w:rsid w:val="67868E63"/>
    <w:rsid w:val="678B26E9"/>
    <w:rsid w:val="67A6B3B9"/>
    <w:rsid w:val="67E51E40"/>
    <w:rsid w:val="68190543"/>
    <w:rsid w:val="68330B01"/>
    <w:rsid w:val="6843BE50"/>
    <w:rsid w:val="68666903"/>
    <w:rsid w:val="68CDE54B"/>
    <w:rsid w:val="68E5A703"/>
    <w:rsid w:val="68FCEA1B"/>
    <w:rsid w:val="69845D10"/>
    <w:rsid w:val="69A4AD87"/>
    <w:rsid w:val="69C75054"/>
    <w:rsid w:val="69D9E19C"/>
    <w:rsid w:val="69E6A355"/>
    <w:rsid w:val="69F0C5D4"/>
    <w:rsid w:val="69F5461E"/>
    <w:rsid w:val="6A59CED8"/>
    <w:rsid w:val="6A73B518"/>
    <w:rsid w:val="6A7A056A"/>
    <w:rsid w:val="6AD7C0BF"/>
    <w:rsid w:val="6AEFEAA2"/>
    <w:rsid w:val="6B25CA88"/>
    <w:rsid w:val="6B87F443"/>
    <w:rsid w:val="6B8836B6"/>
    <w:rsid w:val="6BF3EDC4"/>
    <w:rsid w:val="6C88643F"/>
    <w:rsid w:val="6D0F64CE"/>
    <w:rsid w:val="6D577ED5"/>
    <w:rsid w:val="6DF60A90"/>
    <w:rsid w:val="6EC84CB9"/>
    <w:rsid w:val="6EFE348E"/>
    <w:rsid w:val="6F251766"/>
    <w:rsid w:val="6F73A6AA"/>
    <w:rsid w:val="6FE8E104"/>
    <w:rsid w:val="6FFDCE5A"/>
    <w:rsid w:val="700F8F1F"/>
    <w:rsid w:val="702812F7"/>
    <w:rsid w:val="709274CF"/>
    <w:rsid w:val="7096E575"/>
    <w:rsid w:val="709D2EEF"/>
    <w:rsid w:val="70DDC01A"/>
    <w:rsid w:val="71152DA9"/>
    <w:rsid w:val="71532B63"/>
    <w:rsid w:val="71A84EBF"/>
    <w:rsid w:val="71B21E9E"/>
    <w:rsid w:val="71ED45AE"/>
    <w:rsid w:val="71FC8F69"/>
    <w:rsid w:val="72EBF596"/>
    <w:rsid w:val="72ED45BF"/>
    <w:rsid w:val="731C66AF"/>
    <w:rsid w:val="7379DDCB"/>
    <w:rsid w:val="737E5DCA"/>
    <w:rsid w:val="7386BF04"/>
    <w:rsid w:val="73C1590F"/>
    <w:rsid w:val="7403F99B"/>
    <w:rsid w:val="7444A9E3"/>
    <w:rsid w:val="74B3E13F"/>
    <w:rsid w:val="74D92F17"/>
    <w:rsid w:val="7515AE2C"/>
    <w:rsid w:val="7567EC65"/>
    <w:rsid w:val="75960AA3"/>
    <w:rsid w:val="759D021C"/>
    <w:rsid w:val="759D800C"/>
    <w:rsid w:val="75B303CB"/>
    <w:rsid w:val="75E37E90"/>
    <w:rsid w:val="7619C11C"/>
    <w:rsid w:val="76713CCD"/>
    <w:rsid w:val="76B51415"/>
    <w:rsid w:val="76CB3F42"/>
    <w:rsid w:val="7715DF99"/>
    <w:rsid w:val="774DDB34"/>
    <w:rsid w:val="7759FC35"/>
    <w:rsid w:val="7761F21E"/>
    <w:rsid w:val="77E9184D"/>
    <w:rsid w:val="780D0D2E"/>
    <w:rsid w:val="7819282C"/>
    <w:rsid w:val="7819FC7F"/>
    <w:rsid w:val="785CDB29"/>
    <w:rsid w:val="788D9FC3"/>
    <w:rsid w:val="788FB654"/>
    <w:rsid w:val="789992AF"/>
    <w:rsid w:val="78A208BA"/>
    <w:rsid w:val="78A51626"/>
    <w:rsid w:val="78DE3412"/>
    <w:rsid w:val="792034F6"/>
    <w:rsid w:val="7958C149"/>
    <w:rsid w:val="79A83380"/>
    <w:rsid w:val="79B21C29"/>
    <w:rsid w:val="79D661E6"/>
    <w:rsid w:val="79ED2C63"/>
    <w:rsid w:val="7A2F1CFD"/>
    <w:rsid w:val="7A59F063"/>
    <w:rsid w:val="7A695F1C"/>
    <w:rsid w:val="7A6F1CB1"/>
    <w:rsid w:val="7AA61AD9"/>
    <w:rsid w:val="7AB9330C"/>
    <w:rsid w:val="7B037B80"/>
    <w:rsid w:val="7B30D1C5"/>
    <w:rsid w:val="7BB05639"/>
    <w:rsid w:val="7BCA1E13"/>
    <w:rsid w:val="7C29207D"/>
    <w:rsid w:val="7C2D6D58"/>
    <w:rsid w:val="7C99D223"/>
    <w:rsid w:val="7D32B381"/>
    <w:rsid w:val="7E1C5956"/>
    <w:rsid w:val="7E6F8A72"/>
    <w:rsid w:val="7EEB0149"/>
    <w:rsid w:val="7EF45E8D"/>
    <w:rsid w:val="7F079C7A"/>
    <w:rsid w:val="7F126824"/>
    <w:rsid w:val="7F2D45EC"/>
    <w:rsid w:val="7FA28BF7"/>
    <w:rsid w:val="7FDB927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B6DCD8"/>
  <w15:chartTrackingRefBased/>
  <w15:docId w15:val="{6F4E8C53-21F4-453F-9B32-0586D9EE6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300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0E29B0"/>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Heading3">
    <w:name w:val="heading 3"/>
    <w:basedOn w:val="Normal"/>
    <w:next w:val="Normal"/>
    <w:link w:val="Heading3Char"/>
    <w:uiPriority w:val="9"/>
    <w:unhideWhenUsed/>
    <w:qFormat/>
    <w:rsid w:val="001D426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39465C"/>
    <w:pPr>
      <w:keepNext/>
      <w:keepLines/>
      <w:spacing w:before="40" w:after="0"/>
      <w:outlineLvl w:val="4"/>
    </w:pPr>
    <w:rPr>
      <w:rFonts w:ascii="Cambria" w:eastAsia="MS Gothic" w:hAnsi="Cambria" w:cs="Times New Roman"/>
      <w:color w:val="365F9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563446"/>
    <w:pPr>
      <w:spacing w:line="240" w:lineRule="auto"/>
    </w:pPr>
    <w:rPr>
      <w:sz w:val="20"/>
      <w:szCs w:val="20"/>
    </w:rPr>
  </w:style>
  <w:style w:type="character" w:customStyle="1" w:styleId="CommentTextChar">
    <w:name w:val="Comment Text Char"/>
    <w:basedOn w:val="DefaultParagraphFont"/>
    <w:link w:val="CommentText"/>
    <w:uiPriority w:val="99"/>
    <w:rsid w:val="00563446"/>
    <w:rPr>
      <w:sz w:val="20"/>
      <w:szCs w:val="20"/>
    </w:rPr>
  </w:style>
  <w:style w:type="character" w:styleId="CommentReference">
    <w:name w:val="annotation reference"/>
    <w:basedOn w:val="DefaultParagraphFont"/>
    <w:uiPriority w:val="99"/>
    <w:semiHidden/>
    <w:unhideWhenUsed/>
    <w:rsid w:val="00563446"/>
    <w:rPr>
      <w:sz w:val="16"/>
      <w:szCs w:val="16"/>
    </w:rPr>
  </w:style>
  <w:style w:type="paragraph" w:styleId="ListParagraph">
    <w:name w:val="List Paragraph"/>
    <w:aliases w:val="Odstavec_muj,Nad,Conclusion de partie,moje odra,nad 1,Fiche List Paragraph,Dot pt,List Paragraph Char Char Char,Indicator Text,Numbered Para 1,List Paragraph à moi,Odsek zoznamu4,LISTA,Listaszerű bekezdés2,Listaszerű bekezdés3,3"/>
    <w:basedOn w:val="Normal"/>
    <w:link w:val="ListParagraphChar"/>
    <w:uiPriority w:val="34"/>
    <w:qFormat/>
    <w:rsid w:val="002D74EC"/>
    <w:pPr>
      <w:ind w:left="720"/>
      <w:contextualSpacing/>
    </w:pPr>
  </w:style>
  <w:style w:type="character" w:styleId="Hyperlink">
    <w:name w:val="Hyperlink"/>
    <w:basedOn w:val="DefaultParagraphFont"/>
    <w:unhideWhenUsed/>
    <w:rsid w:val="0072798B"/>
    <w:rPr>
      <w:color w:val="0563C1" w:themeColor="hyperlink"/>
      <w:u w:val="single"/>
    </w:rPr>
  </w:style>
  <w:style w:type="character" w:styleId="UnresolvedMention">
    <w:name w:val="Unresolved Mention"/>
    <w:basedOn w:val="DefaultParagraphFont"/>
    <w:uiPriority w:val="99"/>
    <w:semiHidden/>
    <w:unhideWhenUsed/>
    <w:rsid w:val="0072798B"/>
    <w:rPr>
      <w:color w:val="605E5C"/>
      <w:shd w:val="clear" w:color="auto" w:fill="E1DFDD"/>
    </w:rPr>
  </w:style>
  <w:style w:type="paragraph" w:styleId="Revision">
    <w:name w:val="Revision"/>
    <w:hidden/>
    <w:uiPriority w:val="99"/>
    <w:semiHidden/>
    <w:rsid w:val="003930E2"/>
    <w:pPr>
      <w:spacing w:after="0" w:line="240" w:lineRule="auto"/>
    </w:pPr>
  </w:style>
  <w:style w:type="paragraph" w:styleId="CommentSubject">
    <w:name w:val="annotation subject"/>
    <w:basedOn w:val="CommentText"/>
    <w:next w:val="CommentText"/>
    <w:link w:val="CommentSubjectChar"/>
    <w:semiHidden/>
    <w:unhideWhenUsed/>
    <w:rsid w:val="00494064"/>
    <w:rPr>
      <w:b/>
      <w:bCs/>
    </w:rPr>
  </w:style>
  <w:style w:type="character" w:customStyle="1" w:styleId="CommentSubjectChar">
    <w:name w:val="Comment Subject Char"/>
    <w:basedOn w:val="CommentTextChar"/>
    <w:link w:val="CommentSubject"/>
    <w:semiHidden/>
    <w:rsid w:val="00494064"/>
    <w:rPr>
      <w:b/>
      <w:bCs/>
      <w:sz w:val="20"/>
      <w:szCs w:val="20"/>
    </w:rPr>
  </w:style>
  <w:style w:type="character" w:customStyle="1" w:styleId="normaltextrun">
    <w:name w:val="normaltextrun"/>
    <w:basedOn w:val="DefaultParagraphFont"/>
    <w:rsid w:val="008E2046"/>
  </w:style>
  <w:style w:type="character" w:customStyle="1" w:styleId="Heading2Char">
    <w:name w:val="Heading 2 Char"/>
    <w:basedOn w:val="DefaultParagraphFont"/>
    <w:link w:val="Heading2"/>
    <w:uiPriority w:val="9"/>
    <w:rsid w:val="000E29B0"/>
    <w:rPr>
      <w:rFonts w:ascii="Times New Roman" w:eastAsia="Times New Roman" w:hAnsi="Times New Roman" w:cs="Times New Roman"/>
      <w:b/>
      <w:bCs/>
      <w:sz w:val="36"/>
      <w:szCs w:val="36"/>
      <w:lang w:eastAsia="cs-CZ"/>
    </w:rPr>
  </w:style>
  <w:style w:type="character" w:customStyle="1" w:styleId="footnote">
    <w:name w:val="footnote"/>
    <w:basedOn w:val="DefaultParagraphFont"/>
    <w:rsid w:val="000E29B0"/>
  </w:style>
  <w:style w:type="paragraph" w:styleId="Header">
    <w:name w:val="header"/>
    <w:basedOn w:val="Normal"/>
    <w:link w:val="HeaderChar"/>
    <w:unhideWhenUsed/>
    <w:rsid w:val="00505386"/>
    <w:pPr>
      <w:tabs>
        <w:tab w:val="center" w:pos="4536"/>
        <w:tab w:val="right" w:pos="9072"/>
      </w:tabs>
      <w:spacing w:after="0" w:line="240" w:lineRule="auto"/>
    </w:pPr>
  </w:style>
  <w:style w:type="character" w:customStyle="1" w:styleId="HeaderChar">
    <w:name w:val="Header Char"/>
    <w:basedOn w:val="DefaultParagraphFont"/>
    <w:link w:val="Header"/>
    <w:rsid w:val="00505386"/>
  </w:style>
  <w:style w:type="paragraph" w:styleId="Footer">
    <w:name w:val="footer"/>
    <w:basedOn w:val="Normal"/>
    <w:link w:val="FooterChar"/>
    <w:uiPriority w:val="99"/>
    <w:unhideWhenUsed/>
    <w:rsid w:val="00505386"/>
    <w:pPr>
      <w:tabs>
        <w:tab w:val="center" w:pos="4536"/>
        <w:tab w:val="right" w:pos="9072"/>
      </w:tabs>
      <w:spacing w:after="0" w:line="240" w:lineRule="auto"/>
    </w:pPr>
  </w:style>
  <w:style w:type="character" w:customStyle="1" w:styleId="FooterChar">
    <w:name w:val="Footer Char"/>
    <w:basedOn w:val="DefaultParagraphFont"/>
    <w:link w:val="Footer"/>
    <w:uiPriority w:val="99"/>
    <w:rsid w:val="00505386"/>
  </w:style>
  <w:style w:type="character" w:customStyle="1" w:styleId="Heading3Char">
    <w:name w:val="Heading 3 Char"/>
    <w:basedOn w:val="DefaultParagraphFont"/>
    <w:link w:val="Heading3"/>
    <w:uiPriority w:val="9"/>
    <w:rsid w:val="001D4261"/>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1F300C"/>
    <w:rPr>
      <w:rFonts w:asciiTheme="majorHAnsi" w:eastAsiaTheme="majorEastAsia" w:hAnsiTheme="majorHAnsi" w:cstheme="majorBidi"/>
      <w:color w:val="2F5496" w:themeColor="accent1" w:themeShade="BF"/>
      <w:sz w:val="32"/>
      <w:szCs w:val="32"/>
    </w:rPr>
  </w:style>
  <w:style w:type="paragraph" w:customStyle="1" w:styleId="msonormal0">
    <w:name w:val="msonormal"/>
    <w:basedOn w:val="Normal"/>
    <w:rsid w:val="001F300C"/>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2">
    <w:name w:val="p2"/>
    <w:basedOn w:val="Normal"/>
    <w:rsid w:val="001F300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FollowedHyperlink">
    <w:name w:val="FollowedHyperlink"/>
    <w:basedOn w:val="DefaultParagraphFont"/>
    <w:semiHidden/>
    <w:unhideWhenUsed/>
    <w:rsid w:val="001F300C"/>
    <w:rPr>
      <w:color w:val="800080"/>
      <w:u w:val="single"/>
    </w:rPr>
  </w:style>
  <w:style w:type="paragraph" w:customStyle="1" w:styleId="left-margin1">
    <w:name w:val="left-margin1"/>
    <w:basedOn w:val="Normal"/>
    <w:rsid w:val="001F300C"/>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center">
    <w:name w:val="center"/>
    <w:basedOn w:val="Normal"/>
    <w:rsid w:val="001F300C"/>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ormalWeb">
    <w:name w:val="Normal (Web)"/>
    <w:basedOn w:val="Normal"/>
    <w:uiPriority w:val="99"/>
    <w:unhideWhenUsed/>
    <w:rsid w:val="001F300C"/>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right">
    <w:name w:val="right"/>
    <w:basedOn w:val="Normal"/>
    <w:rsid w:val="001F300C"/>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editor">
    <w:name w:val="editor"/>
    <w:basedOn w:val="Normal"/>
    <w:rsid w:val="001F300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related-overview-toggle">
    <w:name w:val="related-overview-toggle"/>
    <w:basedOn w:val="DefaultParagraphFont"/>
    <w:rsid w:val="001F300C"/>
  </w:style>
  <w:style w:type="character" w:customStyle="1" w:styleId="related-overview-group-show-hide-icons">
    <w:name w:val="related-overview-group-show-hide-icons"/>
    <w:basedOn w:val="DefaultParagraphFont"/>
    <w:rsid w:val="001F300C"/>
  </w:style>
  <w:style w:type="character" w:customStyle="1" w:styleId="hitlist-group-title-bold">
    <w:name w:val="hitlist-group-title-bold"/>
    <w:basedOn w:val="DefaultParagraphFont"/>
    <w:rsid w:val="001F300C"/>
  </w:style>
  <w:style w:type="character" w:customStyle="1" w:styleId="hitlist-text-after-title">
    <w:name w:val="hitlist-text-after-title"/>
    <w:basedOn w:val="DefaultParagraphFont"/>
    <w:rsid w:val="001F300C"/>
  </w:style>
  <w:style w:type="character" w:customStyle="1" w:styleId="title-num">
    <w:name w:val="title-num"/>
    <w:basedOn w:val="DefaultParagraphFont"/>
    <w:rsid w:val="001F300C"/>
  </w:style>
  <w:style w:type="character" w:customStyle="1" w:styleId="hitlist-group-title-big">
    <w:name w:val="hitlist-group-title-big"/>
    <w:basedOn w:val="DefaultParagraphFont"/>
    <w:rsid w:val="001F300C"/>
  </w:style>
  <w:style w:type="paragraph" w:customStyle="1" w:styleId="hitlist-entry-law-citation-and-title-long">
    <w:name w:val="hitlist-entry-law-citation-and-title-long"/>
    <w:basedOn w:val="Normal"/>
    <w:rsid w:val="001F300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itlist-law-date-info">
    <w:name w:val="hitlist-law-date-info"/>
    <w:basedOn w:val="DefaultParagraphFont"/>
    <w:rsid w:val="001F300C"/>
  </w:style>
  <w:style w:type="paragraph" w:customStyle="1" w:styleId="l5">
    <w:name w:val="l5"/>
    <w:basedOn w:val="Normal"/>
    <w:rsid w:val="007F779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TMLVariable">
    <w:name w:val="HTML Variable"/>
    <w:basedOn w:val="DefaultParagraphFont"/>
    <w:uiPriority w:val="99"/>
    <w:unhideWhenUsed/>
    <w:rsid w:val="007F779E"/>
    <w:rPr>
      <w:i/>
      <w:iCs/>
    </w:rPr>
  </w:style>
  <w:style w:type="paragraph" w:customStyle="1" w:styleId="l6">
    <w:name w:val="l6"/>
    <w:basedOn w:val="Normal"/>
    <w:rsid w:val="007F779E"/>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3">
    <w:name w:val="l3"/>
    <w:basedOn w:val="Normal"/>
    <w:rsid w:val="007F779E"/>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4">
    <w:name w:val="l4"/>
    <w:basedOn w:val="Normal"/>
    <w:rsid w:val="007F779E"/>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aragraph">
    <w:name w:val="paragraph"/>
    <w:basedOn w:val="Normal"/>
    <w:rsid w:val="008C07CD"/>
    <w:pPr>
      <w:spacing w:before="100" w:beforeAutospacing="1" w:after="100" w:afterAutospacing="1" w:line="240" w:lineRule="auto"/>
    </w:pPr>
    <w:rPr>
      <w:rFonts w:ascii="Times New Roman" w:eastAsia="Times New Roman" w:hAnsi="Times New Roman" w:cs="Times New Roman"/>
      <w:sz w:val="24"/>
      <w:szCs w:val="24"/>
      <w:lang w:eastAsia="cs-CZ"/>
      <w14:ligatures w14:val="standardContextual"/>
    </w:rPr>
  </w:style>
  <w:style w:type="character" w:customStyle="1" w:styleId="eop">
    <w:name w:val="eop"/>
    <w:basedOn w:val="DefaultParagraphFont"/>
    <w:rsid w:val="008C07CD"/>
  </w:style>
  <w:style w:type="character" w:styleId="Mention">
    <w:name w:val="Mention"/>
    <w:basedOn w:val="DefaultParagraphFont"/>
    <w:uiPriority w:val="99"/>
    <w:unhideWhenUsed/>
    <w:rsid w:val="00616E2F"/>
    <w:rPr>
      <w:color w:val="2B579A"/>
      <w:shd w:val="clear" w:color="auto" w:fill="E1DFDD"/>
    </w:rPr>
  </w:style>
  <w:style w:type="table" w:styleId="TableGrid">
    <w:name w:val="Table Grid"/>
    <w:basedOn w:val="TableNormal"/>
    <w:uiPriority w:val="39"/>
    <w:rsid w:val="008747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47">
    <w:name w:val="WWNum47"/>
    <w:rsid w:val="00AB530A"/>
    <w:pPr>
      <w:numPr>
        <w:numId w:val="18"/>
      </w:numPr>
    </w:pPr>
  </w:style>
  <w:style w:type="paragraph" w:customStyle="1" w:styleId="Textpechodka">
    <w:name w:val="Text přechodka"/>
    <w:basedOn w:val="Normal"/>
    <w:qFormat/>
    <w:rsid w:val="00AB530A"/>
    <w:pPr>
      <w:numPr>
        <w:ilvl w:val="2"/>
        <w:numId w:val="20"/>
      </w:numPr>
      <w:spacing w:after="0" w:line="240" w:lineRule="auto"/>
      <w:jc w:val="both"/>
    </w:pPr>
    <w:rPr>
      <w:rFonts w:ascii="Times New Roman" w:eastAsia="Times New Roman" w:hAnsi="Times New Roman" w:cs="Times New Roman"/>
      <w:sz w:val="24"/>
      <w:szCs w:val="20"/>
      <w:lang w:eastAsia="cs-CZ"/>
    </w:rPr>
  </w:style>
  <w:style w:type="paragraph" w:customStyle="1" w:styleId="Textpechodkapsmene">
    <w:name w:val="Text přechodka písmene"/>
    <w:basedOn w:val="Normal"/>
    <w:qFormat/>
    <w:rsid w:val="00AB530A"/>
    <w:pPr>
      <w:numPr>
        <w:ilvl w:val="3"/>
        <w:numId w:val="20"/>
      </w:numPr>
      <w:spacing w:after="0" w:line="240" w:lineRule="auto"/>
      <w:jc w:val="both"/>
    </w:pPr>
    <w:rPr>
      <w:rFonts w:ascii="Times New Roman" w:eastAsia="Times New Roman" w:hAnsi="Times New Roman" w:cs="Times New Roman"/>
      <w:sz w:val="24"/>
      <w:szCs w:val="20"/>
      <w:lang w:eastAsia="cs-CZ"/>
    </w:rPr>
  </w:style>
  <w:style w:type="character" w:customStyle="1" w:styleId="ListParagraphChar">
    <w:name w:val="List Paragraph Char"/>
    <w:aliases w:val="Odstavec_muj Char,Nad Char,Conclusion de partie Char,moje odra Char,nad 1 Char,Fiche List Paragraph Char,Dot pt Char,List Paragraph Char Char Char Char,Indicator Text Char,Numbered Para 1 Char,List Paragraph à moi Char,LISTA Char"/>
    <w:link w:val="ListParagraph"/>
    <w:uiPriority w:val="34"/>
    <w:qFormat/>
    <w:locked/>
    <w:rsid w:val="00174500"/>
  </w:style>
  <w:style w:type="paragraph" w:customStyle="1" w:styleId="Standard">
    <w:name w:val="Standard"/>
    <w:rsid w:val="00B80918"/>
    <w:pPr>
      <w:suppressAutoHyphens/>
      <w:autoSpaceDN w:val="0"/>
      <w:spacing w:after="0" w:line="240" w:lineRule="auto"/>
      <w:jc w:val="both"/>
    </w:pPr>
    <w:rPr>
      <w:rFonts w:ascii="Times New Roman" w:eastAsia="SimSun" w:hAnsi="Times New Roman" w:cs="Times New Roman"/>
      <w:kern w:val="3"/>
      <w:sz w:val="24"/>
      <w:szCs w:val="24"/>
      <w:lang w:eastAsia="zh-CN" w:bidi="hi-IN"/>
    </w:rPr>
  </w:style>
  <w:style w:type="paragraph" w:customStyle="1" w:styleId="PZTextpsmene">
    <w:name w:val="PZ Text písmene"/>
    <w:basedOn w:val="Normal"/>
    <w:qFormat/>
    <w:rsid w:val="00B737F4"/>
    <w:pPr>
      <w:spacing w:after="0" w:line="240" w:lineRule="auto"/>
      <w:ind w:left="425" w:hanging="425"/>
      <w:jc w:val="both"/>
      <w:outlineLvl w:val="7"/>
    </w:pPr>
    <w:rPr>
      <w:rFonts w:ascii="Times New Roman" w:eastAsia="Times New Roman" w:hAnsi="Times New Roman" w:cs="Times New Roman"/>
      <w:sz w:val="24"/>
      <w:szCs w:val="20"/>
      <w:lang w:eastAsia="cs-CZ"/>
    </w:rPr>
  </w:style>
  <w:style w:type="paragraph" w:customStyle="1" w:styleId="Nadpis51">
    <w:name w:val="Nadpis 51"/>
    <w:basedOn w:val="Normal"/>
    <w:next w:val="Normal"/>
    <w:uiPriority w:val="9"/>
    <w:unhideWhenUsed/>
    <w:qFormat/>
    <w:rsid w:val="0039465C"/>
    <w:pPr>
      <w:keepNext/>
      <w:keepLines/>
      <w:spacing w:before="40" w:after="0" w:line="240" w:lineRule="auto"/>
      <w:jc w:val="both"/>
      <w:outlineLvl w:val="4"/>
    </w:pPr>
    <w:rPr>
      <w:rFonts w:ascii="Cambria" w:eastAsia="MS Gothic" w:hAnsi="Cambria" w:cs="Times New Roman"/>
      <w:color w:val="365F91"/>
      <w:sz w:val="24"/>
    </w:rPr>
  </w:style>
  <w:style w:type="numbering" w:customStyle="1" w:styleId="Bezseznamu1">
    <w:name w:val="Bez seznamu1"/>
    <w:next w:val="NoList"/>
    <w:uiPriority w:val="99"/>
    <w:semiHidden/>
    <w:unhideWhenUsed/>
    <w:rsid w:val="0039465C"/>
  </w:style>
  <w:style w:type="paragraph" w:customStyle="1" w:styleId="uvodniosloveni">
    <w:name w:val="uvodni osloveni"/>
    <w:basedOn w:val="Normal"/>
    <w:rsid w:val="0039465C"/>
    <w:pPr>
      <w:spacing w:before="1200" w:after="0" w:line="300" w:lineRule="exact"/>
      <w:ind w:left="142"/>
      <w:jc w:val="both"/>
    </w:pPr>
    <w:rPr>
      <w:rFonts w:ascii="Arial" w:eastAsia="Times New Roman" w:hAnsi="Arial" w:cs="Times New Roman"/>
      <w:color w:val="000000"/>
      <w:szCs w:val="20"/>
      <w:lang w:eastAsia="cs-CZ"/>
    </w:rPr>
  </w:style>
  <w:style w:type="paragraph" w:customStyle="1" w:styleId="TEXT">
    <w:name w:val="_TEXT_"/>
    <w:basedOn w:val="Normal"/>
    <w:link w:val="TEXTChar"/>
    <w:qFormat/>
    <w:rsid w:val="0039465C"/>
    <w:pPr>
      <w:spacing w:after="60" w:line="288" w:lineRule="auto"/>
      <w:ind w:left="284"/>
      <w:jc w:val="both"/>
    </w:pPr>
    <w:rPr>
      <w:rFonts w:ascii="Times New Roman" w:hAnsi="Times New Roman" w:cs="Times New Roman"/>
      <w:szCs w:val="24"/>
    </w:rPr>
  </w:style>
  <w:style w:type="character" w:customStyle="1" w:styleId="TEXTChar">
    <w:name w:val="_TEXT_ Char"/>
    <w:basedOn w:val="DefaultParagraphFont"/>
    <w:link w:val="TEXT"/>
    <w:rsid w:val="0039465C"/>
    <w:rPr>
      <w:rFonts w:ascii="Times New Roman" w:hAnsi="Times New Roman" w:cs="Times New Roman"/>
      <w:szCs w:val="24"/>
    </w:rPr>
  </w:style>
  <w:style w:type="paragraph" w:customStyle="1" w:styleId="Nvrh">
    <w:name w:val="Návrh"/>
    <w:basedOn w:val="Normal"/>
    <w:next w:val="Normal"/>
    <w:rsid w:val="0039465C"/>
    <w:pPr>
      <w:keepNext/>
      <w:keepLines/>
      <w:spacing w:after="240" w:line="240" w:lineRule="auto"/>
      <w:jc w:val="center"/>
      <w:outlineLvl w:val="0"/>
    </w:pPr>
    <w:rPr>
      <w:rFonts w:ascii="Times New Roman" w:eastAsia="Times New Roman" w:hAnsi="Times New Roman" w:cs="Times New Roman"/>
      <w:spacing w:val="40"/>
      <w:sz w:val="24"/>
      <w:szCs w:val="20"/>
      <w:lang w:eastAsia="cs-CZ"/>
    </w:rPr>
  </w:style>
  <w:style w:type="paragraph" w:customStyle="1" w:styleId="l31">
    <w:name w:val="l31"/>
    <w:basedOn w:val="Normal"/>
    <w:rsid w:val="0039465C"/>
    <w:pPr>
      <w:spacing w:before="144" w:after="144" w:line="240" w:lineRule="auto"/>
      <w:jc w:val="both"/>
    </w:pPr>
    <w:rPr>
      <w:rFonts w:ascii="Times New Roman" w:eastAsia="Times New Roman" w:hAnsi="Times New Roman" w:cs="Times New Roman"/>
      <w:sz w:val="24"/>
      <w:szCs w:val="24"/>
      <w:lang w:eastAsia="cs-CZ"/>
    </w:rPr>
  </w:style>
  <w:style w:type="paragraph" w:customStyle="1" w:styleId="l21">
    <w:name w:val="l21"/>
    <w:basedOn w:val="Normal"/>
    <w:rsid w:val="0039465C"/>
    <w:pPr>
      <w:spacing w:before="144" w:after="144" w:line="240" w:lineRule="auto"/>
      <w:jc w:val="both"/>
    </w:pPr>
    <w:rPr>
      <w:rFonts w:ascii="Times New Roman" w:eastAsia="Times New Roman" w:hAnsi="Times New Roman" w:cs="Times New Roman"/>
      <w:sz w:val="24"/>
      <w:szCs w:val="24"/>
      <w:lang w:eastAsia="cs-CZ"/>
    </w:rPr>
  </w:style>
  <w:style w:type="paragraph" w:customStyle="1" w:styleId="nadpisvyhlky">
    <w:name w:val="nadpis vyhlášky"/>
    <w:basedOn w:val="Normal"/>
    <w:next w:val="Normal"/>
    <w:rsid w:val="0039465C"/>
    <w:pPr>
      <w:keepNext/>
      <w:keepLines/>
      <w:spacing w:before="120" w:after="0" w:line="240" w:lineRule="auto"/>
      <w:jc w:val="center"/>
      <w:outlineLvl w:val="0"/>
    </w:pPr>
    <w:rPr>
      <w:rFonts w:ascii="Times New Roman" w:eastAsia="Times New Roman" w:hAnsi="Times New Roman" w:cs="Times New Roman"/>
      <w:b/>
      <w:sz w:val="24"/>
      <w:szCs w:val="20"/>
      <w:lang w:eastAsia="cs-CZ"/>
    </w:rPr>
  </w:style>
  <w:style w:type="paragraph" w:customStyle="1" w:styleId="VYHLKA">
    <w:name w:val="VYHLÁŠKA"/>
    <w:basedOn w:val="Normal"/>
    <w:next w:val="nadpisvyhlky"/>
    <w:rsid w:val="0039465C"/>
    <w:pPr>
      <w:keepNext/>
      <w:keepLines/>
      <w:spacing w:after="0" w:line="240" w:lineRule="auto"/>
      <w:jc w:val="center"/>
      <w:outlineLvl w:val="0"/>
    </w:pPr>
    <w:rPr>
      <w:rFonts w:ascii="Times New Roman" w:eastAsia="Times New Roman" w:hAnsi="Times New Roman" w:cs="Times New Roman"/>
      <w:b/>
      <w:caps/>
      <w:sz w:val="24"/>
      <w:szCs w:val="20"/>
      <w:lang w:eastAsia="cs-CZ"/>
    </w:rPr>
  </w:style>
  <w:style w:type="paragraph" w:customStyle="1" w:styleId="nadpiszkona">
    <w:name w:val="nadpis zákona"/>
    <w:basedOn w:val="Normal"/>
    <w:next w:val="Normal"/>
    <w:rsid w:val="0039465C"/>
    <w:pPr>
      <w:keepNext/>
      <w:keepLines/>
      <w:spacing w:before="120" w:after="0" w:line="240" w:lineRule="auto"/>
      <w:jc w:val="center"/>
      <w:outlineLvl w:val="0"/>
    </w:pPr>
    <w:rPr>
      <w:rFonts w:ascii="Times New Roman" w:eastAsia="Times New Roman" w:hAnsi="Times New Roman" w:cs="Times New Roman"/>
      <w:b/>
      <w:sz w:val="24"/>
      <w:szCs w:val="20"/>
      <w:lang w:eastAsia="cs-CZ"/>
    </w:rPr>
  </w:style>
  <w:style w:type="paragraph" w:styleId="BodyTextIndent">
    <w:name w:val="Body Text Indent"/>
    <w:basedOn w:val="Normal"/>
    <w:link w:val="BodyTextIndentChar"/>
    <w:rsid w:val="0039465C"/>
    <w:pPr>
      <w:spacing w:after="0" w:line="240" w:lineRule="auto"/>
      <w:ind w:firstLine="1"/>
    </w:pPr>
    <w:rPr>
      <w:rFonts w:ascii="Arial" w:eastAsia="Times New Roman" w:hAnsi="Arial" w:cs="Arial"/>
      <w:b/>
      <w:szCs w:val="24"/>
      <w:lang w:eastAsia="cs-CZ"/>
    </w:rPr>
  </w:style>
  <w:style w:type="character" w:customStyle="1" w:styleId="BodyTextIndentChar">
    <w:name w:val="Body Text Indent Char"/>
    <w:basedOn w:val="DefaultParagraphFont"/>
    <w:link w:val="BodyTextIndent"/>
    <w:rsid w:val="0039465C"/>
    <w:rPr>
      <w:rFonts w:ascii="Arial" w:eastAsia="Times New Roman" w:hAnsi="Arial" w:cs="Arial"/>
      <w:b/>
      <w:szCs w:val="24"/>
      <w:lang w:eastAsia="cs-CZ"/>
    </w:rPr>
  </w:style>
  <w:style w:type="paragraph" w:styleId="BodyTextIndent3">
    <w:name w:val="Body Text Indent 3"/>
    <w:basedOn w:val="Normal"/>
    <w:link w:val="BodyTextIndent3Char"/>
    <w:uiPriority w:val="99"/>
    <w:unhideWhenUsed/>
    <w:rsid w:val="0039465C"/>
    <w:pPr>
      <w:spacing w:after="120" w:line="300" w:lineRule="exact"/>
      <w:ind w:left="283"/>
      <w:jc w:val="both"/>
    </w:pPr>
    <w:rPr>
      <w:rFonts w:ascii="Arial" w:eastAsia="Times New Roman" w:hAnsi="Arial" w:cs="Times New Roman"/>
      <w:color w:val="000000"/>
      <w:sz w:val="16"/>
      <w:szCs w:val="16"/>
      <w:lang w:eastAsia="cs-CZ"/>
    </w:rPr>
  </w:style>
  <w:style w:type="character" w:customStyle="1" w:styleId="BodyTextIndent3Char">
    <w:name w:val="Body Text Indent 3 Char"/>
    <w:basedOn w:val="DefaultParagraphFont"/>
    <w:link w:val="BodyTextIndent3"/>
    <w:uiPriority w:val="99"/>
    <w:rsid w:val="0039465C"/>
    <w:rPr>
      <w:rFonts w:ascii="Arial" w:eastAsia="Times New Roman" w:hAnsi="Arial" w:cs="Times New Roman"/>
      <w:color w:val="000000"/>
      <w:sz w:val="16"/>
      <w:szCs w:val="16"/>
      <w:lang w:eastAsia="cs-CZ"/>
    </w:rPr>
  </w:style>
  <w:style w:type="paragraph" w:customStyle="1" w:styleId="Novelizanbod">
    <w:name w:val="Novelizační bod"/>
    <w:basedOn w:val="Normal"/>
    <w:next w:val="Normal"/>
    <w:qFormat/>
    <w:rsid w:val="0039465C"/>
    <w:pPr>
      <w:keepNext/>
      <w:keepLines/>
      <w:numPr>
        <w:numId w:val="37"/>
      </w:numPr>
      <w:tabs>
        <w:tab w:val="left" w:pos="851"/>
      </w:tabs>
      <w:spacing w:before="480" w:after="120" w:line="240" w:lineRule="auto"/>
      <w:jc w:val="both"/>
    </w:pPr>
    <w:rPr>
      <w:rFonts w:ascii="Times New Roman" w:eastAsia="Times New Roman" w:hAnsi="Times New Roman" w:cs="Times New Roman"/>
      <w:sz w:val="24"/>
      <w:szCs w:val="20"/>
      <w:u w:val="single"/>
      <w:lang w:eastAsia="cs-CZ"/>
    </w:rPr>
  </w:style>
  <w:style w:type="paragraph" w:styleId="NoSpacing">
    <w:name w:val="No Spacing"/>
    <w:qFormat/>
    <w:rsid w:val="0039465C"/>
    <w:pPr>
      <w:spacing w:after="0" w:line="240" w:lineRule="auto"/>
    </w:pPr>
    <w:rPr>
      <w:rFonts w:ascii="Calibri" w:eastAsia="Calibri" w:hAnsi="Calibri" w:cs="Times New Roman"/>
    </w:rPr>
  </w:style>
  <w:style w:type="paragraph" w:styleId="BodyText">
    <w:name w:val="Body Text"/>
    <w:basedOn w:val="Normal"/>
    <w:link w:val="BodyTextChar"/>
    <w:rsid w:val="0039465C"/>
    <w:pPr>
      <w:spacing w:after="120" w:line="240" w:lineRule="auto"/>
    </w:pPr>
    <w:rPr>
      <w:rFonts w:ascii="Times New Roman" w:eastAsia="Times New Roman" w:hAnsi="Times New Roman" w:cs="Times New Roman"/>
      <w:sz w:val="24"/>
      <w:szCs w:val="24"/>
      <w:lang w:eastAsia="cs-CZ"/>
    </w:rPr>
  </w:style>
  <w:style w:type="character" w:customStyle="1" w:styleId="BodyTextChar">
    <w:name w:val="Body Text Char"/>
    <w:basedOn w:val="DefaultParagraphFont"/>
    <w:link w:val="BodyText"/>
    <w:rsid w:val="0039465C"/>
    <w:rPr>
      <w:rFonts w:ascii="Times New Roman" w:eastAsia="Times New Roman" w:hAnsi="Times New Roman" w:cs="Times New Roman"/>
      <w:sz w:val="24"/>
      <w:szCs w:val="24"/>
      <w:lang w:eastAsia="cs-CZ"/>
    </w:rPr>
  </w:style>
  <w:style w:type="character" w:customStyle="1" w:styleId="Internetovodkaz">
    <w:name w:val="Internetový odkaz"/>
    <w:rsid w:val="0039465C"/>
    <w:rPr>
      <w:color w:val="000080"/>
      <w:u w:val="single"/>
    </w:rPr>
  </w:style>
  <w:style w:type="paragraph" w:customStyle="1" w:styleId="Normln1">
    <w:name w:val="Normální1"/>
    <w:qFormat/>
    <w:rsid w:val="0039465C"/>
    <w:pPr>
      <w:spacing w:after="0" w:line="240" w:lineRule="auto"/>
    </w:pPr>
    <w:rPr>
      <w:rFonts w:ascii="Arial" w:eastAsia="Arial" w:hAnsi="Arial" w:cs="Arial"/>
      <w:color w:val="00000A"/>
      <w:lang w:eastAsia="zh-CN"/>
    </w:rPr>
  </w:style>
  <w:style w:type="paragraph" w:customStyle="1" w:styleId="Nvod">
    <w:name w:val="Návod"/>
    <w:basedOn w:val="Normal"/>
    <w:rsid w:val="0039465C"/>
    <w:pPr>
      <w:overflowPunct w:val="0"/>
      <w:autoSpaceDE w:val="0"/>
      <w:autoSpaceDN w:val="0"/>
      <w:adjustRightInd w:val="0"/>
      <w:spacing w:after="0" w:line="240" w:lineRule="auto"/>
      <w:ind w:left="340" w:hanging="340"/>
    </w:pPr>
    <w:rPr>
      <w:rFonts w:ascii="Times New Roman" w:eastAsia="Times New Roman" w:hAnsi="Times New Roman" w:cs="Times New Roman"/>
      <w:sz w:val="24"/>
      <w:szCs w:val="20"/>
      <w:lang w:eastAsia="cs-CZ"/>
    </w:rPr>
  </w:style>
  <w:style w:type="paragraph" w:customStyle="1" w:styleId="slovn">
    <w:name w:val="číslování"/>
    <w:basedOn w:val="Normal"/>
    <w:rsid w:val="0039465C"/>
    <w:pPr>
      <w:numPr>
        <w:numId w:val="42"/>
      </w:numPr>
      <w:spacing w:after="0" w:line="240" w:lineRule="auto"/>
      <w:jc w:val="center"/>
    </w:pPr>
    <w:rPr>
      <w:rFonts w:ascii="Times New Roman" w:eastAsia="Times New Roman" w:hAnsi="Times New Roman" w:cs="Times New Roman"/>
      <w:sz w:val="20"/>
      <w:szCs w:val="20"/>
      <w:lang w:eastAsia="cs-CZ"/>
    </w:rPr>
  </w:style>
  <w:style w:type="paragraph" w:customStyle="1" w:styleId="Textpoznpodarou1">
    <w:name w:val="Text pozn. pod čarou1"/>
    <w:basedOn w:val="Normal"/>
    <w:next w:val="FootnoteText"/>
    <w:link w:val="TextpoznpodarouChar"/>
    <w:uiPriority w:val="99"/>
    <w:unhideWhenUsed/>
    <w:rsid w:val="0039465C"/>
    <w:pPr>
      <w:spacing w:after="0" w:line="240" w:lineRule="auto"/>
    </w:pPr>
    <w:rPr>
      <w:rFonts w:ascii="Calibri" w:eastAsia="Calibri" w:hAnsi="Calibri" w:cs="Arial"/>
    </w:rPr>
  </w:style>
  <w:style w:type="character" w:customStyle="1" w:styleId="TextpoznpodarouChar">
    <w:name w:val="Text pozn. pod čarou Char"/>
    <w:basedOn w:val="DefaultParagraphFont"/>
    <w:link w:val="Textpoznpodarou1"/>
    <w:uiPriority w:val="99"/>
    <w:rsid w:val="0039465C"/>
    <w:rPr>
      <w:rFonts w:ascii="Calibri" w:eastAsia="Calibri" w:hAnsi="Calibri" w:cs="Arial"/>
      <w:lang w:eastAsia="en-US"/>
    </w:rPr>
  </w:style>
  <w:style w:type="character" w:styleId="FootnoteReference">
    <w:name w:val="footnote reference"/>
    <w:basedOn w:val="DefaultParagraphFont"/>
    <w:uiPriority w:val="99"/>
    <w:unhideWhenUsed/>
    <w:rsid w:val="0039465C"/>
    <w:rPr>
      <w:vertAlign w:val="superscript"/>
    </w:rPr>
  </w:style>
  <w:style w:type="paragraph" w:styleId="BalloonText">
    <w:name w:val="Balloon Text"/>
    <w:basedOn w:val="Normal"/>
    <w:link w:val="BalloonTextChar"/>
    <w:rsid w:val="0039465C"/>
    <w:pPr>
      <w:spacing w:after="0" w:line="240" w:lineRule="auto"/>
    </w:pPr>
    <w:rPr>
      <w:rFonts w:ascii="Tahoma" w:eastAsia="Times New Roman" w:hAnsi="Tahoma" w:cs="Tahoma"/>
      <w:sz w:val="16"/>
      <w:szCs w:val="16"/>
      <w:lang w:eastAsia="cs-CZ"/>
    </w:rPr>
  </w:style>
  <w:style w:type="character" w:customStyle="1" w:styleId="BalloonTextChar">
    <w:name w:val="Balloon Text Char"/>
    <w:basedOn w:val="DefaultParagraphFont"/>
    <w:link w:val="BalloonText"/>
    <w:rsid w:val="0039465C"/>
    <w:rPr>
      <w:rFonts w:ascii="Tahoma" w:eastAsia="Times New Roman" w:hAnsi="Tahoma" w:cs="Tahoma"/>
      <w:sz w:val="16"/>
      <w:szCs w:val="16"/>
      <w:lang w:eastAsia="cs-CZ"/>
    </w:rPr>
  </w:style>
  <w:style w:type="paragraph" w:customStyle="1" w:styleId="l51">
    <w:name w:val="l51"/>
    <w:basedOn w:val="Normal"/>
    <w:rsid w:val="0039465C"/>
    <w:pPr>
      <w:spacing w:before="144" w:after="144" w:line="240" w:lineRule="auto"/>
      <w:jc w:val="both"/>
    </w:pPr>
    <w:rPr>
      <w:rFonts w:ascii="Times New Roman" w:eastAsia="Times New Roman" w:hAnsi="Times New Roman" w:cs="Times New Roman"/>
      <w:sz w:val="24"/>
      <w:szCs w:val="24"/>
      <w:lang w:eastAsia="cs-CZ"/>
    </w:rPr>
  </w:style>
  <w:style w:type="paragraph" w:customStyle="1" w:styleId="l41">
    <w:name w:val="l41"/>
    <w:basedOn w:val="Normal"/>
    <w:rsid w:val="0039465C"/>
    <w:pPr>
      <w:spacing w:before="144" w:after="144" w:line="240" w:lineRule="auto"/>
      <w:jc w:val="both"/>
    </w:pPr>
    <w:rPr>
      <w:rFonts w:ascii="Times New Roman" w:eastAsia="Times New Roman" w:hAnsi="Times New Roman" w:cs="Times New Roman"/>
      <w:sz w:val="24"/>
      <w:szCs w:val="24"/>
      <w:lang w:eastAsia="cs-CZ"/>
    </w:rPr>
  </w:style>
  <w:style w:type="paragraph" w:customStyle="1" w:styleId="l61">
    <w:name w:val="l61"/>
    <w:basedOn w:val="Normal"/>
    <w:rsid w:val="0039465C"/>
    <w:pPr>
      <w:spacing w:before="144" w:after="144" w:line="240" w:lineRule="auto"/>
      <w:jc w:val="both"/>
    </w:pPr>
    <w:rPr>
      <w:rFonts w:ascii="Times New Roman" w:eastAsia="Times New Roman" w:hAnsi="Times New Roman" w:cs="Times New Roman"/>
      <w:sz w:val="24"/>
      <w:szCs w:val="24"/>
      <w:lang w:eastAsia="cs-CZ"/>
    </w:rPr>
  </w:style>
  <w:style w:type="paragraph" w:customStyle="1" w:styleId="Textbodu">
    <w:name w:val="Text bodu"/>
    <w:basedOn w:val="Normal"/>
    <w:rsid w:val="0039465C"/>
    <w:pPr>
      <w:numPr>
        <w:ilvl w:val="2"/>
        <w:numId w:val="38"/>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al"/>
    <w:link w:val="TextpsmeneChar"/>
    <w:rsid w:val="0039465C"/>
    <w:pPr>
      <w:numPr>
        <w:ilvl w:val="1"/>
        <w:numId w:val="38"/>
      </w:numPr>
      <w:spacing w:after="0" w:line="240" w:lineRule="auto"/>
      <w:jc w:val="both"/>
      <w:outlineLvl w:val="7"/>
    </w:pPr>
    <w:rPr>
      <w:rFonts w:ascii="Times New Roman" w:eastAsia="Times New Roman" w:hAnsi="Times New Roman" w:cs="Times New Roman"/>
      <w:sz w:val="24"/>
      <w:szCs w:val="20"/>
      <w:lang w:eastAsia="cs-CZ"/>
    </w:rPr>
  </w:style>
  <w:style w:type="paragraph" w:customStyle="1" w:styleId="Textodstavce">
    <w:name w:val="Text odstavce"/>
    <w:basedOn w:val="Normal"/>
    <w:link w:val="TextodstavceCharChar"/>
    <w:rsid w:val="0039465C"/>
    <w:pPr>
      <w:numPr>
        <w:numId w:val="38"/>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character" w:customStyle="1" w:styleId="TextodstavceCharChar">
    <w:name w:val="Text odstavce Char Char"/>
    <w:link w:val="Textodstavce"/>
    <w:locked/>
    <w:rsid w:val="0039465C"/>
    <w:rPr>
      <w:rFonts w:ascii="Times New Roman" w:eastAsia="Times New Roman" w:hAnsi="Times New Roman" w:cs="Times New Roman"/>
      <w:sz w:val="24"/>
      <w:szCs w:val="20"/>
      <w:lang w:eastAsia="cs-CZ"/>
    </w:rPr>
  </w:style>
  <w:style w:type="character" w:customStyle="1" w:styleId="TextpsmeneChar">
    <w:name w:val="Text písmene Char"/>
    <w:link w:val="Textpsmene"/>
    <w:locked/>
    <w:rsid w:val="0039465C"/>
    <w:rPr>
      <w:rFonts w:ascii="Times New Roman" w:eastAsia="Times New Roman" w:hAnsi="Times New Roman" w:cs="Times New Roman"/>
      <w:sz w:val="24"/>
      <w:szCs w:val="20"/>
      <w:lang w:eastAsia="cs-CZ"/>
    </w:rPr>
  </w:style>
  <w:style w:type="paragraph" w:customStyle="1" w:styleId="Default">
    <w:name w:val="Default"/>
    <w:rsid w:val="0039465C"/>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Obsahtabulky">
    <w:name w:val="Obsah tabulky"/>
    <w:basedOn w:val="Normal"/>
    <w:rsid w:val="0039465C"/>
    <w:pPr>
      <w:suppressLineNumbers/>
      <w:suppressAutoHyphens/>
      <w:spacing w:after="0" w:line="300" w:lineRule="exact"/>
      <w:jc w:val="both"/>
    </w:pPr>
    <w:rPr>
      <w:rFonts w:ascii="Arial" w:eastAsia="Times New Roman" w:hAnsi="Arial" w:cs="Times New Roman"/>
      <w:color w:val="000000"/>
      <w:szCs w:val="24"/>
      <w:lang w:eastAsia="ar-SA"/>
    </w:rPr>
  </w:style>
  <w:style w:type="paragraph" w:customStyle="1" w:styleId="Normlnweb1">
    <w:name w:val="Normální (web)1"/>
    <w:basedOn w:val="Normal"/>
    <w:rsid w:val="0039465C"/>
    <w:pPr>
      <w:suppressAutoHyphens/>
      <w:spacing w:before="280" w:after="280" w:line="300" w:lineRule="exact"/>
      <w:jc w:val="both"/>
    </w:pPr>
    <w:rPr>
      <w:rFonts w:ascii="Times New Roman" w:eastAsia="Times New Roman" w:hAnsi="Times New Roman" w:cs="Times New Roman"/>
      <w:color w:val="000000"/>
      <w:szCs w:val="24"/>
      <w:lang w:eastAsia="ar-SA"/>
    </w:rPr>
  </w:style>
  <w:style w:type="paragraph" w:customStyle="1" w:styleId="Prosttext1">
    <w:name w:val="Prostý text1"/>
    <w:basedOn w:val="Normal"/>
    <w:next w:val="PlainText"/>
    <w:link w:val="ProsttextChar"/>
    <w:uiPriority w:val="99"/>
    <w:unhideWhenUsed/>
    <w:rsid w:val="0039465C"/>
    <w:pPr>
      <w:spacing w:after="0" w:line="240" w:lineRule="auto"/>
    </w:pPr>
    <w:rPr>
      <w:rFonts w:ascii="Calibri" w:eastAsia="Calibri" w:hAnsi="Calibri"/>
    </w:rPr>
  </w:style>
  <w:style w:type="character" w:customStyle="1" w:styleId="ProsttextChar">
    <w:name w:val="Prostý text Char"/>
    <w:basedOn w:val="DefaultParagraphFont"/>
    <w:link w:val="Prosttext1"/>
    <w:uiPriority w:val="99"/>
    <w:rsid w:val="0039465C"/>
    <w:rPr>
      <w:rFonts w:ascii="Calibri" w:eastAsia="Calibri" w:hAnsi="Calibri"/>
      <w:sz w:val="22"/>
      <w:szCs w:val="22"/>
      <w:lang w:eastAsia="en-US"/>
    </w:rPr>
  </w:style>
  <w:style w:type="paragraph" w:customStyle="1" w:styleId="KUMS-text">
    <w:name w:val="KUMS-text"/>
    <w:basedOn w:val="BodyText"/>
    <w:uiPriority w:val="99"/>
    <w:rsid w:val="0039465C"/>
    <w:pPr>
      <w:spacing w:after="280" w:line="280" w:lineRule="exact"/>
      <w:jc w:val="both"/>
    </w:pPr>
    <w:rPr>
      <w:rFonts w:ascii="Tahoma" w:eastAsia="MS Mincho" w:hAnsi="Tahoma" w:cs="Tahoma"/>
      <w:sz w:val="20"/>
      <w:szCs w:val="20"/>
    </w:rPr>
  </w:style>
  <w:style w:type="paragraph" w:styleId="BodyText3">
    <w:name w:val="Body Text 3"/>
    <w:basedOn w:val="Normal"/>
    <w:link w:val="BodyText3Char"/>
    <w:semiHidden/>
    <w:unhideWhenUsed/>
    <w:rsid w:val="0039465C"/>
    <w:pPr>
      <w:spacing w:after="120" w:line="240" w:lineRule="auto"/>
    </w:pPr>
    <w:rPr>
      <w:rFonts w:ascii="Times New Roman" w:eastAsia="Times New Roman" w:hAnsi="Times New Roman" w:cs="Times New Roman"/>
      <w:sz w:val="16"/>
      <w:szCs w:val="16"/>
      <w:lang w:eastAsia="cs-CZ"/>
    </w:rPr>
  </w:style>
  <w:style w:type="character" w:customStyle="1" w:styleId="BodyText3Char">
    <w:name w:val="Body Text 3 Char"/>
    <w:basedOn w:val="DefaultParagraphFont"/>
    <w:link w:val="BodyText3"/>
    <w:semiHidden/>
    <w:rsid w:val="0039465C"/>
    <w:rPr>
      <w:rFonts w:ascii="Times New Roman" w:eastAsia="Times New Roman" w:hAnsi="Times New Roman" w:cs="Times New Roman"/>
      <w:sz w:val="16"/>
      <w:szCs w:val="16"/>
      <w:lang w:eastAsia="cs-CZ"/>
    </w:rPr>
  </w:style>
  <w:style w:type="character" w:customStyle="1" w:styleId="Heading5Char">
    <w:name w:val="Heading 5 Char"/>
    <w:basedOn w:val="DefaultParagraphFont"/>
    <w:link w:val="Heading5"/>
    <w:uiPriority w:val="9"/>
    <w:rsid w:val="0039465C"/>
    <w:rPr>
      <w:rFonts w:ascii="Cambria" w:eastAsia="MS Gothic" w:hAnsi="Cambria" w:cs="Times New Roman"/>
      <w:color w:val="365F91"/>
      <w:sz w:val="24"/>
      <w:szCs w:val="22"/>
      <w:lang w:eastAsia="en-US"/>
    </w:rPr>
  </w:style>
  <w:style w:type="paragraph" w:customStyle="1" w:styleId="AODocTxtL1">
    <w:name w:val="AODocTxtL1"/>
    <w:basedOn w:val="Normal"/>
    <w:rsid w:val="0039465C"/>
    <w:pPr>
      <w:spacing w:before="240" w:after="0" w:line="260" w:lineRule="atLeast"/>
      <w:ind w:left="720"/>
      <w:jc w:val="both"/>
    </w:pPr>
    <w:rPr>
      <w:rFonts w:ascii="Times New Roman" w:hAnsi="Times New Roman" w:cs="Times New Roman"/>
    </w:rPr>
  </w:style>
  <w:style w:type="paragraph" w:customStyle="1" w:styleId="AOHead1">
    <w:name w:val="AOHead1"/>
    <w:basedOn w:val="Normal"/>
    <w:rsid w:val="0039465C"/>
    <w:pPr>
      <w:keepNext/>
      <w:numPr>
        <w:numId w:val="39"/>
      </w:numPr>
      <w:tabs>
        <w:tab w:val="clear" w:pos="7098"/>
      </w:tabs>
      <w:spacing w:before="240" w:after="0" w:line="260" w:lineRule="atLeast"/>
      <w:ind w:left="360" w:hanging="360"/>
      <w:jc w:val="both"/>
    </w:pPr>
    <w:rPr>
      <w:rFonts w:ascii="Times New Roman" w:hAnsi="Times New Roman" w:cs="Times New Roman"/>
      <w:b/>
      <w:bCs/>
      <w:caps/>
    </w:rPr>
  </w:style>
  <w:style w:type="paragraph" w:customStyle="1" w:styleId="AOHead2">
    <w:name w:val="AOHead2"/>
    <w:basedOn w:val="Normal"/>
    <w:rsid w:val="0039465C"/>
    <w:pPr>
      <w:keepNext/>
      <w:numPr>
        <w:ilvl w:val="1"/>
        <w:numId w:val="39"/>
      </w:numPr>
      <w:tabs>
        <w:tab w:val="clear" w:pos="720"/>
      </w:tabs>
      <w:spacing w:before="240" w:after="0" w:line="260" w:lineRule="atLeast"/>
      <w:ind w:left="1440" w:hanging="360"/>
      <w:jc w:val="both"/>
    </w:pPr>
    <w:rPr>
      <w:rFonts w:ascii="Times New Roman" w:hAnsi="Times New Roman" w:cs="Times New Roman"/>
      <w:b/>
      <w:bCs/>
    </w:rPr>
  </w:style>
  <w:style w:type="paragraph" w:customStyle="1" w:styleId="AOHead3">
    <w:name w:val="AOHead3"/>
    <w:basedOn w:val="Normal"/>
    <w:rsid w:val="0039465C"/>
    <w:pPr>
      <w:numPr>
        <w:ilvl w:val="2"/>
        <w:numId w:val="39"/>
      </w:numPr>
      <w:tabs>
        <w:tab w:val="clear" w:pos="1440"/>
      </w:tabs>
      <w:spacing w:before="240" w:after="0" w:line="260" w:lineRule="atLeast"/>
      <w:ind w:left="2160" w:hanging="180"/>
      <w:jc w:val="both"/>
    </w:pPr>
    <w:rPr>
      <w:rFonts w:ascii="Times New Roman" w:hAnsi="Times New Roman" w:cs="Times New Roman"/>
    </w:rPr>
  </w:style>
  <w:style w:type="paragraph" w:customStyle="1" w:styleId="AOHead4">
    <w:name w:val="AOHead4"/>
    <w:basedOn w:val="Normal"/>
    <w:rsid w:val="0039465C"/>
    <w:pPr>
      <w:numPr>
        <w:ilvl w:val="3"/>
        <w:numId w:val="39"/>
      </w:numPr>
      <w:tabs>
        <w:tab w:val="clear" w:pos="2160"/>
      </w:tabs>
      <w:spacing w:before="240" w:after="0" w:line="260" w:lineRule="atLeast"/>
      <w:ind w:left="2880" w:hanging="360"/>
      <w:jc w:val="both"/>
    </w:pPr>
    <w:rPr>
      <w:rFonts w:ascii="Times New Roman" w:hAnsi="Times New Roman" w:cs="Times New Roman"/>
    </w:rPr>
  </w:style>
  <w:style w:type="paragraph" w:customStyle="1" w:styleId="AOHead5">
    <w:name w:val="AOHead5"/>
    <w:basedOn w:val="Normal"/>
    <w:rsid w:val="0039465C"/>
    <w:pPr>
      <w:numPr>
        <w:ilvl w:val="4"/>
        <w:numId w:val="39"/>
      </w:numPr>
      <w:tabs>
        <w:tab w:val="clear" w:pos="2880"/>
      </w:tabs>
      <w:spacing w:before="240" w:after="0" w:line="260" w:lineRule="atLeast"/>
      <w:ind w:left="3600" w:hanging="360"/>
      <w:jc w:val="both"/>
    </w:pPr>
    <w:rPr>
      <w:rFonts w:ascii="Times New Roman" w:hAnsi="Times New Roman" w:cs="Times New Roman"/>
    </w:rPr>
  </w:style>
  <w:style w:type="paragraph" w:customStyle="1" w:styleId="AOHead6">
    <w:name w:val="AOHead6"/>
    <w:basedOn w:val="Normal"/>
    <w:rsid w:val="0039465C"/>
    <w:pPr>
      <w:numPr>
        <w:ilvl w:val="5"/>
        <w:numId w:val="39"/>
      </w:numPr>
      <w:tabs>
        <w:tab w:val="clear" w:pos="3600"/>
      </w:tabs>
      <w:spacing w:before="240" w:after="0" w:line="260" w:lineRule="atLeast"/>
      <w:ind w:left="4320" w:hanging="180"/>
      <w:jc w:val="both"/>
    </w:pPr>
    <w:rPr>
      <w:rFonts w:ascii="Times New Roman" w:hAnsi="Times New Roman" w:cs="Times New Roman"/>
    </w:rPr>
  </w:style>
  <w:style w:type="paragraph" w:customStyle="1" w:styleId="AOAltHead1">
    <w:name w:val="AOAltHead1"/>
    <w:basedOn w:val="Normal"/>
    <w:rsid w:val="0039465C"/>
    <w:pPr>
      <w:tabs>
        <w:tab w:val="num" w:pos="360"/>
      </w:tabs>
      <w:spacing w:before="240" w:after="0" w:line="260" w:lineRule="atLeast"/>
      <w:ind w:left="720"/>
      <w:jc w:val="both"/>
    </w:pPr>
    <w:rPr>
      <w:rFonts w:ascii="Times New Roman" w:hAnsi="Times New Roman" w:cs="Times New Roman"/>
    </w:rPr>
  </w:style>
  <w:style w:type="character" w:customStyle="1" w:styleId="RIAtitulekmodrpodbarvenarabskChar">
    <w:name w:val="RIA titulek modré podbarvení arabské Char"/>
    <w:basedOn w:val="DefaultParagraphFont"/>
    <w:link w:val="RIAtitulekmodrpodbarvenarabsk"/>
    <w:rsid w:val="0039465C"/>
    <w:rPr>
      <w:rFonts w:eastAsia="Calibri"/>
      <w:sz w:val="24"/>
      <w:szCs w:val="24"/>
      <w:shd w:val="clear" w:color="auto" w:fill="DBE5F1"/>
    </w:rPr>
  </w:style>
  <w:style w:type="paragraph" w:customStyle="1" w:styleId="RIAtitulekmodrpodbarvenarabsk">
    <w:name w:val="RIA titulek modré podbarvení arabské"/>
    <w:basedOn w:val="Normal"/>
    <w:link w:val="RIAtitulekmodrpodbarvenarabskChar"/>
    <w:qFormat/>
    <w:rsid w:val="0039465C"/>
    <w:pPr>
      <w:keepNext/>
      <w:shd w:val="clear" w:color="auto" w:fill="DBE5F1"/>
      <w:spacing w:after="120" w:line="276" w:lineRule="auto"/>
      <w:jc w:val="both"/>
      <w:outlineLvl w:val="2"/>
    </w:pPr>
    <w:rPr>
      <w:rFonts w:eastAsia="Calibri"/>
      <w:sz w:val="24"/>
      <w:szCs w:val="24"/>
    </w:rPr>
  </w:style>
  <w:style w:type="paragraph" w:customStyle="1" w:styleId="xmsonormal">
    <w:name w:val="x_msonormal"/>
    <w:basedOn w:val="Normal"/>
    <w:rsid w:val="0039465C"/>
    <w:pPr>
      <w:spacing w:after="0" w:line="240" w:lineRule="auto"/>
    </w:pPr>
    <w:rPr>
      <w:rFonts w:ascii="Calibri" w:hAnsi="Calibri" w:cs="Calibri"/>
      <w:lang w:eastAsia="cs-CZ"/>
    </w:rPr>
  </w:style>
  <w:style w:type="character" w:customStyle="1" w:styleId="textrun">
    <w:name w:val="textrun"/>
    <w:basedOn w:val="DefaultParagraphFont"/>
    <w:rsid w:val="0039465C"/>
  </w:style>
  <w:style w:type="table" w:customStyle="1" w:styleId="Barevntabulkaseznamu61">
    <w:name w:val="Barevná tabulka seznamu 61"/>
    <w:basedOn w:val="TableNormal"/>
    <w:next w:val="ListTable6Colorful"/>
    <w:uiPriority w:val="51"/>
    <w:rsid w:val="0039465C"/>
    <w:pPr>
      <w:spacing w:after="0" w:line="240" w:lineRule="auto"/>
    </w:pPr>
    <w:rPr>
      <w:rFonts w:ascii="Times New Roman" w:eastAsia="Times New Roman" w:hAnsi="Times New Roman" w:cs="Times New Roman"/>
      <w:color w:val="000000"/>
      <w:sz w:val="20"/>
      <w:szCs w:val="20"/>
      <w:lang w:eastAsia="cs-CZ"/>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Title">
    <w:name w:val="Title"/>
    <w:basedOn w:val="Normal"/>
    <w:link w:val="TitleChar"/>
    <w:qFormat/>
    <w:rsid w:val="0039465C"/>
    <w:pPr>
      <w:spacing w:after="0" w:line="240" w:lineRule="auto"/>
      <w:jc w:val="center"/>
    </w:pPr>
    <w:rPr>
      <w:rFonts w:ascii="Times New Roman" w:eastAsia="Times New Roman" w:hAnsi="Times New Roman" w:cs="Times New Roman"/>
      <w:sz w:val="28"/>
      <w:szCs w:val="20"/>
      <w:lang w:eastAsia="cs-CZ"/>
    </w:rPr>
  </w:style>
  <w:style w:type="character" w:customStyle="1" w:styleId="TitleChar">
    <w:name w:val="Title Char"/>
    <w:basedOn w:val="DefaultParagraphFont"/>
    <w:link w:val="Title"/>
    <w:rsid w:val="0039465C"/>
    <w:rPr>
      <w:rFonts w:ascii="Times New Roman" w:eastAsia="Times New Roman" w:hAnsi="Times New Roman" w:cs="Times New Roman"/>
      <w:sz w:val="28"/>
      <w:szCs w:val="20"/>
      <w:lang w:eastAsia="cs-CZ"/>
    </w:rPr>
  </w:style>
  <w:style w:type="paragraph" w:customStyle="1" w:styleId="para">
    <w:name w:val="para"/>
    <w:basedOn w:val="Normal"/>
    <w:rsid w:val="0039465C"/>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vodovzprvaklnku">
    <w:name w:val="Důvodová zpráva (k článku)"/>
    <w:basedOn w:val="Normal"/>
    <w:next w:val="Normal"/>
    <w:qFormat/>
    <w:rsid w:val="0039465C"/>
    <w:pPr>
      <w:keepNext/>
      <w:spacing w:before="120" w:after="0" w:line="240" w:lineRule="auto"/>
      <w:jc w:val="both"/>
      <w:outlineLvl w:val="0"/>
    </w:pPr>
    <w:rPr>
      <w:rFonts w:ascii="Arial" w:eastAsia="Times New Roman" w:hAnsi="Arial" w:cs="Times New Roman"/>
      <w:b/>
      <w:color w:val="0000FF"/>
      <w:sz w:val="24"/>
      <w:szCs w:val="20"/>
      <w:lang w:eastAsia="cs-CZ"/>
    </w:rPr>
  </w:style>
  <w:style w:type="paragraph" w:customStyle="1" w:styleId="Dvodovzprvakbodu-neslovan">
    <w:name w:val="Důvodová zpráva (k bodu - nečíslované)"/>
    <w:basedOn w:val="Normal"/>
    <w:next w:val="Normal"/>
    <w:qFormat/>
    <w:rsid w:val="0039465C"/>
    <w:pPr>
      <w:keepNext/>
      <w:widowControl w:val="0"/>
      <w:tabs>
        <w:tab w:val="left" w:pos="708"/>
      </w:tabs>
      <w:spacing w:after="120" w:line="240" w:lineRule="auto"/>
      <w:jc w:val="both"/>
      <w:outlineLvl w:val="3"/>
    </w:pPr>
    <w:rPr>
      <w:rFonts w:ascii="Times New Roman" w:eastAsia="Times New Roman" w:hAnsi="Times New Roman" w:cs="Times New Roman"/>
      <w:b/>
      <w:sz w:val="24"/>
      <w:szCs w:val="24"/>
      <w:lang w:eastAsia="cs-CZ"/>
    </w:rPr>
  </w:style>
  <w:style w:type="table" w:customStyle="1" w:styleId="Mkatabulky1">
    <w:name w:val="Mřížka tabulky1"/>
    <w:basedOn w:val="TableNormal"/>
    <w:next w:val="TableGrid"/>
    <w:uiPriority w:val="39"/>
    <w:rsid w:val="0039465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946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465C"/>
    <w:rPr>
      <w:sz w:val="20"/>
      <w:szCs w:val="20"/>
    </w:rPr>
  </w:style>
  <w:style w:type="paragraph" w:styleId="PlainText">
    <w:name w:val="Plain Text"/>
    <w:basedOn w:val="Normal"/>
    <w:link w:val="PlainTextChar"/>
    <w:uiPriority w:val="99"/>
    <w:semiHidden/>
    <w:unhideWhenUsed/>
    <w:rsid w:val="0039465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9465C"/>
    <w:rPr>
      <w:rFonts w:ascii="Consolas" w:hAnsi="Consolas"/>
      <w:sz w:val="21"/>
      <w:szCs w:val="21"/>
    </w:rPr>
  </w:style>
  <w:style w:type="character" w:customStyle="1" w:styleId="Nadpis5Char1">
    <w:name w:val="Nadpis 5 Char1"/>
    <w:basedOn w:val="DefaultParagraphFont"/>
    <w:uiPriority w:val="9"/>
    <w:semiHidden/>
    <w:rsid w:val="0039465C"/>
    <w:rPr>
      <w:rFonts w:asciiTheme="majorHAnsi" w:eastAsiaTheme="majorEastAsia" w:hAnsiTheme="majorHAnsi" w:cstheme="majorBidi"/>
      <w:color w:val="2F5496" w:themeColor="accent1" w:themeShade="BF"/>
    </w:rPr>
  </w:style>
  <w:style w:type="table" w:styleId="ListTable6Colorful">
    <w:name w:val="List Table 6 Colorful"/>
    <w:basedOn w:val="TableNormal"/>
    <w:uiPriority w:val="51"/>
    <w:rsid w:val="0039465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713933">
      <w:bodyDiv w:val="1"/>
      <w:marLeft w:val="0"/>
      <w:marRight w:val="0"/>
      <w:marTop w:val="0"/>
      <w:marBottom w:val="0"/>
      <w:divBdr>
        <w:top w:val="none" w:sz="0" w:space="0" w:color="auto"/>
        <w:left w:val="none" w:sz="0" w:space="0" w:color="auto"/>
        <w:bottom w:val="none" w:sz="0" w:space="0" w:color="auto"/>
        <w:right w:val="none" w:sz="0" w:space="0" w:color="auto"/>
      </w:divBdr>
    </w:div>
    <w:div w:id="169176274">
      <w:bodyDiv w:val="1"/>
      <w:marLeft w:val="0"/>
      <w:marRight w:val="0"/>
      <w:marTop w:val="0"/>
      <w:marBottom w:val="0"/>
      <w:divBdr>
        <w:top w:val="none" w:sz="0" w:space="0" w:color="auto"/>
        <w:left w:val="none" w:sz="0" w:space="0" w:color="auto"/>
        <w:bottom w:val="none" w:sz="0" w:space="0" w:color="auto"/>
        <w:right w:val="none" w:sz="0" w:space="0" w:color="auto"/>
      </w:divBdr>
    </w:div>
    <w:div w:id="243954767">
      <w:bodyDiv w:val="1"/>
      <w:marLeft w:val="0"/>
      <w:marRight w:val="0"/>
      <w:marTop w:val="0"/>
      <w:marBottom w:val="0"/>
      <w:divBdr>
        <w:top w:val="none" w:sz="0" w:space="0" w:color="auto"/>
        <w:left w:val="none" w:sz="0" w:space="0" w:color="auto"/>
        <w:bottom w:val="none" w:sz="0" w:space="0" w:color="auto"/>
        <w:right w:val="none" w:sz="0" w:space="0" w:color="auto"/>
      </w:divBdr>
    </w:div>
    <w:div w:id="252907929">
      <w:bodyDiv w:val="1"/>
      <w:marLeft w:val="0"/>
      <w:marRight w:val="0"/>
      <w:marTop w:val="0"/>
      <w:marBottom w:val="0"/>
      <w:divBdr>
        <w:top w:val="none" w:sz="0" w:space="0" w:color="auto"/>
        <w:left w:val="none" w:sz="0" w:space="0" w:color="auto"/>
        <w:bottom w:val="none" w:sz="0" w:space="0" w:color="auto"/>
        <w:right w:val="none" w:sz="0" w:space="0" w:color="auto"/>
      </w:divBdr>
    </w:div>
    <w:div w:id="282542181">
      <w:bodyDiv w:val="1"/>
      <w:marLeft w:val="0"/>
      <w:marRight w:val="0"/>
      <w:marTop w:val="0"/>
      <w:marBottom w:val="0"/>
      <w:divBdr>
        <w:top w:val="none" w:sz="0" w:space="0" w:color="auto"/>
        <w:left w:val="none" w:sz="0" w:space="0" w:color="auto"/>
        <w:bottom w:val="none" w:sz="0" w:space="0" w:color="auto"/>
        <w:right w:val="none" w:sz="0" w:space="0" w:color="auto"/>
      </w:divBdr>
    </w:div>
    <w:div w:id="300814949">
      <w:bodyDiv w:val="1"/>
      <w:marLeft w:val="0"/>
      <w:marRight w:val="0"/>
      <w:marTop w:val="0"/>
      <w:marBottom w:val="0"/>
      <w:divBdr>
        <w:top w:val="none" w:sz="0" w:space="0" w:color="auto"/>
        <w:left w:val="none" w:sz="0" w:space="0" w:color="auto"/>
        <w:bottom w:val="none" w:sz="0" w:space="0" w:color="auto"/>
        <w:right w:val="none" w:sz="0" w:space="0" w:color="auto"/>
      </w:divBdr>
    </w:div>
    <w:div w:id="314989770">
      <w:bodyDiv w:val="1"/>
      <w:marLeft w:val="0"/>
      <w:marRight w:val="0"/>
      <w:marTop w:val="0"/>
      <w:marBottom w:val="0"/>
      <w:divBdr>
        <w:top w:val="none" w:sz="0" w:space="0" w:color="auto"/>
        <w:left w:val="none" w:sz="0" w:space="0" w:color="auto"/>
        <w:bottom w:val="none" w:sz="0" w:space="0" w:color="auto"/>
        <w:right w:val="none" w:sz="0" w:space="0" w:color="auto"/>
      </w:divBdr>
    </w:div>
    <w:div w:id="322006055">
      <w:bodyDiv w:val="1"/>
      <w:marLeft w:val="0"/>
      <w:marRight w:val="0"/>
      <w:marTop w:val="0"/>
      <w:marBottom w:val="0"/>
      <w:divBdr>
        <w:top w:val="none" w:sz="0" w:space="0" w:color="auto"/>
        <w:left w:val="none" w:sz="0" w:space="0" w:color="auto"/>
        <w:bottom w:val="none" w:sz="0" w:space="0" w:color="auto"/>
        <w:right w:val="none" w:sz="0" w:space="0" w:color="auto"/>
      </w:divBdr>
      <w:divsChild>
        <w:div w:id="183907458">
          <w:marLeft w:val="0"/>
          <w:marRight w:val="0"/>
          <w:marTop w:val="96"/>
          <w:marBottom w:val="312"/>
          <w:divBdr>
            <w:top w:val="none" w:sz="0" w:space="0" w:color="auto"/>
            <w:left w:val="none" w:sz="0" w:space="0" w:color="auto"/>
            <w:bottom w:val="none" w:sz="0" w:space="0" w:color="auto"/>
            <w:right w:val="none" w:sz="0" w:space="0" w:color="auto"/>
          </w:divBdr>
        </w:div>
        <w:div w:id="384334151">
          <w:marLeft w:val="0"/>
          <w:marRight w:val="0"/>
          <w:marTop w:val="0"/>
          <w:marBottom w:val="192"/>
          <w:divBdr>
            <w:top w:val="none" w:sz="0" w:space="0" w:color="auto"/>
            <w:left w:val="none" w:sz="0" w:space="0" w:color="auto"/>
            <w:bottom w:val="none" w:sz="0" w:space="0" w:color="auto"/>
            <w:right w:val="none" w:sz="0" w:space="0" w:color="auto"/>
          </w:divBdr>
        </w:div>
        <w:div w:id="818960370">
          <w:marLeft w:val="0"/>
          <w:marRight w:val="0"/>
          <w:marTop w:val="312"/>
          <w:marBottom w:val="96"/>
          <w:divBdr>
            <w:top w:val="none" w:sz="0" w:space="0" w:color="auto"/>
            <w:left w:val="none" w:sz="0" w:space="0" w:color="auto"/>
            <w:bottom w:val="none" w:sz="0" w:space="0" w:color="auto"/>
            <w:right w:val="none" w:sz="0" w:space="0" w:color="auto"/>
          </w:divBdr>
        </w:div>
        <w:div w:id="1050348539">
          <w:marLeft w:val="0"/>
          <w:marRight w:val="0"/>
          <w:marTop w:val="0"/>
          <w:marBottom w:val="192"/>
          <w:divBdr>
            <w:top w:val="none" w:sz="0" w:space="0" w:color="auto"/>
            <w:left w:val="none" w:sz="0" w:space="0" w:color="auto"/>
            <w:bottom w:val="none" w:sz="0" w:space="0" w:color="auto"/>
            <w:right w:val="none" w:sz="0" w:space="0" w:color="auto"/>
          </w:divBdr>
          <w:divsChild>
            <w:div w:id="234053357">
              <w:marLeft w:val="624"/>
              <w:marRight w:val="0"/>
              <w:marTop w:val="0"/>
              <w:marBottom w:val="0"/>
              <w:divBdr>
                <w:top w:val="none" w:sz="0" w:space="0" w:color="auto"/>
                <w:left w:val="none" w:sz="0" w:space="0" w:color="auto"/>
                <w:bottom w:val="none" w:sz="0" w:space="0" w:color="auto"/>
                <w:right w:val="none" w:sz="0" w:space="0" w:color="auto"/>
              </w:divBdr>
            </w:div>
            <w:div w:id="436605232">
              <w:marLeft w:val="624"/>
              <w:marRight w:val="0"/>
              <w:marTop w:val="0"/>
              <w:marBottom w:val="0"/>
              <w:divBdr>
                <w:top w:val="none" w:sz="0" w:space="0" w:color="auto"/>
                <w:left w:val="none" w:sz="0" w:space="0" w:color="auto"/>
                <w:bottom w:val="none" w:sz="0" w:space="0" w:color="auto"/>
                <w:right w:val="none" w:sz="0" w:space="0" w:color="auto"/>
              </w:divBdr>
            </w:div>
            <w:div w:id="851993041">
              <w:marLeft w:val="624"/>
              <w:marRight w:val="0"/>
              <w:marTop w:val="0"/>
              <w:marBottom w:val="0"/>
              <w:divBdr>
                <w:top w:val="none" w:sz="0" w:space="0" w:color="auto"/>
                <w:left w:val="none" w:sz="0" w:space="0" w:color="auto"/>
                <w:bottom w:val="none" w:sz="0" w:space="0" w:color="auto"/>
                <w:right w:val="none" w:sz="0" w:space="0" w:color="auto"/>
              </w:divBdr>
            </w:div>
            <w:div w:id="1008674260">
              <w:marLeft w:val="624"/>
              <w:marRight w:val="0"/>
              <w:marTop w:val="0"/>
              <w:marBottom w:val="0"/>
              <w:divBdr>
                <w:top w:val="none" w:sz="0" w:space="0" w:color="auto"/>
                <w:left w:val="none" w:sz="0" w:space="0" w:color="auto"/>
                <w:bottom w:val="none" w:sz="0" w:space="0" w:color="auto"/>
                <w:right w:val="none" w:sz="0" w:space="0" w:color="auto"/>
              </w:divBdr>
            </w:div>
            <w:div w:id="1030108154">
              <w:marLeft w:val="624"/>
              <w:marRight w:val="0"/>
              <w:marTop w:val="0"/>
              <w:marBottom w:val="0"/>
              <w:divBdr>
                <w:top w:val="none" w:sz="0" w:space="0" w:color="auto"/>
                <w:left w:val="none" w:sz="0" w:space="0" w:color="auto"/>
                <w:bottom w:val="none" w:sz="0" w:space="0" w:color="auto"/>
                <w:right w:val="none" w:sz="0" w:space="0" w:color="auto"/>
              </w:divBdr>
            </w:div>
            <w:div w:id="1325009317">
              <w:marLeft w:val="624"/>
              <w:marRight w:val="0"/>
              <w:marTop w:val="0"/>
              <w:marBottom w:val="0"/>
              <w:divBdr>
                <w:top w:val="none" w:sz="0" w:space="0" w:color="auto"/>
                <w:left w:val="none" w:sz="0" w:space="0" w:color="auto"/>
                <w:bottom w:val="none" w:sz="0" w:space="0" w:color="auto"/>
                <w:right w:val="none" w:sz="0" w:space="0" w:color="auto"/>
              </w:divBdr>
            </w:div>
            <w:div w:id="1339700653">
              <w:marLeft w:val="624"/>
              <w:marRight w:val="0"/>
              <w:marTop w:val="0"/>
              <w:marBottom w:val="0"/>
              <w:divBdr>
                <w:top w:val="none" w:sz="0" w:space="0" w:color="auto"/>
                <w:left w:val="none" w:sz="0" w:space="0" w:color="auto"/>
                <w:bottom w:val="none" w:sz="0" w:space="0" w:color="auto"/>
                <w:right w:val="none" w:sz="0" w:space="0" w:color="auto"/>
              </w:divBdr>
            </w:div>
            <w:div w:id="1849711494">
              <w:marLeft w:val="624"/>
              <w:marRight w:val="0"/>
              <w:marTop w:val="0"/>
              <w:marBottom w:val="0"/>
              <w:divBdr>
                <w:top w:val="none" w:sz="0" w:space="0" w:color="auto"/>
                <w:left w:val="none" w:sz="0" w:space="0" w:color="auto"/>
                <w:bottom w:val="none" w:sz="0" w:space="0" w:color="auto"/>
                <w:right w:val="none" w:sz="0" w:space="0" w:color="auto"/>
              </w:divBdr>
            </w:div>
            <w:div w:id="2056849340">
              <w:marLeft w:val="0"/>
              <w:marRight w:val="0"/>
              <w:marTop w:val="0"/>
              <w:marBottom w:val="0"/>
              <w:divBdr>
                <w:top w:val="none" w:sz="0" w:space="0" w:color="auto"/>
                <w:left w:val="none" w:sz="0" w:space="0" w:color="auto"/>
                <w:bottom w:val="none" w:sz="0" w:space="0" w:color="auto"/>
                <w:right w:val="none" w:sz="0" w:space="0" w:color="auto"/>
              </w:divBdr>
            </w:div>
          </w:divsChild>
        </w:div>
        <w:div w:id="1476485950">
          <w:marLeft w:val="0"/>
          <w:marRight w:val="0"/>
          <w:marTop w:val="0"/>
          <w:marBottom w:val="192"/>
          <w:divBdr>
            <w:top w:val="none" w:sz="0" w:space="0" w:color="auto"/>
            <w:left w:val="none" w:sz="0" w:space="0" w:color="auto"/>
            <w:bottom w:val="none" w:sz="0" w:space="0" w:color="auto"/>
            <w:right w:val="none" w:sz="0" w:space="0" w:color="auto"/>
          </w:divBdr>
        </w:div>
        <w:div w:id="1677070074">
          <w:marLeft w:val="0"/>
          <w:marRight w:val="0"/>
          <w:marTop w:val="0"/>
          <w:marBottom w:val="192"/>
          <w:divBdr>
            <w:top w:val="none" w:sz="0" w:space="0" w:color="auto"/>
            <w:left w:val="none" w:sz="0" w:space="0" w:color="auto"/>
            <w:bottom w:val="none" w:sz="0" w:space="0" w:color="auto"/>
            <w:right w:val="none" w:sz="0" w:space="0" w:color="auto"/>
          </w:divBdr>
        </w:div>
      </w:divsChild>
    </w:div>
    <w:div w:id="323163560">
      <w:bodyDiv w:val="1"/>
      <w:marLeft w:val="0"/>
      <w:marRight w:val="0"/>
      <w:marTop w:val="0"/>
      <w:marBottom w:val="0"/>
      <w:divBdr>
        <w:top w:val="none" w:sz="0" w:space="0" w:color="auto"/>
        <w:left w:val="none" w:sz="0" w:space="0" w:color="auto"/>
        <w:bottom w:val="none" w:sz="0" w:space="0" w:color="auto"/>
        <w:right w:val="none" w:sz="0" w:space="0" w:color="auto"/>
      </w:divBdr>
    </w:div>
    <w:div w:id="361589558">
      <w:bodyDiv w:val="1"/>
      <w:marLeft w:val="0"/>
      <w:marRight w:val="0"/>
      <w:marTop w:val="0"/>
      <w:marBottom w:val="0"/>
      <w:divBdr>
        <w:top w:val="none" w:sz="0" w:space="0" w:color="auto"/>
        <w:left w:val="none" w:sz="0" w:space="0" w:color="auto"/>
        <w:bottom w:val="none" w:sz="0" w:space="0" w:color="auto"/>
        <w:right w:val="none" w:sz="0" w:space="0" w:color="auto"/>
      </w:divBdr>
    </w:div>
    <w:div w:id="403140309">
      <w:bodyDiv w:val="1"/>
      <w:marLeft w:val="0"/>
      <w:marRight w:val="0"/>
      <w:marTop w:val="0"/>
      <w:marBottom w:val="0"/>
      <w:divBdr>
        <w:top w:val="none" w:sz="0" w:space="0" w:color="auto"/>
        <w:left w:val="none" w:sz="0" w:space="0" w:color="auto"/>
        <w:bottom w:val="none" w:sz="0" w:space="0" w:color="auto"/>
        <w:right w:val="none" w:sz="0" w:space="0" w:color="auto"/>
      </w:divBdr>
    </w:div>
    <w:div w:id="415058466">
      <w:bodyDiv w:val="1"/>
      <w:marLeft w:val="0"/>
      <w:marRight w:val="0"/>
      <w:marTop w:val="0"/>
      <w:marBottom w:val="0"/>
      <w:divBdr>
        <w:top w:val="none" w:sz="0" w:space="0" w:color="auto"/>
        <w:left w:val="none" w:sz="0" w:space="0" w:color="auto"/>
        <w:bottom w:val="none" w:sz="0" w:space="0" w:color="auto"/>
        <w:right w:val="none" w:sz="0" w:space="0" w:color="auto"/>
      </w:divBdr>
    </w:div>
    <w:div w:id="453521780">
      <w:bodyDiv w:val="1"/>
      <w:marLeft w:val="0"/>
      <w:marRight w:val="0"/>
      <w:marTop w:val="0"/>
      <w:marBottom w:val="0"/>
      <w:divBdr>
        <w:top w:val="none" w:sz="0" w:space="0" w:color="auto"/>
        <w:left w:val="none" w:sz="0" w:space="0" w:color="auto"/>
        <w:bottom w:val="none" w:sz="0" w:space="0" w:color="auto"/>
        <w:right w:val="none" w:sz="0" w:space="0" w:color="auto"/>
      </w:divBdr>
    </w:div>
    <w:div w:id="536818911">
      <w:bodyDiv w:val="1"/>
      <w:marLeft w:val="0"/>
      <w:marRight w:val="0"/>
      <w:marTop w:val="0"/>
      <w:marBottom w:val="0"/>
      <w:divBdr>
        <w:top w:val="none" w:sz="0" w:space="0" w:color="auto"/>
        <w:left w:val="none" w:sz="0" w:space="0" w:color="auto"/>
        <w:bottom w:val="none" w:sz="0" w:space="0" w:color="auto"/>
        <w:right w:val="none" w:sz="0" w:space="0" w:color="auto"/>
      </w:divBdr>
    </w:div>
    <w:div w:id="548106007">
      <w:bodyDiv w:val="1"/>
      <w:marLeft w:val="0"/>
      <w:marRight w:val="0"/>
      <w:marTop w:val="0"/>
      <w:marBottom w:val="0"/>
      <w:divBdr>
        <w:top w:val="none" w:sz="0" w:space="0" w:color="auto"/>
        <w:left w:val="none" w:sz="0" w:space="0" w:color="auto"/>
        <w:bottom w:val="none" w:sz="0" w:space="0" w:color="auto"/>
        <w:right w:val="none" w:sz="0" w:space="0" w:color="auto"/>
      </w:divBdr>
    </w:div>
    <w:div w:id="623194021">
      <w:bodyDiv w:val="1"/>
      <w:marLeft w:val="0"/>
      <w:marRight w:val="0"/>
      <w:marTop w:val="0"/>
      <w:marBottom w:val="0"/>
      <w:divBdr>
        <w:top w:val="none" w:sz="0" w:space="0" w:color="auto"/>
        <w:left w:val="none" w:sz="0" w:space="0" w:color="auto"/>
        <w:bottom w:val="none" w:sz="0" w:space="0" w:color="auto"/>
        <w:right w:val="none" w:sz="0" w:space="0" w:color="auto"/>
      </w:divBdr>
    </w:div>
    <w:div w:id="675230404">
      <w:bodyDiv w:val="1"/>
      <w:marLeft w:val="0"/>
      <w:marRight w:val="0"/>
      <w:marTop w:val="0"/>
      <w:marBottom w:val="0"/>
      <w:divBdr>
        <w:top w:val="none" w:sz="0" w:space="0" w:color="auto"/>
        <w:left w:val="none" w:sz="0" w:space="0" w:color="auto"/>
        <w:bottom w:val="none" w:sz="0" w:space="0" w:color="auto"/>
        <w:right w:val="none" w:sz="0" w:space="0" w:color="auto"/>
      </w:divBdr>
    </w:div>
    <w:div w:id="681008888">
      <w:bodyDiv w:val="1"/>
      <w:marLeft w:val="0"/>
      <w:marRight w:val="0"/>
      <w:marTop w:val="0"/>
      <w:marBottom w:val="0"/>
      <w:divBdr>
        <w:top w:val="none" w:sz="0" w:space="0" w:color="auto"/>
        <w:left w:val="none" w:sz="0" w:space="0" w:color="auto"/>
        <w:bottom w:val="none" w:sz="0" w:space="0" w:color="auto"/>
        <w:right w:val="none" w:sz="0" w:space="0" w:color="auto"/>
      </w:divBdr>
    </w:div>
    <w:div w:id="697659701">
      <w:bodyDiv w:val="1"/>
      <w:marLeft w:val="0"/>
      <w:marRight w:val="0"/>
      <w:marTop w:val="0"/>
      <w:marBottom w:val="0"/>
      <w:divBdr>
        <w:top w:val="none" w:sz="0" w:space="0" w:color="auto"/>
        <w:left w:val="none" w:sz="0" w:space="0" w:color="auto"/>
        <w:bottom w:val="none" w:sz="0" w:space="0" w:color="auto"/>
        <w:right w:val="none" w:sz="0" w:space="0" w:color="auto"/>
      </w:divBdr>
    </w:div>
    <w:div w:id="731074723">
      <w:bodyDiv w:val="1"/>
      <w:marLeft w:val="0"/>
      <w:marRight w:val="0"/>
      <w:marTop w:val="0"/>
      <w:marBottom w:val="0"/>
      <w:divBdr>
        <w:top w:val="none" w:sz="0" w:space="0" w:color="auto"/>
        <w:left w:val="none" w:sz="0" w:space="0" w:color="auto"/>
        <w:bottom w:val="none" w:sz="0" w:space="0" w:color="auto"/>
        <w:right w:val="none" w:sz="0" w:space="0" w:color="auto"/>
      </w:divBdr>
    </w:div>
    <w:div w:id="788158864">
      <w:bodyDiv w:val="1"/>
      <w:marLeft w:val="0"/>
      <w:marRight w:val="0"/>
      <w:marTop w:val="0"/>
      <w:marBottom w:val="0"/>
      <w:divBdr>
        <w:top w:val="none" w:sz="0" w:space="0" w:color="auto"/>
        <w:left w:val="none" w:sz="0" w:space="0" w:color="auto"/>
        <w:bottom w:val="none" w:sz="0" w:space="0" w:color="auto"/>
        <w:right w:val="none" w:sz="0" w:space="0" w:color="auto"/>
      </w:divBdr>
      <w:divsChild>
        <w:div w:id="46952636">
          <w:marLeft w:val="0"/>
          <w:marRight w:val="0"/>
          <w:marTop w:val="96"/>
          <w:marBottom w:val="96"/>
          <w:divBdr>
            <w:top w:val="none" w:sz="0" w:space="0" w:color="auto"/>
            <w:left w:val="none" w:sz="0" w:space="0" w:color="auto"/>
            <w:bottom w:val="none" w:sz="0" w:space="0" w:color="auto"/>
            <w:right w:val="none" w:sz="0" w:space="0" w:color="auto"/>
          </w:divBdr>
        </w:div>
        <w:div w:id="336349545">
          <w:marLeft w:val="0"/>
          <w:marRight w:val="0"/>
          <w:marTop w:val="312"/>
          <w:marBottom w:val="96"/>
          <w:divBdr>
            <w:top w:val="none" w:sz="0" w:space="0" w:color="auto"/>
            <w:left w:val="none" w:sz="0" w:space="0" w:color="auto"/>
            <w:bottom w:val="none" w:sz="0" w:space="0" w:color="auto"/>
            <w:right w:val="none" w:sz="0" w:space="0" w:color="auto"/>
          </w:divBdr>
        </w:div>
        <w:div w:id="556016015">
          <w:marLeft w:val="0"/>
          <w:marRight w:val="0"/>
          <w:marTop w:val="312"/>
          <w:marBottom w:val="96"/>
          <w:divBdr>
            <w:top w:val="none" w:sz="0" w:space="0" w:color="auto"/>
            <w:left w:val="none" w:sz="0" w:space="0" w:color="auto"/>
            <w:bottom w:val="none" w:sz="0" w:space="0" w:color="auto"/>
            <w:right w:val="none" w:sz="0" w:space="0" w:color="auto"/>
          </w:divBdr>
        </w:div>
        <w:div w:id="757562516">
          <w:marLeft w:val="0"/>
          <w:marRight w:val="0"/>
          <w:marTop w:val="0"/>
          <w:marBottom w:val="192"/>
          <w:divBdr>
            <w:top w:val="none" w:sz="0" w:space="0" w:color="auto"/>
            <w:left w:val="none" w:sz="0" w:space="0" w:color="auto"/>
            <w:bottom w:val="none" w:sz="0" w:space="0" w:color="auto"/>
            <w:right w:val="none" w:sz="0" w:space="0" w:color="auto"/>
          </w:divBdr>
        </w:div>
        <w:div w:id="1539319999">
          <w:marLeft w:val="0"/>
          <w:marRight w:val="0"/>
          <w:marTop w:val="0"/>
          <w:marBottom w:val="192"/>
          <w:divBdr>
            <w:top w:val="none" w:sz="0" w:space="0" w:color="auto"/>
            <w:left w:val="none" w:sz="0" w:space="0" w:color="auto"/>
            <w:bottom w:val="none" w:sz="0" w:space="0" w:color="auto"/>
            <w:right w:val="none" w:sz="0" w:space="0" w:color="auto"/>
          </w:divBdr>
          <w:divsChild>
            <w:div w:id="315693661">
              <w:marLeft w:val="624"/>
              <w:marRight w:val="0"/>
              <w:marTop w:val="0"/>
              <w:marBottom w:val="0"/>
              <w:divBdr>
                <w:top w:val="none" w:sz="0" w:space="0" w:color="auto"/>
                <w:left w:val="none" w:sz="0" w:space="0" w:color="auto"/>
                <w:bottom w:val="none" w:sz="0" w:space="0" w:color="auto"/>
                <w:right w:val="none" w:sz="0" w:space="0" w:color="auto"/>
              </w:divBdr>
              <w:divsChild>
                <w:div w:id="760639600">
                  <w:marLeft w:val="384"/>
                  <w:marRight w:val="0"/>
                  <w:marTop w:val="0"/>
                  <w:marBottom w:val="0"/>
                  <w:divBdr>
                    <w:top w:val="none" w:sz="0" w:space="0" w:color="auto"/>
                    <w:left w:val="none" w:sz="0" w:space="0" w:color="auto"/>
                    <w:bottom w:val="none" w:sz="0" w:space="0" w:color="auto"/>
                    <w:right w:val="none" w:sz="0" w:space="0" w:color="auto"/>
                  </w:divBdr>
                </w:div>
                <w:div w:id="1252743182">
                  <w:marLeft w:val="384"/>
                  <w:marRight w:val="0"/>
                  <w:marTop w:val="0"/>
                  <w:marBottom w:val="0"/>
                  <w:divBdr>
                    <w:top w:val="none" w:sz="0" w:space="0" w:color="auto"/>
                    <w:left w:val="none" w:sz="0" w:space="0" w:color="auto"/>
                    <w:bottom w:val="none" w:sz="0" w:space="0" w:color="auto"/>
                    <w:right w:val="none" w:sz="0" w:space="0" w:color="auto"/>
                  </w:divBdr>
                </w:div>
                <w:div w:id="1443303851">
                  <w:marLeft w:val="384"/>
                  <w:marRight w:val="0"/>
                  <w:marTop w:val="0"/>
                  <w:marBottom w:val="0"/>
                  <w:divBdr>
                    <w:top w:val="none" w:sz="0" w:space="0" w:color="auto"/>
                    <w:left w:val="none" w:sz="0" w:space="0" w:color="auto"/>
                    <w:bottom w:val="none" w:sz="0" w:space="0" w:color="auto"/>
                    <w:right w:val="none" w:sz="0" w:space="0" w:color="auto"/>
                  </w:divBdr>
                </w:div>
              </w:divsChild>
            </w:div>
            <w:div w:id="1572883320">
              <w:marLeft w:val="624"/>
              <w:marRight w:val="0"/>
              <w:marTop w:val="0"/>
              <w:marBottom w:val="0"/>
              <w:divBdr>
                <w:top w:val="none" w:sz="0" w:space="0" w:color="auto"/>
                <w:left w:val="none" w:sz="0" w:space="0" w:color="auto"/>
                <w:bottom w:val="none" w:sz="0" w:space="0" w:color="auto"/>
                <w:right w:val="none" w:sz="0" w:space="0" w:color="auto"/>
              </w:divBdr>
            </w:div>
            <w:div w:id="1760523705">
              <w:marLeft w:val="624"/>
              <w:marRight w:val="0"/>
              <w:marTop w:val="0"/>
              <w:marBottom w:val="0"/>
              <w:divBdr>
                <w:top w:val="none" w:sz="0" w:space="0" w:color="auto"/>
                <w:left w:val="none" w:sz="0" w:space="0" w:color="auto"/>
                <w:bottom w:val="none" w:sz="0" w:space="0" w:color="auto"/>
                <w:right w:val="none" w:sz="0" w:space="0" w:color="auto"/>
              </w:divBdr>
            </w:div>
            <w:div w:id="1846242651">
              <w:marLeft w:val="0"/>
              <w:marRight w:val="0"/>
              <w:marTop w:val="0"/>
              <w:marBottom w:val="0"/>
              <w:divBdr>
                <w:top w:val="none" w:sz="0" w:space="0" w:color="auto"/>
                <w:left w:val="none" w:sz="0" w:space="0" w:color="auto"/>
                <w:bottom w:val="none" w:sz="0" w:space="0" w:color="auto"/>
                <w:right w:val="none" w:sz="0" w:space="0" w:color="auto"/>
              </w:divBdr>
            </w:div>
          </w:divsChild>
        </w:div>
        <w:div w:id="1551306534">
          <w:marLeft w:val="0"/>
          <w:marRight w:val="0"/>
          <w:marTop w:val="0"/>
          <w:marBottom w:val="192"/>
          <w:divBdr>
            <w:top w:val="none" w:sz="0" w:space="0" w:color="auto"/>
            <w:left w:val="none" w:sz="0" w:space="0" w:color="auto"/>
            <w:bottom w:val="none" w:sz="0" w:space="0" w:color="auto"/>
            <w:right w:val="none" w:sz="0" w:space="0" w:color="auto"/>
          </w:divBdr>
        </w:div>
        <w:div w:id="1590655410">
          <w:marLeft w:val="0"/>
          <w:marRight w:val="0"/>
          <w:marTop w:val="0"/>
          <w:marBottom w:val="192"/>
          <w:divBdr>
            <w:top w:val="none" w:sz="0" w:space="0" w:color="auto"/>
            <w:left w:val="none" w:sz="0" w:space="0" w:color="auto"/>
            <w:bottom w:val="none" w:sz="0" w:space="0" w:color="auto"/>
            <w:right w:val="none" w:sz="0" w:space="0" w:color="auto"/>
          </w:divBdr>
        </w:div>
      </w:divsChild>
    </w:div>
    <w:div w:id="871452988">
      <w:bodyDiv w:val="1"/>
      <w:marLeft w:val="0"/>
      <w:marRight w:val="0"/>
      <w:marTop w:val="0"/>
      <w:marBottom w:val="0"/>
      <w:divBdr>
        <w:top w:val="none" w:sz="0" w:space="0" w:color="auto"/>
        <w:left w:val="none" w:sz="0" w:space="0" w:color="auto"/>
        <w:bottom w:val="none" w:sz="0" w:space="0" w:color="auto"/>
        <w:right w:val="none" w:sz="0" w:space="0" w:color="auto"/>
      </w:divBdr>
    </w:div>
    <w:div w:id="921447863">
      <w:bodyDiv w:val="1"/>
      <w:marLeft w:val="0"/>
      <w:marRight w:val="0"/>
      <w:marTop w:val="0"/>
      <w:marBottom w:val="0"/>
      <w:divBdr>
        <w:top w:val="none" w:sz="0" w:space="0" w:color="auto"/>
        <w:left w:val="none" w:sz="0" w:space="0" w:color="auto"/>
        <w:bottom w:val="none" w:sz="0" w:space="0" w:color="auto"/>
        <w:right w:val="none" w:sz="0" w:space="0" w:color="auto"/>
      </w:divBdr>
    </w:div>
    <w:div w:id="992609017">
      <w:bodyDiv w:val="1"/>
      <w:marLeft w:val="0"/>
      <w:marRight w:val="0"/>
      <w:marTop w:val="0"/>
      <w:marBottom w:val="0"/>
      <w:divBdr>
        <w:top w:val="none" w:sz="0" w:space="0" w:color="auto"/>
        <w:left w:val="none" w:sz="0" w:space="0" w:color="auto"/>
        <w:bottom w:val="none" w:sz="0" w:space="0" w:color="auto"/>
        <w:right w:val="none" w:sz="0" w:space="0" w:color="auto"/>
      </w:divBdr>
    </w:div>
    <w:div w:id="1048994781">
      <w:bodyDiv w:val="1"/>
      <w:marLeft w:val="0"/>
      <w:marRight w:val="0"/>
      <w:marTop w:val="0"/>
      <w:marBottom w:val="0"/>
      <w:divBdr>
        <w:top w:val="none" w:sz="0" w:space="0" w:color="auto"/>
        <w:left w:val="none" w:sz="0" w:space="0" w:color="auto"/>
        <w:bottom w:val="none" w:sz="0" w:space="0" w:color="auto"/>
        <w:right w:val="none" w:sz="0" w:space="0" w:color="auto"/>
      </w:divBdr>
    </w:div>
    <w:div w:id="1076710417">
      <w:bodyDiv w:val="1"/>
      <w:marLeft w:val="0"/>
      <w:marRight w:val="0"/>
      <w:marTop w:val="0"/>
      <w:marBottom w:val="0"/>
      <w:divBdr>
        <w:top w:val="none" w:sz="0" w:space="0" w:color="auto"/>
        <w:left w:val="none" w:sz="0" w:space="0" w:color="auto"/>
        <w:bottom w:val="none" w:sz="0" w:space="0" w:color="auto"/>
        <w:right w:val="none" w:sz="0" w:space="0" w:color="auto"/>
      </w:divBdr>
    </w:div>
    <w:div w:id="1100763784">
      <w:bodyDiv w:val="1"/>
      <w:marLeft w:val="0"/>
      <w:marRight w:val="0"/>
      <w:marTop w:val="0"/>
      <w:marBottom w:val="0"/>
      <w:divBdr>
        <w:top w:val="none" w:sz="0" w:space="0" w:color="auto"/>
        <w:left w:val="none" w:sz="0" w:space="0" w:color="auto"/>
        <w:bottom w:val="none" w:sz="0" w:space="0" w:color="auto"/>
        <w:right w:val="none" w:sz="0" w:space="0" w:color="auto"/>
      </w:divBdr>
      <w:divsChild>
        <w:div w:id="136923383">
          <w:marLeft w:val="0"/>
          <w:marRight w:val="0"/>
          <w:marTop w:val="0"/>
          <w:marBottom w:val="0"/>
          <w:divBdr>
            <w:top w:val="none" w:sz="0" w:space="0" w:color="auto"/>
            <w:left w:val="single" w:sz="6" w:space="0" w:color="DDDDDD"/>
            <w:bottom w:val="none" w:sz="0" w:space="0" w:color="auto"/>
            <w:right w:val="none" w:sz="0" w:space="0" w:color="auto"/>
          </w:divBdr>
          <w:divsChild>
            <w:div w:id="806123028">
              <w:marLeft w:val="-75"/>
              <w:marRight w:val="0"/>
              <w:marTop w:val="0"/>
              <w:marBottom w:val="0"/>
              <w:divBdr>
                <w:top w:val="none" w:sz="0" w:space="0" w:color="auto"/>
                <w:left w:val="none" w:sz="0" w:space="0" w:color="auto"/>
                <w:bottom w:val="none" w:sz="0" w:space="0" w:color="auto"/>
                <w:right w:val="none" w:sz="0" w:space="0" w:color="auto"/>
              </w:divBdr>
              <w:divsChild>
                <w:div w:id="1440293915">
                  <w:marLeft w:val="45"/>
                  <w:marRight w:val="45"/>
                  <w:marTop w:val="0"/>
                  <w:marBottom w:val="0"/>
                  <w:divBdr>
                    <w:top w:val="none" w:sz="0" w:space="0" w:color="auto"/>
                    <w:left w:val="none" w:sz="0" w:space="0" w:color="auto"/>
                    <w:bottom w:val="none" w:sz="0" w:space="0" w:color="auto"/>
                    <w:right w:val="none" w:sz="0" w:space="0" w:color="auto"/>
                  </w:divBdr>
                  <w:divsChild>
                    <w:div w:id="751195257">
                      <w:marLeft w:val="45"/>
                      <w:marRight w:val="45"/>
                      <w:marTop w:val="0"/>
                      <w:marBottom w:val="0"/>
                      <w:divBdr>
                        <w:top w:val="none" w:sz="0" w:space="0" w:color="auto"/>
                        <w:left w:val="none" w:sz="0" w:space="0" w:color="auto"/>
                        <w:bottom w:val="none" w:sz="0" w:space="0" w:color="auto"/>
                        <w:right w:val="none" w:sz="0" w:space="0" w:color="auto"/>
                      </w:divBdr>
                      <w:divsChild>
                        <w:div w:id="904415865">
                          <w:marLeft w:val="45"/>
                          <w:marRight w:val="45"/>
                          <w:marTop w:val="0"/>
                          <w:marBottom w:val="0"/>
                          <w:divBdr>
                            <w:top w:val="none" w:sz="0" w:space="0" w:color="auto"/>
                            <w:left w:val="none" w:sz="0" w:space="0" w:color="auto"/>
                            <w:bottom w:val="none" w:sz="0" w:space="0" w:color="auto"/>
                            <w:right w:val="none" w:sz="0" w:space="0" w:color="auto"/>
                          </w:divBdr>
                          <w:divsChild>
                            <w:div w:id="39131998">
                              <w:marLeft w:val="225"/>
                              <w:marRight w:val="0"/>
                              <w:marTop w:val="0"/>
                              <w:marBottom w:val="0"/>
                              <w:divBdr>
                                <w:top w:val="none" w:sz="0" w:space="0" w:color="auto"/>
                                <w:left w:val="none" w:sz="0" w:space="0" w:color="auto"/>
                                <w:bottom w:val="none" w:sz="0" w:space="0" w:color="auto"/>
                                <w:right w:val="none" w:sz="0" w:space="0" w:color="auto"/>
                              </w:divBdr>
                              <w:divsChild>
                                <w:div w:id="1425808603">
                                  <w:marLeft w:val="0"/>
                                  <w:marRight w:val="0"/>
                                  <w:marTop w:val="75"/>
                                  <w:marBottom w:val="0"/>
                                  <w:divBdr>
                                    <w:top w:val="none" w:sz="0" w:space="0" w:color="auto"/>
                                    <w:left w:val="none" w:sz="0" w:space="0" w:color="auto"/>
                                    <w:bottom w:val="none" w:sz="0" w:space="0" w:color="auto"/>
                                    <w:right w:val="none" w:sz="0" w:space="0" w:color="auto"/>
                                  </w:divBdr>
                                </w:div>
                              </w:divsChild>
                            </w:div>
                            <w:div w:id="527565569">
                              <w:marLeft w:val="150"/>
                              <w:marRight w:val="0"/>
                              <w:marTop w:val="0"/>
                              <w:marBottom w:val="0"/>
                              <w:divBdr>
                                <w:top w:val="none" w:sz="0" w:space="0" w:color="auto"/>
                                <w:left w:val="none" w:sz="0" w:space="0" w:color="auto"/>
                                <w:bottom w:val="none" w:sz="0" w:space="0" w:color="auto"/>
                                <w:right w:val="none" w:sz="0" w:space="0" w:color="auto"/>
                              </w:divBdr>
                            </w:div>
                            <w:div w:id="955260883">
                              <w:marLeft w:val="225"/>
                              <w:marRight w:val="0"/>
                              <w:marTop w:val="0"/>
                              <w:marBottom w:val="0"/>
                              <w:divBdr>
                                <w:top w:val="none" w:sz="0" w:space="0" w:color="auto"/>
                                <w:left w:val="none" w:sz="0" w:space="0" w:color="auto"/>
                                <w:bottom w:val="none" w:sz="0" w:space="0" w:color="auto"/>
                                <w:right w:val="none" w:sz="0" w:space="0" w:color="auto"/>
                              </w:divBdr>
                              <w:divsChild>
                                <w:div w:id="1432819728">
                                  <w:marLeft w:val="0"/>
                                  <w:marRight w:val="0"/>
                                  <w:marTop w:val="75"/>
                                  <w:marBottom w:val="0"/>
                                  <w:divBdr>
                                    <w:top w:val="none" w:sz="0" w:space="0" w:color="auto"/>
                                    <w:left w:val="none" w:sz="0" w:space="0" w:color="auto"/>
                                    <w:bottom w:val="none" w:sz="0" w:space="0" w:color="auto"/>
                                    <w:right w:val="none" w:sz="0" w:space="0" w:color="auto"/>
                                  </w:divBdr>
                                  <w:divsChild>
                                    <w:div w:id="139624749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109081330">
                              <w:marLeft w:val="0"/>
                              <w:marRight w:val="75"/>
                              <w:marTop w:val="30"/>
                              <w:marBottom w:val="0"/>
                              <w:divBdr>
                                <w:top w:val="none" w:sz="0" w:space="0" w:color="auto"/>
                                <w:left w:val="none" w:sz="0" w:space="0" w:color="auto"/>
                                <w:bottom w:val="none" w:sz="0" w:space="0" w:color="auto"/>
                                <w:right w:val="none" w:sz="0" w:space="0" w:color="auto"/>
                              </w:divBdr>
                            </w:div>
                            <w:div w:id="1432970909">
                              <w:marLeft w:val="225"/>
                              <w:marRight w:val="0"/>
                              <w:marTop w:val="0"/>
                              <w:marBottom w:val="0"/>
                              <w:divBdr>
                                <w:top w:val="none" w:sz="0" w:space="0" w:color="auto"/>
                                <w:left w:val="none" w:sz="0" w:space="0" w:color="auto"/>
                                <w:bottom w:val="none" w:sz="0" w:space="0" w:color="auto"/>
                                <w:right w:val="none" w:sz="0" w:space="0" w:color="auto"/>
                              </w:divBdr>
                              <w:divsChild>
                                <w:div w:id="349336536">
                                  <w:marLeft w:val="0"/>
                                  <w:marRight w:val="0"/>
                                  <w:marTop w:val="75"/>
                                  <w:marBottom w:val="0"/>
                                  <w:divBdr>
                                    <w:top w:val="none" w:sz="0" w:space="0" w:color="auto"/>
                                    <w:left w:val="none" w:sz="0" w:space="0" w:color="auto"/>
                                    <w:bottom w:val="none" w:sz="0" w:space="0" w:color="auto"/>
                                    <w:right w:val="none" w:sz="0" w:space="0" w:color="auto"/>
                                  </w:divBdr>
                                  <w:divsChild>
                                    <w:div w:id="168887256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675186318">
                              <w:marLeft w:val="225"/>
                              <w:marRight w:val="0"/>
                              <w:marTop w:val="0"/>
                              <w:marBottom w:val="0"/>
                              <w:divBdr>
                                <w:top w:val="none" w:sz="0" w:space="0" w:color="auto"/>
                                <w:left w:val="none" w:sz="0" w:space="0" w:color="auto"/>
                                <w:bottom w:val="none" w:sz="0" w:space="0" w:color="auto"/>
                                <w:right w:val="none" w:sz="0" w:space="0" w:color="auto"/>
                              </w:divBdr>
                              <w:divsChild>
                                <w:div w:id="1655836166">
                                  <w:marLeft w:val="0"/>
                                  <w:marRight w:val="0"/>
                                  <w:marTop w:val="75"/>
                                  <w:marBottom w:val="150"/>
                                  <w:divBdr>
                                    <w:top w:val="none" w:sz="0" w:space="0" w:color="auto"/>
                                    <w:left w:val="none" w:sz="0" w:space="0" w:color="auto"/>
                                    <w:bottom w:val="none" w:sz="0" w:space="0" w:color="auto"/>
                                    <w:right w:val="none" w:sz="0" w:space="0" w:color="auto"/>
                                  </w:divBdr>
                                </w:div>
                              </w:divsChild>
                            </w:div>
                            <w:div w:id="1736009558">
                              <w:marLeft w:val="150"/>
                              <w:marRight w:val="0"/>
                              <w:marTop w:val="0"/>
                              <w:marBottom w:val="0"/>
                              <w:divBdr>
                                <w:top w:val="none" w:sz="0" w:space="0" w:color="auto"/>
                                <w:left w:val="none" w:sz="0" w:space="0" w:color="auto"/>
                                <w:bottom w:val="none" w:sz="0" w:space="0" w:color="auto"/>
                                <w:right w:val="none" w:sz="0" w:space="0" w:color="auto"/>
                              </w:divBdr>
                            </w:div>
                            <w:div w:id="2043089359">
                              <w:marLeft w:val="225"/>
                              <w:marRight w:val="0"/>
                              <w:marTop w:val="0"/>
                              <w:marBottom w:val="0"/>
                              <w:divBdr>
                                <w:top w:val="none" w:sz="0" w:space="0" w:color="auto"/>
                                <w:left w:val="none" w:sz="0" w:space="0" w:color="auto"/>
                                <w:bottom w:val="none" w:sz="0" w:space="0" w:color="auto"/>
                                <w:right w:val="none" w:sz="0" w:space="0" w:color="auto"/>
                              </w:divBdr>
                              <w:divsChild>
                                <w:div w:id="101438508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968848701">
              <w:marLeft w:val="120"/>
              <w:marRight w:val="0"/>
              <w:marTop w:val="15"/>
              <w:marBottom w:val="0"/>
              <w:divBdr>
                <w:top w:val="none" w:sz="0" w:space="0" w:color="auto"/>
                <w:left w:val="none" w:sz="0" w:space="0" w:color="auto"/>
                <w:bottom w:val="none" w:sz="0" w:space="0" w:color="auto"/>
                <w:right w:val="none" w:sz="0" w:space="0" w:color="auto"/>
              </w:divBdr>
            </w:div>
          </w:divsChild>
        </w:div>
        <w:div w:id="954604115">
          <w:marLeft w:val="180"/>
          <w:marRight w:val="180"/>
          <w:marTop w:val="0"/>
          <w:marBottom w:val="0"/>
          <w:divBdr>
            <w:top w:val="none" w:sz="0" w:space="0" w:color="auto"/>
            <w:left w:val="none" w:sz="0" w:space="0" w:color="auto"/>
            <w:bottom w:val="none" w:sz="0" w:space="0" w:color="auto"/>
            <w:right w:val="none" w:sz="0" w:space="0" w:color="auto"/>
          </w:divBdr>
          <w:divsChild>
            <w:div w:id="688071464">
              <w:marLeft w:val="45"/>
              <w:marRight w:val="45"/>
              <w:marTop w:val="0"/>
              <w:marBottom w:val="0"/>
              <w:divBdr>
                <w:top w:val="none" w:sz="0" w:space="0" w:color="auto"/>
                <w:left w:val="none" w:sz="0" w:space="0" w:color="auto"/>
                <w:bottom w:val="none" w:sz="0" w:space="0" w:color="auto"/>
                <w:right w:val="none" w:sz="0" w:space="0" w:color="auto"/>
              </w:divBdr>
              <w:divsChild>
                <w:div w:id="528252558">
                  <w:marLeft w:val="45"/>
                  <w:marRight w:val="45"/>
                  <w:marTop w:val="0"/>
                  <w:marBottom w:val="0"/>
                  <w:divBdr>
                    <w:top w:val="none" w:sz="0" w:space="0" w:color="auto"/>
                    <w:left w:val="none" w:sz="0" w:space="0" w:color="auto"/>
                    <w:bottom w:val="none" w:sz="0" w:space="0" w:color="auto"/>
                    <w:right w:val="none" w:sz="0" w:space="0" w:color="auto"/>
                  </w:divBdr>
                  <w:divsChild>
                    <w:div w:id="1460999554">
                      <w:marLeft w:val="375"/>
                      <w:marRight w:val="375"/>
                      <w:marTop w:val="105"/>
                      <w:marBottom w:val="0"/>
                      <w:divBdr>
                        <w:top w:val="none" w:sz="0" w:space="0" w:color="auto"/>
                        <w:left w:val="none" w:sz="0" w:space="0" w:color="auto"/>
                        <w:bottom w:val="none" w:sz="0" w:space="0" w:color="auto"/>
                        <w:right w:val="none" w:sz="0" w:space="0" w:color="auto"/>
                      </w:divBdr>
                      <w:divsChild>
                        <w:div w:id="1050573543">
                          <w:marLeft w:val="0"/>
                          <w:marRight w:val="0"/>
                          <w:marTop w:val="0"/>
                          <w:marBottom w:val="0"/>
                          <w:divBdr>
                            <w:top w:val="none" w:sz="0" w:space="0" w:color="auto"/>
                            <w:left w:val="none" w:sz="0" w:space="0" w:color="auto"/>
                            <w:bottom w:val="single" w:sz="6" w:space="0" w:color="F0F0F0"/>
                            <w:right w:val="none" w:sz="0" w:space="0" w:color="auto"/>
                          </w:divBdr>
                          <w:divsChild>
                            <w:div w:id="42948257">
                              <w:marLeft w:val="0"/>
                              <w:marRight w:val="0"/>
                              <w:marTop w:val="200"/>
                              <w:marBottom w:val="0"/>
                              <w:divBdr>
                                <w:top w:val="none" w:sz="0" w:space="0" w:color="auto"/>
                                <w:left w:val="none" w:sz="0" w:space="0" w:color="auto"/>
                                <w:bottom w:val="none" w:sz="0" w:space="0" w:color="auto"/>
                                <w:right w:val="none" w:sz="0" w:space="0" w:color="auto"/>
                              </w:divBdr>
                            </w:div>
                            <w:div w:id="203755698">
                              <w:marLeft w:val="0"/>
                              <w:marRight w:val="0"/>
                              <w:marTop w:val="0"/>
                              <w:marBottom w:val="0"/>
                              <w:divBdr>
                                <w:top w:val="none" w:sz="0" w:space="0" w:color="auto"/>
                                <w:left w:val="none" w:sz="0" w:space="0" w:color="auto"/>
                                <w:bottom w:val="single" w:sz="6" w:space="0" w:color="F0F0F0"/>
                                <w:right w:val="none" w:sz="0" w:space="0" w:color="auto"/>
                              </w:divBdr>
                              <w:divsChild>
                                <w:div w:id="1833253168">
                                  <w:marLeft w:val="0"/>
                                  <w:marRight w:val="0"/>
                                  <w:marTop w:val="0"/>
                                  <w:marBottom w:val="0"/>
                                  <w:divBdr>
                                    <w:top w:val="none" w:sz="0" w:space="0" w:color="auto"/>
                                    <w:left w:val="none" w:sz="0" w:space="0" w:color="auto"/>
                                    <w:bottom w:val="single" w:sz="6" w:space="0" w:color="F0F0F0"/>
                                    <w:right w:val="none" w:sz="0" w:space="0" w:color="auto"/>
                                  </w:divBdr>
                                  <w:divsChild>
                                    <w:div w:id="2006665287">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 w:id="221526318">
                              <w:marLeft w:val="0"/>
                              <w:marRight w:val="0"/>
                              <w:marTop w:val="0"/>
                              <w:marBottom w:val="0"/>
                              <w:divBdr>
                                <w:top w:val="none" w:sz="0" w:space="0" w:color="auto"/>
                                <w:left w:val="none" w:sz="0" w:space="0" w:color="auto"/>
                                <w:bottom w:val="single" w:sz="6" w:space="0" w:color="F0F0F0"/>
                                <w:right w:val="none" w:sz="0" w:space="0" w:color="auto"/>
                              </w:divBdr>
                            </w:div>
                            <w:div w:id="261769859">
                              <w:marLeft w:val="0"/>
                              <w:marRight w:val="0"/>
                              <w:marTop w:val="0"/>
                              <w:marBottom w:val="0"/>
                              <w:divBdr>
                                <w:top w:val="none" w:sz="0" w:space="0" w:color="auto"/>
                                <w:left w:val="none" w:sz="0" w:space="0" w:color="auto"/>
                                <w:bottom w:val="single" w:sz="6" w:space="0" w:color="F0F0F0"/>
                                <w:right w:val="none" w:sz="0" w:space="0" w:color="auto"/>
                              </w:divBdr>
                              <w:divsChild>
                                <w:div w:id="340356288">
                                  <w:marLeft w:val="0"/>
                                  <w:marRight w:val="0"/>
                                  <w:marTop w:val="0"/>
                                  <w:marBottom w:val="0"/>
                                  <w:divBdr>
                                    <w:top w:val="none" w:sz="0" w:space="0" w:color="auto"/>
                                    <w:left w:val="none" w:sz="0" w:space="0" w:color="auto"/>
                                    <w:bottom w:val="single" w:sz="6" w:space="0" w:color="F0F0F0"/>
                                    <w:right w:val="none" w:sz="0" w:space="0" w:color="auto"/>
                                  </w:divBdr>
                                  <w:divsChild>
                                    <w:div w:id="793062417">
                                      <w:marLeft w:val="0"/>
                                      <w:marRight w:val="0"/>
                                      <w:marTop w:val="0"/>
                                      <w:marBottom w:val="100"/>
                                      <w:divBdr>
                                        <w:top w:val="none" w:sz="0" w:space="0" w:color="auto"/>
                                        <w:left w:val="none" w:sz="0" w:space="0" w:color="auto"/>
                                        <w:bottom w:val="none" w:sz="0" w:space="0" w:color="auto"/>
                                        <w:right w:val="none" w:sz="0" w:space="0" w:color="auto"/>
                                      </w:divBdr>
                                    </w:div>
                                  </w:divsChild>
                                </w:div>
                                <w:div w:id="465271977">
                                  <w:marLeft w:val="0"/>
                                  <w:marRight w:val="0"/>
                                  <w:marTop w:val="0"/>
                                  <w:marBottom w:val="0"/>
                                  <w:divBdr>
                                    <w:top w:val="none" w:sz="0" w:space="0" w:color="auto"/>
                                    <w:left w:val="none" w:sz="0" w:space="0" w:color="auto"/>
                                    <w:bottom w:val="single" w:sz="6" w:space="0" w:color="F0F0F0"/>
                                    <w:right w:val="none" w:sz="0" w:space="0" w:color="auto"/>
                                  </w:divBdr>
                                  <w:divsChild>
                                    <w:div w:id="1269965867">
                                      <w:marLeft w:val="0"/>
                                      <w:marRight w:val="0"/>
                                      <w:marTop w:val="0"/>
                                      <w:marBottom w:val="100"/>
                                      <w:divBdr>
                                        <w:top w:val="none" w:sz="0" w:space="0" w:color="auto"/>
                                        <w:left w:val="none" w:sz="0" w:space="0" w:color="auto"/>
                                        <w:bottom w:val="none" w:sz="0" w:space="0" w:color="auto"/>
                                        <w:right w:val="none" w:sz="0" w:space="0" w:color="auto"/>
                                      </w:divBdr>
                                    </w:div>
                                  </w:divsChild>
                                </w:div>
                                <w:div w:id="796798956">
                                  <w:marLeft w:val="0"/>
                                  <w:marRight w:val="0"/>
                                  <w:marTop w:val="240"/>
                                  <w:marBottom w:val="0"/>
                                  <w:divBdr>
                                    <w:top w:val="none" w:sz="0" w:space="0" w:color="auto"/>
                                    <w:left w:val="none" w:sz="0" w:space="0" w:color="auto"/>
                                    <w:bottom w:val="none" w:sz="0" w:space="0" w:color="auto"/>
                                    <w:right w:val="none" w:sz="0" w:space="0" w:color="auto"/>
                                  </w:divBdr>
                                </w:div>
                                <w:div w:id="955404293">
                                  <w:marLeft w:val="0"/>
                                  <w:marRight w:val="0"/>
                                  <w:marTop w:val="240"/>
                                  <w:marBottom w:val="0"/>
                                  <w:divBdr>
                                    <w:top w:val="none" w:sz="0" w:space="0" w:color="auto"/>
                                    <w:left w:val="none" w:sz="0" w:space="0" w:color="auto"/>
                                    <w:bottom w:val="none" w:sz="0" w:space="0" w:color="auto"/>
                                    <w:right w:val="none" w:sz="0" w:space="0" w:color="auto"/>
                                  </w:divBdr>
                                </w:div>
                                <w:div w:id="1014722435">
                                  <w:marLeft w:val="0"/>
                                  <w:marRight w:val="0"/>
                                  <w:marTop w:val="0"/>
                                  <w:marBottom w:val="0"/>
                                  <w:divBdr>
                                    <w:top w:val="none" w:sz="0" w:space="0" w:color="auto"/>
                                    <w:left w:val="none" w:sz="0" w:space="0" w:color="auto"/>
                                    <w:bottom w:val="single" w:sz="6" w:space="0" w:color="F0F0F0"/>
                                    <w:right w:val="none" w:sz="0" w:space="0" w:color="auto"/>
                                  </w:divBdr>
                                  <w:divsChild>
                                    <w:div w:id="1422950120">
                                      <w:marLeft w:val="0"/>
                                      <w:marRight w:val="0"/>
                                      <w:marTop w:val="0"/>
                                      <w:marBottom w:val="100"/>
                                      <w:divBdr>
                                        <w:top w:val="none" w:sz="0" w:space="0" w:color="auto"/>
                                        <w:left w:val="none" w:sz="0" w:space="0" w:color="auto"/>
                                        <w:bottom w:val="none" w:sz="0" w:space="0" w:color="auto"/>
                                        <w:right w:val="none" w:sz="0" w:space="0" w:color="auto"/>
                                      </w:divBdr>
                                    </w:div>
                                  </w:divsChild>
                                </w:div>
                                <w:div w:id="1078329920">
                                  <w:marLeft w:val="0"/>
                                  <w:marRight w:val="0"/>
                                  <w:marTop w:val="0"/>
                                  <w:marBottom w:val="0"/>
                                  <w:divBdr>
                                    <w:top w:val="none" w:sz="0" w:space="0" w:color="auto"/>
                                    <w:left w:val="none" w:sz="0" w:space="0" w:color="auto"/>
                                    <w:bottom w:val="single" w:sz="6" w:space="0" w:color="F0F0F0"/>
                                    <w:right w:val="none" w:sz="0" w:space="0" w:color="auto"/>
                                  </w:divBdr>
                                  <w:divsChild>
                                    <w:div w:id="1586912174">
                                      <w:marLeft w:val="0"/>
                                      <w:marRight w:val="0"/>
                                      <w:marTop w:val="0"/>
                                      <w:marBottom w:val="100"/>
                                      <w:divBdr>
                                        <w:top w:val="none" w:sz="0" w:space="0" w:color="auto"/>
                                        <w:left w:val="none" w:sz="0" w:space="0" w:color="auto"/>
                                        <w:bottom w:val="none" w:sz="0" w:space="0" w:color="auto"/>
                                        <w:right w:val="none" w:sz="0" w:space="0" w:color="auto"/>
                                      </w:divBdr>
                                    </w:div>
                                  </w:divsChild>
                                </w:div>
                                <w:div w:id="1506554128">
                                  <w:marLeft w:val="0"/>
                                  <w:marRight w:val="0"/>
                                  <w:marTop w:val="0"/>
                                  <w:marBottom w:val="0"/>
                                  <w:divBdr>
                                    <w:top w:val="none" w:sz="0" w:space="0" w:color="auto"/>
                                    <w:left w:val="none" w:sz="0" w:space="0" w:color="auto"/>
                                    <w:bottom w:val="single" w:sz="6" w:space="0" w:color="F0F0F0"/>
                                    <w:right w:val="none" w:sz="0" w:space="0" w:color="auto"/>
                                  </w:divBdr>
                                  <w:divsChild>
                                    <w:div w:id="755978922">
                                      <w:marLeft w:val="0"/>
                                      <w:marRight w:val="0"/>
                                      <w:marTop w:val="0"/>
                                      <w:marBottom w:val="100"/>
                                      <w:divBdr>
                                        <w:top w:val="none" w:sz="0" w:space="0" w:color="auto"/>
                                        <w:left w:val="none" w:sz="0" w:space="0" w:color="auto"/>
                                        <w:bottom w:val="none" w:sz="0" w:space="0" w:color="auto"/>
                                        <w:right w:val="none" w:sz="0" w:space="0" w:color="auto"/>
                                      </w:divBdr>
                                    </w:div>
                                  </w:divsChild>
                                </w:div>
                                <w:div w:id="1652171778">
                                  <w:marLeft w:val="0"/>
                                  <w:marRight w:val="0"/>
                                  <w:marTop w:val="0"/>
                                  <w:marBottom w:val="0"/>
                                  <w:divBdr>
                                    <w:top w:val="none" w:sz="0" w:space="0" w:color="auto"/>
                                    <w:left w:val="none" w:sz="0" w:space="0" w:color="auto"/>
                                    <w:bottom w:val="single" w:sz="6" w:space="0" w:color="F0F0F0"/>
                                    <w:right w:val="none" w:sz="0" w:space="0" w:color="auto"/>
                                  </w:divBdr>
                                  <w:divsChild>
                                    <w:div w:id="441998101">
                                      <w:marLeft w:val="0"/>
                                      <w:marRight w:val="0"/>
                                      <w:marTop w:val="0"/>
                                      <w:marBottom w:val="100"/>
                                      <w:divBdr>
                                        <w:top w:val="none" w:sz="0" w:space="0" w:color="auto"/>
                                        <w:left w:val="none" w:sz="0" w:space="0" w:color="auto"/>
                                        <w:bottom w:val="none" w:sz="0" w:space="0" w:color="auto"/>
                                        <w:right w:val="none" w:sz="0" w:space="0" w:color="auto"/>
                                      </w:divBdr>
                                    </w:div>
                                  </w:divsChild>
                                </w:div>
                                <w:div w:id="2051802595">
                                  <w:marLeft w:val="0"/>
                                  <w:marRight w:val="0"/>
                                  <w:marTop w:val="0"/>
                                  <w:marBottom w:val="0"/>
                                  <w:divBdr>
                                    <w:top w:val="none" w:sz="0" w:space="0" w:color="auto"/>
                                    <w:left w:val="none" w:sz="0" w:space="0" w:color="auto"/>
                                    <w:bottom w:val="single" w:sz="6" w:space="0" w:color="F0F0F0"/>
                                    <w:right w:val="none" w:sz="0" w:space="0" w:color="auto"/>
                                  </w:divBdr>
                                  <w:divsChild>
                                    <w:div w:id="1330450159">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 w:id="413166697">
                              <w:marLeft w:val="0"/>
                              <w:marRight w:val="0"/>
                              <w:marTop w:val="0"/>
                              <w:marBottom w:val="0"/>
                              <w:divBdr>
                                <w:top w:val="none" w:sz="0" w:space="0" w:color="auto"/>
                                <w:left w:val="none" w:sz="0" w:space="0" w:color="auto"/>
                                <w:bottom w:val="single" w:sz="6" w:space="0" w:color="F0F0F0"/>
                                <w:right w:val="none" w:sz="0" w:space="0" w:color="auto"/>
                              </w:divBdr>
                              <w:divsChild>
                                <w:div w:id="565411390">
                                  <w:marLeft w:val="0"/>
                                  <w:marRight w:val="0"/>
                                  <w:marTop w:val="0"/>
                                  <w:marBottom w:val="0"/>
                                  <w:divBdr>
                                    <w:top w:val="none" w:sz="0" w:space="0" w:color="auto"/>
                                    <w:left w:val="none" w:sz="0" w:space="0" w:color="auto"/>
                                    <w:bottom w:val="single" w:sz="6" w:space="0" w:color="F0F0F0"/>
                                    <w:right w:val="none" w:sz="0" w:space="0" w:color="auto"/>
                                  </w:divBdr>
                                  <w:divsChild>
                                    <w:div w:id="17589490">
                                      <w:marLeft w:val="0"/>
                                      <w:marRight w:val="0"/>
                                      <w:marTop w:val="0"/>
                                      <w:marBottom w:val="0"/>
                                      <w:divBdr>
                                        <w:top w:val="none" w:sz="0" w:space="0" w:color="auto"/>
                                        <w:left w:val="none" w:sz="0" w:space="0" w:color="auto"/>
                                        <w:bottom w:val="single" w:sz="6" w:space="0" w:color="F0F0F0"/>
                                        <w:right w:val="none" w:sz="0" w:space="0" w:color="auto"/>
                                      </w:divBdr>
                                      <w:divsChild>
                                        <w:div w:id="1997027886">
                                          <w:marLeft w:val="0"/>
                                          <w:marRight w:val="0"/>
                                          <w:marTop w:val="0"/>
                                          <w:marBottom w:val="100"/>
                                          <w:divBdr>
                                            <w:top w:val="none" w:sz="0" w:space="0" w:color="auto"/>
                                            <w:left w:val="none" w:sz="0" w:space="0" w:color="auto"/>
                                            <w:bottom w:val="none" w:sz="0" w:space="0" w:color="auto"/>
                                            <w:right w:val="none" w:sz="0" w:space="0" w:color="auto"/>
                                          </w:divBdr>
                                        </w:div>
                                      </w:divsChild>
                                    </w:div>
                                    <w:div w:id="61100332">
                                      <w:marLeft w:val="0"/>
                                      <w:marRight w:val="0"/>
                                      <w:marTop w:val="0"/>
                                      <w:marBottom w:val="0"/>
                                      <w:divBdr>
                                        <w:top w:val="none" w:sz="0" w:space="0" w:color="auto"/>
                                        <w:left w:val="none" w:sz="0" w:space="0" w:color="auto"/>
                                        <w:bottom w:val="single" w:sz="6" w:space="0" w:color="F0F0F0"/>
                                        <w:right w:val="none" w:sz="0" w:space="0" w:color="auto"/>
                                      </w:divBdr>
                                      <w:divsChild>
                                        <w:div w:id="1243181341">
                                          <w:marLeft w:val="0"/>
                                          <w:marRight w:val="0"/>
                                          <w:marTop w:val="0"/>
                                          <w:marBottom w:val="100"/>
                                          <w:divBdr>
                                            <w:top w:val="none" w:sz="0" w:space="0" w:color="auto"/>
                                            <w:left w:val="none" w:sz="0" w:space="0" w:color="auto"/>
                                            <w:bottom w:val="none" w:sz="0" w:space="0" w:color="auto"/>
                                            <w:right w:val="none" w:sz="0" w:space="0" w:color="auto"/>
                                          </w:divBdr>
                                        </w:div>
                                      </w:divsChild>
                                    </w:div>
                                    <w:div w:id="76949306">
                                      <w:marLeft w:val="0"/>
                                      <w:marRight w:val="0"/>
                                      <w:marTop w:val="0"/>
                                      <w:marBottom w:val="0"/>
                                      <w:divBdr>
                                        <w:top w:val="none" w:sz="0" w:space="0" w:color="auto"/>
                                        <w:left w:val="none" w:sz="0" w:space="0" w:color="auto"/>
                                        <w:bottom w:val="single" w:sz="6" w:space="0" w:color="F0F0F0"/>
                                        <w:right w:val="none" w:sz="0" w:space="0" w:color="auto"/>
                                      </w:divBdr>
                                      <w:divsChild>
                                        <w:div w:id="1337340107">
                                          <w:marLeft w:val="0"/>
                                          <w:marRight w:val="0"/>
                                          <w:marTop w:val="0"/>
                                          <w:marBottom w:val="100"/>
                                          <w:divBdr>
                                            <w:top w:val="none" w:sz="0" w:space="0" w:color="auto"/>
                                            <w:left w:val="none" w:sz="0" w:space="0" w:color="auto"/>
                                            <w:bottom w:val="none" w:sz="0" w:space="0" w:color="auto"/>
                                            <w:right w:val="none" w:sz="0" w:space="0" w:color="auto"/>
                                          </w:divBdr>
                                        </w:div>
                                      </w:divsChild>
                                    </w:div>
                                    <w:div w:id="88160528">
                                      <w:marLeft w:val="0"/>
                                      <w:marRight w:val="0"/>
                                      <w:marTop w:val="0"/>
                                      <w:marBottom w:val="0"/>
                                      <w:divBdr>
                                        <w:top w:val="none" w:sz="0" w:space="0" w:color="auto"/>
                                        <w:left w:val="none" w:sz="0" w:space="0" w:color="auto"/>
                                        <w:bottom w:val="single" w:sz="6" w:space="0" w:color="F0F0F0"/>
                                        <w:right w:val="none" w:sz="0" w:space="0" w:color="auto"/>
                                      </w:divBdr>
                                      <w:divsChild>
                                        <w:div w:id="1783913855">
                                          <w:marLeft w:val="0"/>
                                          <w:marRight w:val="0"/>
                                          <w:marTop w:val="0"/>
                                          <w:marBottom w:val="100"/>
                                          <w:divBdr>
                                            <w:top w:val="none" w:sz="0" w:space="0" w:color="auto"/>
                                            <w:left w:val="none" w:sz="0" w:space="0" w:color="auto"/>
                                            <w:bottom w:val="none" w:sz="0" w:space="0" w:color="auto"/>
                                            <w:right w:val="none" w:sz="0" w:space="0" w:color="auto"/>
                                          </w:divBdr>
                                        </w:div>
                                      </w:divsChild>
                                    </w:div>
                                    <w:div w:id="147791979">
                                      <w:marLeft w:val="0"/>
                                      <w:marRight w:val="0"/>
                                      <w:marTop w:val="240"/>
                                      <w:marBottom w:val="0"/>
                                      <w:divBdr>
                                        <w:top w:val="none" w:sz="0" w:space="0" w:color="auto"/>
                                        <w:left w:val="none" w:sz="0" w:space="0" w:color="auto"/>
                                        <w:bottom w:val="none" w:sz="0" w:space="0" w:color="auto"/>
                                        <w:right w:val="none" w:sz="0" w:space="0" w:color="auto"/>
                                      </w:divBdr>
                                    </w:div>
                                    <w:div w:id="193151578">
                                      <w:marLeft w:val="0"/>
                                      <w:marRight w:val="0"/>
                                      <w:marTop w:val="0"/>
                                      <w:marBottom w:val="0"/>
                                      <w:divBdr>
                                        <w:top w:val="none" w:sz="0" w:space="0" w:color="auto"/>
                                        <w:left w:val="none" w:sz="0" w:space="0" w:color="auto"/>
                                        <w:bottom w:val="single" w:sz="6" w:space="0" w:color="F0F0F0"/>
                                        <w:right w:val="none" w:sz="0" w:space="0" w:color="auto"/>
                                      </w:divBdr>
                                      <w:divsChild>
                                        <w:div w:id="1481194854">
                                          <w:marLeft w:val="0"/>
                                          <w:marRight w:val="0"/>
                                          <w:marTop w:val="0"/>
                                          <w:marBottom w:val="100"/>
                                          <w:divBdr>
                                            <w:top w:val="none" w:sz="0" w:space="0" w:color="auto"/>
                                            <w:left w:val="none" w:sz="0" w:space="0" w:color="auto"/>
                                            <w:bottom w:val="none" w:sz="0" w:space="0" w:color="auto"/>
                                            <w:right w:val="none" w:sz="0" w:space="0" w:color="auto"/>
                                          </w:divBdr>
                                        </w:div>
                                      </w:divsChild>
                                    </w:div>
                                    <w:div w:id="237442838">
                                      <w:marLeft w:val="0"/>
                                      <w:marRight w:val="0"/>
                                      <w:marTop w:val="0"/>
                                      <w:marBottom w:val="0"/>
                                      <w:divBdr>
                                        <w:top w:val="none" w:sz="0" w:space="0" w:color="auto"/>
                                        <w:left w:val="none" w:sz="0" w:space="0" w:color="auto"/>
                                        <w:bottom w:val="single" w:sz="6" w:space="0" w:color="F0F0F0"/>
                                        <w:right w:val="none" w:sz="0" w:space="0" w:color="auto"/>
                                      </w:divBdr>
                                      <w:divsChild>
                                        <w:div w:id="1370489830">
                                          <w:marLeft w:val="0"/>
                                          <w:marRight w:val="0"/>
                                          <w:marTop w:val="0"/>
                                          <w:marBottom w:val="100"/>
                                          <w:divBdr>
                                            <w:top w:val="none" w:sz="0" w:space="0" w:color="auto"/>
                                            <w:left w:val="none" w:sz="0" w:space="0" w:color="auto"/>
                                            <w:bottom w:val="none" w:sz="0" w:space="0" w:color="auto"/>
                                            <w:right w:val="none" w:sz="0" w:space="0" w:color="auto"/>
                                          </w:divBdr>
                                        </w:div>
                                      </w:divsChild>
                                    </w:div>
                                    <w:div w:id="532695679">
                                      <w:marLeft w:val="0"/>
                                      <w:marRight w:val="0"/>
                                      <w:marTop w:val="0"/>
                                      <w:marBottom w:val="0"/>
                                      <w:divBdr>
                                        <w:top w:val="none" w:sz="0" w:space="0" w:color="auto"/>
                                        <w:left w:val="none" w:sz="0" w:space="0" w:color="auto"/>
                                        <w:bottom w:val="single" w:sz="6" w:space="0" w:color="F0F0F0"/>
                                        <w:right w:val="none" w:sz="0" w:space="0" w:color="auto"/>
                                      </w:divBdr>
                                      <w:divsChild>
                                        <w:div w:id="1170412476">
                                          <w:marLeft w:val="0"/>
                                          <w:marRight w:val="0"/>
                                          <w:marTop w:val="0"/>
                                          <w:marBottom w:val="100"/>
                                          <w:divBdr>
                                            <w:top w:val="none" w:sz="0" w:space="0" w:color="auto"/>
                                            <w:left w:val="none" w:sz="0" w:space="0" w:color="auto"/>
                                            <w:bottom w:val="none" w:sz="0" w:space="0" w:color="auto"/>
                                            <w:right w:val="none" w:sz="0" w:space="0" w:color="auto"/>
                                          </w:divBdr>
                                        </w:div>
                                      </w:divsChild>
                                    </w:div>
                                    <w:div w:id="696857193">
                                      <w:marLeft w:val="0"/>
                                      <w:marRight w:val="0"/>
                                      <w:marTop w:val="0"/>
                                      <w:marBottom w:val="0"/>
                                      <w:divBdr>
                                        <w:top w:val="none" w:sz="0" w:space="0" w:color="auto"/>
                                        <w:left w:val="none" w:sz="0" w:space="0" w:color="auto"/>
                                        <w:bottom w:val="single" w:sz="6" w:space="0" w:color="F0F0F0"/>
                                        <w:right w:val="none" w:sz="0" w:space="0" w:color="auto"/>
                                      </w:divBdr>
                                      <w:divsChild>
                                        <w:div w:id="883910217">
                                          <w:marLeft w:val="0"/>
                                          <w:marRight w:val="0"/>
                                          <w:marTop w:val="0"/>
                                          <w:marBottom w:val="100"/>
                                          <w:divBdr>
                                            <w:top w:val="none" w:sz="0" w:space="0" w:color="auto"/>
                                            <w:left w:val="none" w:sz="0" w:space="0" w:color="auto"/>
                                            <w:bottom w:val="none" w:sz="0" w:space="0" w:color="auto"/>
                                            <w:right w:val="none" w:sz="0" w:space="0" w:color="auto"/>
                                          </w:divBdr>
                                        </w:div>
                                      </w:divsChild>
                                    </w:div>
                                    <w:div w:id="853298746">
                                      <w:marLeft w:val="0"/>
                                      <w:marRight w:val="0"/>
                                      <w:marTop w:val="240"/>
                                      <w:marBottom w:val="0"/>
                                      <w:divBdr>
                                        <w:top w:val="none" w:sz="0" w:space="0" w:color="auto"/>
                                        <w:left w:val="none" w:sz="0" w:space="0" w:color="auto"/>
                                        <w:bottom w:val="none" w:sz="0" w:space="0" w:color="auto"/>
                                        <w:right w:val="none" w:sz="0" w:space="0" w:color="auto"/>
                                      </w:divBdr>
                                    </w:div>
                                    <w:div w:id="888607440">
                                      <w:marLeft w:val="0"/>
                                      <w:marRight w:val="0"/>
                                      <w:marTop w:val="240"/>
                                      <w:marBottom w:val="0"/>
                                      <w:divBdr>
                                        <w:top w:val="none" w:sz="0" w:space="0" w:color="auto"/>
                                        <w:left w:val="none" w:sz="0" w:space="0" w:color="auto"/>
                                        <w:bottom w:val="none" w:sz="0" w:space="0" w:color="auto"/>
                                        <w:right w:val="none" w:sz="0" w:space="0" w:color="auto"/>
                                      </w:divBdr>
                                    </w:div>
                                    <w:div w:id="949311860">
                                      <w:marLeft w:val="0"/>
                                      <w:marRight w:val="0"/>
                                      <w:marTop w:val="0"/>
                                      <w:marBottom w:val="0"/>
                                      <w:divBdr>
                                        <w:top w:val="none" w:sz="0" w:space="0" w:color="auto"/>
                                        <w:left w:val="none" w:sz="0" w:space="0" w:color="auto"/>
                                        <w:bottom w:val="single" w:sz="6" w:space="0" w:color="F0F0F0"/>
                                        <w:right w:val="none" w:sz="0" w:space="0" w:color="auto"/>
                                      </w:divBdr>
                                      <w:divsChild>
                                        <w:div w:id="1204250256">
                                          <w:marLeft w:val="0"/>
                                          <w:marRight w:val="0"/>
                                          <w:marTop w:val="0"/>
                                          <w:marBottom w:val="100"/>
                                          <w:divBdr>
                                            <w:top w:val="none" w:sz="0" w:space="0" w:color="auto"/>
                                            <w:left w:val="none" w:sz="0" w:space="0" w:color="auto"/>
                                            <w:bottom w:val="none" w:sz="0" w:space="0" w:color="auto"/>
                                            <w:right w:val="none" w:sz="0" w:space="0" w:color="auto"/>
                                          </w:divBdr>
                                        </w:div>
                                      </w:divsChild>
                                    </w:div>
                                    <w:div w:id="1444231258">
                                      <w:marLeft w:val="0"/>
                                      <w:marRight w:val="0"/>
                                      <w:marTop w:val="0"/>
                                      <w:marBottom w:val="0"/>
                                      <w:divBdr>
                                        <w:top w:val="none" w:sz="0" w:space="0" w:color="auto"/>
                                        <w:left w:val="none" w:sz="0" w:space="0" w:color="auto"/>
                                        <w:bottom w:val="single" w:sz="6" w:space="0" w:color="F0F0F0"/>
                                        <w:right w:val="none" w:sz="0" w:space="0" w:color="auto"/>
                                      </w:divBdr>
                                      <w:divsChild>
                                        <w:div w:id="170217543">
                                          <w:marLeft w:val="0"/>
                                          <w:marRight w:val="0"/>
                                          <w:marTop w:val="0"/>
                                          <w:marBottom w:val="100"/>
                                          <w:divBdr>
                                            <w:top w:val="none" w:sz="0" w:space="0" w:color="auto"/>
                                            <w:left w:val="none" w:sz="0" w:space="0" w:color="auto"/>
                                            <w:bottom w:val="none" w:sz="0" w:space="0" w:color="auto"/>
                                            <w:right w:val="none" w:sz="0" w:space="0" w:color="auto"/>
                                          </w:divBdr>
                                        </w:div>
                                      </w:divsChild>
                                    </w:div>
                                    <w:div w:id="1733963972">
                                      <w:marLeft w:val="0"/>
                                      <w:marRight w:val="0"/>
                                      <w:marTop w:val="0"/>
                                      <w:marBottom w:val="0"/>
                                      <w:divBdr>
                                        <w:top w:val="none" w:sz="0" w:space="0" w:color="auto"/>
                                        <w:left w:val="none" w:sz="0" w:space="0" w:color="auto"/>
                                        <w:bottom w:val="single" w:sz="6" w:space="0" w:color="F0F0F0"/>
                                        <w:right w:val="none" w:sz="0" w:space="0" w:color="auto"/>
                                      </w:divBdr>
                                      <w:divsChild>
                                        <w:div w:id="975337990">
                                          <w:marLeft w:val="0"/>
                                          <w:marRight w:val="0"/>
                                          <w:marTop w:val="0"/>
                                          <w:marBottom w:val="100"/>
                                          <w:divBdr>
                                            <w:top w:val="none" w:sz="0" w:space="0" w:color="auto"/>
                                            <w:left w:val="none" w:sz="0" w:space="0" w:color="auto"/>
                                            <w:bottom w:val="none" w:sz="0" w:space="0" w:color="auto"/>
                                            <w:right w:val="none" w:sz="0" w:space="0" w:color="auto"/>
                                          </w:divBdr>
                                        </w:div>
                                      </w:divsChild>
                                    </w:div>
                                    <w:div w:id="1813905636">
                                      <w:marLeft w:val="0"/>
                                      <w:marRight w:val="0"/>
                                      <w:marTop w:val="0"/>
                                      <w:marBottom w:val="0"/>
                                      <w:divBdr>
                                        <w:top w:val="none" w:sz="0" w:space="0" w:color="auto"/>
                                        <w:left w:val="none" w:sz="0" w:space="0" w:color="auto"/>
                                        <w:bottom w:val="single" w:sz="6" w:space="0" w:color="F0F0F0"/>
                                        <w:right w:val="none" w:sz="0" w:space="0" w:color="auto"/>
                                      </w:divBdr>
                                      <w:divsChild>
                                        <w:div w:id="1874027370">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 w:id="864174235">
                                  <w:marLeft w:val="0"/>
                                  <w:marRight w:val="0"/>
                                  <w:marTop w:val="0"/>
                                  <w:marBottom w:val="0"/>
                                  <w:divBdr>
                                    <w:top w:val="none" w:sz="0" w:space="0" w:color="auto"/>
                                    <w:left w:val="none" w:sz="0" w:space="0" w:color="auto"/>
                                    <w:bottom w:val="single" w:sz="6" w:space="0" w:color="F0F0F0"/>
                                    <w:right w:val="none" w:sz="0" w:space="0" w:color="auto"/>
                                  </w:divBdr>
                                  <w:divsChild>
                                    <w:div w:id="376777956">
                                      <w:marLeft w:val="0"/>
                                      <w:marRight w:val="0"/>
                                      <w:marTop w:val="0"/>
                                      <w:marBottom w:val="0"/>
                                      <w:divBdr>
                                        <w:top w:val="none" w:sz="0" w:space="0" w:color="auto"/>
                                        <w:left w:val="none" w:sz="0" w:space="0" w:color="auto"/>
                                        <w:bottom w:val="single" w:sz="6" w:space="0" w:color="F0F0F0"/>
                                        <w:right w:val="none" w:sz="0" w:space="0" w:color="auto"/>
                                      </w:divBdr>
                                      <w:divsChild>
                                        <w:div w:id="473838429">
                                          <w:marLeft w:val="0"/>
                                          <w:marRight w:val="0"/>
                                          <w:marTop w:val="0"/>
                                          <w:marBottom w:val="100"/>
                                          <w:divBdr>
                                            <w:top w:val="none" w:sz="0" w:space="0" w:color="auto"/>
                                            <w:left w:val="none" w:sz="0" w:space="0" w:color="auto"/>
                                            <w:bottom w:val="none" w:sz="0" w:space="0" w:color="auto"/>
                                            <w:right w:val="none" w:sz="0" w:space="0" w:color="auto"/>
                                          </w:divBdr>
                                        </w:div>
                                      </w:divsChild>
                                    </w:div>
                                    <w:div w:id="869343306">
                                      <w:marLeft w:val="0"/>
                                      <w:marRight w:val="0"/>
                                      <w:marTop w:val="0"/>
                                      <w:marBottom w:val="0"/>
                                      <w:divBdr>
                                        <w:top w:val="none" w:sz="0" w:space="0" w:color="auto"/>
                                        <w:left w:val="none" w:sz="0" w:space="0" w:color="auto"/>
                                        <w:bottom w:val="single" w:sz="6" w:space="0" w:color="F0F0F0"/>
                                        <w:right w:val="none" w:sz="0" w:space="0" w:color="auto"/>
                                      </w:divBdr>
                                      <w:divsChild>
                                        <w:div w:id="513761812">
                                          <w:marLeft w:val="0"/>
                                          <w:marRight w:val="0"/>
                                          <w:marTop w:val="0"/>
                                          <w:marBottom w:val="100"/>
                                          <w:divBdr>
                                            <w:top w:val="none" w:sz="0" w:space="0" w:color="auto"/>
                                            <w:left w:val="none" w:sz="0" w:space="0" w:color="auto"/>
                                            <w:bottom w:val="none" w:sz="0" w:space="0" w:color="auto"/>
                                            <w:right w:val="none" w:sz="0" w:space="0" w:color="auto"/>
                                          </w:divBdr>
                                        </w:div>
                                      </w:divsChild>
                                    </w:div>
                                    <w:div w:id="1370959770">
                                      <w:marLeft w:val="0"/>
                                      <w:marRight w:val="0"/>
                                      <w:marTop w:val="0"/>
                                      <w:marBottom w:val="0"/>
                                      <w:divBdr>
                                        <w:top w:val="none" w:sz="0" w:space="0" w:color="auto"/>
                                        <w:left w:val="none" w:sz="0" w:space="0" w:color="auto"/>
                                        <w:bottom w:val="single" w:sz="6" w:space="0" w:color="F0F0F0"/>
                                        <w:right w:val="none" w:sz="0" w:space="0" w:color="auto"/>
                                      </w:divBdr>
                                      <w:divsChild>
                                        <w:div w:id="2049336149">
                                          <w:marLeft w:val="0"/>
                                          <w:marRight w:val="0"/>
                                          <w:marTop w:val="0"/>
                                          <w:marBottom w:val="100"/>
                                          <w:divBdr>
                                            <w:top w:val="none" w:sz="0" w:space="0" w:color="auto"/>
                                            <w:left w:val="none" w:sz="0" w:space="0" w:color="auto"/>
                                            <w:bottom w:val="none" w:sz="0" w:space="0" w:color="auto"/>
                                            <w:right w:val="none" w:sz="0" w:space="0" w:color="auto"/>
                                          </w:divBdr>
                                        </w:div>
                                      </w:divsChild>
                                    </w:div>
                                    <w:div w:id="1822501269">
                                      <w:marLeft w:val="0"/>
                                      <w:marRight w:val="0"/>
                                      <w:marTop w:val="0"/>
                                      <w:marBottom w:val="0"/>
                                      <w:divBdr>
                                        <w:top w:val="none" w:sz="0" w:space="0" w:color="auto"/>
                                        <w:left w:val="none" w:sz="0" w:space="0" w:color="auto"/>
                                        <w:bottom w:val="single" w:sz="6" w:space="0" w:color="F0F0F0"/>
                                        <w:right w:val="none" w:sz="0" w:space="0" w:color="auto"/>
                                      </w:divBdr>
                                      <w:divsChild>
                                        <w:div w:id="1424228361">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 w:id="447436549">
                              <w:marLeft w:val="0"/>
                              <w:marRight w:val="0"/>
                              <w:marTop w:val="0"/>
                              <w:marBottom w:val="0"/>
                              <w:divBdr>
                                <w:top w:val="none" w:sz="0" w:space="0" w:color="auto"/>
                                <w:left w:val="none" w:sz="0" w:space="0" w:color="auto"/>
                                <w:bottom w:val="single" w:sz="6" w:space="0" w:color="F0F0F0"/>
                                <w:right w:val="none" w:sz="0" w:space="0" w:color="auto"/>
                              </w:divBdr>
                              <w:divsChild>
                                <w:div w:id="102114949">
                                  <w:marLeft w:val="0"/>
                                  <w:marRight w:val="0"/>
                                  <w:marTop w:val="240"/>
                                  <w:marBottom w:val="0"/>
                                  <w:divBdr>
                                    <w:top w:val="none" w:sz="0" w:space="0" w:color="auto"/>
                                    <w:left w:val="none" w:sz="0" w:space="0" w:color="auto"/>
                                    <w:bottom w:val="none" w:sz="0" w:space="0" w:color="auto"/>
                                    <w:right w:val="none" w:sz="0" w:space="0" w:color="auto"/>
                                  </w:divBdr>
                                </w:div>
                                <w:div w:id="535050293">
                                  <w:marLeft w:val="0"/>
                                  <w:marRight w:val="0"/>
                                  <w:marTop w:val="240"/>
                                  <w:marBottom w:val="0"/>
                                  <w:divBdr>
                                    <w:top w:val="none" w:sz="0" w:space="0" w:color="auto"/>
                                    <w:left w:val="none" w:sz="0" w:space="0" w:color="auto"/>
                                    <w:bottom w:val="none" w:sz="0" w:space="0" w:color="auto"/>
                                    <w:right w:val="none" w:sz="0" w:space="0" w:color="auto"/>
                                  </w:divBdr>
                                </w:div>
                                <w:div w:id="971447247">
                                  <w:marLeft w:val="0"/>
                                  <w:marRight w:val="0"/>
                                  <w:marTop w:val="0"/>
                                  <w:marBottom w:val="0"/>
                                  <w:divBdr>
                                    <w:top w:val="none" w:sz="0" w:space="0" w:color="auto"/>
                                    <w:left w:val="none" w:sz="0" w:space="0" w:color="auto"/>
                                    <w:bottom w:val="single" w:sz="6" w:space="0" w:color="F0F0F0"/>
                                    <w:right w:val="none" w:sz="0" w:space="0" w:color="auto"/>
                                  </w:divBdr>
                                  <w:divsChild>
                                    <w:div w:id="2119249267">
                                      <w:marLeft w:val="0"/>
                                      <w:marRight w:val="0"/>
                                      <w:marTop w:val="0"/>
                                      <w:marBottom w:val="100"/>
                                      <w:divBdr>
                                        <w:top w:val="none" w:sz="0" w:space="0" w:color="auto"/>
                                        <w:left w:val="none" w:sz="0" w:space="0" w:color="auto"/>
                                        <w:bottom w:val="none" w:sz="0" w:space="0" w:color="auto"/>
                                        <w:right w:val="none" w:sz="0" w:space="0" w:color="auto"/>
                                      </w:divBdr>
                                    </w:div>
                                  </w:divsChild>
                                </w:div>
                                <w:div w:id="1141843896">
                                  <w:marLeft w:val="0"/>
                                  <w:marRight w:val="0"/>
                                  <w:marTop w:val="0"/>
                                  <w:marBottom w:val="0"/>
                                  <w:divBdr>
                                    <w:top w:val="none" w:sz="0" w:space="0" w:color="auto"/>
                                    <w:left w:val="none" w:sz="0" w:space="0" w:color="auto"/>
                                    <w:bottom w:val="single" w:sz="6" w:space="0" w:color="F0F0F0"/>
                                    <w:right w:val="none" w:sz="0" w:space="0" w:color="auto"/>
                                  </w:divBdr>
                                  <w:divsChild>
                                    <w:div w:id="1573005356">
                                      <w:marLeft w:val="0"/>
                                      <w:marRight w:val="0"/>
                                      <w:marTop w:val="0"/>
                                      <w:marBottom w:val="100"/>
                                      <w:divBdr>
                                        <w:top w:val="none" w:sz="0" w:space="0" w:color="auto"/>
                                        <w:left w:val="none" w:sz="0" w:space="0" w:color="auto"/>
                                        <w:bottom w:val="none" w:sz="0" w:space="0" w:color="auto"/>
                                        <w:right w:val="none" w:sz="0" w:space="0" w:color="auto"/>
                                      </w:divBdr>
                                    </w:div>
                                  </w:divsChild>
                                </w:div>
                                <w:div w:id="1226800394">
                                  <w:marLeft w:val="0"/>
                                  <w:marRight w:val="0"/>
                                  <w:marTop w:val="0"/>
                                  <w:marBottom w:val="0"/>
                                  <w:divBdr>
                                    <w:top w:val="none" w:sz="0" w:space="0" w:color="auto"/>
                                    <w:left w:val="none" w:sz="0" w:space="0" w:color="auto"/>
                                    <w:bottom w:val="single" w:sz="6" w:space="0" w:color="F0F0F0"/>
                                    <w:right w:val="none" w:sz="0" w:space="0" w:color="auto"/>
                                  </w:divBdr>
                                  <w:divsChild>
                                    <w:div w:id="1086728140">
                                      <w:marLeft w:val="0"/>
                                      <w:marRight w:val="0"/>
                                      <w:marTop w:val="0"/>
                                      <w:marBottom w:val="100"/>
                                      <w:divBdr>
                                        <w:top w:val="none" w:sz="0" w:space="0" w:color="auto"/>
                                        <w:left w:val="none" w:sz="0" w:space="0" w:color="auto"/>
                                        <w:bottom w:val="none" w:sz="0" w:space="0" w:color="auto"/>
                                        <w:right w:val="none" w:sz="0" w:space="0" w:color="auto"/>
                                      </w:divBdr>
                                    </w:div>
                                  </w:divsChild>
                                </w:div>
                                <w:div w:id="1982079073">
                                  <w:marLeft w:val="0"/>
                                  <w:marRight w:val="0"/>
                                  <w:marTop w:val="0"/>
                                  <w:marBottom w:val="0"/>
                                  <w:divBdr>
                                    <w:top w:val="none" w:sz="0" w:space="0" w:color="auto"/>
                                    <w:left w:val="none" w:sz="0" w:space="0" w:color="auto"/>
                                    <w:bottom w:val="single" w:sz="6" w:space="0" w:color="F0F0F0"/>
                                    <w:right w:val="none" w:sz="0" w:space="0" w:color="auto"/>
                                  </w:divBdr>
                                  <w:divsChild>
                                    <w:div w:id="639924102">
                                      <w:marLeft w:val="0"/>
                                      <w:marRight w:val="0"/>
                                      <w:marTop w:val="0"/>
                                      <w:marBottom w:val="100"/>
                                      <w:divBdr>
                                        <w:top w:val="none" w:sz="0" w:space="0" w:color="auto"/>
                                        <w:left w:val="none" w:sz="0" w:space="0" w:color="auto"/>
                                        <w:bottom w:val="none" w:sz="0" w:space="0" w:color="auto"/>
                                        <w:right w:val="none" w:sz="0" w:space="0" w:color="auto"/>
                                      </w:divBdr>
                                    </w:div>
                                  </w:divsChild>
                                </w:div>
                                <w:div w:id="2112702877">
                                  <w:marLeft w:val="0"/>
                                  <w:marRight w:val="0"/>
                                  <w:marTop w:val="0"/>
                                  <w:marBottom w:val="0"/>
                                  <w:divBdr>
                                    <w:top w:val="none" w:sz="0" w:space="0" w:color="auto"/>
                                    <w:left w:val="none" w:sz="0" w:space="0" w:color="auto"/>
                                    <w:bottom w:val="single" w:sz="6" w:space="0" w:color="F0F0F0"/>
                                    <w:right w:val="none" w:sz="0" w:space="0" w:color="auto"/>
                                  </w:divBdr>
                                  <w:divsChild>
                                    <w:div w:id="2030062544">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 w:id="584151179">
                              <w:marLeft w:val="0"/>
                              <w:marRight w:val="0"/>
                              <w:marTop w:val="0"/>
                              <w:marBottom w:val="0"/>
                              <w:divBdr>
                                <w:top w:val="none" w:sz="0" w:space="0" w:color="auto"/>
                                <w:left w:val="none" w:sz="0" w:space="0" w:color="auto"/>
                                <w:bottom w:val="single" w:sz="6" w:space="0" w:color="F0F0F0"/>
                                <w:right w:val="none" w:sz="0" w:space="0" w:color="auto"/>
                              </w:divBdr>
                              <w:divsChild>
                                <w:div w:id="409666581">
                                  <w:marLeft w:val="0"/>
                                  <w:marRight w:val="0"/>
                                  <w:marTop w:val="0"/>
                                  <w:marBottom w:val="0"/>
                                  <w:divBdr>
                                    <w:top w:val="none" w:sz="0" w:space="0" w:color="auto"/>
                                    <w:left w:val="none" w:sz="0" w:space="0" w:color="auto"/>
                                    <w:bottom w:val="single" w:sz="6" w:space="0" w:color="F0F0F0"/>
                                    <w:right w:val="none" w:sz="0" w:space="0" w:color="auto"/>
                                  </w:divBdr>
                                  <w:divsChild>
                                    <w:div w:id="944776185">
                                      <w:marLeft w:val="0"/>
                                      <w:marRight w:val="0"/>
                                      <w:marTop w:val="0"/>
                                      <w:marBottom w:val="0"/>
                                      <w:divBdr>
                                        <w:top w:val="none" w:sz="0" w:space="0" w:color="auto"/>
                                        <w:left w:val="none" w:sz="0" w:space="0" w:color="auto"/>
                                        <w:bottom w:val="single" w:sz="6" w:space="0" w:color="F0F0F0"/>
                                        <w:right w:val="none" w:sz="0" w:space="0" w:color="auto"/>
                                      </w:divBdr>
                                      <w:divsChild>
                                        <w:div w:id="1656302757">
                                          <w:marLeft w:val="0"/>
                                          <w:marRight w:val="0"/>
                                          <w:marTop w:val="0"/>
                                          <w:marBottom w:val="100"/>
                                          <w:divBdr>
                                            <w:top w:val="none" w:sz="0" w:space="0" w:color="auto"/>
                                            <w:left w:val="none" w:sz="0" w:space="0" w:color="auto"/>
                                            <w:bottom w:val="none" w:sz="0" w:space="0" w:color="auto"/>
                                            <w:right w:val="none" w:sz="0" w:space="0" w:color="auto"/>
                                          </w:divBdr>
                                        </w:div>
                                      </w:divsChild>
                                    </w:div>
                                    <w:div w:id="1472015874">
                                      <w:marLeft w:val="0"/>
                                      <w:marRight w:val="0"/>
                                      <w:marTop w:val="0"/>
                                      <w:marBottom w:val="0"/>
                                      <w:divBdr>
                                        <w:top w:val="none" w:sz="0" w:space="0" w:color="auto"/>
                                        <w:left w:val="none" w:sz="0" w:space="0" w:color="auto"/>
                                        <w:bottom w:val="single" w:sz="6" w:space="0" w:color="F0F0F0"/>
                                        <w:right w:val="none" w:sz="0" w:space="0" w:color="auto"/>
                                      </w:divBdr>
                                      <w:divsChild>
                                        <w:div w:id="1945185686">
                                          <w:marLeft w:val="0"/>
                                          <w:marRight w:val="0"/>
                                          <w:marTop w:val="0"/>
                                          <w:marBottom w:val="100"/>
                                          <w:divBdr>
                                            <w:top w:val="none" w:sz="0" w:space="0" w:color="auto"/>
                                            <w:left w:val="none" w:sz="0" w:space="0" w:color="auto"/>
                                            <w:bottom w:val="none" w:sz="0" w:space="0" w:color="auto"/>
                                            <w:right w:val="none" w:sz="0" w:space="0" w:color="auto"/>
                                          </w:divBdr>
                                        </w:div>
                                      </w:divsChild>
                                    </w:div>
                                    <w:div w:id="1880316675">
                                      <w:marLeft w:val="0"/>
                                      <w:marRight w:val="0"/>
                                      <w:marTop w:val="0"/>
                                      <w:marBottom w:val="0"/>
                                      <w:divBdr>
                                        <w:top w:val="none" w:sz="0" w:space="0" w:color="auto"/>
                                        <w:left w:val="none" w:sz="0" w:space="0" w:color="auto"/>
                                        <w:bottom w:val="single" w:sz="6" w:space="0" w:color="F0F0F0"/>
                                        <w:right w:val="none" w:sz="0" w:space="0" w:color="auto"/>
                                      </w:divBdr>
                                      <w:divsChild>
                                        <w:div w:id="1313221388">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 w:id="1570193233">
                                  <w:marLeft w:val="0"/>
                                  <w:marRight w:val="0"/>
                                  <w:marTop w:val="0"/>
                                  <w:marBottom w:val="0"/>
                                  <w:divBdr>
                                    <w:top w:val="none" w:sz="0" w:space="0" w:color="auto"/>
                                    <w:left w:val="none" w:sz="0" w:space="0" w:color="auto"/>
                                    <w:bottom w:val="single" w:sz="6" w:space="0" w:color="F0F0F0"/>
                                    <w:right w:val="none" w:sz="0" w:space="0" w:color="auto"/>
                                  </w:divBdr>
                                  <w:divsChild>
                                    <w:div w:id="261690235">
                                      <w:marLeft w:val="0"/>
                                      <w:marRight w:val="0"/>
                                      <w:marTop w:val="0"/>
                                      <w:marBottom w:val="0"/>
                                      <w:divBdr>
                                        <w:top w:val="none" w:sz="0" w:space="0" w:color="auto"/>
                                        <w:left w:val="none" w:sz="0" w:space="0" w:color="auto"/>
                                        <w:bottom w:val="single" w:sz="6" w:space="0" w:color="F0F0F0"/>
                                        <w:right w:val="none" w:sz="0" w:space="0" w:color="auto"/>
                                      </w:divBdr>
                                      <w:divsChild>
                                        <w:div w:id="627591207">
                                          <w:marLeft w:val="0"/>
                                          <w:marRight w:val="0"/>
                                          <w:marTop w:val="0"/>
                                          <w:marBottom w:val="100"/>
                                          <w:divBdr>
                                            <w:top w:val="none" w:sz="0" w:space="0" w:color="auto"/>
                                            <w:left w:val="none" w:sz="0" w:space="0" w:color="auto"/>
                                            <w:bottom w:val="none" w:sz="0" w:space="0" w:color="auto"/>
                                            <w:right w:val="none" w:sz="0" w:space="0" w:color="auto"/>
                                          </w:divBdr>
                                        </w:div>
                                      </w:divsChild>
                                    </w:div>
                                    <w:div w:id="602156404">
                                      <w:marLeft w:val="0"/>
                                      <w:marRight w:val="0"/>
                                      <w:marTop w:val="240"/>
                                      <w:marBottom w:val="0"/>
                                      <w:divBdr>
                                        <w:top w:val="none" w:sz="0" w:space="0" w:color="auto"/>
                                        <w:left w:val="none" w:sz="0" w:space="0" w:color="auto"/>
                                        <w:bottom w:val="none" w:sz="0" w:space="0" w:color="auto"/>
                                        <w:right w:val="none" w:sz="0" w:space="0" w:color="auto"/>
                                      </w:divBdr>
                                    </w:div>
                                    <w:div w:id="742219336">
                                      <w:marLeft w:val="0"/>
                                      <w:marRight w:val="0"/>
                                      <w:marTop w:val="0"/>
                                      <w:marBottom w:val="0"/>
                                      <w:divBdr>
                                        <w:top w:val="none" w:sz="0" w:space="0" w:color="auto"/>
                                        <w:left w:val="none" w:sz="0" w:space="0" w:color="auto"/>
                                        <w:bottom w:val="single" w:sz="6" w:space="0" w:color="F0F0F0"/>
                                        <w:right w:val="none" w:sz="0" w:space="0" w:color="auto"/>
                                      </w:divBdr>
                                      <w:divsChild>
                                        <w:div w:id="109863897">
                                          <w:marLeft w:val="105"/>
                                          <w:marRight w:val="105"/>
                                          <w:marTop w:val="0"/>
                                          <w:marBottom w:val="0"/>
                                          <w:divBdr>
                                            <w:top w:val="none" w:sz="0" w:space="0" w:color="auto"/>
                                            <w:left w:val="none" w:sz="0" w:space="0" w:color="auto"/>
                                            <w:bottom w:val="none" w:sz="0" w:space="0" w:color="auto"/>
                                            <w:right w:val="none" w:sz="0" w:space="0" w:color="auto"/>
                                          </w:divBdr>
                                          <w:divsChild>
                                            <w:div w:id="1185828339">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 w:id="616104432">
                              <w:marLeft w:val="0"/>
                              <w:marRight w:val="0"/>
                              <w:marTop w:val="0"/>
                              <w:marBottom w:val="0"/>
                              <w:divBdr>
                                <w:top w:val="none" w:sz="0" w:space="0" w:color="auto"/>
                                <w:left w:val="none" w:sz="0" w:space="0" w:color="auto"/>
                                <w:bottom w:val="single" w:sz="6" w:space="0" w:color="F0F0F0"/>
                                <w:right w:val="none" w:sz="0" w:space="0" w:color="auto"/>
                              </w:divBdr>
                              <w:divsChild>
                                <w:div w:id="58020417">
                                  <w:marLeft w:val="0"/>
                                  <w:marRight w:val="0"/>
                                  <w:marTop w:val="0"/>
                                  <w:marBottom w:val="0"/>
                                  <w:divBdr>
                                    <w:top w:val="none" w:sz="0" w:space="0" w:color="auto"/>
                                    <w:left w:val="none" w:sz="0" w:space="0" w:color="auto"/>
                                    <w:bottom w:val="single" w:sz="6" w:space="0" w:color="F0F0F0"/>
                                    <w:right w:val="none" w:sz="0" w:space="0" w:color="auto"/>
                                  </w:divBdr>
                                  <w:divsChild>
                                    <w:div w:id="1600329096">
                                      <w:marLeft w:val="0"/>
                                      <w:marRight w:val="0"/>
                                      <w:marTop w:val="0"/>
                                      <w:marBottom w:val="100"/>
                                      <w:divBdr>
                                        <w:top w:val="none" w:sz="0" w:space="0" w:color="auto"/>
                                        <w:left w:val="none" w:sz="0" w:space="0" w:color="auto"/>
                                        <w:bottom w:val="none" w:sz="0" w:space="0" w:color="auto"/>
                                        <w:right w:val="none" w:sz="0" w:space="0" w:color="auto"/>
                                      </w:divBdr>
                                    </w:div>
                                  </w:divsChild>
                                </w:div>
                                <w:div w:id="654068683">
                                  <w:marLeft w:val="0"/>
                                  <w:marRight w:val="0"/>
                                  <w:marTop w:val="0"/>
                                  <w:marBottom w:val="0"/>
                                  <w:divBdr>
                                    <w:top w:val="none" w:sz="0" w:space="0" w:color="auto"/>
                                    <w:left w:val="none" w:sz="0" w:space="0" w:color="auto"/>
                                    <w:bottom w:val="single" w:sz="6" w:space="0" w:color="F0F0F0"/>
                                    <w:right w:val="none" w:sz="0" w:space="0" w:color="auto"/>
                                  </w:divBdr>
                                  <w:divsChild>
                                    <w:div w:id="1493255587">
                                      <w:marLeft w:val="0"/>
                                      <w:marRight w:val="0"/>
                                      <w:marTop w:val="0"/>
                                      <w:marBottom w:val="100"/>
                                      <w:divBdr>
                                        <w:top w:val="none" w:sz="0" w:space="0" w:color="auto"/>
                                        <w:left w:val="none" w:sz="0" w:space="0" w:color="auto"/>
                                        <w:bottom w:val="none" w:sz="0" w:space="0" w:color="auto"/>
                                        <w:right w:val="none" w:sz="0" w:space="0" w:color="auto"/>
                                      </w:divBdr>
                                    </w:div>
                                  </w:divsChild>
                                </w:div>
                                <w:div w:id="1464427248">
                                  <w:marLeft w:val="0"/>
                                  <w:marRight w:val="0"/>
                                  <w:marTop w:val="0"/>
                                  <w:marBottom w:val="0"/>
                                  <w:divBdr>
                                    <w:top w:val="none" w:sz="0" w:space="0" w:color="auto"/>
                                    <w:left w:val="none" w:sz="0" w:space="0" w:color="auto"/>
                                    <w:bottom w:val="single" w:sz="6" w:space="0" w:color="F0F0F0"/>
                                    <w:right w:val="none" w:sz="0" w:space="0" w:color="auto"/>
                                  </w:divBdr>
                                  <w:divsChild>
                                    <w:div w:id="426729708">
                                      <w:marLeft w:val="0"/>
                                      <w:marRight w:val="0"/>
                                      <w:marTop w:val="0"/>
                                      <w:marBottom w:val="100"/>
                                      <w:divBdr>
                                        <w:top w:val="none" w:sz="0" w:space="0" w:color="auto"/>
                                        <w:left w:val="none" w:sz="0" w:space="0" w:color="auto"/>
                                        <w:bottom w:val="none" w:sz="0" w:space="0" w:color="auto"/>
                                        <w:right w:val="none" w:sz="0" w:space="0" w:color="auto"/>
                                      </w:divBdr>
                                    </w:div>
                                  </w:divsChild>
                                </w:div>
                                <w:div w:id="1495682404">
                                  <w:marLeft w:val="0"/>
                                  <w:marRight w:val="0"/>
                                  <w:marTop w:val="0"/>
                                  <w:marBottom w:val="0"/>
                                  <w:divBdr>
                                    <w:top w:val="none" w:sz="0" w:space="0" w:color="auto"/>
                                    <w:left w:val="none" w:sz="0" w:space="0" w:color="auto"/>
                                    <w:bottom w:val="single" w:sz="6" w:space="0" w:color="F0F0F0"/>
                                    <w:right w:val="none" w:sz="0" w:space="0" w:color="auto"/>
                                  </w:divBdr>
                                  <w:divsChild>
                                    <w:div w:id="1234047476">
                                      <w:marLeft w:val="0"/>
                                      <w:marRight w:val="0"/>
                                      <w:marTop w:val="0"/>
                                      <w:marBottom w:val="100"/>
                                      <w:divBdr>
                                        <w:top w:val="none" w:sz="0" w:space="0" w:color="auto"/>
                                        <w:left w:val="none" w:sz="0" w:space="0" w:color="auto"/>
                                        <w:bottom w:val="none" w:sz="0" w:space="0" w:color="auto"/>
                                        <w:right w:val="none" w:sz="0" w:space="0" w:color="auto"/>
                                      </w:divBdr>
                                    </w:div>
                                  </w:divsChild>
                                </w:div>
                                <w:div w:id="1699964532">
                                  <w:marLeft w:val="0"/>
                                  <w:marRight w:val="0"/>
                                  <w:marTop w:val="0"/>
                                  <w:marBottom w:val="0"/>
                                  <w:divBdr>
                                    <w:top w:val="none" w:sz="0" w:space="0" w:color="auto"/>
                                    <w:left w:val="none" w:sz="0" w:space="0" w:color="auto"/>
                                    <w:bottom w:val="single" w:sz="6" w:space="0" w:color="F0F0F0"/>
                                    <w:right w:val="none" w:sz="0" w:space="0" w:color="auto"/>
                                  </w:divBdr>
                                  <w:divsChild>
                                    <w:div w:id="831259641">
                                      <w:marLeft w:val="0"/>
                                      <w:marRight w:val="0"/>
                                      <w:marTop w:val="0"/>
                                      <w:marBottom w:val="100"/>
                                      <w:divBdr>
                                        <w:top w:val="none" w:sz="0" w:space="0" w:color="auto"/>
                                        <w:left w:val="none" w:sz="0" w:space="0" w:color="auto"/>
                                        <w:bottom w:val="none" w:sz="0" w:space="0" w:color="auto"/>
                                        <w:right w:val="none" w:sz="0" w:space="0" w:color="auto"/>
                                      </w:divBdr>
                                    </w:div>
                                  </w:divsChild>
                                </w:div>
                                <w:div w:id="1866213790">
                                  <w:marLeft w:val="0"/>
                                  <w:marRight w:val="0"/>
                                  <w:marTop w:val="0"/>
                                  <w:marBottom w:val="0"/>
                                  <w:divBdr>
                                    <w:top w:val="none" w:sz="0" w:space="0" w:color="auto"/>
                                    <w:left w:val="none" w:sz="0" w:space="0" w:color="auto"/>
                                    <w:bottom w:val="single" w:sz="6" w:space="0" w:color="F0F0F0"/>
                                    <w:right w:val="none" w:sz="0" w:space="0" w:color="auto"/>
                                  </w:divBdr>
                                  <w:divsChild>
                                    <w:div w:id="458568480">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 w:id="699666403">
                              <w:marLeft w:val="0"/>
                              <w:marRight w:val="0"/>
                              <w:marTop w:val="0"/>
                              <w:marBottom w:val="0"/>
                              <w:divBdr>
                                <w:top w:val="none" w:sz="0" w:space="0" w:color="auto"/>
                                <w:left w:val="none" w:sz="0" w:space="0" w:color="auto"/>
                                <w:bottom w:val="single" w:sz="6" w:space="0" w:color="F0F0F0"/>
                                <w:right w:val="none" w:sz="0" w:space="0" w:color="auto"/>
                              </w:divBdr>
                              <w:divsChild>
                                <w:div w:id="961109760">
                                  <w:marLeft w:val="0"/>
                                  <w:marRight w:val="0"/>
                                  <w:marTop w:val="0"/>
                                  <w:marBottom w:val="0"/>
                                  <w:divBdr>
                                    <w:top w:val="none" w:sz="0" w:space="0" w:color="auto"/>
                                    <w:left w:val="none" w:sz="0" w:space="0" w:color="auto"/>
                                    <w:bottom w:val="single" w:sz="6" w:space="0" w:color="F0F0F0"/>
                                    <w:right w:val="none" w:sz="0" w:space="0" w:color="auto"/>
                                  </w:divBdr>
                                  <w:divsChild>
                                    <w:div w:id="2133355869">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 w:id="700784487">
                              <w:marLeft w:val="0"/>
                              <w:marRight w:val="0"/>
                              <w:marTop w:val="0"/>
                              <w:marBottom w:val="0"/>
                              <w:divBdr>
                                <w:top w:val="none" w:sz="0" w:space="0" w:color="auto"/>
                                <w:left w:val="none" w:sz="0" w:space="0" w:color="auto"/>
                                <w:bottom w:val="single" w:sz="6" w:space="0" w:color="F0F0F0"/>
                                <w:right w:val="none" w:sz="0" w:space="0" w:color="auto"/>
                              </w:divBdr>
                              <w:divsChild>
                                <w:div w:id="13310415">
                                  <w:marLeft w:val="0"/>
                                  <w:marRight w:val="0"/>
                                  <w:marTop w:val="0"/>
                                  <w:marBottom w:val="0"/>
                                  <w:divBdr>
                                    <w:top w:val="none" w:sz="0" w:space="0" w:color="auto"/>
                                    <w:left w:val="none" w:sz="0" w:space="0" w:color="auto"/>
                                    <w:bottom w:val="single" w:sz="6" w:space="0" w:color="F0F0F0"/>
                                    <w:right w:val="none" w:sz="0" w:space="0" w:color="auto"/>
                                  </w:divBdr>
                                  <w:divsChild>
                                    <w:div w:id="1912424136">
                                      <w:marLeft w:val="0"/>
                                      <w:marRight w:val="0"/>
                                      <w:marTop w:val="0"/>
                                      <w:marBottom w:val="100"/>
                                      <w:divBdr>
                                        <w:top w:val="none" w:sz="0" w:space="0" w:color="auto"/>
                                        <w:left w:val="none" w:sz="0" w:space="0" w:color="auto"/>
                                        <w:bottom w:val="none" w:sz="0" w:space="0" w:color="auto"/>
                                        <w:right w:val="none" w:sz="0" w:space="0" w:color="auto"/>
                                      </w:divBdr>
                                    </w:div>
                                  </w:divsChild>
                                </w:div>
                                <w:div w:id="117647456">
                                  <w:marLeft w:val="0"/>
                                  <w:marRight w:val="0"/>
                                  <w:marTop w:val="0"/>
                                  <w:marBottom w:val="0"/>
                                  <w:divBdr>
                                    <w:top w:val="none" w:sz="0" w:space="0" w:color="auto"/>
                                    <w:left w:val="none" w:sz="0" w:space="0" w:color="auto"/>
                                    <w:bottom w:val="single" w:sz="6" w:space="0" w:color="F0F0F0"/>
                                    <w:right w:val="none" w:sz="0" w:space="0" w:color="auto"/>
                                  </w:divBdr>
                                  <w:divsChild>
                                    <w:div w:id="1654947559">
                                      <w:marLeft w:val="0"/>
                                      <w:marRight w:val="0"/>
                                      <w:marTop w:val="0"/>
                                      <w:marBottom w:val="100"/>
                                      <w:divBdr>
                                        <w:top w:val="none" w:sz="0" w:space="0" w:color="auto"/>
                                        <w:left w:val="none" w:sz="0" w:space="0" w:color="auto"/>
                                        <w:bottom w:val="none" w:sz="0" w:space="0" w:color="auto"/>
                                        <w:right w:val="none" w:sz="0" w:space="0" w:color="auto"/>
                                      </w:divBdr>
                                    </w:div>
                                  </w:divsChild>
                                </w:div>
                                <w:div w:id="173881128">
                                  <w:marLeft w:val="0"/>
                                  <w:marRight w:val="0"/>
                                  <w:marTop w:val="0"/>
                                  <w:marBottom w:val="0"/>
                                  <w:divBdr>
                                    <w:top w:val="none" w:sz="0" w:space="0" w:color="auto"/>
                                    <w:left w:val="none" w:sz="0" w:space="0" w:color="auto"/>
                                    <w:bottom w:val="single" w:sz="6" w:space="0" w:color="F0F0F0"/>
                                    <w:right w:val="none" w:sz="0" w:space="0" w:color="auto"/>
                                  </w:divBdr>
                                  <w:divsChild>
                                    <w:div w:id="773788090">
                                      <w:marLeft w:val="0"/>
                                      <w:marRight w:val="0"/>
                                      <w:marTop w:val="0"/>
                                      <w:marBottom w:val="100"/>
                                      <w:divBdr>
                                        <w:top w:val="none" w:sz="0" w:space="0" w:color="auto"/>
                                        <w:left w:val="none" w:sz="0" w:space="0" w:color="auto"/>
                                        <w:bottom w:val="none" w:sz="0" w:space="0" w:color="auto"/>
                                        <w:right w:val="none" w:sz="0" w:space="0" w:color="auto"/>
                                      </w:divBdr>
                                    </w:div>
                                  </w:divsChild>
                                </w:div>
                                <w:div w:id="186452710">
                                  <w:marLeft w:val="0"/>
                                  <w:marRight w:val="0"/>
                                  <w:marTop w:val="0"/>
                                  <w:marBottom w:val="0"/>
                                  <w:divBdr>
                                    <w:top w:val="none" w:sz="0" w:space="0" w:color="auto"/>
                                    <w:left w:val="none" w:sz="0" w:space="0" w:color="auto"/>
                                    <w:bottom w:val="single" w:sz="6" w:space="0" w:color="F0F0F0"/>
                                    <w:right w:val="none" w:sz="0" w:space="0" w:color="auto"/>
                                  </w:divBdr>
                                  <w:divsChild>
                                    <w:div w:id="1346245764">
                                      <w:marLeft w:val="0"/>
                                      <w:marRight w:val="0"/>
                                      <w:marTop w:val="0"/>
                                      <w:marBottom w:val="100"/>
                                      <w:divBdr>
                                        <w:top w:val="none" w:sz="0" w:space="0" w:color="auto"/>
                                        <w:left w:val="none" w:sz="0" w:space="0" w:color="auto"/>
                                        <w:bottom w:val="none" w:sz="0" w:space="0" w:color="auto"/>
                                        <w:right w:val="none" w:sz="0" w:space="0" w:color="auto"/>
                                      </w:divBdr>
                                    </w:div>
                                  </w:divsChild>
                                </w:div>
                                <w:div w:id="335959893">
                                  <w:marLeft w:val="0"/>
                                  <w:marRight w:val="0"/>
                                  <w:marTop w:val="0"/>
                                  <w:marBottom w:val="0"/>
                                  <w:divBdr>
                                    <w:top w:val="none" w:sz="0" w:space="0" w:color="auto"/>
                                    <w:left w:val="none" w:sz="0" w:space="0" w:color="auto"/>
                                    <w:bottom w:val="single" w:sz="6" w:space="0" w:color="F0F0F0"/>
                                    <w:right w:val="none" w:sz="0" w:space="0" w:color="auto"/>
                                  </w:divBdr>
                                  <w:divsChild>
                                    <w:div w:id="676232691">
                                      <w:marLeft w:val="0"/>
                                      <w:marRight w:val="0"/>
                                      <w:marTop w:val="0"/>
                                      <w:marBottom w:val="100"/>
                                      <w:divBdr>
                                        <w:top w:val="none" w:sz="0" w:space="0" w:color="auto"/>
                                        <w:left w:val="none" w:sz="0" w:space="0" w:color="auto"/>
                                        <w:bottom w:val="none" w:sz="0" w:space="0" w:color="auto"/>
                                        <w:right w:val="none" w:sz="0" w:space="0" w:color="auto"/>
                                      </w:divBdr>
                                    </w:div>
                                  </w:divsChild>
                                </w:div>
                                <w:div w:id="477384067">
                                  <w:marLeft w:val="0"/>
                                  <w:marRight w:val="0"/>
                                  <w:marTop w:val="0"/>
                                  <w:marBottom w:val="0"/>
                                  <w:divBdr>
                                    <w:top w:val="none" w:sz="0" w:space="0" w:color="auto"/>
                                    <w:left w:val="none" w:sz="0" w:space="0" w:color="auto"/>
                                    <w:bottom w:val="single" w:sz="6" w:space="0" w:color="F0F0F0"/>
                                    <w:right w:val="none" w:sz="0" w:space="0" w:color="auto"/>
                                  </w:divBdr>
                                  <w:divsChild>
                                    <w:div w:id="1049498769">
                                      <w:marLeft w:val="0"/>
                                      <w:marRight w:val="0"/>
                                      <w:marTop w:val="0"/>
                                      <w:marBottom w:val="100"/>
                                      <w:divBdr>
                                        <w:top w:val="none" w:sz="0" w:space="0" w:color="auto"/>
                                        <w:left w:val="none" w:sz="0" w:space="0" w:color="auto"/>
                                        <w:bottom w:val="none" w:sz="0" w:space="0" w:color="auto"/>
                                        <w:right w:val="none" w:sz="0" w:space="0" w:color="auto"/>
                                      </w:divBdr>
                                    </w:div>
                                  </w:divsChild>
                                </w:div>
                                <w:div w:id="642080355">
                                  <w:marLeft w:val="0"/>
                                  <w:marRight w:val="0"/>
                                  <w:marTop w:val="0"/>
                                  <w:marBottom w:val="0"/>
                                  <w:divBdr>
                                    <w:top w:val="none" w:sz="0" w:space="0" w:color="auto"/>
                                    <w:left w:val="none" w:sz="0" w:space="0" w:color="auto"/>
                                    <w:bottom w:val="single" w:sz="6" w:space="0" w:color="F0F0F0"/>
                                    <w:right w:val="none" w:sz="0" w:space="0" w:color="auto"/>
                                  </w:divBdr>
                                  <w:divsChild>
                                    <w:div w:id="708795212">
                                      <w:marLeft w:val="0"/>
                                      <w:marRight w:val="0"/>
                                      <w:marTop w:val="0"/>
                                      <w:marBottom w:val="100"/>
                                      <w:divBdr>
                                        <w:top w:val="none" w:sz="0" w:space="0" w:color="auto"/>
                                        <w:left w:val="none" w:sz="0" w:space="0" w:color="auto"/>
                                        <w:bottom w:val="none" w:sz="0" w:space="0" w:color="auto"/>
                                        <w:right w:val="none" w:sz="0" w:space="0" w:color="auto"/>
                                      </w:divBdr>
                                    </w:div>
                                  </w:divsChild>
                                </w:div>
                                <w:div w:id="698548638">
                                  <w:marLeft w:val="0"/>
                                  <w:marRight w:val="0"/>
                                  <w:marTop w:val="0"/>
                                  <w:marBottom w:val="0"/>
                                  <w:divBdr>
                                    <w:top w:val="none" w:sz="0" w:space="0" w:color="auto"/>
                                    <w:left w:val="none" w:sz="0" w:space="0" w:color="auto"/>
                                    <w:bottom w:val="single" w:sz="6" w:space="0" w:color="F0F0F0"/>
                                    <w:right w:val="none" w:sz="0" w:space="0" w:color="auto"/>
                                  </w:divBdr>
                                  <w:divsChild>
                                    <w:div w:id="2016614099">
                                      <w:marLeft w:val="0"/>
                                      <w:marRight w:val="0"/>
                                      <w:marTop w:val="0"/>
                                      <w:marBottom w:val="100"/>
                                      <w:divBdr>
                                        <w:top w:val="none" w:sz="0" w:space="0" w:color="auto"/>
                                        <w:left w:val="none" w:sz="0" w:space="0" w:color="auto"/>
                                        <w:bottom w:val="none" w:sz="0" w:space="0" w:color="auto"/>
                                        <w:right w:val="none" w:sz="0" w:space="0" w:color="auto"/>
                                      </w:divBdr>
                                    </w:div>
                                  </w:divsChild>
                                </w:div>
                                <w:div w:id="809178220">
                                  <w:marLeft w:val="0"/>
                                  <w:marRight w:val="0"/>
                                  <w:marTop w:val="240"/>
                                  <w:marBottom w:val="0"/>
                                  <w:divBdr>
                                    <w:top w:val="none" w:sz="0" w:space="0" w:color="auto"/>
                                    <w:left w:val="none" w:sz="0" w:space="0" w:color="auto"/>
                                    <w:bottom w:val="none" w:sz="0" w:space="0" w:color="auto"/>
                                    <w:right w:val="none" w:sz="0" w:space="0" w:color="auto"/>
                                  </w:divBdr>
                                </w:div>
                                <w:div w:id="943264173">
                                  <w:marLeft w:val="0"/>
                                  <w:marRight w:val="0"/>
                                  <w:marTop w:val="0"/>
                                  <w:marBottom w:val="0"/>
                                  <w:divBdr>
                                    <w:top w:val="none" w:sz="0" w:space="0" w:color="auto"/>
                                    <w:left w:val="none" w:sz="0" w:space="0" w:color="auto"/>
                                    <w:bottom w:val="single" w:sz="6" w:space="0" w:color="F0F0F0"/>
                                    <w:right w:val="none" w:sz="0" w:space="0" w:color="auto"/>
                                  </w:divBdr>
                                  <w:divsChild>
                                    <w:div w:id="1159735714">
                                      <w:marLeft w:val="0"/>
                                      <w:marRight w:val="0"/>
                                      <w:marTop w:val="0"/>
                                      <w:marBottom w:val="100"/>
                                      <w:divBdr>
                                        <w:top w:val="none" w:sz="0" w:space="0" w:color="auto"/>
                                        <w:left w:val="none" w:sz="0" w:space="0" w:color="auto"/>
                                        <w:bottom w:val="none" w:sz="0" w:space="0" w:color="auto"/>
                                        <w:right w:val="none" w:sz="0" w:space="0" w:color="auto"/>
                                      </w:divBdr>
                                    </w:div>
                                  </w:divsChild>
                                </w:div>
                                <w:div w:id="1201161628">
                                  <w:marLeft w:val="0"/>
                                  <w:marRight w:val="0"/>
                                  <w:marTop w:val="0"/>
                                  <w:marBottom w:val="0"/>
                                  <w:divBdr>
                                    <w:top w:val="none" w:sz="0" w:space="0" w:color="auto"/>
                                    <w:left w:val="none" w:sz="0" w:space="0" w:color="auto"/>
                                    <w:bottom w:val="single" w:sz="6" w:space="0" w:color="F0F0F0"/>
                                    <w:right w:val="none" w:sz="0" w:space="0" w:color="auto"/>
                                  </w:divBdr>
                                  <w:divsChild>
                                    <w:div w:id="2103187543">
                                      <w:marLeft w:val="0"/>
                                      <w:marRight w:val="0"/>
                                      <w:marTop w:val="0"/>
                                      <w:marBottom w:val="100"/>
                                      <w:divBdr>
                                        <w:top w:val="none" w:sz="0" w:space="0" w:color="auto"/>
                                        <w:left w:val="none" w:sz="0" w:space="0" w:color="auto"/>
                                        <w:bottom w:val="none" w:sz="0" w:space="0" w:color="auto"/>
                                        <w:right w:val="none" w:sz="0" w:space="0" w:color="auto"/>
                                      </w:divBdr>
                                    </w:div>
                                  </w:divsChild>
                                </w:div>
                                <w:div w:id="1241603509">
                                  <w:marLeft w:val="0"/>
                                  <w:marRight w:val="0"/>
                                  <w:marTop w:val="0"/>
                                  <w:marBottom w:val="0"/>
                                  <w:divBdr>
                                    <w:top w:val="none" w:sz="0" w:space="0" w:color="auto"/>
                                    <w:left w:val="none" w:sz="0" w:space="0" w:color="auto"/>
                                    <w:bottom w:val="single" w:sz="6" w:space="0" w:color="F0F0F0"/>
                                    <w:right w:val="none" w:sz="0" w:space="0" w:color="auto"/>
                                  </w:divBdr>
                                  <w:divsChild>
                                    <w:div w:id="1338967286">
                                      <w:marLeft w:val="0"/>
                                      <w:marRight w:val="0"/>
                                      <w:marTop w:val="0"/>
                                      <w:marBottom w:val="100"/>
                                      <w:divBdr>
                                        <w:top w:val="none" w:sz="0" w:space="0" w:color="auto"/>
                                        <w:left w:val="none" w:sz="0" w:space="0" w:color="auto"/>
                                        <w:bottom w:val="none" w:sz="0" w:space="0" w:color="auto"/>
                                        <w:right w:val="none" w:sz="0" w:space="0" w:color="auto"/>
                                      </w:divBdr>
                                    </w:div>
                                  </w:divsChild>
                                </w:div>
                                <w:div w:id="1242565989">
                                  <w:marLeft w:val="0"/>
                                  <w:marRight w:val="0"/>
                                  <w:marTop w:val="0"/>
                                  <w:marBottom w:val="0"/>
                                  <w:divBdr>
                                    <w:top w:val="none" w:sz="0" w:space="0" w:color="auto"/>
                                    <w:left w:val="none" w:sz="0" w:space="0" w:color="auto"/>
                                    <w:bottom w:val="single" w:sz="6" w:space="0" w:color="F0F0F0"/>
                                    <w:right w:val="none" w:sz="0" w:space="0" w:color="auto"/>
                                  </w:divBdr>
                                  <w:divsChild>
                                    <w:div w:id="746730351">
                                      <w:marLeft w:val="0"/>
                                      <w:marRight w:val="0"/>
                                      <w:marTop w:val="0"/>
                                      <w:marBottom w:val="100"/>
                                      <w:divBdr>
                                        <w:top w:val="none" w:sz="0" w:space="0" w:color="auto"/>
                                        <w:left w:val="none" w:sz="0" w:space="0" w:color="auto"/>
                                        <w:bottom w:val="none" w:sz="0" w:space="0" w:color="auto"/>
                                        <w:right w:val="none" w:sz="0" w:space="0" w:color="auto"/>
                                      </w:divBdr>
                                    </w:div>
                                  </w:divsChild>
                                </w:div>
                                <w:div w:id="1280641755">
                                  <w:marLeft w:val="0"/>
                                  <w:marRight w:val="0"/>
                                  <w:marTop w:val="0"/>
                                  <w:marBottom w:val="0"/>
                                  <w:divBdr>
                                    <w:top w:val="none" w:sz="0" w:space="0" w:color="auto"/>
                                    <w:left w:val="none" w:sz="0" w:space="0" w:color="auto"/>
                                    <w:bottom w:val="single" w:sz="6" w:space="0" w:color="F0F0F0"/>
                                    <w:right w:val="none" w:sz="0" w:space="0" w:color="auto"/>
                                  </w:divBdr>
                                  <w:divsChild>
                                    <w:div w:id="995576332">
                                      <w:marLeft w:val="0"/>
                                      <w:marRight w:val="0"/>
                                      <w:marTop w:val="0"/>
                                      <w:marBottom w:val="100"/>
                                      <w:divBdr>
                                        <w:top w:val="none" w:sz="0" w:space="0" w:color="auto"/>
                                        <w:left w:val="none" w:sz="0" w:space="0" w:color="auto"/>
                                        <w:bottom w:val="none" w:sz="0" w:space="0" w:color="auto"/>
                                        <w:right w:val="none" w:sz="0" w:space="0" w:color="auto"/>
                                      </w:divBdr>
                                    </w:div>
                                  </w:divsChild>
                                </w:div>
                                <w:div w:id="1313488875">
                                  <w:marLeft w:val="0"/>
                                  <w:marRight w:val="0"/>
                                  <w:marTop w:val="0"/>
                                  <w:marBottom w:val="0"/>
                                  <w:divBdr>
                                    <w:top w:val="none" w:sz="0" w:space="0" w:color="auto"/>
                                    <w:left w:val="none" w:sz="0" w:space="0" w:color="auto"/>
                                    <w:bottom w:val="single" w:sz="6" w:space="0" w:color="F0F0F0"/>
                                    <w:right w:val="none" w:sz="0" w:space="0" w:color="auto"/>
                                  </w:divBdr>
                                  <w:divsChild>
                                    <w:div w:id="2059891779">
                                      <w:marLeft w:val="0"/>
                                      <w:marRight w:val="0"/>
                                      <w:marTop w:val="0"/>
                                      <w:marBottom w:val="100"/>
                                      <w:divBdr>
                                        <w:top w:val="none" w:sz="0" w:space="0" w:color="auto"/>
                                        <w:left w:val="none" w:sz="0" w:space="0" w:color="auto"/>
                                        <w:bottom w:val="none" w:sz="0" w:space="0" w:color="auto"/>
                                        <w:right w:val="none" w:sz="0" w:space="0" w:color="auto"/>
                                      </w:divBdr>
                                    </w:div>
                                  </w:divsChild>
                                </w:div>
                                <w:div w:id="1351032707">
                                  <w:marLeft w:val="0"/>
                                  <w:marRight w:val="0"/>
                                  <w:marTop w:val="0"/>
                                  <w:marBottom w:val="0"/>
                                  <w:divBdr>
                                    <w:top w:val="none" w:sz="0" w:space="0" w:color="auto"/>
                                    <w:left w:val="none" w:sz="0" w:space="0" w:color="auto"/>
                                    <w:bottom w:val="single" w:sz="6" w:space="0" w:color="F0F0F0"/>
                                    <w:right w:val="none" w:sz="0" w:space="0" w:color="auto"/>
                                  </w:divBdr>
                                  <w:divsChild>
                                    <w:div w:id="958990565">
                                      <w:marLeft w:val="0"/>
                                      <w:marRight w:val="0"/>
                                      <w:marTop w:val="0"/>
                                      <w:marBottom w:val="100"/>
                                      <w:divBdr>
                                        <w:top w:val="none" w:sz="0" w:space="0" w:color="auto"/>
                                        <w:left w:val="none" w:sz="0" w:space="0" w:color="auto"/>
                                        <w:bottom w:val="none" w:sz="0" w:space="0" w:color="auto"/>
                                        <w:right w:val="none" w:sz="0" w:space="0" w:color="auto"/>
                                      </w:divBdr>
                                    </w:div>
                                  </w:divsChild>
                                </w:div>
                                <w:div w:id="1563100258">
                                  <w:marLeft w:val="0"/>
                                  <w:marRight w:val="0"/>
                                  <w:marTop w:val="0"/>
                                  <w:marBottom w:val="0"/>
                                  <w:divBdr>
                                    <w:top w:val="none" w:sz="0" w:space="0" w:color="auto"/>
                                    <w:left w:val="none" w:sz="0" w:space="0" w:color="auto"/>
                                    <w:bottom w:val="single" w:sz="6" w:space="0" w:color="F0F0F0"/>
                                    <w:right w:val="none" w:sz="0" w:space="0" w:color="auto"/>
                                  </w:divBdr>
                                  <w:divsChild>
                                    <w:div w:id="206845391">
                                      <w:marLeft w:val="0"/>
                                      <w:marRight w:val="0"/>
                                      <w:marTop w:val="0"/>
                                      <w:marBottom w:val="100"/>
                                      <w:divBdr>
                                        <w:top w:val="none" w:sz="0" w:space="0" w:color="auto"/>
                                        <w:left w:val="none" w:sz="0" w:space="0" w:color="auto"/>
                                        <w:bottom w:val="none" w:sz="0" w:space="0" w:color="auto"/>
                                        <w:right w:val="none" w:sz="0" w:space="0" w:color="auto"/>
                                      </w:divBdr>
                                    </w:div>
                                  </w:divsChild>
                                </w:div>
                                <w:div w:id="1830749030">
                                  <w:marLeft w:val="0"/>
                                  <w:marRight w:val="0"/>
                                  <w:marTop w:val="240"/>
                                  <w:marBottom w:val="0"/>
                                  <w:divBdr>
                                    <w:top w:val="none" w:sz="0" w:space="0" w:color="auto"/>
                                    <w:left w:val="none" w:sz="0" w:space="0" w:color="auto"/>
                                    <w:bottom w:val="none" w:sz="0" w:space="0" w:color="auto"/>
                                    <w:right w:val="none" w:sz="0" w:space="0" w:color="auto"/>
                                  </w:divBdr>
                                </w:div>
                                <w:div w:id="1833402158">
                                  <w:marLeft w:val="0"/>
                                  <w:marRight w:val="0"/>
                                  <w:marTop w:val="0"/>
                                  <w:marBottom w:val="0"/>
                                  <w:divBdr>
                                    <w:top w:val="none" w:sz="0" w:space="0" w:color="auto"/>
                                    <w:left w:val="none" w:sz="0" w:space="0" w:color="auto"/>
                                    <w:bottom w:val="single" w:sz="6" w:space="0" w:color="F0F0F0"/>
                                    <w:right w:val="none" w:sz="0" w:space="0" w:color="auto"/>
                                  </w:divBdr>
                                  <w:divsChild>
                                    <w:div w:id="807287101">
                                      <w:marLeft w:val="0"/>
                                      <w:marRight w:val="0"/>
                                      <w:marTop w:val="0"/>
                                      <w:marBottom w:val="100"/>
                                      <w:divBdr>
                                        <w:top w:val="none" w:sz="0" w:space="0" w:color="auto"/>
                                        <w:left w:val="none" w:sz="0" w:space="0" w:color="auto"/>
                                        <w:bottom w:val="none" w:sz="0" w:space="0" w:color="auto"/>
                                        <w:right w:val="none" w:sz="0" w:space="0" w:color="auto"/>
                                      </w:divBdr>
                                    </w:div>
                                  </w:divsChild>
                                </w:div>
                                <w:div w:id="1919905169">
                                  <w:marLeft w:val="0"/>
                                  <w:marRight w:val="0"/>
                                  <w:marTop w:val="0"/>
                                  <w:marBottom w:val="0"/>
                                  <w:divBdr>
                                    <w:top w:val="none" w:sz="0" w:space="0" w:color="auto"/>
                                    <w:left w:val="none" w:sz="0" w:space="0" w:color="auto"/>
                                    <w:bottom w:val="single" w:sz="6" w:space="0" w:color="F0F0F0"/>
                                    <w:right w:val="none" w:sz="0" w:space="0" w:color="auto"/>
                                  </w:divBdr>
                                  <w:divsChild>
                                    <w:div w:id="1690712968">
                                      <w:marLeft w:val="0"/>
                                      <w:marRight w:val="0"/>
                                      <w:marTop w:val="0"/>
                                      <w:marBottom w:val="100"/>
                                      <w:divBdr>
                                        <w:top w:val="none" w:sz="0" w:space="0" w:color="auto"/>
                                        <w:left w:val="none" w:sz="0" w:space="0" w:color="auto"/>
                                        <w:bottom w:val="none" w:sz="0" w:space="0" w:color="auto"/>
                                        <w:right w:val="none" w:sz="0" w:space="0" w:color="auto"/>
                                      </w:divBdr>
                                    </w:div>
                                  </w:divsChild>
                                </w:div>
                                <w:div w:id="2049403968">
                                  <w:marLeft w:val="0"/>
                                  <w:marRight w:val="0"/>
                                  <w:marTop w:val="0"/>
                                  <w:marBottom w:val="0"/>
                                  <w:divBdr>
                                    <w:top w:val="none" w:sz="0" w:space="0" w:color="auto"/>
                                    <w:left w:val="none" w:sz="0" w:space="0" w:color="auto"/>
                                    <w:bottom w:val="single" w:sz="6" w:space="0" w:color="F0F0F0"/>
                                    <w:right w:val="none" w:sz="0" w:space="0" w:color="auto"/>
                                  </w:divBdr>
                                  <w:divsChild>
                                    <w:div w:id="1405644554">
                                      <w:marLeft w:val="0"/>
                                      <w:marRight w:val="0"/>
                                      <w:marTop w:val="0"/>
                                      <w:marBottom w:val="100"/>
                                      <w:divBdr>
                                        <w:top w:val="none" w:sz="0" w:space="0" w:color="auto"/>
                                        <w:left w:val="none" w:sz="0" w:space="0" w:color="auto"/>
                                        <w:bottom w:val="none" w:sz="0" w:space="0" w:color="auto"/>
                                        <w:right w:val="none" w:sz="0" w:space="0" w:color="auto"/>
                                      </w:divBdr>
                                    </w:div>
                                  </w:divsChild>
                                </w:div>
                                <w:div w:id="2078938476">
                                  <w:marLeft w:val="0"/>
                                  <w:marRight w:val="0"/>
                                  <w:marTop w:val="0"/>
                                  <w:marBottom w:val="0"/>
                                  <w:divBdr>
                                    <w:top w:val="none" w:sz="0" w:space="0" w:color="auto"/>
                                    <w:left w:val="none" w:sz="0" w:space="0" w:color="auto"/>
                                    <w:bottom w:val="single" w:sz="6" w:space="0" w:color="F0F0F0"/>
                                    <w:right w:val="none" w:sz="0" w:space="0" w:color="auto"/>
                                  </w:divBdr>
                                  <w:divsChild>
                                    <w:div w:id="511802146">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 w:id="950087100">
                              <w:marLeft w:val="0"/>
                              <w:marRight w:val="0"/>
                              <w:marTop w:val="0"/>
                              <w:marBottom w:val="0"/>
                              <w:divBdr>
                                <w:top w:val="none" w:sz="0" w:space="0" w:color="auto"/>
                                <w:left w:val="none" w:sz="0" w:space="0" w:color="auto"/>
                                <w:bottom w:val="single" w:sz="6" w:space="0" w:color="F0F0F0"/>
                                <w:right w:val="none" w:sz="0" w:space="0" w:color="auto"/>
                              </w:divBdr>
                              <w:divsChild>
                                <w:div w:id="204678829">
                                  <w:marLeft w:val="0"/>
                                  <w:marRight w:val="0"/>
                                  <w:marTop w:val="0"/>
                                  <w:marBottom w:val="0"/>
                                  <w:divBdr>
                                    <w:top w:val="none" w:sz="0" w:space="0" w:color="auto"/>
                                    <w:left w:val="none" w:sz="0" w:space="0" w:color="auto"/>
                                    <w:bottom w:val="single" w:sz="6" w:space="0" w:color="F0F0F0"/>
                                    <w:right w:val="none" w:sz="0" w:space="0" w:color="auto"/>
                                  </w:divBdr>
                                  <w:divsChild>
                                    <w:div w:id="732704278">
                                      <w:marLeft w:val="0"/>
                                      <w:marRight w:val="0"/>
                                      <w:marTop w:val="0"/>
                                      <w:marBottom w:val="100"/>
                                      <w:divBdr>
                                        <w:top w:val="none" w:sz="0" w:space="0" w:color="auto"/>
                                        <w:left w:val="none" w:sz="0" w:space="0" w:color="auto"/>
                                        <w:bottom w:val="none" w:sz="0" w:space="0" w:color="auto"/>
                                        <w:right w:val="none" w:sz="0" w:space="0" w:color="auto"/>
                                      </w:divBdr>
                                    </w:div>
                                  </w:divsChild>
                                </w:div>
                                <w:div w:id="653920435">
                                  <w:marLeft w:val="0"/>
                                  <w:marRight w:val="0"/>
                                  <w:marTop w:val="0"/>
                                  <w:marBottom w:val="0"/>
                                  <w:divBdr>
                                    <w:top w:val="none" w:sz="0" w:space="0" w:color="auto"/>
                                    <w:left w:val="none" w:sz="0" w:space="0" w:color="auto"/>
                                    <w:bottom w:val="single" w:sz="6" w:space="0" w:color="F0F0F0"/>
                                    <w:right w:val="none" w:sz="0" w:space="0" w:color="auto"/>
                                  </w:divBdr>
                                  <w:divsChild>
                                    <w:div w:id="1741977492">
                                      <w:marLeft w:val="0"/>
                                      <w:marRight w:val="0"/>
                                      <w:marTop w:val="0"/>
                                      <w:marBottom w:val="100"/>
                                      <w:divBdr>
                                        <w:top w:val="none" w:sz="0" w:space="0" w:color="auto"/>
                                        <w:left w:val="none" w:sz="0" w:space="0" w:color="auto"/>
                                        <w:bottom w:val="none" w:sz="0" w:space="0" w:color="auto"/>
                                        <w:right w:val="none" w:sz="0" w:space="0" w:color="auto"/>
                                      </w:divBdr>
                                    </w:div>
                                  </w:divsChild>
                                </w:div>
                                <w:div w:id="958878076">
                                  <w:marLeft w:val="0"/>
                                  <w:marRight w:val="0"/>
                                  <w:marTop w:val="0"/>
                                  <w:marBottom w:val="0"/>
                                  <w:divBdr>
                                    <w:top w:val="none" w:sz="0" w:space="0" w:color="auto"/>
                                    <w:left w:val="none" w:sz="0" w:space="0" w:color="auto"/>
                                    <w:bottom w:val="single" w:sz="6" w:space="0" w:color="F0F0F0"/>
                                    <w:right w:val="none" w:sz="0" w:space="0" w:color="auto"/>
                                  </w:divBdr>
                                  <w:divsChild>
                                    <w:div w:id="390617102">
                                      <w:marLeft w:val="0"/>
                                      <w:marRight w:val="0"/>
                                      <w:marTop w:val="0"/>
                                      <w:marBottom w:val="100"/>
                                      <w:divBdr>
                                        <w:top w:val="none" w:sz="0" w:space="0" w:color="auto"/>
                                        <w:left w:val="none" w:sz="0" w:space="0" w:color="auto"/>
                                        <w:bottom w:val="none" w:sz="0" w:space="0" w:color="auto"/>
                                        <w:right w:val="none" w:sz="0" w:space="0" w:color="auto"/>
                                      </w:divBdr>
                                    </w:div>
                                  </w:divsChild>
                                </w:div>
                                <w:div w:id="1037200134">
                                  <w:marLeft w:val="0"/>
                                  <w:marRight w:val="0"/>
                                  <w:marTop w:val="0"/>
                                  <w:marBottom w:val="0"/>
                                  <w:divBdr>
                                    <w:top w:val="none" w:sz="0" w:space="0" w:color="auto"/>
                                    <w:left w:val="none" w:sz="0" w:space="0" w:color="auto"/>
                                    <w:bottom w:val="single" w:sz="6" w:space="0" w:color="F0F0F0"/>
                                    <w:right w:val="none" w:sz="0" w:space="0" w:color="auto"/>
                                  </w:divBdr>
                                  <w:divsChild>
                                    <w:div w:id="1794902779">
                                      <w:marLeft w:val="0"/>
                                      <w:marRight w:val="0"/>
                                      <w:marTop w:val="0"/>
                                      <w:marBottom w:val="100"/>
                                      <w:divBdr>
                                        <w:top w:val="none" w:sz="0" w:space="0" w:color="auto"/>
                                        <w:left w:val="none" w:sz="0" w:space="0" w:color="auto"/>
                                        <w:bottom w:val="none" w:sz="0" w:space="0" w:color="auto"/>
                                        <w:right w:val="none" w:sz="0" w:space="0" w:color="auto"/>
                                      </w:divBdr>
                                    </w:div>
                                  </w:divsChild>
                                </w:div>
                                <w:div w:id="1152135269">
                                  <w:marLeft w:val="0"/>
                                  <w:marRight w:val="0"/>
                                  <w:marTop w:val="0"/>
                                  <w:marBottom w:val="0"/>
                                  <w:divBdr>
                                    <w:top w:val="none" w:sz="0" w:space="0" w:color="auto"/>
                                    <w:left w:val="none" w:sz="0" w:space="0" w:color="auto"/>
                                    <w:bottom w:val="single" w:sz="6" w:space="0" w:color="F0F0F0"/>
                                    <w:right w:val="none" w:sz="0" w:space="0" w:color="auto"/>
                                  </w:divBdr>
                                  <w:divsChild>
                                    <w:div w:id="1428430408">
                                      <w:marLeft w:val="0"/>
                                      <w:marRight w:val="0"/>
                                      <w:marTop w:val="0"/>
                                      <w:marBottom w:val="100"/>
                                      <w:divBdr>
                                        <w:top w:val="none" w:sz="0" w:space="0" w:color="auto"/>
                                        <w:left w:val="none" w:sz="0" w:space="0" w:color="auto"/>
                                        <w:bottom w:val="none" w:sz="0" w:space="0" w:color="auto"/>
                                        <w:right w:val="none" w:sz="0" w:space="0" w:color="auto"/>
                                      </w:divBdr>
                                    </w:div>
                                  </w:divsChild>
                                </w:div>
                                <w:div w:id="1480147905">
                                  <w:marLeft w:val="0"/>
                                  <w:marRight w:val="0"/>
                                  <w:marTop w:val="0"/>
                                  <w:marBottom w:val="0"/>
                                  <w:divBdr>
                                    <w:top w:val="none" w:sz="0" w:space="0" w:color="auto"/>
                                    <w:left w:val="none" w:sz="0" w:space="0" w:color="auto"/>
                                    <w:bottom w:val="single" w:sz="6" w:space="0" w:color="F0F0F0"/>
                                    <w:right w:val="none" w:sz="0" w:space="0" w:color="auto"/>
                                  </w:divBdr>
                                  <w:divsChild>
                                    <w:div w:id="430246531">
                                      <w:marLeft w:val="0"/>
                                      <w:marRight w:val="0"/>
                                      <w:marTop w:val="0"/>
                                      <w:marBottom w:val="100"/>
                                      <w:divBdr>
                                        <w:top w:val="none" w:sz="0" w:space="0" w:color="auto"/>
                                        <w:left w:val="none" w:sz="0" w:space="0" w:color="auto"/>
                                        <w:bottom w:val="none" w:sz="0" w:space="0" w:color="auto"/>
                                        <w:right w:val="none" w:sz="0" w:space="0" w:color="auto"/>
                                      </w:divBdr>
                                    </w:div>
                                  </w:divsChild>
                                </w:div>
                                <w:div w:id="1529173536">
                                  <w:marLeft w:val="0"/>
                                  <w:marRight w:val="0"/>
                                  <w:marTop w:val="0"/>
                                  <w:marBottom w:val="0"/>
                                  <w:divBdr>
                                    <w:top w:val="none" w:sz="0" w:space="0" w:color="auto"/>
                                    <w:left w:val="none" w:sz="0" w:space="0" w:color="auto"/>
                                    <w:bottom w:val="single" w:sz="6" w:space="0" w:color="F0F0F0"/>
                                    <w:right w:val="none" w:sz="0" w:space="0" w:color="auto"/>
                                  </w:divBdr>
                                  <w:divsChild>
                                    <w:div w:id="1680809822">
                                      <w:marLeft w:val="0"/>
                                      <w:marRight w:val="0"/>
                                      <w:marTop w:val="0"/>
                                      <w:marBottom w:val="100"/>
                                      <w:divBdr>
                                        <w:top w:val="none" w:sz="0" w:space="0" w:color="auto"/>
                                        <w:left w:val="none" w:sz="0" w:space="0" w:color="auto"/>
                                        <w:bottom w:val="none" w:sz="0" w:space="0" w:color="auto"/>
                                        <w:right w:val="none" w:sz="0" w:space="0" w:color="auto"/>
                                      </w:divBdr>
                                    </w:div>
                                  </w:divsChild>
                                </w:div>
                                <w:div w:id="1923105414">
                                  <w:marLeft w:val="0"/>
                                  <w:marRight w:val="0"/>
                                  <w:marTop w:val="0"/>
                                  <w:marBottom w:val="0"/>
                                  <w:divBdr>
                                    <w:top w:val="none" w:sz="0" w:space="0" w:color="auto"/>
                                    <w:left w:val="none" w:sz="0" w:space="0" w:color="auto"/>
                                    <w:bottom w:val="single" w:sz="6" w:space="0" w:color="F0F0F0"/>
                                    <w:right w:val="none" w:sz="0" w:space="0" w:color="auto"/>
                                  </w:divBdr>
                                  <w:divsChild>
                                    <w:div w:id="2014719596">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 w:id="1041176197">
                              <w:marLeft w:val="0"/>
                              <w:marRight w:val="0"/>
                              <w:marTop w:val="0"/>
                              <w:marBottom w:val="0"/>
                              <w:divBdr>
                                <w:top w:val="none" w:sz="0" w:space="0" w:color="auto"/>
                                <w:left w:val="none" w:sz="0" w:space="0" w:color="auto"/>
                                <w:bottom w:val="single" w:sz="6" w:space="0" w:color="F0F0F0"/>
                                <w:right w:val="none" w:sz="0" w:space="0" w:color="auto"/>
                              </w:divBdr>
                              <w:divsChild>
                                <w:div w:id="393503500">
                                  <w:marLeft w:val="0"/>
                                  <w:marRight w:val="0"/>
                                  <w:marTop w:val="0"/>
                                  <w:marBottom w:val="0"/>
                                  <w:divBdr>
                                    <w:top w:val="none" w:sz="0" w:space="0" w:color="auto"/>
                                    <w:left w:val="none" w:sz="0" w:space="0" w:color="auto"/>
                                    <w:bottom w:val="single" w:sz="6" w:space="0" w:color="F0F0F0"/>
                                    <w:right w:val="none" w:sz="0" w:space="0" w:color="auto"/>
                                  </w:divBdr>
                                  <w:divsChild>
                                    <w:div w:id="776368650">
                                      <w:marLeft w:val="0"/>
                                      <w:marRight w:val="0"/>
                                      <w:marTop w:val="0"/>
                                      <w:marBottom w:val="100"/>
                                      <w:divBdr>
                                        <w:top w:val="none" w:sz="0" w:space="0" w:color="auto"/>
                                        <w:left w:val="none" w:sz="0" w:space="0" w:color="auto"/>
                                        <w:bottom w:val="none" w:sz="0" w:space="0" w:color="auto"/>
                                        <w:right w:val="none" w:sz="0" w:space="0" w:color="auto"/>
                                      </w:divBdr>
                                    </w:div>
                                  </w:divsChild>
                                </w:div>
                                <w:div w:id="463548911">
                                  <w:marLeft w:val="0"/>
                                  <w:marRight w:val="0"/>
                                  <w:marTop w:val="0"/>
                                  <w:marBottom w:val="0"/>
                                  <w:divBdr>
                                    <w:top w:val="none" w:sz="0" w:space="0" w:color="auto"/>
                                    <w:left w:val="none" w:sz="0" w:space="0" w:color="auto"/>
                                    <w:bottom w:val="single" w:sz="6" w:space="0" w:color="F0F0F0"/>
                                    <w:right w:val="none" w:sz="0" w:space="0" w:color="auto"/>
                                  </w:divBdr>
                                  <w:divsChild>
                                    <w:div w:id="1498225033">
                                      <w:marLeft w:val="0"/>
                                      <w:marRight w:val="0"/>
                                      <w:marTop w:val="0"/>
                                      <w:marBottom w:val="100"/>
                                      <w:divBdr>
                                        <w:top w:val="none" w:sz="0" w:space="0" w:color="auto"/>
                                        <w:left w:val="none" w:sz="0" w:space="0" w:color="auto"/>
                                        <w:bottom w:val="none" w:sz="0" w:space="0" w:color="auto"/>
                                        <w:right w:val="none" w:sz="0" w:space="0" w:color="auto"/>
                                      </w:divBdr>
                                    </w:div>
                                  </w:divsChild>
                                </w:div>
                                <w:div w:id="974025226">
                                  <w:marLeft w:val="0"/>
                                  <w:marRight w:val="0"/>
                                  <w:marTop w:val="0"/>
                                  <w:marBottom w:val="0"/>
                                  <w:divBdr>
                                    <w:top w:val="none" w:sz="0" w:space="0" w:color="auto"/>
                                    <w:left w:val="none" w:sz="0" w:space="0" w:color="auto"/>
                                    <w:bottom w:val="single" w:sz="6" w:space="0" w:color="F0F0F0"/>
                                    <w:right w:val="none" w:sz="0" w:space="0" w:color="auto"/>
                                  </w:divBdr>
                                  <w:divsChild>
                                    <w:div w:id="781724159">
                                      <w:marLeft w:val="0"/>
                                      <w:marRight w:val="0"/>
                                      <w:marTop w:val="0"/>
                                      <w:marBottom w:val="100"/>
                                      <w:divBdr>
                                        <w:top w:val="none" w:sz="0" w:space="0" w:color="auto"/>
                                        <w:left w:val="none" w:sz="0" w:space="0" w:color="auto"/>
                                        <w:bottom w:val="none" w:sz="0" w:space="0" w:color="auto"/>
                                        <w:right w:val="none" w:sz="0" w:space="0" w:color="auto"/>
                                      </w:divBdr>
                                    </w:div>
                                  </w:divsChild>
                                </w:div>
                                <w:div w:id="1199707133">
                                  <w:marLeft w:val="0"/>
                                  <w:marRight w:val="0"/>
                                  <w:marTop w:val="0"/>
                                  <w:marBottom w:val="0"/>
                                  <w:divBdr>
                                    <w:top w:val="none" w:sz="0" w:space="0" w:color="auto"/>
                                    <w:left w:val="none" w:sz="0" w:space="0" w:color="auto"/>
                                    <w:bottom w:val="single" w:sz="6" w:space="0" w:color="F0F0F0"/>
                                    <w:right w:val="none" w:sz="0" w:space="0" w:color="auto"/>
                                  </w:divBdr>
                                  <w:divsChild>
                                    <w:div w:id="532039693">
                                      <w:marLeft w:val="0"/>
                                      <w:marRight w:val="0"/>
                                      <w:marTop w:val="0"/>
                                      <w:marBottom w:val="100"/>
                                      <w:divBdr>
                                        <w:top w:val="none" w:sz="0" w:space="0" w:color="auto"/>
                                        <w:left w:val="none" w:sz="0" w:space="0" w:color="auto"/>
                                        <w:bottom w:val="none" w:sz="0" w:space="0" w:color="auto"/>
                                        <w:right w:val="none" w:sz="0" w:space="0" w:color="auto"/>
                                      </w:divBdr>
                                    </w:div>
                                  </w:divsChild>
                                </w:div>
                                <w:div w:id="1509173693">
                                  <w:marLeft w:val="0"/>
                                  <w:marRight w:val="0"/>
                                  <w:marTop w:val="0"/>
                                  <w:marBottom w:val="0"/>
                                  <w:divBdr>
                                    <w:top w:val="none" w:sz="0" w:space="0" w:color="auto"/>
                                    <w:left w:val="none" w:sz="0" w:space="0" w:color="auto"/>
                                    <w:bottom w:val="single" w:sz="6" w:space="0" w:color="F0F0F0"/>
                                    <w:right w:val="none" w:sz="0" w:space="0" w:color="auto"/>
                                  </w:divBdr>
                                  <w:divsChild>
                                    <w:div w:id="2088652497">
                                      <w:marLeft w:val="0"/>
                                      <w:marRight w:val="0"/>
                                      <w:marTop w:val="0"/>
                                      <w:marBottom w:val="100"/>
                                      <w:divBdr>
                                        <w:top w:val="none" w:sz="0" w:space="0" w:color="auto"/>
                                        <w:left w:val="none" w:sz="0" w:space="0" w:color="auto"/>
                                        <w:bottom w:val="none" w:sz="0" w:space="0" w:color="auto"/>
                                        <w:right w:val="none" w:sz="0" w:space="0" w:color="auto"/>
                                      </w:divBdr>
                                    </w:div>
                                  </w:divsChild>
                                </w:div>
                                <w:div w:id="1730493199">
                                  <w:marLeft w:val="0"/>
                                  <w:marRight w:val="0"/>
                                  <w:marTop w:val="0"/>
                                  <w:marBottom w:val="0"/>
                                  <w:divBdr>
                                    <w:top w:val="none" w:sz="0" w:space="0" w:color="auto"/>
                                    <w:left w:val="none" w:sz="0" w:space="0" w:color="auto"/>
                                    <w:bottom w:val="single" w:sz="6" w:space="0" w:color="F0F0F0"/>
                                    <w:right w:val="none" w:sz="0" w:space="0" w:color="auto"/>
                                  </w:divBdr>
                                  <w:divsChild>
                                    <w:div w:id="1806000548">
                                      <w:marLeft w:val="0"/>
                                      <w:marRight w:val="0"/>
                                      <w:marTop w:val="0"/>
                                      <w:marBottom w:val="100"/>
                                      <w:divBdr>
                                        <w:top w:val="none" w:sz="0" w:space="0" w:color="auto"/>
                                        <w:left w:val="none" w:sz="0" w:space="0" w:color="auto"/>
                                        <w:bottom w:val="none" w:sz="0" w:space="0" w:color="auto"/>
                                        <w:right w:val="none" w:sz="0" w:space="0" w:color="auto"/>
                                      </w:divBdr>
                                    </w:div>
                                  </w:divsChild>
                                </w:div>
                                <w:div w:id="2010018148">
                                  <w:marLeft w:val="0"/>
                                  <w:marRight w:val="0"/>
                                  <w:marTop w:val="0"/>
                                  <w:marBottom w:val="0"/>
                                  <w:divBdr>
                                    <w:top w:val="none" w:sz="0" w:space="0" w:color="auto"/>
                                    <w:left w:val="none" w:sz="0" w:space="0" w:color="auto"/>
                                    <w:bottom w:val="single" w:sz="6" w:space="0" w:color="F0F0F0"/>
                                    <w:right w:val="none" w:sz="0" w:space="0" w:color="auto"/>
                                  </w:divBdr>
                                  <w:divsChild>
                                    <w:div w:id="1621766954">
                                      <w:marLeft w:val="0"/>
                                      <w:marRight w:val="0"/>
                                      <w:marTop w:val="0"/>
                                      <w:marBottom w:val="100"/>
                                      <w:divBdr>
                                        <w:top w:val="none" w:sz="0" w:space="0" w:color="auto"/>
                                        <w:left w:val="none" w:sz="0" w:space="0" w:color="auto"/>
                                        <w:bottom w:val="none" w:sz="0" w:space="0" w:color="auto"/>
                                        <w:right w:val="none" w:sz="0" w:space="0" w:color="auto"/>
                                      </w:divBdr>
                                    </w:div>
                                  </w:divsChild>
                                </w:div>
                                <w:div w:id="2049454067">
                                  <w:marLeft w:val="0"/>
                                  <w:marRight w:val="0"/>
                                  <w:marTop w:val="0"/>
                                  <w:marBottom w:val="0"/>
                                  <w:divBdr>
                                    <w:top w:val="none" w:sz="0" w:space="0" w:color="auto"/>
                                    <w:left w:val="none" w:sz="0" w:space="0" w:color="auto"/>
                                    <w:bottom w:val="single" w:sz="6" w:space="0" w:color="F0F0F0"/>
                                    <w:right w:val="none" w:sz="0" w:space="0" w:color="auto"/>
                                  </w:divBdr>
                                  <w:divsChild>
                                    <w:div w:id="1191527402">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 w:id="1165168024">
                              <w:marLeft w:val="0"/>
                              <w:marRight w:val="0"/>
                              <w:marTop w:val="0"/>
                              <w:marBottom w:val="0"/>
                              <w:divBdr>
                                <w:top w:val="none" w:sz="0" w:space="0" w:color="auto"/>
                                <w:left w:val="none" w:sz="0" w:space="0" w:color="auto"/>
                                <w:bottom w:val="single" w:sz="6" w:space="0" w:color="F0F0F0"/>
                                <w:right w:val="none" w:sz="0" w:space="0" w:color="auto"/>
                              </w:divBdr>
                              <w:divsChild>
                                <w:div w:id="227959755">
                                  <w:marLeft w:val="0"/>
                                  <w:marRight w:val="0"/>
                                  <w:marTop w:val="0"/>
                                  <w:marBottom w:val="0"/>
                                  <w:divBdr>
                                    <w:top w:val="none" w:sz="0" w:space="0" w:color="auto"/>
                                    <w:left w:val="none" w:sz="0" w:space="0" w:color="auto"/>
                                    <w:bottom w:val="single" w:sz="6" w:space="0" w:color="F0F0F0"/>
                                    <w:right w:val="none" w:sz="0" w:space="0" w:color="auto"/>
                                  </w:divBdr>
                                  <w:divsChild>
                                    <w:div w:id="464549743">
                                      <w:marLeft w:val="0"/>
                                      <w:marRight w:val="0"/>
                                      <w:marTop w:val="0"/>
                                      <w:marBottom w:val="100"/>
                                      <w:divBdr>
                                        <w:top w:val="none" w:sz="0" w:space="0" w:color="auto"/>
                                        <w:left w:val="none" w:sz="0" w:space="0" w:color="auto"/>
                                        <w:bottom w:val="none" w:sz="0" w:space="0" w:color="auto"/>
                                        <w:right w:val="none" w:sz="0" w:space="0" w:color="auto"/>
                                      </w:divBdr>
                                    </w:div>
                                  </w:divsChild>
                                </w:div>
                                <w:div w:id="260647121">
                                  <w:marLeft w:val="0"/>
                                  <w:marRight w:val="0"/>
                                  <w:marTop w:val="240"/>
                                  <w:marBottom w:val="0"/>
                                  <w:divBdr>
                                    <w:top w:val="none" w:sz="0" w:space="0" w:color="auto"/>
                                    <w:left w:val="none" w:sz="0" w:space="0" w:color="auto"/>
                                    <w:bottom w:val="none" w:sz="0" w:space="0" w:color="auto"/>
                                    <w:right w:val="none" w:sz="0" w:space="0" w:color="auto"/>
                                  </w:divBdr>
                                </w:div>
                                <w:div w:id="365562737">
                                  <w:marLeft w:val="0"/>
                                  <w:marRight w:val="0"/>
                                  <w:marTop w:val="240"/>
                                  <w:marBottom w:val="0"/>
                                  <w:divBdr>
                                    <w:top w:val="none" w:sz="0" w:space="0" w:color="auto"/>
                                    <w:left w:val="none" w:sz="0" w:space="0" w:color="auto"/>
                                    <w:bottom w:val="none" w:sz="0" w:space="0" w:color="auto"/>
                                    <w:right w:val="none" w:sz="0" w:space="0" w:color="auto"/>
                                  </w:divBdr>
                                </w:div>
                                <w:div w:id="447314270">
                                  <w:marLeft w:val="0"/>
                                  <w:marRight w:val="0"/>
                                  <w:marTop w:val="240"/>
                                  <w:marBottom w:val="0"/>
                                  <w:divBdr>
                                    <w:top w:val="none" w:sz="0" w:space="0" w:color="auto"/>
                                    <w:left w:val="none" w:sz="0" w:space="0" w:color="auto"/>
                                    <w:bottom w:val="none" w:sz="0" w:space="0" w:color="auto"/>
                                    <w:right w:val="none" w:sz="0" w:space="0" w:color="auto"/>
                                  </w:divBdr>
                                </w:div>
                                <w:div w:id="479617052">
                                  <w:marLeft w:val="0"/>
                                  <w:marRight w:val="0"/>
                                  <w:marTop w:val="0"/>
                                  <w:marBottom w:val="0"/>
                                  <w:divBdr>
                                    <w:top w:val="none" w:sz="0" w:space="0" w:color="auto"/>
                                    <w:left w:val="none" w:sz="0" w:space="0" w:color="auto"/>
                                    <w:bottom w:val="single" w:sz="6" w:space="0" w:color="F0F0F0"/>
                                    <w:right w:val="none" w:sz="0" w:space="0" w:color="auto"/>
                                  </w:divBdr>
                                  <w:divsChild>
                                    <w:div w:id="22176746">
                                      <w:marLeft w:val="0"/>
                                      <w:marRight w:val="0"/>
                                      <w:marTop w:val="0"/>
                                      <w:marBottom w:val="100"/>
                                      <w:divBdr>
                                        <w:top w:val="none" w:sz="0" w:space="0" w:color="auto"/>
                                        <w:left w:val="none" w:sz="0" w:space="0" w:color="auto"/>
                                        <w:bottom w:val="none" w:sz="0" w:space="0" w:color="auto"/>
                                        <w:right w:val="none" w:sz="0" w:space="0" w:color="auto"/>
                                      </w:divBdr>
                                    </w:div>
                                  </w:divsChild>
                                </w:div>
                                <w:div w:id="497768855">
                                  <w:marLeft w:val="0"/>
                                  <w:marRight w:val="0"/>
                                  <w:marTop w:val="0"/>
                                  <w:marBottom w:val="0"/>
                                  <w:divBdr>
                                    <w:top w:val="none" w:sz="0" w:space="0" w:color="auto"/>
                                    <w:left w:val="none" w:sz="0" w:space="0" w:color="auto"/>
                                    <w:bottom w:val="single" w:sz="6" w:space="0" w:color="F0F0F0"/>
                                    <w:right w:val="none" w:sz="0" w:space="0" w:color="auto"/>
                                  </w:divBdr>
                                  <w:divsChild>
                                    <w:div w:id="115418382">
                                      <w:marLeft w:val="0"/>
                                      <w:marRight w:val="0"/>
                                      <w:marTop w:val="0"/>
                                      <w:marBottom w:val="100"/>
                                      <w:divBdr>
                                        <w:top w:val="none" w:sz="0" w:space="0" w:color="auto"/>
                                        <w:left w:val="none" w:sz="0" w:space="0" w:color="auto"/>
                                        <w:bottom w:val="none" w:sz="0" w:space="0" w:color="auto"/>
                                        <w:right w:val="none" w:sz="0" w:space="0" w:color="auto"/>
                                      </w:divBdr>
                                    </w:div>
                                  </w:divsChild>
                                </w:div>
                                <w:div w:id="699629060">
                                  <w:marLeft w:val="0"/>
                                  <w:marRight w:val="0"/>
                                  <w:marTop w:val="0"/>
                                  <w:marBottom w:val="0"/>
                                  <w:divBdr>
                                    <w:top w:val="none" w:sz="0" w:space="0" w:color="auto"/>
                                    <w:left w:val="none" w:sz="0" w:space="0" w:color="auto"/>
                                    <w:bottom w:val="single" w:sz="6" w:space="0" w:color="F0F0F0"/>
                                    <w:right w:val="none" w:sz="0" w:space="0" w:color="auto"/>
                                  </w:divBdr>
                                  <w:divsChild>
                                    <w:div w:id="471361828">
                                      <w:marLeft w:val="0"/>
                                      <w:marRight w:val="0"/>
                                      <w:marTop w:val="0"/>
                                      <w:marBottom w:val="100"/>
                                      <w:divBdr>
                                        <w:top w:val="none" w:sz="0" w:space="0" w:color="auto"/>
                                        <w:left w:val="none" w:sz="0" w:space="0" w:color="auto"/>
                                        <w:bottom w:val="none" w:sz="0" w:space="0" w:color="auto"/>
                                        <w:right w:val="none" w:sz="0" w:space="0" w:color="auto"/>
                                      </w:divBdr>
                                    </w:div>
                                  </w:divsChild>
                                </w:div>
                                <w:div w:id="760638218">
                                  <w:marLeft w:val="0"/>
                                  <w:marRight w:val="0"/>
                                  <w:marTop w:val="0"/>
                                  <w:marBottom w:val="0"/>
                                  <w:divBdr>
                                    <w:top w:val="none" w:sz="0" w:space="0" w:color="auto"/>
                                    <w:left w:val="none" w:sz="0" w:space="0" w:color="auto"/>
                                    <w:bottom w:val="single" w:sz="6" w:space="0" w:color="F0F0F0"/>
                                    <w:right w:val="none" w:sz="0" w:space="0" w:color="auto"/>
                                  </w:divBdr>
                                  <w:divsChild>
                                    <w:div w:id="2076850278">
                                      <w:marLeft w:val="0"/>
                                      <w:marRight w:val="0"/>
                                      <w:marTop w:val="0"/>
                                      <w:marBottom w:val="100"/>
                                      <w:divBdr>
                                        <w:top w:val="none" w:sz="0" w:space="0" w:color="auto"/>
                                        <w:left w:val="none" w:sz="0" w:space="0" w:color="auto"/>
                                        <w:bottom w:val="none" w:sz="0" w:space="0" w:color="auto"/>
                                        <w:right w:val="none" w:sz="0" w:space="0" w:color="auto"/>
                                      </w:divBdr>
                                    </w:div>
                                  </w:divsChild>
                                </w:div>
                                <w:div w:id="798839537">
                                  <w:marLeft w:val="0"/>
                                  <w:marRight w:val="0"/>
                                  <w:marTop w:val="0"/>
                                  <w:marBottom w:val="0"/>
                                  <w:divBdr>
                                    <w:top w:val="none" w:sz="0" w:space="0" w:color="auto"/>
                                    <w:left w:val="none" w:sz="0" w:space="0" w:color="auto"/>
                                    <w:bottom w:val="single" w:sz="6" w:space="0" w:color="F0F0F0"/>
                                    <w:right w:val="none" w:sz="0" w:space="0" w:color="auto"/>
                                  </w:divBdr>
                                  <w:divsChild>
                                    <w:div w:id="1200163558">
                                      <w:marLeft w:val="0"/>
                                      <w:marRight w:val="0"/>
                                      <w:marTop w:val="0"/>
                                      <w:marBottom w:val="100"/>
                                      <w:divBdr>
                                        <w:top w:val="none" w:sz="0" w:space="0" w:color="auto"/>
                                        <w:left w:val="none" w:sz="0" w:space="0" w:color="auto"/>
                                        <w:bottom w:val="none" w:sz="0" w:space="0" w:color="auto"/>
                                        <w:right w:val="none" w:sz="0" w:space="0" w:color="auto"/>
                                      </w:divBdr>
                                    </w:div>
                                  </w:divsChild>
                                </w:div>
                                <w:div w:id="920482080">
                                  <w:marLeft w:val="0"/>
                                  <w:marRight w:val="0"/>
                                  <w:marTop w:val="0"/>
                                  <w:marBottom w:val="0"/>
                                  <w:divBdr>
                                    <w:top w:val="none" w:sz="0" w:space="0" w:color="auto"/>
                                    <w:left w:val="none" w:sz="0" w:space="0" w:color="auto"/>
                                    <w:bottom w:val="single" w:sz="6" w:space="0" w:color="F0F0F0"/>
                                    <w:right w:val="none" w:sz="0" w:space="0" w:color="auto"/>
                                  </w:divBdr>
                                  <w:divsChild>
                                    <w:div w:id="128011598">
                                      <w:marLeft w:val="0"/>
                                      <w:marRight w:val="0"/>
                                      <w:marTop w:val="0"/>
                                      <w:marBottom w:val="100"/>
                                      <w:divBdr>
                                        <w:top w:val="none" w:sz="0" w:space="0" w:color="auto"/>
                                        <w:left w:val="none" w:sz="0" w:space="0" w:color="auto"/>
                                        <w:bottom w:val="none" w:sz="0" w:space="0" w:color="auto"/>
                                        <w:right w:val="none" w:sz="0" w:space="0" w:color="auto"/>
                                      </w:divBdr>
                                    </w:div>
                                  </w:divsChild>
                                </w:div>
                                <w:div w:id="1279525661">
                                  <w:marLeft w:val="0"/>
                                  <w:marRight w:val="0"/>
                                  <w:marTop w:val="0"/>
                                  <w:marBottom w:val="0"/>
                                  <w:divBdr>
                                    <w:top w:val="none" w:sz="0" w:space="0" w:color="auto"/>
                                    <w:left w:val="none" w:sz="0" w:space="0" w:color="auto"/>
                                    <w:bottom w:val="single" w:sz="6" w:space="0" w:color="F0F0F0"/>
                                    <w:right w:val="none" w:sz="0" w:space="0" w:color="auto"/>
                                  </w:divBdr>
                                  <w:divsChild>
                                    <w:div w:id="72356707">
                                      <w:marLeft w:val="0"/>
                                      <w:marRight w:val="0"/>
                                      <w:marTop w:val="0"/>
                                      <w:marBottom w:val="100"/>
                                      <w:divBdr>
                                        <w:top w:val="none" w:sz="0" w:space="0" w:color="auto"/>
                                        <w:left w:val="none" w:sz="0" w:space="0" w:color="auto"/>
                                        <w:bottom w:val="none" w:sz="0" w:space="0" w:color="auto"/>
                                        <w:right w:val="none" w:sz="0" w:space="0" w:color="auto"/>
                                      </w:divBdr>
                                    </w:div>
                                  </w:divsChild>
                                </w:div>
                                <w:div w:id="1388341502">
                                  <w:marLeft w:val="0"/>
                                  <w:marRight w:val="0"/>
                                  <w:marTop w:val="0"/>
                                  <w:marBottom w:val="0"/>
                                  <w:divBdr>
                                    <w:top w:val="none" w:sz="0" w:space="0" w:color="auto"/>
                                    <w:left w:val="none" w:sz="0" w:space="0" w:color="auto"/>
                                    <w:bottom w:val="single" w:sz="6" w:space="0" w:color="F0F0F0"/>
                                    <w:right w:val="none" w:sz="0" w:space="0" w:color="auto"/>
                                  </w:divBdr>
                                  <w:divsChild>
                                    <w:div w:id="719406390">
                                      <w:marLeft w:val="0"/>
                                      <w:marRight w:val="0"/>
                                      <w:marTop w:val="0"/>
                                      <w:marBottom w:val="100"/>
                                      <w:divBdr>
                                        <w:top w:val="none" w:sz="0" w:space="0" w:color="auto"/>
                                        <w:left w:val="none" w:sz="0" w:space="0" w:color="auto"/>
                                        <w:bottom w:val="none" w:sz="0" w:space="0" w:color="auto"/>
                                        <w:right w:val="none" w:sz="0" w:space="0" w:color="auto"/>
                                      </w:divBdr>
                                    </w:div>
                                  </w:divsChild>
                                </w:div>
                                <w:div w:id="1617716206">
                                  <w:marLeft w:val="0"/>
                                  <w:marRight w:val="0"/>
                                  <w:marTop w:val="0"/>
                                  <w:marBottom w:val="0"/>
                                  <w:divBdr>
                                    <w:top w:val="none" w:sz="0" w:space="0" w:color="auto"/>
                                    <w:left w:val="none" w:sz="0" w:space="0" w:color="auto"/>
                                    <w:bottom w:val="single" w:sz="6" w:space="0" w:color="F0F0F0"/>
                                    <w:right w:val="none" w:sz="0" w:space="0" w:color="auto"/>
                                  </w:divBdr>
                                  <w:divsChild>
                                    <w:div w:id="1113941825">
                                      <w:marLeft w:val="0"/>
                                      <w:marRight w:val="0"/>
                                      <w:marTop w:val="0"/>
                                      <w:marBottom w:val="100"/>
                                      <w:divBdr>
                                        <w:top w:val="none" w:sz="0" w:space="0" w:color="auto"/>
                                        <w:left w:val="none" w:sz="0" w:space="0" w:color="auto"/>
                                        <w:bottom w:val="none" w:sz="0" w:space="0" w:color="auto"/>
                                        <w:right w:val="none" w:sz="0" w:space="0" w:color="auto"/>
                                      </w:divBdr>
                                    </w:div>
                                  </w:divsChild>
                                </w:div>
                                <w:div w:id="2102291323">
                                  <w:marLeft w:val="0"/>
                                  <w:marRight w:val="0"/>
                                  <w:marTop w:val="0"/>
                                  <w:marBottom w:val="0"/>
                                  <w:divBdr>
                                    <w:top w:val="none" w:sz="0" w:space="0" w:color="auto"/>
                                    <w:left w:val="none" w:sz="0" w:space="0" w:color="auto"/>
                                    <w:bottom w:val="single" w:sz="6" w:space="0" w:color="F0F0F0"/>
                                    <w:right w:val="none" w:sz="0" w:space="0" w:color="auto"/>
                                  </w:divBdr>
                                  <w:divsChild>
                                    <w:div w:id="677729586">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 w:id="1214267302">
                              <w:marLeft w:val="0"/>
                              <w:marRight w:val="0"/>
                              <w:marTop w:val="0"/>
                              <w:marBottom w:val="0"/>
                              <w:divBdr>
                                <w:top w:val="none" w:sz="0" w:space="0" w:color="auto"/>
                                <w:left w:val="none" w:sz="0" w:space="0" w:color="auto"/>
                                <w:bottom w:val="single" w:sz="6" w:space="0" w:color="F0F0F0"/>
                                <w:right w:val="none" w:sz="0" w:space="0" w:color="auto"/>
                              </w:divBdr>
                              <w:divsChild>
                                <w:div w:id="904145671">
                                  <w:marLeft w:val="0"/>
                                  <w:marRight w:val="0"/>
                                  <w:marTop w:val="0"/>
                                  <w:marBottom w:val="0"/>
                                  <w:divBdr>
                                    <w:top w:val="none" w:sz="0" w:space="0" w:color="auto"/>
                                    <w:left w:val="none" w:sz="0" w:space="0" w:color="auto"/>
                                    <w:bottom w:val="single" w:sz="6" w:space="0" w:color="F0F0F0"/>
                                    <w:right w:val="none" w:sz="0" w:space="0" w:color="auto"/>
                                  </w:divBdr>
                                  <w:divsChild>
                                    <w:div w:id="1343700727">
                                      <w:marLeft w:val="0"/>
                                      <w:marRight w:val="0"/>
                                      <w:marTop w:val="0"/>
                                      <w:marBottom w:val="100"/>
                                      <w:divBdr>
                                        <w:top w:val="none" w:sz="0" w:space="0" w:color="auto"/>
                                        <w:left w:val="none" w:sz="0" w:space="0" w:color="auto"/>
                                        <w:bottom w:val="none" w:sz="0" w:space="0" w:color="auto"/>
                                        <w:right w:val="none" w:sz="0" w:space="0" w:color="auto"/>
                                      </w:divBdr>
                                    </w:div>
                                  </w:divsChild>
                                </w:div>
                                <w:div w:id="1211764650">
                                  <w:marLeft w:val="0"/>
                                  <w:marRight w:val="0"/>
                                  <w:marTop w:val="0"/>
                                  <w:marBottom w:val="0"/>
                                  <w:divBdr>
                                    <w:top w:val="none" w:sz="0" w:space="0" w:color="auto"/>
                                    <w:left w:val="none" w:sz="0" w:space="0" w:color="auto"/>
                                    <w:bottom w:val="single" w:sz="6" w:space="0" w:color="F0F0F0"/>
                                    <w:right w:val="none" w:sz="0" w:space="0" w:color="auto"/>
                                  </w:divBdr>
                                  <w:divsChild>
                                    <w:div w:id="532377783">
                                      <w:marLeft w:val="0"/>
                                      <w:marRight w:val="0"/>
                                      <w:marTop w:val="0"/>
                                      <w:marBottom w:val="100"/>
                                      <w:divBdr>
                                        <w:top w:val="none" w:sz="0" w:space="0" w:color="auto"/>
                                        <w:left w:val="none" w:sz="0" w:space="0" w:color="auto"/>
                                        <w:bottom w:val="none" w:sz="0" w:space="0" w:color="auto"/>
                                        <w:right w:val="none" w:sz="0" w:space="0" w:color="auto"/>
                                      </w:divBdr>
                                    </w:div>
                                  </w:divsChild>
                                </w:div>
                                <w:div w:id="1385564659">
                                  <w:marLeft w:val="0"/>
                                  <w:marRight w:val="0"/>
                                  <w:marTop w:val="0"/>
                                  <w:marBottom w:val="0"/>
                                  <w:divBdr>
                                    <w:top w:val="none" w:sz="0" w:space="0" w:color="auto"/>
                                    <w:left w:val="none" w:sz="0" w:space="0" w:color="auto"/>
                                    <w:bottom w:val="single" w:sz="6" w:space="0" w:color="F0F0F0"/>
                                    <w:right w:val="none" w:sz="0" w:space="0" w:color="auto"/>
                                  </w:divBdr>
                                  <w:divsChild>
                                    <w:div w:id="783428566">
                                      <w:marLeft w:val="0"/>
                                      <w:marRight w:val="0"/>
                                      <w:marTop w:val="0"/>
                                      <w:marBottom w:val="100"/>
                                      <w:divBdr>
                                        <w:top w:val="none" w:sz="0" w:space="0" w:color="auto"/>
                                        <w:left w:val="none" w:sz="0" w:space="0" w:color="auto"/>
                                        <w:bottom w:val="none" w:sz="0" w:space="0" w:color="auto"/>
                                        <w:right w:val="none" w:sz="0" w:space="0" w:color="auto"/>
                                      </w:divBdr>
                                    </w:div>
                                  </w:divsChild>
                                </w:div>
                                <w:div w:id="1854345323">
                                  <w:marLeft w:val="0"/>
                                  <w:marRight w:val="0"/>
                                  <w:marTop w:val="0"/>
                                  <w:marBottom w:val="0"/>
                                  <w:divBdr>
                                    <w:top w:val="none" w:sz="0" w:space="0" w:color="auto"/>
                                    <w:left w:val="none" w:sz="0" w:space="0" w:color="auto"/>
                                    <w:bottom w:val="single" w:sz="6" w:space="0" w:color="F0F0F0"/>
                                    <w:right w:val="none" w:sz="0" w:space="0" w:color="auto"/>
                                  </w:divBdr>
                                  <w:divsChild>
                                    <w:div w:id="1346663545">
                                      <w:marLeft w:val="0"/>
                                      <w:marRight w:val="0"/>
                                      <w:marTop w:val="0"/>
                                      <w:marBottom w:val="100"/>
                                      <w:divBdr>
                                        <w:top w:val="none" w:sz="0" w:space="0" w:color="auto"/>
                                        <w:left w:val="none" w:sz="0" w:space="0" w:color="auto"/>
                                        <w:bottom w:val="none" w:sz="0" w:space="0" w:color="auto"/>
                                        <w:right w:val="none" w:sz="0" w:space="0" w:color="auto"/>
                                      </w:divBdr>
                                    </w:div>
                                  </w:divsChild>
                                </w:div>
                                <w:div w:id="2097089225">
                                  <w:marLeft w:val="0"/>
                                  <w:marRight w:val="0"/>
                                  <w:marTop w:val="0"/>
                                  <w:marBottom w:val="0"/>
                                  <w:divBdr>
                                    <w:top w:val="none" w:sz="0" w:space="0" w:color="auto"/>
                                    <w:left w:val="none" w:sz="0" w:space="0" w:color="auto"/>
                                    <w:bottom w:val="single" w:sz="6" w:space="0" w:color="F0F0F0"/>
                                    <w:right w:val="none" w:sz="0" w:space="0" w:color="auto"/>
                                  </w:divBdr>
                                  <w:divsChild>
                                    <w:div w:id="142278969">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 w:id="1290864953">
                              <w:marLeft w:val="0"/>
                              <w:marRight w:val="0"/>
                              <w:marTop w:val="0"/>
                              <w:marBottom w:val="0"/>
                              <w:divBdr>
                                <w:top w:val="none" w:sz="0" w:space="0" w:color="auto"/>
                                <w:left w:val="none" w:sz="0" w:space="0" w:color="auto"/>
                                <w:bottom w:val="single" w:sz="6" w:space="0" w:color="F0F0F0"/>
                                <w:right w:val="none" w:sz="0" w:space="0" w:color="auto"/>
                              </w:divBdr>
                              <w:divsChild>
                                <w:div w:id="182474144">
                                  <w:marLeft w:val="0"/>
                                  <w:marRight w:val="0"/>
                                  <w:marTop w:val="0"/>
                                  <w:marBottom w:val="0"/>
                                  <w:divBdr>
                                    <w:top w:val="none" w:sz="0" w:space="0" w:color="auto"/>
                                    <w:left w:val="none" w:sz="0" w:space="0" w:color="auto"/>
                                    <w:bottom w:val="single" w:sz="6" w:space="0" w:color="F0F0F0"/>
                                    <w:right w:val="none" w:sz="0" w:space="0" w:color="auto"/>
                                  </w:divBdr>
                                  <w:divsChild>
                                    <w:div w:id="458233227">
                                      <w:marLeft w:val="0"/>
                                      <w:marRight w:val="0"/>
                                      <w:marTop w:val="0"/>
                                      <w:marBottom w:val="100"/>
                                      <w:divBdr>
                                        <w:top w:val="none" w:sz="0" w:space="0" w:color="auto"/>
                                        <w:left w:val="none" w:sz="0" w:space="0" w:color="auto"/>
                                        <w:bottom w:val="none" w:sz="0" w:space="0" w:color="auto"/>
                                        <w:right w:val="none" w:sz="0" w:space="0" w:color="auto"/>
                                      </w:divBdr>
                                    </w:div>
                                  </w:divsChild>
                                </w:div>
                                <w:div w:id="376467379">
                                  <w:marLeft w:val="0"/>
                                  <w:marRight w:val="0"/>
                                  <w:marTop w:val="0"/>
                                  <w:marBottom w:val="0"/>
                                  <w:divBdr>
                                    <w:top w:val="none" w:sz="0" w:space="0" w:color="auto"/>
                                    <w:left w:val="none" w:sz="0" w:space="0" w:color="auto"/>
                                    <w:bottom w:val="single" w:sz="6" w:space="0" w:color="F0F0F0"/>
                                    <w:right w:val="none" w:sz="0" w:space="0" w:color="auto"/>
                                  </w:divBdr>
                                  <w:divsChild>
                                    <w:div w:id="393236670">
                                      <w:marLeft w:val="0"/>
                                      <w:marRight w:val="0"/>
                                      <w:marTop w:val="0"/>
                                      <w:marBottom w:val="100"/>
                                      <w:divBdr>
                                        <w:top w:val="none" w:sz="0" w:space="0" w:color="auto"/>
                                        <w:left w:val="none" w:sz="0" w:space="0" w:color="auto"/>
                                        <w:bottom w:val="none" w:sz="0" w:space="0" w:color="auto"/>
                                        <w:right w:val="none" w:sz="0" w:space="0" w:color="auto"/>
                                      </w:divBdr>
                                    </w:div>
                                  </w:divsChild>
                                </w:div>
                                <w:div w:id="523054491">
                                  <w:marLeft w:val="0"/>
                                  <w:marRight w:val="0"/>
                                  <w:marTop w:val="0"/>
                                  <w:marBottom w:val="0"/>
                                  <w:divBdr>
                                    <w:top w:val="none" w:sz="0" w:space="0" w:color="auto"/>
                                    <w:left w:val="none" w:sz="0" w:space="0" w:color="auto"/>
                                    <w:bottom w:val="single" w:sz="6" w:space="0" w:color="F0F0F0"/>
                                    <w:right w:val="none" w:sz="0" w:space="0" w:color="auto"/>
                                  </w:divBdr>
                                  <w:divsChild>
                                    <w:div w:id="413360716">
                                      <w:marLeft w:val="0"/>
                                      <w:marRight w:val="0"/>
                                      <w:marTop w:val="0"/>
                                      <w:marBottom w:val="100"/>
                                      <w:divBdr>
                                        <w:top w:val="none" w:sz="0" w:space="0" w:color="auto"/>
                                        <w:left w:val="none" w:sz="0" w:space="0" w:color="auto"/>
                                        <w:bottom w:val="none" w:sz="0" w:space="0" w:color="auto"/>
                                        <w:right w:val="none" w:sz="0" w:space="0" w:color="auto"/>
                                      </w:divBdr>
                                    </w:div>
                                  </w:divsChild>
                                </w:div>
                                <w:div w:id="959527418">
                                  <w:marLeft w:val="0"/>
                                  <w:marRight w:val="0"/>
                                  <w:marTop w:val="0"/>
                                  <w:marBottom w:val="0"/>
                                  <w:divBdr>
                                    <w:top w:val="none" w:sz="0" w:space="0" w:color="auto"/>
                                    <w:left w:val="none" w:sz="0" w:space="0" w:color="auto"/>
                                    <w:bottom w:val="single" w:sz="6" w:space="0" w:color="F0F0F0"/>
                                    <w:right w:val="none" w:sz="0" w:space="0" w:color="auto"/>
                                  </w:divBdr>
                                  <w:divsChild>
                                    <w:div w:id="1475103317">
                                      <w:marLeft w:val="0"/>
                                      <w:marRight w:val="0"/>
                                      <w:marTop w:val="0"/>
                                      <w:marBottom w:val="100"/>
                                      <w:divBdr>
                                        <w:top w:val="none" w:sz="0" w:space="0" w:color="auto"/>
                                        <w:left w:val="none" w:sz="0" w:space="0" w:color="auto"/>
                                        <w:bottom w:val="none" w:sz="0" w:space="0" w:color="auto"/>
                                        <w:right w:val="none" w:sz="0" w:space="0" w:color="auto"/>
                                      </w:divBdr>
                                    </w:div>
                                  </w:divsChild>
                                </w:div>
                                <w:div w:id="1428380583">
                                  <w:marLeft w:val="0"/>
                                  <w:marRight w:val="0"/>
                                  <w:marTop w:val="0"/>
                                  <w:marBottom w:val="0"/>
                                  <w:divBdr>
                                    <w:top w:val="none" w:sz="0" w:space="0" w:color="auto"/>
                                    <w:left w:val="none" w:sz="0" w:space="0" w:color="auto"/>
                                    <w:bottom w:val="single" w:sz="6" w:space="0" w:color="F0F0F0"/>
                                    <w:right w:val="none" w:sz="0" w:space="0" w:color="auto"/>
                                  </w:divBdr>
                                  <w:divsChild>
                                    <w:div w:id="190994273">
                                      <w:marLeft w:val="0"/>
                                      <w:marRight w:val="0"/>
                                      <w:marTop w:val="0"/>
                                      <w:marBottom w:val="100"/>
                                      <w:divBdr>
                                        <w:top w:val="none" w:sz="0" w:space="0" w:color="auto"/>
                                        <w:left w:val="none" w:sz="0" w:space="0" w:color="auto"/>
                                        <w:bottom w:val="none" w:sz="0" w:space="0" w:color="auto"/>
                                        <w:right w:val="none" w:sz="0" w:space="0" w:color="auto"/>
                                      </w:divBdr>
                                    </w:div>
                                  </w:divsChild>
                                </w:div>
                                <w:div w:id="1757826576">
                                  <w:marLeft w:val="0"/>
                                  <w:marRight w:val="0"/>
                                  <w:marTop w:val="0"/>
                                  <w:marBottom w:val="0"/>
                                  <w:divBdr>
                                    <w:top w:val="none" w:sz="0" w:space="0" w:color="auto"/>
                                    <w:left w:val="none" w:sz="0" w:space="0" w:color="auto"/>
                                    <w:bottom w:val="single" w:sz="6" w:space="0" w:color="F0F0F0"/>
                                    <w:right w:val="none" w:sz="0" w:space="0" w:color="auto"/>
                                  </w:divBdr>
                                  <w:divsChild>
                                    <w:div w:id="1491294023">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 w:id="1407189989">
                              <w:marLeft w:val="0"/>
                              <w:marRight w:val="0"/>
                              <w:marTop w:val="0"/>
                              <w:marBottom w:val="0"/>
                              <w:divBdr>
                                <w:top w:val="none" w:sz="0" w:space="0" w:color="auto"/>
                                <w:left w:val="none" w:sz="0" w:space="0" w:color="auto"/>
                                <w:bottom w:val="single" w:sz="6" w:space="0" w:color="F0F0F0"/>
                                <w:right w:val="none" w:sz="0" w:space="0" w:color="auto"/>
                              </w:divBdr>
                              <w:divsChild>
                                <w:div w:id="137649768">
                                  <w:marLeft w:val="0"/>
                                  <w:marRight w:val="0"/>
                                  <w:marTop w:val="0"/>
                                  <w:marBottom w:val="0"/>
                                  <w:divBdr>
                                    <w:top w:val="none" w:sz="0" w:space="0" w:color="auto"/>
                                    <w:left w:val="none" w:sz="0" w:space="0" w:color="auto"/>
                                    <w:bottom w:val="single" w:sz="6" w:space="0" w:color="F0F0F0"/>
                                    <w:right w:val="none" w:sz="0" w:space="0" w:color="auto"/>
                                  </w:divBdr>
                                  <w:divsChild>
                                    <w:div w:id="559941035">
                                      <w:marLeft w:val="0"/>
                                      <w:marRight w:val="0"/>
                                      <w:marTop w:val="0"/>
                                      <w:marBottom w:val="100"/>
                                      <w:divBdr>
                                        <w:top w:val="none" w:sz="0" w:space="0" w:color="auto"/>
                                        <w:left w:val="none" w:sz="0" w:space="0" w:color="auto"/>
                                        <w:bottom w:val="none" w:sz="0" w:space="0" w:color="auto"/>
                                        <w:right w:val="none" w:sz="0" w:space="0" w:color="auto"/>
                                      </w:divBdr>
                                    </w:div>
                                  </w:divsChild>
                                </w:div>
                                <w:div w:id="371199617">
                                  <w:marLeft w:val="0"/>
                                  <w:marRight w:val="0"/>
                                  <w:marTop w:val="240"/>
                                  <w:marBottom w:val="0"/>
                                  <w:divBdr>
                                    <w:top w:val="none" w:sz="0" w:space="0" w:color="auto"/>
                                    <w:left w:val="none" w:sz="0" w:space="0" w:color="auto"/>
                                    <w:bottom w:val="none" w:sz="0" w:space="0" w:color="auto"/>
                                    <w:right w:val="none" w:sz="0" w:space="0" w:color="auto"/>
                                  </w:divBdr>
                                </w:div>
                                <w:div w:id="662509925">
                                  <w:marLeft w:val="0"/>
                                  <w:marRight w:val="0"/>
                                  <w:marTop w:val="0"/>
                                  <w:marBottom w:val="0"/>
                                  <w:divBdr>
                                    <w:top w:val="none" w:sz="0" w:space="0" w:color="auto"/>
                                    <w:left w:val="none" w:sz="0" w:space="0" w:color="auto"/>
                                    <w:bottom w:val="single" w:sz="6" w:space="0" w:color="F0F0F0"/>
                                    <w:right w:val="none" w:sz="0" w:space="0" w:color="auto"/>
                                  </w:divBdr>
                                  <w:divsChild>
                                    <w:div w:id="1900551351">
                                      <w:marLeft w:val="0"/>
                                      <w:marRight w:val="0"/>
                                      <w:marTop w:val="0"/>
                                      <w:marBottom w:val="100"/>
                                      <w:divBdr>
                                        <w:top w:val="none" w:sz="0" w:space="0" w:color="auto"/>
                                        <w:left w:val="none" w:sz="0" w:space="0" w:color="auto"/>
                                        <w:bottom w:val="none" w:sz="0" w:space="0" w:color="auto"/>
                                        <w:right w:val="none" w:sz="0" w:space="0" w:color="auto"/>
                                      </w:divBdr>
                                    </w:div>
                                  </w:divsChild>
                                </w:div>
                                <w:div w:id="794836468">
                                  <w:marLeft w:val="0"/>
                                  <w:marRight w:val="0"/>
                                  <w:marTop w:val="0"/>
                                  <w:marBottom w:val="0"/>
                                  <w:divBdr>
                                    <w:top w:val="none" w:sz="0" w:space="0" w:color="auto"/>
                                    <w:left w:val="none" w:sz="0" w:space="0" w:color="auto"/>
                                    <w:bottom w:val="single" w:sz="6" w:space="0" w:color="F0F0F0"/>
                                    <w:right w:val="none" w:sz="0" w:space="0" w:color="auto"/>
                                  </w:divBdr>
                                  <w:divsChild>
                                    <w:div w:id="341394077">
                                      <w:marLeft w:val="0"/>
                                      <w:marRight w:val="0"/>
                                      <w:marTop w:val="0"/>
                                      <w:marBottom w:val="100"/>
                                      <w:divBdr>
                                        <w:top w:val="none" w:sz="0" w:space="0" w:color="auto"/>
                                        <w:left w:val="none" w:sz="0" w:space="0" w:color="auto"/>
                                        <w:bottom w:val="none" w:sz="0" w:space="0" w:color="auto"/>
                                        <w:right w:val="none" w:sz="0" w:space="0" w:color="auto"/>
                                      </w:divBdr>
                                    </w:div>
                                  </w:divsChild>
                                </w:div>
                                <w:div w:id="861748856">
                                  <w:marLeft w:val="0"/>
                                  <w:marRight w:val="0"/>
                                  <w:marTop w:val="240"/>
                                  <w:marBottom w:val="0"/>
                                  <w:divBdr>
                                    <w:top w:val="none" w:sz="0" w:space="0" w:color="auto"/>
                                    <w:left w:val="none" w:sz="0" w:space="0" w:color="auto"/>
                                    <w:bottom w:val="none" w:sz="0" w:space="0" w:color="auto"/>
                                    <w:right w:val="none" w:sz="0" w:space="0" w:color="auto"/>
                                  </w:divBdr>
                                </w:div>
                                <w:div w:id="981160610">
                                  <w:marLeft w:val="0"/>
                                  <w:marRight w:val="0"/>
                                  <w:marTop w:val="0"/>
                                  <w:marBottom w:val="0"/>
                                  <w:divBdr>
                                    <w:top w:val="none" w:sz="0" w:space="0" w:color="auto"/>
                                    <w:left w:val="none" w:sz="0" w:space="0" w:color="auto"/>
                                    <w:bottom w:val="single" w:sz="6" w:space="0" w:color="F0F0F0"/>
                                    <w:right w:val="none" w:sz="0" w:space="0" w:color="auto"/>
                                  </w:divBdr>
                                  <w:divsChild>
                                    <w:div w:id="1911841814">
                                      <w:marLeft w:val="0"/>
                                      <w:marRight w:val="0"/>
                                      <w:marTop w:val="0"/>
                                      <w:marBottom w:val="100"/>
                                      <w:divBdr>
                                        <w:top w:val="none" w:sz="0" w:space="0" w:color="auto"/>
                                        <w:left w:val="none" w:sz="0" w:space="0" w:color="auto"/>
                                        <w:bottom w:val="none" w:sz="0" w:space="0" w:color="auto"/>
                                        <w:right w:val="none" w:sz="0" w:space="0" w:color="auto"/>
                                      </w:divBdr>
                                    </w:div>
                                  </w:divsChild>
                                </w:div>
                                <w:div w:id="1026906575">
                                  <w:marLeft w:val="0"/>
                                  <w:marRight w:val="0"/>
                                  <w:marTop w:val="0"/>
                                  <w:marBottom w:val="0"/>
                                  <w:divBdr>
                                    <w:top w:val="none" w:sz="0" w:space="0" w:color="auto"/>
                                    <w:left w:val="none" w:sz="0" w:space="0" w:color="auto"/>
                                    <w:bottom w:val="single" w:sz="6" w:space="0" w:color="F0F0F0"/>
                                    <w:right w:val="none" w:sz="0" w:space="0" w:color="auto"/>
                                  </w:divBdr>
                                  <w:divsChild>
                                    <w:div w:id="1876771426">
                                      <w:marLeft w:val="0"/>
                                      <w:marRight w:val="0"/>
                                      <w:marTop w:val="0"/>
                                      <w:marBottom w:val="100"/>
                                      <w:divBdr>
                                        <w:top w:val="none" w:sz="0" w:space="0" w:color="auto"/>
                                        <w:left w:val="none" w:sz="0" w:space="0" w:color="auto"/>
                                        <w:bottom w:val="none" w:sz="0" w:space="0" w:color="auto"/>
                                        <w:right w:val="none" w:sz="0" w:space="0" w:color="auto"/>
                                      </w:divBdr>
                                    </w:div>
                                  </w:divsChild>
                                </w:div>
                                <w:div w:id="1045562639">
                                  <w:marLeft w:val="0"/>
                                  <w:marRight w:val="0"/>
                                  <w:marTop w:val="240"/>
                                  <w:marBottom w:val="0"/>
                                  <w:divBdr>
                                    <w:top w:val="none" w:sz="0" w:space="0" w:color="auto"/>
                                    <w:left w:val="none" w:sz="0" w:space="0" w:color="auto"/>
                                    <w:bottom w:val="none" w:sz="0" w:space="0" w:color="auto"/>
                                    <w:right w:val="none" w:sz="0" w:space="0" w:color="auto"/>
                                  </w:divBdr>
                                </w:div>
                                <w:div w:id="1248227551">
                                  <w:marLeft w:val="0"/>
                                  <w:marRight w:val="0"/>
                                  <w:marTop w:val="0"/>
                                  <w:marBottom w:val="0"/>
                                  <w:divBdr>
                                    <w:top w:val="none" w:sz="0" w:space="0" w:color="auto"/>
                                    <w:left w:val="none" w:sz="0" w:space="0" w:color="auto"/>
                                    <w:bottom w:val="single" w:sz="6" w:space="0" w:color="F0F0F0"/>
                                    <w:right w:val="none" w:sz="0" w:space="0" w:color="auto"/>
                                  </w:divBdr>
                                  <w:divsChild>
                                    <w:div w:id="634212726">
                                      <w:marLeft w:val="0"/>
                                      <w:marRight w:val="0"/>
                                      <w:marTop w:val="0"/>
                                      <w:marBottom w:val="100"/>
                                      <w:divBdr>
                                        <w:top w:val="none" w:sz="0" w:space="0" w:color="auto"/>
                                        <w:left w:val="none" w:sz="0" w:space="0" w:color="auto"/>
                                        <w:bottom w:val="none" w:sz="0" w:space="0" w:color="auto"/>
                                        <w:right w:val="none" w:sz="0" w:space="0" w:color="auto"/>
                                      </w:divBdr>
                                    </w:div>
                                  </w:divsChild>
                                </w:div>
                                <w:div w:id="1499494523">
                                  <w:marLeft w:val="0"/>
                                  <w:marRight w:val="0"/>
                                  <w:marTop w:val="240"/>
                                  <w:marBottom w:val="0"/>
                                  <w:divBdr>
                                    <w:top w:val="none" w:sz="0" w:space="0" w:color="auto"/>
                                    <w:left w:val="none" w:sz="0" w:space="0" w:color="auto"/>
                                    <w:bottom w:val="none" w:sz="0" w:space="0" w:color="auto"/>
                                    <w:right w:val="none" w:sz="0" w:space="0" w:color="auto"/>
                                  </w:divBdr>
                                </w:div>
                                <w:div w:id="1559169456">
                                  <w:marLeft w:val="0"/>
                                  <w:marRight w:val="0"/>
                                  <w:marTop w:val="0"/>
                                  <w:marBottom w:val="0"/>
                                  <w:divBdr>
                                    <w:top w:val="none" w:sz="0" w:space="0" w:color="auto"/>
                                    <w:left w:val="none" w:sz="0" w:space="0" w:color="auto"/>
                                    <w:bottom w:val="single" w:sz="6" w:space="0" w:color="F0F0F0"/>
                                    <w:right w:val="none" w:sz="0" w:space="0" w:color="auto"/>
                                  </w:divBdr>
                                  <w:divsChild>
                                    <w:div w:id="124086101">
                                      <w:marLeft w:val="0"/>
                                      <w:marRight w:val="0"/>
                                      <w:marTop w:val="0"/>
                                      <w:marBottom w:val="100"/>
                                      <w:divBdr>
                                        <w:top w:val="none" w:sz="0" w:space="0" w:color="auto"/>
                                        <w:left w:val="none" w:sz="0" w:space="0" w:color="auto"/>
                                        <w:bottom w:val="none" w:sz="0" w:space="0" w:color="auto"/>
                                        <w:right w:val="none" w:sz="0" w:space="0" w:color="auto"/>
                                      </w:divBdr>
                                    </w:div>
                                  </w:divsChild>
                                </w:div>
                                <w:div w:id="1562595615">
                                  <w:marLeft w:val="0"/>
                                  <w:marRight w:val="0"/>
                                  <w:marTop w:val="0"/>
                                  <w:marBottom w:val="0"/>
                                  <w:divBdr>
                                    <w:top w:val="none" w:sz="0" w:space="0" w:color="auto"/>
                                    <w:left w:val="none" w:sz="0" w:space="0" w:color="auto"/>
                                    <w:bottom w:val="single" w:sz="6" w:space="0" w:color="F0F0F0"/>
                                    <w:right w:val="none" w:sz="0" w:space="0" w:color="auto"/>
                                  </w:divBdr>
                                  <w:divsChild>
                                    <w:div w:id="505898017">
                                      <w:marLeft w:val="0"/>
                                      <w:marRight w:val="0"/>
                                      <w:marTop w:val="0"/>
                                      <w:marBottom w:val="100"/>
                                      <w:divBdr>
                                        <w:top w:val="none" w:sz="0" w:space="0" w:color="auto"/>
                                        <w:left w:val="none" w:sz="0" w:space="0" w:color="auto"/>
                                        <w:bottom w:val="none" w:sz="0" w:space="0" w:color="auto"/>
                                        <w:right w:val="none" w:sz="0" w:space="0" w:color="auto"/>
                                      </w:divBdr>
                                    </w:div>
                                  </w:divsChild>
                                </w:div>
                                <w:div w:id="1576478140">
                                  <w:marLeft w:val="0"/>
                                  <w:marRight w:val="0"/>
                                  <w:marTop w:val="0"/>
                                  <w:marBottom w:val="0"/>
                                  <w:divBdr>
                                    <w:top w:val="none" w:sz="0" w:space="0" w:color="auto"/>
                                    <w:left w:val="none" w:sz="0" w:space="0" w:color="auto"/>
                                    <w:bottom w:val="single" w:sz="6" w:space="0" w:color="F0F0F0"/>
                                    <w:right w:val="none" w:sz="0" w:space="0" w:color="auto"/>
                                  </w:divBdr>
                                  <w:divsChild>
                                    <w:div w:id="401947127">
                                      <w:marLeft w:val="0"/>
                                      <w:marRight w:val="0"/>
                                      <w:marTop w:val="0"/>
                                      <w:marBottom w:val="100"/>
                                      <w:divBdr>
                                        <w:top w:val="none" w:sz="0" w:space="0" w:color="auto"/>
                                        <w:left w:val="none" w:sz="0" w:space="0" w:color="auto"/>
                                        <w:bottom w:val="none" w:sz="0" w:space="0" w:color="auto"/>
                                        <w:right w:val="none" w:sz="0" w:space="0" w:color="auto"/>
                                      </w:divBdr>
                                    </w:div>
                                  </w:divsChild>
                                </w:div>
                                <w:div w:id="1616250744">
                                  <w:marLeft w:val="0"/>
                                  <w:marRight w:val="0"/>
                                  <w:marTop w:val="0"/>
                                  <w:marBottom w:val="0"/>
                                  <w:divBdr>
                                    <w:top w:val="none" w:sz="0" w:space="0" w:color="auto"/>
                                    <w:left w:val="none" w:sz="0" w:space="0" w:color="auto"/>
                                    <w:bottom w:val="single" w:sz="6" w:space="0" w:color="F0F0F0"/>
                                    <w:right w:val="none" w:sz="0" w:space="0" w:color="auto"/>
                                  </w:divBdr>
                                  <w:divsChild>
                                    <w:div w:id="2071074953">
                                      <w:marLeft w:val="0"/>
                                      <w:marRight w:val="0"/>
                                      <w:marTop w:val="0"/>
                                      <w:marBottom w:val="100"/>
                                      <w:divBdr>
                                        <w:top w:val="none" w:sz="0" w:space="0" w:color="auto"/>
                                        <w:left w:val="none" w:sz="0" w:space="0" w:color="auto"/>
                                        <w:bottom w:val="none" w:sz="0" w:space="0" w:color="auto"/>
                                        <w:right w:val="none" w:sz="0" w:space="0" w:color="auto"/>
                                      </w:divBdr>
                                    </w:div>
                                  </w:divsChild>
                                </w:div>
                                <w:div w:id="1665277895">
                                  <w:marLeft w:val="0"/>
                                  <w:marRight w:val="0"/>
                                  <w:marTop w:val="0"/>
                                  <w:marBottom w:val="0"/>
                                  <w:divBdr>
                                    <w:top w:val="none" w:sz="0" w:space="0" w:color="auto"/>
                                    <w:left w:val="none" w:sz="0" w:space="0" w:color="auto"/>
                                    <w:bottom w:val="single" w:sz="6" w:space="0" w:color="F0F0F0"/>
                                    <w:right w:val="none" w:sz="0" w:space="0" w:color="auto"/>
                                  </w:divBdr>
                                  <w:divsChild>
                                    <w:div w:id="1374034518">
                                      <w:marLeft w:val="0"/>
                                      <w:marRight w:val="0"/>
                                      <w:marTop w:val="0"/>
                                      <w:marBottom w:val="100"/>
                                      <w:divBdr>
                                        <w:top w:val="none" w:sz="0" w:space="0" w:color="auto"/>
                                        <w:left w:val="none" w:sz="0" w:space="0" w:color="auto"/>
                                        <w:bottom w:val="none" w:sz="0" w:space="0" w:color="auto"/>
                                        <w:right w:val="none" w:sz="0" w:space="0" w:color="auto"/>
                                      </w:divBdr>
                                    </w:div>
                                  </w:divsChild>
                                </w:div>
                                <w:div w:id="1674145130">
                                  <w:marLeft w:val="0"/>
                                  <w:marRight w:val="0"/>
                                  <w:marTop w:val="0"/>
                                  <w:marBottom w:val="0"/>
                                  <w:divBdr>
                                    <w:top w:val="none" w:sz="0" w:space="0" w:color="auto"/>
                                    <w:left w:val="none" w:sz="0" w:space="0" w:color="auto"/>
                                    <w:bottom w:val="single" w:sz="6" w:space="0" w:color="F0F0F0"/>
                                    <w:right w:val="none" w:sz="0" w:space="0" w:color="auto"/>
                                  </w:divBdr>
                                  <w:divsChild>
                                    <w:div w:id="1504054672">
                                      <w:marLeft w:val="0"/>
                                      <w:marRight w:val="0"/>
                                      <w:marTop w:val="0"/>
                                      <w:marBottom w:val="100"/>
                                      <w:divBdr>
                                        <w:top w:val="none" w:sz="0" w:space="0" w:color="auto"/>
                                        <w:left w:val="none" w:sz="0" w:space="0" w:color="auto"/>
                                        <w:bottom w:val="none" w:sz="0" w:space="0" w:color="auto"/>
                                        <w:right w:val="none" w:sz="0" w:space="0" w:color="auto"/>
                                      </w:divBdr>
                                    </w:div>
                                  </w:divsChild>
                                </w:div>
                                <w:div w:id="1676496492">
                                  <w:marLeft w:val="0"/>
                                  <w:marRight w:val="0"/>
                                  <w:marTop w:val="0"/>
                                  <w:marBottom w:val="0"/>
                                  <w:divBdr>
                                    <w:top w:val="none" w:sz="0" w:space="0" w:color="auto"/>
                                    <w:left w:val="none" w:sz="0" w:space="0" w:color="auto"/>
                                    <w:bottom w:val="single" w:sz="6" w:space="0" w:color="F0F0F0"/>
                                    <w:right w:val="none" w:sz="0" w:space="0" w:color="auto"/>
                                  </w:divBdr>
                                  <w:divsChild>
                                    <w:div w:id="818183012">
                                      <w:marLeft w:val="0"/>
                                      <w:marRight w:val="0"/>
                                      <w:marTop w:val="0"/>
                                      <w:marBottom w:val="100"/>
                                      <w:divBdr>
                                        <w:top w:val="none" w:sz="0" w:space="0" w:color="auto"/>
                                        <w:left w:val="none" w:sz="0" w:space="0" w:color="auto"/>
                                        <w:bottom w:val="none" w:sz="0" w:space="0" w:color="auto"/>
                                        <w:right w:val="none" w:sz="0" w:space="0" w:color="auto"/>
                                      </w:divBdr>
                                    </w:div>
                                  </w:divsChild>
                                </w:div>
                                <w:div w:id="2074351387">
                                  <w:marLeft w:val="0"/>
                                  <w:marRight w:val="0"/>
                                  <w:marTop w:val="0"/>
                                  <w:marBottom w:val="0"/>
                                  <w:divBdr>
                                    <w:top w:val="none" w:sz="0" w:space="0" w:color="auto"/>
                                    <w:left w:val="none" w:sz="0" w:space="0" w:color="auto"/>
                                    <w:bottom w:val="single" w:sz="6" w:space="0" w:color="F0F0F0"/>
                                    <w:right w:val="none" w:sz="0" w:space="0" w:color="auto"/>
                                  </w:divBdr>
                                  <w:divsChild>
                                    <w:div w:id="429661569">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 w:id="1426262970">
                              <w:marLeft w:val="0"/>
                              <w:marRight w:val="0"/>
                              <w:marTop w:val="0"/>
                              <w:marBottom w:val="0"/>
                              <w:divBdr>
                                <w:top w:val="none" w:sz="0" w:space="0" w:color="auto"/>
                                <w:left w:val="none" w:sz="0" w:space="0" w:color="auto"/>
                                <w:bottom w:val="single" w:sz="6" w:space="0" w:color="F0F0F0"/>
                                <w:right w:val="none" w:sz="0" w:space="0" w:color="auto"/>
                              </w:divBdr>
                              <w:divsChild>
                                <w:div w:id="97798465">
                                  <w:marLeft w:val="0"/>
                                  <w:marRight w:val="0"/>
                                  <w:marTop w:val="0"/>
                                  <w:marBottom w:val="0"/>
                                  <w:divBdr>
                                    <w:top w:val="none" w:sz="0" w:space="0" w:color="auto"/>
                                    <w:left w:val="none" w:sz="0" w:space="0" w:color="auto"/>
                                    <w:bottom w:val="single" w:sz="6" w:space="0" w:color="F0F0F0"/>
                                    <w:right w:val="none" w:sz="0" w:space="0" w:color="auto"/>
                                  </w:divBdr>
                                  <w:divsChild>
                                    <w:div w:id="191068662">
                                      <w:marLeft w:val="0"/>
                                      <w:marRight w:val="0"/>
                                      <w:marTop w:val="0"/>
                                      <w:marBottom w:val="100"/>
                                      <w:divBdr>
                                        <w:top w:val="none" w:sz="0" w:space="0" w:color="auto"/>
                                        <w:left w:val="none" w:sz="0" w:space="0" w:color="auto"/>
                                        <w:bottom w:val="none" w:sz="0" w:space="0" w:color="auto"/>
                                        <w:right w:val="none" w:sz="0" w:space="0" w:color="auto"/>
                                      </w:divBdr>
                                    </w:div>
                                  </w:divsChild>
                                </w:div>
                                <w:div w:id="882212795">
                                  <w:marLeft w:val="0"/>
                                  <w:marRight w:val="0"/>
                                  <w:marTop w:val="0"/>
                                  <w:marBottom w:val="0"/>
                                  <w:divBdr>
                                    <w:top w:val="none" w:sz="0" w:space="0" w:color="auto"/>
                                    <w:left w:val="none" w:sz="0" w:space="0" w:color="auto"/>
                                    <w:bottom w:val="single" w:sz="6" w:space="0" w:color="F0F0F0"/>
                                    <w:right w:val="none" w:sz="0" w:space="0" w:color="auto"/>
                                  </w:divBdr>
                                  <w:divsChild>
                                    <w:div w:id="1893033949">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 w:id="1614442241">
                              <w:marLeft w:val="0"/>
                              <w:marRight w:val="0"/>
                              <w:marTop w:val="0"/>
                              <w:marBottom w:val="0"/>
                              <w:divBdr>
                                <w:top w:val="none" w:sz="0" w:space="0" w:color="auto"/>
                                <w:left w:val="none" w:sz="0" w:space="0" w:color="auto"/>
                                <w:bottom w:val="single" w:sz="6" w:space="0" w:color="F0F0F0"/>
                                <w:right w:val="none" w:sz="0" w:space="0" w:color="auto"/>
                              </w:divBdr>
                              <w:divsChild>
                                <w:div w:id="119959028">
                                  <w:marLeft w:val="0"/>
                                  <w:marRight w:val="0"/>
                                  <w:marTop w:val="0"/>
                                  <w:marBottom w:val="0"/>
                                  <w:divBdr>
                                    <w:top w:val="none" w:sz="0" w:space="0" w:color="auto"/>
                                    <w:left w:val="none" w:sz="0" w:space="0" w:color="auto"/>
                                    <w:bottom w:val="single" w:sz="6" w:space="0" w:color="F0F0F0"/>
                                    <w:right w:val="none" w:sz="0" w:space="0" w:color="auto"/>
                                  </w:divBdr>
                                  <w:divsChild>
                                    <w:div w:id="1174104055">
                                      <w:marLeft w:val="0"/>
                                      <w:marRight w:val="0"/>
                                      <w:marTop w:val="0"/>
                                      <w:marBottom w:val="100"/>
                                      <w:divBdr>
                                        <w:top w:val="none" w:sz="0" w:space="0" w:color="auto"/>
                                        <w:left w:val="none" w:sz="0" w:space="0" w:color="auto"/>
                                        <w:bottom w:val="none" w:sz="0" w:space="0" w:color="auto"/>
                                        <w:right w:val="none" w:sz="0" w:space="0" w:color="auto"/>
                                      </w:divBdr>
                                    </w:div>
                                  </w:divsChild>
                                </w:div>
                                <w:div w:id="259489675">
                                  <w:marLeft w:val="0"/>
                                  <w:marRight w:val="0"/>
                                  <w:marTop w:val="0"/>
                                  <w:marBottom w:val="0"/>
                                  <w:divBdr>
                                    <w:top w:val="none" w:sz="0" w:space="0" w:color="auto"/>
                                    <w:left w:val="none" w:sz="0" w:space="0" w:color="auto"/>
                                    <w:bottom w:val="single" w:sz="6" w:space="0" w:color="F0F0F0"/>
                                    <w:right w:val="none" w:sz="0" w:space="0" w:color="auto"/>
                                  </w:divBdr>
                                  <w:divsChild>
                                    <w:div w:id="295261667">
                                      <w:marLeft w:val="0"/>
                                      <w:marRight w:val="0"/>
                                      <w:marTop w:val="0"/>
                                      <w:marBottom w:val="100"/>
                                      <w:divBdr>
                                        <w:top w:val="none" w:sz="0" w:space="0" w:color="auto"/>
                                        <w:left w:val="none" w:sz="0" w:space="0" w:color="auto"/>
                                        <w:bottom w:val="none" w:sz="0" w:space="0" w:color="auto"/>
                                        <w:right w:val="none" w:sz="0" w:space="0" w:color="auto"/>
                                      </w:divBdr>
                                    </w:div>
                                  </w:divsChild>
                                </w:div>
                                <w:div w:id="284774386">
                                  <w:marLeft w:val="0"/>
                                  <w:marRight w:val="0"/>
                                  <w:marTop w:val="0"/>
                                  <w:marBottom w:val="0"/>
                                  <w:divBdr>
                                    <w:top w:val="none" w:sz="0" w:space="0" w:color="auto"/>
                                    <w:left w:val="none" w:sz="0" w:space="0" w:color="auto"/>
                                    <w:bottom w:val="single" w:sz="6" w:space="0" w:color="F0F0F0"/>
                                    <w:right w:val="none" w:sz="0" w:space="0" w:color="auto"/>
                                  </w:divBdr>
                                  <w:divsChild>
                                    <w:div w:id="723677306">
                                      <w:marLeft w:val="0"/>
                                      <w:marRight w:val="0"/>
                                      <w:marTop w:val="0"/>
                                      <w:marBottom w:val="100"/>
                                      <w:divBdr>
                                        <w:top w:val="none" w:sz="0" w:space="0" w:color="auto"/>
                                        <w:left w:val="none" w:sz="0" w:space="0" w:color="auto"/>
                                        <w:bottom w:val="none" w:sz="0" w:space="0" w:color="auto"/>
                                        <w:right w:val="none" w:sz="0" w:space="0" w:color="auto"/>
                                      </w:divBdr>
                                    </w:div>
                                  </w:divsChild>
                                </w:div>
                                <w:div w:id="410547290">
                                  <w:marLeft w:val="0"/>
                                  <w:marRight w:val="0"/>
                                  <w:marTop w:val="240"/>
                                  <w:marBottom w:val="0"/>
                                  <w:divBdr>
                                    <w:top w:val="none" w:sz="0" w:space="0" w:color="auto"/>
                                    <w:left w:val="none" w:sz="0" w:space="0" w:color="auto"/>
                                    <w:bottom w:val="none" w:sz="0" w:space="0" w:color="auto"/>
                                    <w:right w:val="none" w:sz="0" w:space="0" w:color="auto"/>
                                  </w:divBdr>
                                </w:div>
                                <w:div w:id="555775173">
                                  <w:marLeft w:val="0"/>
                                  <w:marRight w:val="0"/>
                                  <w:marTop w:val="0"/>
                                  <w:marBottom w:val="0"/>
                                  <w:divBdr>
                                    <w:top w:val="none" w:sz="0" w:space="0" w:color="auto"/>
                                    <w:left w:val="none" w:sz="0" w:space="0" w:color="auto"/>
                                    <w:bottom w:val="single" w:sz="6" w:space="0" w:color="F0F0F0"/>
                                    <w:right w:val="none" w:sz="0" w:space="0" w:color="auto"/>
                                  </w:divBdr>
                                  <w:divsChild>
                                    <w:div w:id="1271158160">
                                      <w:marLeft w:val="0"/>
                                      <w:marRight w:val="0"/>
                                      <w:marTop w:val="0"/>
                                      <w:marBottom w:val="100"/>
                                      <w:divBdr>
                                        <w:top w:val="none" w:sz="0" w:space="0" w:color="auto"/>
                                        <w:left w:val="none" w:sz="0" w:space="0" w:color="auto"/>
                                        <w:bottom w:val="none" w:sz="0" w:space="0" w:color="auto"/>
                                        <w:right w:val="none" w:sz="0" w:space="0" w:color="auto"/>
                                      </w:divBdr>
                                    </w:div>
                                  </w:divsChild>
                                </w:div>
                                <w:div w:id="683552083">
                                  <w:marLeft w:val="0"/>
                                  <w:marRight w:val="0"/>
                                  <w:marTop w:val="0"/>
                                  <w:marBottom w:val="0"/>
                                  <w:divBdr>
                                    <w:top w:val="none" w:sz="0" w:space="0" w:color="auto"/>
                                    <w:left w:val="none" w:sz="0" w:space="0" w:color="auto"/>
                                    <w:bottom w:val="single" w:sz="6" w:space="0" w:color="F0F0F0"/>
                                    <w:right w:val="none" w:sz="0" w:space="0" w:color="auto"/>
                                  </w:divBdr>
                                  <w:divsChild>
                                    <w:div w:id="942106869">
                                      <w:marLeft w:val="0"/>
                                      <w:marRight w:val="0"/>
                                      <w:marTop w:val="0"/>
                                      <w:marBottom w:val="100"/>
                                      <w:divBdr>
                                        <w:top w:val="none" w:sz="0" w:space="0" w:color="auto"/>
                                        <w:left w:val="none" w:sz="0" w:space="0" w:color="auto"/>
                                        <w:bottom w:val="none" w:sz="0" w:space="0" w:color="auto"/>
                                        <w:right w:val="none" w:sz="0" w:space="0" w:color="auto"/>
                                      </w:divBdr>
                                    </w:div>
                                  </w:divsChild>
                                </w:div>
                                <w:div w:id="733115589">
                                  <w:marLeft w:val="0"/>
                                  <w:marRight w:val="0"/>
                                  <w:marTop w:val="0"/>
                                  <w:marBottom w:val="0"/>
                                  <w:divBdr>
                                    <w:top w:val="none" w:sz="0" w:space="0" w:color="auto"/>
                                    <w:left w:val="none" w:sz="0" w:space="0" w:color="auto"/>
                                    <w:bottom w:val="single" w:sz="6" w:space="0" w:color="F0F0F0"/>
                                    <w:right w:val="none" w:sz="0" w:space="0" w:color="auto"/>
                                  </w:divBdr>
                                  <w:divsChild>
                                    <w:div w:id="627782787">
                                      <w:marLeft w:val="0"/>
                                      <w:marRight w:val="0"/>
                                      <w:marTop w:val="0"/>
                                      <w:marBottom w:val="100"/>
                                      <w:divBdr>
                                        <w:top w:val="none" w:sz="0" w:space="0" w:color="auto"/>
                                        <w:left w:val="none" w:sz="0" w:space="0" w:color="auto"/>
                                        <w:bottom w:val="none" w:sz="0" w:space="0" w:color="auto"/>
                                        <w:right w:val="none" w:sz="0" w:space="0" w:color="auto"/>
                                      </w:divBdr>
                                    </w:div>
                                  </w:divsChild>
                                </w:div>
                                <w:div w:id="854420106">
                                  <w:marLeft w:val="0"/>
                                  <w:marRight w:val="0"/>
                                  <w:marTop w:val="0"/>
                                  <w:marBottom w:val="0"/>
                                  <w:divBdr>
                                    <w:top w:val="none" w:sz="0" w:space="0" w:color="auto"/>
                                    <w:left w:val="none" w:sz="0" w:space="0" w:color="auto"/>
                                    <w:bottom w:val="single" w:sz="6" w:space="0" w:color="F0F0F0"/>
                                    <w:right w:val="none" w:sz="0" w:space="0" w:color="auto"/>
                                  </w:divBdr>
                                  <w:divsChild>
                                    <w:div w:id="565917741">
                                      <w:marLeft w:val="0"/>
                                      <w:marRight w:val="0"/>
                                      <w:marTop w:val="0"/>
                                      <w:marBottom w:val="100"/>
                                      <w:divBdr>
                                        <w:top w:val="none" w:sz="0" w:space="0" w:color="auto"/>
                                        <w:left w:val="none" w:sz="0" w:space="0" w:color="auto"/>
                                        <w:bottom w:val="none" w:sz="0" w:space="0" w:color="auto"/>
                                        <w:right w:val="none" w:sz="0" w:space="0" w:color="auto"/>
                                      </w:divBdr>
                                    </w:div>
                                  </w:divsChild>
                                </w:div>
                                <w:div w:id="862354734">
                                  <w:marLeft w:val="0"/>
                                  <w:marRight w:val="0"/>
                                  <w:marTop w:val="0"/>
                                  <w:marBottom w:val="0"/>
                                  <w:divBdr>
                                    <w:top w:val="none" w:sz="0" w:space="0" w:color="auto"/>
                                    <w:left w:val="none" w:sz="0" w:space="0" w:color="auto"/>
                                    <w:bottom w:val="single" w:sz="6" w:space="0" w:color="F0F0F0"/>
                                    <w:right w:val="none" w:sz="0" w:space="0" w:color="auto"/>
                                  </w:divBdr>
                                  <w:divsChild>
                                    <w:div w:id="1344284819">
                                      <w:marLeft w:val="0"/>
                                      <w:marRight w:val="0"/>
                                      <w:marTop w:val="0"/>
                                      <w:marBottom w:val="100"/>
                                      <w:divBdr>
                                        <w:top w:val="none" w:sz="0" w:space="0" w:color="auto"/>
                                        <w:left w:val="none" w:sz="0" w:space="0" w:color="auto"/>
                                        <w:bottom w:val="none" w:sz="0" w:space="0" w:color="auto"/>
                                        <w:right w:val="none" w:sz="0" w:space="0" w:color="auto"/>
                                      </w:divBdr>
                                    </w:div>
                                  </w:divsChild>
                                </w:div>
                                <w:div w:id="1010370205">
                                  <w:marLeft w:val="0"/>
                                  <w:marRight w:val="0"/>
                                  <w:marTop w:val="0"/>
                                  <w:marBottom w:val="0"/>
                                  <w:divBdr>
                                    <w:top w:val="none" w:sz="0" w:space="0" w:color="auto"/>
                                    <w:left w:val="none" w:sz="0" w:space="0" w:color="auto"/>
                                    <w:bottom w:val="single" w:sz="6" w:space="0" w:color="F0F0F0"/>
                                    <w:right w:val="none" w:sz="0" w:space="0" w:color="auto"/>
                                  </w:divBdr>
                                  <w:divsChild>
                                    <w:div w:id="747533729">
                                      <w:marLeft w:val="0"/>
                                      <w:marRight w:val="0"/>
                                      <w:marTop w:val="0"/>
                                      <w:marBottom w:val="100"/>
                                      <w:divBdr>
                                        <w:top w:val="none" w:sz="0" w:space="0" w:color="auto"/>
                                        <w:left w:val="none" w:sz="0" w:space="0" w:color="auto"/>
                                        <w:bottom w:val="none" w:sz="0" w:space="0" w:color="auto"/>
                                        <w:right w:val="none" w:sz="0" w:space="0" w:color="auto"/>
                                      </w:divBdr>
                                    </w:div>
                                  </w:divsChild>
                                </w:div>
                                <w:div w:id="1128477265">
                                  <w:marLeft w:val="0"/>
                                  <w:marRight w:val="0"/>
                                  <w:marTop w:val="0"/>
                                  <w:marBottom w:val="0"/>
                                  <w:divBdr>
                                    <w:top w:val="none" w:sz="0" w:space="0" w:color="auto"/>
                                    <w:left w:val="none" w:sz="0" w:space="0" w:color="auto"/>
                                    <w:bottom w:val="single" w:sz="6" w:space="0" w:color="F0F0F0"/>
                                    <w:right w:val="none" w:sz="0" w:space="0" w:color="auto"/>
                                  </w:divBdr>
                                  <w:divsChild>
                                    <w:div w:id="214705383">
                                      <w:marLeft w:val="0"/>
                                      <w:marRight w:val="0"/>
                                      <w:marTop w:val="0"/>
                                      <w:marBottom w:val="100"/>
                                      <w:divBdr>
                                        <w:top w:val="none" w:sz="0" w:space="0" w:color="auto"/>
                                        <w:left w:val="none" w:sz="0" w:space="0" w:color="auto"/>
                                        <w:bottom w:val="none" w:sz="0" w:space="0" w:color="auto"/>
                                        <w:right w:val="none" w:sz="0" w:space="0" w:color="auto"/>
                                      </w:divBdr>
                                    </w:div>
                                  </w:divsChild>
                                </w:div>
                                <w:div w:id="1183514828">
                                  <w:marLeft w:val="0"/>
                                  <w:marRight w:val="0"/>
                                  <w:marTop w:val="0"/>
                                  <w:marBottom w:val="0"/>
                                  <w:divBdr>
                                    <w:top w:val="none" w:sz="0" w:space="0" w:color="auto"/>
                                    <w:left w:val="none" w:sz="0" w:space="0" w:color="auto"/>
                                    <w:bottom w:val="single" w:sz="6" w:space="0" w:color="F0F0F0"/>
                                    <w:right w:val="none" w:sz="0" w:space="0" w:color="auto"/>
                                  </w:divBdr>
                                  <w:divsChild>
                                    <w:div w:id="903565896">
                                      <w:marLeft w:val="0"/>
                                      <w:marRight w:val="0"/>
                                      <w:marTop w:val="0"/>
                                      <w:marBottom w:val="100"/>
                                      <w:divBdr>
                                        <w:top w:val="none" w:sz="0" w:space="0" w:color="auto"/>
                                        <w:left w:val="none" w:sz="0" w:space="0" w:color="auto"/>
                                        <w:bottom w:val="none" w:sz="0" w:space="0" w:color="auto"/>
                                        <w:right w:val="none" w:sz="0" w:space="0" w:color="auto"/>
                                      </w:divBdr>
                                    </w:div>
                                  </w:divsChild>
                                </w:div>
                                <w:div w:id="1283460970">
                                  <w:marLeft w:val="0"/>
                                  <w:marRight w:val="0"/>
                                  <w:marTop w:val="0"/>
                                  <w:marBottom w:val="0"/>
                                  <w:divBdr>
                                    <w:top w:val="none" w:sz="0" w:space="0" w:color="auto"/>
                                    <w:left w:val="none" w:sz="0" w:space="0" w:color="auto"/>
                                    <w:bottom w:val="single" w:sz="6" w:space="0" w:color="F0F0F0"/>
                                    <w:right w:val="none" w:sz="0" w:space="0" w:color="auto"/>
                                  </w:divBdr>
                                  <w:divsChild>
                                    <w:div w:id="2074310820">
                                      <w:marLeft w:val="0"/>
                                      <w:marRight w:val="0"/>
                                      <w:marTop w:val="0"/>
                                      <w:marBottom w:val="100"/>
                                      <w:divBdr>
                                        <w:top w:val="none" w:sz="0" w:space="0" w:color="auto"/>
                                        <w:left w:val="none" w:sz="0" w:space="0" w:color="auto"/>
                                        <w:bottom w:val="none" w:sz="0" w:space="0" w:color="auto"/>
                                        <w:right w:val="none" w:sz="0" w:space="0" w:color="auto"/>
                                      </w:divBdr>
                                    </w:div>
                                  </w:divsChild>
                                </w:div>
                                <w:div w:id="1358506511">
                                  <w:marLeft w:val="0"/>
                                  <w:marRight w:val="0"/>
                                  <w:marTop w:val="0"/>
                                  <w:marBottom w:val="0"/>
                                  <w:divBdr>
                                    <w:top w:val="none" w:sz="0" w:space="0" w:color="auto"/>
                                    <w:left w:val="none" w:sz="0" w:space="0" w:color="auto"/>
                                    <w:bottom w:val="single" w:sz="6" w:space="0" w:color="F0F0F0"/>
                                    <w:right w:val="none" w:sz="0" w:space="0" w:color="auto"/>
                                  </w:divBdr>
                                  <w:divsChild>
                                    <w:div w:id="2040157335">
                                      <w:marLeft w:val="0"/>
                                      <w:marRight w:val="0"/>
                                      <w:marTop w:val="0"/>
                                      <w:marBottom w:val="100"/>
                                      <w:divBdr>
                                        <w:top w:val="none" w:sz="0" w:space="0" w:color="auto"/>
                                        <w:left w:val="none" w:sz="0" w:space="0" w:color="auto"/>
                                        <w:bottom w:val="none" w:sz="0" w:space="0" w:color="auto"/>
                                        <w:right w:val="none" w:sz="0" w:space="0" w:color="auto"/>
                                      </w:divBdr>
                                    </w:div>
                                  </w:divsChild>
                                </w:div>
                                <w:div w:id="1473717045">
                                  <w:marLeft w:val="0"/>
                                  <w:marRight w:val="0"/>
                                  <w:marTop w:val="0"/>
                                  <w:marBottom w:val="0"/>
                                  <w:divBdr>
                                    <w:top w:val="none" w:sz="0" w:space="0" w:color="auto"/>
                                    <w:left w:val="none" w:sz="0" w:space="0" w:color="auto"/>
                                    <w:bottom w:val="single" w:sz="6" w:space="0" w:color="F0F0F0"/>
                                    <w:right w:val="none" w:sz="0" w:space="0" w:color="auto"/>
                                  </w:divBdr>
                                  <w:divsChild>
                                    <w:div w:id="1957828195">
                                      <w:marLeft w:val="0"/>
                                      <w:marRight w:val="0"/>
                                      <w:marTop w:val="0"/>
                                      <w:marBottom w:val="100"/>
                                      <w:divBdr>
                                        <w:top w:val="none" w:sz="0" w:space="0" w:color="auto"/>
                                        <w:left w:val="none" w:sz="0" w:space="0" w:color="auto"/>
                                        <w:bottom w:val="none" w:sz="0" w:space="0" w:color="auto"/>
                                        <w:right w:val="none" w:sz="0" w:space="0" w:color="auto"/>
                                      </w:divBdr>
                                    </w:div>
                                  </w:divsChild>
                                </w:div>
                                <w:div w:id="1644965790">
                                  <w:marLeft w:val="0"/>
                                  <w:marRight w:val="0"/>
                                  <w:marTop w:val="0"/>
                                  <w:marBottom w:val="0"/>
                                  <w:divBdr>
                                    <w:top w:val="none" w:sz="0" w:space="0" w:color="auto"/>
                                    <w:left w:val="none" w:sz="0" w:space="0" w:color="auto"/>
                                    <w:bottom w:val="single" w:sz="6" w:space="0" w:color="F0F0F0"/>
                                    <w:right w:val="none" w:sz="0" w:space="0" w:color="auto"/>
                                  </w:divBdr>
                                  <w:divsChild>
                                    <w:div w:id="896237046">
                                      <w:marLeft w:val="0"/>
                                      <w:marRight w:val="0"/>
                                      <w:marTop w:val="0"/>
                                      <w:marBottom w:val="100"/>
                                      <w:divBdr>
                                        <w:top w:val="none" w:sz="0" w:space="0" w:color="auto"/>
                                        <w:left w:val="none" w:sz="0" w:space="0" w:color="auto"/>
                                        <w:bottom w:val="none" w:sz="0" w:space="0" w:color="auto"/>
                                        <w:right w:val="none" w:sz="0" w:space="0" w:color="auto"/>
                                      </w:divBdr>
                                    </w:div>
                                  </w:divsChild>
                                </w:div>
                                <w:div w:id="1954171664">
                                  <w:marLeft w:val="0"/>
                                  <w:marRight w:val="0"/>
                                  <w:marTop w:val="0"/>
                                  <w:marBottom w:val="0"/>
                                  <w:divBdr>
                                    <w:top w:val="none" w:sz="0" w:space="0" w:color="auto"/>
                                    <w:left w:val="none" w:sz="0" w:space="0" w:color="auto"/>
                                    <w:bottom w:val="single" w:sz="6" w:space="0" w:color="F0F0F0"/>
                                    <w:right w:val="none" w:sz="0" w:space="0" w:color="auto"/>
                                  </w:divBdr>
                                  <w:divsChild>
                                    <w:div w:id="2092462071">
                                      <w:marLeft w:val="0"/>
                                      <w:marRight w:val="0"/>
                                      <w:marTop w:val="0"/>
                                      <w:marBottom w:val="100"/>
                                      <w:divBdr>
                                        <w:top w:val="none" w:sz="0" w:space="0" w:color="auto"/>
                                        <w:left w:val="none" w:sz="0" w:space="0" w:color="auto"/>
                                        <w:bottom w:val="none" w:sz="0" w:space="0" w:color="auto"/>
                                        <w:right w:val="none" w:sz="0" w:space="0" w:color="auto"/>
                                      </w:divBdr>
                                    </w:div>
                                  </w:divsChild>
                                </w:div>
                                <w:div w:id="1962564753">
                                  <w:marLeft w:val="0"/>
                                  <w:marRight w:val="0"/>
                                  <w:marTop w:val="0"/>
                                  <w:marBottom w:val="0"/>
                                  <w:divBdr>
                                    <w:top w:val="none" w:sz="0" w:space="0" w:color="auto"/>
                                    <w:left w:val="none" w:sz="0" w:space="0" w:color="auto"/>
                                    <w:bottom w:val="single" w:sz="6" w:space="0" w:color="F0F0F0"/>
                                    <w:right w:val="none" w:sz="0" w:space="0" w:color="auto"/>
                                  </w:divBdr>
                                  <w:divsChild>
                                    <w:div w:id="780227046">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 w:id="1957518494">
                              <w:marLeft w:val="0"/>
                              <w:marRight w:val="0"/>
                              <w:marTop w:val="0"/>
                              <w:marBottom w:val="0"/>
                              <w:divBdr>
                                <w:top w:val="none" w:sz="0" w:space="0" w:color="auto"/>
                                <w:left w:val="none" w:sz="0" w:space="0" w:color="auto"/>
                                <w:bottom w:val="single" w:sz="6" w:space="0" w:color="F0F0F0"/>
                                <w:right w:val="none" w:sz="0" w:space="0" w:color="auto"/>
                              </w:divBdr>
                              <w:divsChild>
                                <w:div w:id="690029531">
                                  <w:marLeft w:val="0"/>
                                  <w:marRight w:val="0"/>
                                  <w:marTop w:val="0"/>
                                  <w:marBottom w:val="0"/>
                                  <w:divBdr>
                                    <w:top w:val="none" w:sz="0" w:space="0" w:color="auto"/>
                                    <w:left w:val="none" w:sz="0" w:space="0" w:color="auto"/>
                                    <w:bottom w:val="single" w:sz="6" w:space="0" w:color="F0F0F0"/>
                                    <w:right w:val="none" w:sz="0" w:space="0" w:color="auto"/>
                                  </w:divBdr>
                                  <w:divsChild>
                                    <w:div w:id="251667947">
                                      <w:marLeft w:val="0"/>
                                      <w:marRight w:val="0"/>
                                      <w:marTop w:val="0"/>
                                      <w:marBottom w:val="100"/>
                                      <w:divBdr>
                                        <w:top w:val="none" w:sz="0" w:space="0" w:color="auto"/>
                                        <w:left w:val="none" w:sz="0" w:space="0" w:color="auto"/>
                                        <w:bottom w:val="none" w:sz="0" w:space="0" w:color="auto"/>
                                        <w:right w:val="none" w:sz="0" w:space="0" w:color="auto"/>
                                      </w:divBdr>
                                    </w:div>
                                  </w:divsChild>
                                </w:div>
                                <w:div w:id="707489097">
                                  <w:marLeft w:val="0"/>
                                  <w:marRight w:val="0"/>
                                  <w:marTop w:val="0"/>
                                  <w:marBottom w:val="0"/>
                                  <w:divBdr>
                                    <w:top w:val="none" w:sz="0" w:space="0" w:color="auto"/>
                                    <w:left w:val="none" w:sz="0" w:space="0" w:color="auto"/>
                                    <w:bottom w:val="single" w:sz="6" w:space="0" w:color="F0F0F0"/>
                                    <w:right w:val="none" w:sz="0" w:space="0" w:color="auto"/>
                                  </w:divBdr>
                                  <w:divsChild>
                                    <w:div w:id="1494252083">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7773338">
      <w:bodyDiv w:val="1"/>
      <w:marLeft w:val="0"/>
      <w:marRight w:val="0"/>
      <w:marTop w:val="0"/>
      <w:marBottom w:val="0"/>
      <w:divBdr>
        <w:top w:val="none" w:sz="0" w:space="0" w:color="auto"/>
        <w:left w:val="none" w:sz="0" w:space="0" w:color="auto"/>
        <w:bottom w:val="none" w:sz="0" w:space="0" w:color="auto"/>
        <w:right w:val="none" w:sz="0" w:space="0" w:color="auto"/>
      </w:divBdr>
    </w:div>
    <w:div w:id="1147549016">
      <w:bodyDiv w:val="1"/>
      <w:marLeft w:val="0"/>
      <w:marRight w:val="0"/>
      <w:marTop w:val="0"/>
      <w:marBottom w:val="0"/>
      <w:divBdr>
        <w:top w:val="none" w:sz="0" w:space="0" w:color="auto"/>
        <w:left w:val="none" w:sz="0" w:space="0" w:color="auto"/>
        <w:bottom w:val="none" w:sz="0" w:space="0" w:color="auto"/>
        <w:right w:val="none" w:sz="0" w:space="0" w:color="auto"/>
      </w:divBdr>
    </w:div>
    <w:div w:id="1220555895">
      <w:bodyDiv w:val="1"/>
      <w:marLeft w:val="0"/>
      <w:marRight w:val="0"/>
      <w:marTop w:val="0"/>
      <w:marBottom w:val="0"/>
      <w:divBdr>
        <w:top w:val="none" w:sz="0" w:space="0" w:color="auto"/>
        <w:left w:val="none" w:sz="0" w:space="0" w:color="auto"/>
        <w:bottom w:val="none" w:sz="0" w:space="0" w:color="auto"/>
        <w:right w:val="none" w:sz="0" w:space="0" w:color="auto"/>
      </w:divBdr>
    </w:div>
    <w:div w:id="1282300390">
      <w:bodyDiv w:val="1"/>
      <w:marLeft w:val="0"/>
      <w:marRight w:val="0"/>
      <w:marTop w:val="0"/>
      <w:marBottom w:val="0"/>
      <w:divBdr>
        <w:top w:val="none" w:sz="0" w:space="0" w:color="auto"/>
        <w:left w:val="none" w:sz="0" w:space="0" w:color="auto"/>
        <w:bottom w:val="none" w:sz="0" w:space="0" w:color="auto"/>
        <w:right w:val="none" w:sz="0" w:space="0" w:color="auto"/>
      </w:divBdr>
    </w:div>
    <w:div w:id="1354726379">
      <w:bodyDiv w:val="1"/>
      <w:marLeft w:val="0"/>
      <w:marRight w:val="0"/>
      <w:marTop w:val="0"/>
      <w:marBottom w:val="0"/>
      <w:divBdr>
        <w:top w:val="none" w:sz="0" w:space="0" w:color="auto"/>
        <w:left w:val="none" w:sz="0" w:space="0" w:color="auto"/>
        <w:bottom w:val="none" w:sz="0" w:space="0" w:color="auto"/>
        <w:right w:val="none" w:sz="0" w:space="0" w:color="auto"/>
      </w:divBdr>
    </w:div>
    <w:div w:id="1389181663">
      <w:bodyDiv w:val="1"/>
      <w:marLeft w:val="0"/>
      <w:marRight w:val="0"/>
      <w:marTop w:val="0"/>
      <w:marBottom w:val="0"/>
      <w:divBdr>
        <w:top w:val="none" w:sz="0" w:space="0" w:color="auto"/>
        <w:left w:val="none" w:sz="0" w:space="0" w:color="auto"/>
        <w:bottom w:val="none" w:sz="0" w:space="0" w:color="auto"/>
        <w:right w:val="none" w:sz="0" w:space="0" w:color="auto"/>
      </w:divBdr>
    </w:div>
    <w:div w:id="1393768559">
      <w:bodyDiv w:val="1"/>
      <w:marLeft w:val="0"/>
      <w:marRight w:val="0"/>
      <w:marTop w:val="0"/>
      <w:marBottom w:val="0"/>
      <w:divBdr>
        <w:top w:val="none" w:sz="0" w:space="0" w:color="auto"/>
        <w:left w:val="none" w:sz="0" w:space="0" w:color="auto"/>
        <w:bottom w:val="none" w:sz="0" w:space="0" w:color="auto"/>
        <w:right w:val="none" w:sz="0" w:space="0" w:color="auto"/>
      </w:divBdr>
    </w:div>
    <w:div w:id="1417436072">
      <w:bodyDiv w:val="1"/>
      <w:marLeft w:val="0"/>
      <w:marRight w:val="0"/>
      <w:marTop w:val="0"/>
      <w:marBottom w:val="0"/>
      <w:divBdr>
        <w:top w:val="none" w:sz="0" w:space="0" w:color="auto"/>
        <w:left w:val="none" w:sz="0" w:space="0" w:color="auto"/>
        <w:bottom w:val="none" w:sz="0" w:space="0" w:color="auto"/>
        <w:right w:val="none" w:sz="0" w:space="0" w:color="auto"/>
      </w:divBdr>
    </w:div>
    <w:div w:id="1451894397">
      <w:bodyDiv w:val="1"/>
      <w:marLeft w:val="0"/>
      <w:marRight w:val="0"/>
      <w:marTop w:val="0"/>
      <w:marBottom w:val="0"/>
      <w:divBdr>
        <w:top w:val="none" w:sz="0" w:space="0" w:color="auto"/>
        <w:left w:val="none" w:sz="0" w:space="0" w:color="auto"/>
        <w:bottom w:val="none" w:sz="0" w:space="0" w:color="auto"/>
        <w:right w:val="none" w:sz="0" w:space="0" w:color="auto"/>
      </w:divBdr>
    </w:div>
    <w:div w:id="1452893622">
      <w:bodyDiv w:val="1"/>
      <w:marLeft w:val="0"/>
      <w:marRight w:val="0"/>
      <w:marTop w:val="0"/>
      <w:marBottom w:val="0"/>
      <w:divBdr>
        <w:top w:val="none" w:sz="0" w:space="0" w:color="auto"/>
        <w:left w:val="none" w:sz="0" w:space="0" w:color="auto"/>
        <w:bottom w:val="none" w:sz="0" w:space="0" w:color="auto"/>
        <w:right w:val="none" w:sz="0" w:space="0" w:color="auto"/>
      </w:divBdr>
    </w:div>
    <w:div w:id="1466776270">
      <w:bodyDiv w:val="1"/>
      <w:marLeft w:val="0"/>
      <w:marRight w:val="0"/>
      <w:marTop w:val="0"/>
      <w:marBottom w:val="0"/>
      <w:divBdr>
        <w:top w:val="none" w:sz="0" w:space="0" w:color="auto"/>
        <w:left w:val="none" w:sz="0" w:space="0" w:color="auto"/>
        <w:bottom w:val="none" w:sz="0" w:space="0" w:color="auto"/>
        <w:right w:val="none" w:sz="0" w:space="0" w:color="auto"/>
      </w:divBdr>
    </w:div>
    <w:div w:id="1491096263">
      <w:bodyDiv w:val="1"/>
      <w:marLeft w:val="0"/>
      <w:marRight w:val="0"/>
      <w:marTop w:val="0"/>
      <w:marBottom w:val="0"/>
      <w:divBdr>
        <w:top w:val="none" w:sz="0" w:space="0" w:color="auto"/>
        <w:left w:val="none" w:sz="0" w:space="0" w:color="auto"/>
        <w:bottom w:val="none" w:sz="0" w:space="0" w:color="auto"/>
        <w:right w:val="none" w:sz="0" w:space="0" w:color="auto"/>
      </w:divBdr>
    </w:div>
    <w:div w:id="1577780587">
      <w:bodyDiv w:val="1"/>
      <w:marLeft w:val="0"/>
      <w:marRight w:val="0"/>
      <w:marTop w:val="0"/>
      <w:marBottom w:val="0"/>
      <w:divBdr>
        <w:top w:val="none" w:sz="0" w:space="0" w:color="auto"/>
        <w:left w:val="none" w:sz="0" w:space="0" w:color="auto"/>
        <w:bottom w:val="none" w:sz="0" w:space="0" w:color="auto"/>
        <w:right w:val="none" w:sz="0" w:space="0" w:color="auto"/>
      </w:divBdr>
    </w:div>
    <w:div w:id="1636906152">
      <w:bodyDiv w:val="1"/>
      <w:marLeft w:val="0"/>
      <w:marRight w:val="0"/>
      <w:marTop w:val="0"/>
      <w:marBottom w:val="0"/>
      <w:divBdr>
        <w:top w:val="none" w:sz="0" w:space="0" w:color="auto"/>
        <w:left w:val="none" w:sz="0" w:space="0" w:color="auto"/>
        <w:bottom w:val="none" w:sz="0" w:space="0" w:color="auto"/>
        <w:right w:val="none" w:sz="0" w:space="0" w:color="auto"/>
      </w:divBdr>
    </w:div>
    <w:div w:id="1650017485">
      <w:bodyDiv w:val="1"/>
      <w:marLeft w:val="0"/>
      <w:marRight w:val="0"/>
      <w:marTop w:val="0"/>
      <w:marBottom w:val="0"/>
      <w:divBdr>
        <w:top w:val="none" w:sz="0" w:space="0" w:color="auto"/>
        <w:left w:val="none" w:sz="0" w:space="0" w:color="auto"/>
        <w:bottom w:val="none" w:sz="0" w:space="0" w:color="auto"/>
        <w:right w:val="none" w:sz="0" w:space="0" w:color="auto"/>
      </w:divBdr>
    </w:div>
    <w:div w:id="1714768324">
      <w:bodyDiv w:val="1"/>
      <w:marLeft w:val="0"/>
      <w:marRight w:val="0"/>
      <w:marTop w:val="0"/>
      <w:marBottom w:val="0"/>
      <w:divBdr>
        <w:top w:val="none" w:sz="0" w:space="0" w:color="auto"/>
        <w:left w:val="none" w:sz="0" w:space="0" w:color="auto"/>
        <w:bottom w:val="none" w:sz="0" w:space="0" w:color="auto"/>
        <w:right w:val="none" w:sz="0" w:space="0" w:color="auto"/>
      </w:divBdr>
    </w:div>
    <w:div w:id="1747918332">
      <w:bodyDiv w:val="1"/>
      <w:marLeft w:val="0"/>
      <w:marRight w:val="0"/>
      <w:marTop w:val="0"/>
      <w:marBottom w:val="0"/>
      <w:divBdr>
        <w:top w:val="none" w:sz="0" w:space="0" w:color="auto"/>
        <w:left w:val="none" w:sz="0" w:space="0" w:color="auto"/>
        <w:bottom w:val="none" w:sz="0" w:space="0" w:color="auto"/>
        <w:right w:val="none" w:sz="0" w:space="0" w:color="auto"/>
      </w:divBdr>
    </w:div>
    <w:div w:id="1797529821">
      <w:bodyDiv w:val="1"/>
      <w:marLeft w:val="0"/>
      <w:marRight w:val="0"/>
      <w:marTop w:val="0"/>
      <w:marBottom w:val="0"/>
      <w:divBdr>
        <w:top w:val="none" w:sz="0" w:space="0" w:color="auto"/>
        <w:left w:val="none" w:sz="0" w:space="0" w:color="auto"/>
        <w:bottom w:val="none" w:sz="0" w:space="0" w:color="auto"/>
        <w:right w:val="none" w:sz="0" w:space="0" w:color="auto"/>
      </w:divBdr>
    </w:div>
    <w:div w:id="1828400422">
      <w:bodyDiv w:val="1"/>
      <w:marLeft w:val="0"/>
      <w:marRight w:val="0"/>
      <w:marTop w:val="0"/>
      <w:marBottom w:val="0"/>
      <w:divBdr>
        <w:top w:val="none" w:sz="0" w:space="0" w:color="auto"/>
        <w:left w:val="none" w:sz="0" w:space="0" w:color="auto"/>
        <w:bottom w:val="none" w:sz="0" w:space="0" w:color="auto"/>
        <w:right w:val="none" w:sz="0" w:space="0" w:color="auto"/>
      </w:divBdr>
    </w:div>
    <w:div w:id="1936548976">
      <w:bodyDiv w:val="1"/>
      <w:marLeft w:val="0"/>
      <w:marRight w:val="0"/>
      <w:marTop w:val="0"/>
      <w:marBottom w:val="0"/>
      <w:divBdr>
        <w:top w:val="none" w:sz="0" w:space="0" w:color="auto"/>
        <w:left w:val="none" w:sz="0" w:space="0" w:color="auto"/>
        <w:bottom w:val="none" w:sz="0" w:space="0" w:color="auto"/>
        <w:right w:val="none" w:sz="0" w:space="0" w:color="auto"/>
      </w:divBdr>
    </w:div>
    <w:div w:id="2038772468">
      <w:bodyDiv w:val="1"/>
      <w:marLeft w:val="0"/>
      <w:marRight w:val="0"/>
      <w:marTop w:val="0"/>
      <w:marBottom w:val="0"/>
      <w:divBdr>
        <w:top w:val="none" w:sz="0" w:space="0" w:color="auto"/>
        <w:left w:val="none" w:sz="0" w:space="0" w:color="auto"/>
        <w:bottom w:val="none" w:sz="0" w:space="0" w:color="auto"/>
        <w:right w:val="none" w:sz="0" w:space="0" w:color="auto"/>
      </w:divBdr>
    </w:div>
    <w:div w:id="2133857816">
      <w:bodyDiv w:val="1"/>
      <w:marLeft w:val="0"/>
      <w:marRight w:val="0"/>
      <w:marTop w:val="0"/>
      <w:marBottom w:val="0"/>
      <w:divBdr>
        <w:top w:val="none" w:sz="0" w:space="0" w:color="auto"/>
        <w:left w:val="none" w:sz="0" w:space="0" w:color="auto"/>
        <w:bottom w:val="none" w:sz="0" w:space="0" w:color="auto"/>
        <w:right w:val="none" w:sz="0" w:space="0" w:color="auto"/>
      </w:divBdr>
    </w:div>
    <w:div w:id="214573627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p.beck-online.cz/bo/chapterview-document.seam?documentId=onrf6mjzhe4v6mzqgyxhazrtfu4q"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beck-online.cz/bo/chapterview-document.seam?documentId=onrf6mjzhe4v6mzqgyxhazrtfu4q"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fis.vse.cz/zpravodaj/vysla-nova-studie-jakuba-fischera-a-petra-mazoucha/" TargetMode="External"/><Relationship Id="rId1" Type="http://schemas.openxmlformats.org/officeDocument/2006/relationships/hyperlink" Target="https://www.edu.cz/vysledky-vyzkumu-specializovane-cinnosti-pedagogickych-pracovniku-a-nepedagogicka-prace-ci-dalsi-cinnosti-v-regionalnim-skolstvi-analyza-stavu-a-navrhy-doporuc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1341EA9A64284DA136B82E4C3FA249" ma:contentTypeVersion="4" ma:contentTypeDescription="Vytvoří nový dokument" ma:contentTypeScope="" ma:versionID="fb59e6c31be2b8d7bbe076713c5a11ca">
  <xsd:schema xmlns:xsd="http://www.w3.org/2001/XMLSchema" xmlns:xs="http://www.w3.org/2001/XMLSchema" xmlns:p="http://schemas.microsoft.com/office/2006/metadata/properties" xmlns:ns2="7af87253-27fc-4c7a-b32e-6685946493ad" targetNamespace="http://schemas.microsoft.com/office/2006/metadata/properties" ma:root="true" ma:fieldsID="b36f1ea4142f54744daf95195f859dbe" ns2:_="">
    <xsd:import namespace="7af87253-27fc-4c7a-b32e-6685946493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87253-27fc-4c7a-b32e-6685946493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44B778-CECC-4754-9B1C-B00A2DF18B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f87253-27fc-4c7a-b32e-6685946493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4C62B8-06B4-4EAB-8A5E-7337D9275856}">
  <ds:schemaRefs>
    <ds:schemaRef ds:uri="http://schemas.microsoft.com/sharepoint/v3/contenttype/forms"/>
  </ds:schemaRefs>
</ds:datastoreItem>
</file>

<file path=customXml/itemProps3.xml><?xml version="1.0" encoding="utf-8"?>
<ds:datastoreItem xmlns:ds="http://schemas.openxmlformats.org/officeDocument/2006/customXml" ds:itemID="{06E9BFBC-30FD-4C56-9284-D31C631963D2}">
  <ds:schemaRefs>
    <ds:schemaRef ds:uri="http://schemas.openxmlformats.org/officeDocument/2006/bibliography"/>
  </ds:schemaRefs>
</ds:datastoreItem>
</file>

<file path=customXml/itemProps4.xml><?xml version="1.0" encoding="utf-8"?>
<ds:datastoreItem xmlns:ds="http://schemas.openxmlformats.org/officeDocument/2006/customXml" ds:itemID="{9951F2CE-EE54-47B9-A626-3B430D6FB16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1380</TotalTime>
  <Pages>1</Pages>
  <Words>29201</Words>
  <Characters>166450</Characters>
  <Application>Microsoft Office Word</Application>
  <DocSecurity>4</DocSecurity>
  <Lines>1387</Lines>
  <Paragraphs>390</Paragraphs>
  <ScaleCrop>false</ScaleCrop>
  <Company/>
  <LinksUpToDate>false</LinksUpToDate>
  <CharactersWithSpaces>195261</CharactersWithSpaces>
  <SharedDoc>false</SharedDoc>
  <HLinks>
    <vt:vector size="24" baseType="variant">
      <vt:variant>
        <vt:i4>3145774</vt:i4>
      </vt:variant>
      <vt:variant>
        <vt:i4>3</vt:i4>
      </vt:variant>
      <vt:variant>
        <vt:i4>0</vt:i4>
      </vt:variant>
      <vt:variant>
        <vt:i4>5</vt:i4>
      </vt:variant>
      <vt:variant>
        <vt:lpwstr>https://app.beck-online.cz/bo/chapterview-document.seam?documentId=onrf6mjzhe4v6mzqgyxhazrtfu4q</vt:lpwstr>
      </vt:variant>
      <vt:variant>
        <vt:lpwstr/>
      </vt:variant>
      <vt:variant>
        <vt:i4>3145774</vt:i4>
      </vt:variant>
      <vt:variant>
        <vt:i4>0</vt:i4>
      </vt:variant>
      <vt:variant>
        <vt:i4>0</vt:i4>
      </vt:variant>
      <vt:variant>
        <vt:i4>5</vt:i4>
      </vt:variant>
      <vt:variant>
        <vt:lpwstr>https://app.beck-online.cz/bo/chapterview-document.seam?documentId=onrf6mjzhe4v6mzqgyxhazrtfu4q</vt:lpwstr>
      </vt:variant>
      <vt:variant>
        <vt:lpwstr/>
      </vt:variant>
      <vt:variant>
        <vt:i4>4456450</vt:i4>
      </vt:variant>
      <vt:variant>
        <vt:i4>3</vt:i4>
      </vt:variant>
      <vt:variant>
        <vt:i4>0</vt:i4>
      </vt:variant>
      <vt:variant>
        <vt:i4>5</vt:i4>
      </vt:variant>
      <vt:variant>
        <vt:lpwstr>https://fis.vse.cz/zpravodaj/vysla-nova-studie-jakuba-fischera-a-petra-mazoucha/</vt:lpwstr>
      </vt:variant>
      <vt:variant>
        <vt:lpwstr/>
      </vt:variant>
      <vt:variant>
        <vt:i4>1441860</vt:i4>
      </vt:variant>
      <vt:variant>
        <vt:i4>0</vt:i4>
      </vt:variant>
      <vt:variant>
        <vt:i4>0</vt:i4>
      </vt:variant>
      <vt:variant>
        <vt:i4>5</vt:i4>
      </vt:variant>
      <vt:variant>
        <vt:lpwstr>https://www.edu.cz/vysledky-vyzkumu-specializovane-cinnosti-pedagogickych-pracovniku-a-nepedagogicka-prace-ci-dalsi-cinnosti-v-regionalnim-skolstvi-analyza-stavu-a-navrhy-doporuceni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Řádková Markéta</dc:creator>
  <cp:keywords/>
  <dc:description/>
  <cp:lastModifiedBy>Křeček Pavel</cp:lastModifiedBy>
  <cp:revision>628</cp:revision>
  <dcterms:created xsi:type="dcterms:W3CDTF">2024-12-13T13:52:00Z</dcterms:created>
  <dcterms:modified xsi:type="dcterms:W3CDTF">2025-01-15T15:53:00Z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0x010100771341EA9A64284DA136B82E4C3FA249</vt:lpwstr>
  </property>
</Properties>
</file>