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6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693"/>
      </w:tblGrid>
      <w:tr w:rsidR="00D608D8" w:rsidRPr="00F07111" w14:paraId="704A8566" w14:textId="77777777" w:rsidTr="00D608D8">
        <w:trPr>
          <w:trHeight w:val="294"/>
          <w:tblCellSpacing w:w="15" w:type="dxa"/>
        </w:trPr>
        <w:tc>
          <w:tcPr>
            <w:tcW w:w="4648" w:type="dxa"/>
            <w:vMerge w:val="restart"/>
            <w:shd w:val="clear" w:color="auto" w:fill="FFFFFF"/>
            <w:vAlign w:val="center"/>
          </w:tcPr>
          <w:p w14:paraId="64A36CEE" w14:textId="7F7FDBA2" w:rsidR="00D608D8" w:rsidRPr="00F07111" w:rsidRDefault="0066463B">
            <w:pPr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67B277BC" wp14:editId="6719E0D7">
                  <wp:extent cx="1725295" cy="104965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noProof/>
                <w:color w:val="000000"/>
              </w:rPr>
              <w:drawing>
                <wp:inline distT="0" distB="0" distL="0" distR="0" wp14:anchorId="44A85C56" wp14:editId="1143B66A">
                  <wp:extent cx="1097280" cy="946150"/>
                  <wp:effectExtent l="0" t="0" r="0" b="0"/>
                  <wp:docPr id="2" name="Picture 1" descr="Council of Europe - Conseil de l'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uncil of Europe - Conseil de l'Eur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shd w:val="clear" w:color="auto" w:fill="FFFFFF"/>
            <w:vAlign w:val="center"/>
          </w:tcPr>
          <w:p w14:paraId="6C96CD2F" w14:textId="77777777" w:rsidR="00D608D8" w:rsidRPr="00F07111" w:rsidRDefault="00D608D8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D608D8" w:rsidRPr="00F07111" w14:paraId="2786AFC2" w14:textId="77777777" w:rsidTr="00D608D8">
        <w:trPr>
          <w:trHeight w:val="292"/>
          <w:tblCellSpacing w:w="15" w:type="dxa"/>
        </w:trPr>
        <w:tc>
          <w:tcPr>
            <w:tcW w:w="4648" w:type="dxa"/>
            <w:vMerge/>
            <w:shd w:val="clear" w:color="auto" w:fill="FFFFFF"/>
            <w:vAlign w:val="center"/>
          </w:tcPr>
          <w:p w14:paraId="75EC87AC" w14:textId="77777777" w:rsidR="00D608D8" w:rsidRPr="00F07111" w:rsidRDefault="00D608D8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4648" w:type="dxa"/>
            <w:shd w:val="clear" w:color="auto" w:fill="FFFFFF"/>
            <w:vAlign w:val="center"/>
          </w:tcPr>
          <w:p w14:paraId="0E1DC7CD" w14:textId="523B6641" w:rsidR="00D608D8" w:rsidRPr="00F07111" w:rsidRDefault="00420542" w:rsidP="00D608D8">
            <w:pPr>
              <w:jc w:val="right"/>
              <w:rPr>
                <w:rFonts w:ascii="Verdana" w:hAnsi="Verdana"/>
                <w:b/>
                <w:bCs/>
                <w:sz w:val="22"/>
                <w:szCs w:val="22"/>
                <w:lang w:val="en-GB"/>
              </w:rPr>
            </w:pPr>
            <w:r w:rsidRPr="0042054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MEDIA DEPARTMENT</w:t>
            </w:r>
          </w:p>
        </w:tc>
      </w:tr>
      <w:tr w:rsidR="00D608D8" w:rsidRPr="00F07111" w14:paraId="4C6792F5" w14:textId="77777777" w:rsidTr="00D608D8">
        <w:trPr>
          <w:trHeight w:val="292"/>
          <w:tblCellSpacing w:w="15" w:type="dxa"/>
        </w:trPr>
        <w:tc>
          <w:tcPr>
            <w:tcW w:w="4648" w:type="dxa"/>
            <w:vMerge/>
            <w:shd w:val="clear" w:color="auto" w:fill="FFFFFF"/>
            <w:vAlign w:val="center"/>
          </w:tcPr>
          <w:p w14:paraId="7511665D" w14:textId="77777777" w:rsidR="00D608D8" w:rsidRPr="00F07111" w:rsidRDefault="00D608D8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4648" w:type="dxa"/>
            <w:shd w:val="clear" w:color="auto" w:fill="FFFFFF"/>
            <w:vAlign w:val="center"/>
          </w:tcPr>
          <w:p w14:paraId="3790E32A" w14:textId="6A2D60A6" w:rsidR="00D608D8" w:rsidRPr="00420542" w:rsidRDefault="00420542" w:rsidP="00D608D8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20542">
              <w:rPr>
                <w:rFonts w:ascii="Arial" w:hAnsi="Arial" w:cs="Arial"/>
                <w:sz w:val="20"/>
                <w:szCs w:val="20"/>
                <w:lang w:val="en-GB"/>
              </w:rPr>
              <w:t>Media release</w:t>
            </w:r>
          </w:p>
        </w:tc>
      </w:tr>
      <w:tr w:rsidR="00D608D8" w:rsidRPr="00F07111" w14:paraId="0863975B" w14:textId="77777777" w:rsidTr="00D608D8">
        <w:trPr>
          <w:trHeight w:val="292"/>
          <w:tblCellSpacing w:w="15" w:type="dxa"/>
        </w:trPr>
        <w:tc>
          <w:tcPr>
            <w:tcW w:w="4648" w:type="dxa"/>
            <w:vMerge/>
            <w:shd w:val="clear" w:color="auto" w:fill="FFFFFF"/>
            <w:vAlign w:val="center"/>
          </w:tcPr>
          <w:p w14:paraId="3C7D8C88" w14:textId="77777777" w:rsidR="00D608D8" w:rsidRPr="00F07111" w:rsidRDefault="00D608D8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  <w:tc>
          <w:tcPr>
            <w:tcW w:w="4648" w:type="dxa"/>
            <w:shd w:val="clear" w:color="auto" w:fill="FFFFFF"/>
            <w:vAlign w:val="center"/>
          </w:tcPr>
          <w:p w14:paraId="37851AD8" w14:textId="77777777" w:rsidR="00D608D8" w:rsidRPr="00F07111" w:rsidRDefault="00D608D8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</w:tc>
      </w:tr>
      <w:tr w:rsidR="008B04FE" w:rsidRPr="00F07111" w14:paraId="212BF191" w14:textId="77777777" w:rsidTr="00AD3BD1">
        <w:trPr>
          <w:tblCellSpacing w:w="15" w:type="dxa"/>
        </w:trPr>
        <w:tc>
          <w:tcPr>
            <w:tcW w:w="9326" w:type="dxa"/>
            <w:gridSpan w:val="2"/>
            <w:tcBorders>
              <w:bottom w:val="single" w:sz="8" w:space="0" w:color="0E3D8A"/>
            </w:tcBorders>
            <w:shd w:val="clear" w:color="auto" w:fill="FFFFFF"/>
            <w:vAlign w:val="center"/>
          </w:tcPr>
          <w:p w14:paraId="6FB22B17" w14:textId="77777777" w:rsidR="008B04FE" w:rsidRPr="00F07111" w:rsidRDefault="008B04FE" w:rsidP="001629EC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AD0E76" w:rsidRPr="00F07111" w14:paraId="5FA349D6" w14:textId="77777777">
        <w:trPr>
          <w:tblCellSpacing w:w="15" w:type="dxa"/>
        </w:trPr>
        <w:tc>
          <w:tcPr>
            <w:tcW w:w="9326" w:type="dxa"/>
            <w:gridSpan w:val="2"/>
            <w:shd w:val="clear" w:color="auto" w:fill="FFFFFF"/>
            <w:vAlign w:val="center"/>
          </w:tcPr>
          <w:p w14:paraId="2DDF03D8" w14:textId="77777777" w:rsidR="00AD0E76" w:rsidRPr="00F07111" w:rsidRDefault="00AD0E76" w:rsidP="001629EC">
            <w:pPr>
              <w:jc w:val="right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629EC" w:rsidRPr="00F6525B" w14:paraId="6BADA157" w14:textId="77777777">
        <w:trPr>
          <w:tblCellSpacing w:w="15" w:type="dxa"/>
        </w:trPr>
        <w:tc>
          <w:tcPr>
            <w:tcW w:w="9326" w:type="dxa"/>
            <w:gridSpan w:val="2"/>
            <w:shd w:val="clear" w:color="auto" w:fill="FFFFFF"/>
            <w:vAlign w:val="center"/>
          </w:tcPr>
          <w:p w14:paraId="4BA65EF9" w14:textId="025C93BC" w:rsidR="00DC1EA6" w:rsidRPr="00DC1EA6" w:rsidRDefault="00DC1EA6" w:rsidP="00DC1EA6">
            <w:pPr>
              <w:pStyle w:val="Normlnweb"/>
              <w:spacing w:before="0" w:beforeAutospacing="0" w:after="240" w:afterAutospacing="0"/>
              <w:ind w:left="142" w:right="288"/>
              <w:jc w:val="both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DC1EA6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lang w:val="cs-CZ"/>
              </w:rPr>
              <w:t>Evropský den jazyků: oslavujeme 25 let motivování Evropy k učení se jazykům</w:t>
            </w:r>
          </w:p>
          <w:p w14:paraId="1AFE7FBB" w14:textId="0599A9C7" w:rsidR="0066463B" w:rsidRPr="00DC1EA6" w:rsidRDefault="00DC1EA6" w:rsidP="0057171D">
            <w:pPr>
              <w:pStyle w:val="Normlnweb"/>
              <w:spacing w:before="0" w:beforeAutospacing="0" w:after="240" w:afterAutospacing="0"/>
              <w:ind w:left="142" w:right="288"/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</w:pPr>
            <w:r w:rsidRPr="00F6525B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Š</w:t>
            </w:r>
            <w:r w:rsidR="0066463B" w:rsidRPr="00F6525B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trasbur</w:t>
            </w:r>
            <w:r w:rsidRPr="00F6525B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k</w:t>
            </w:r>
            <w:r w:rsidR="0066463B" w:rsidRPr="00F6525B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, 25.09.2025</w:t>
            </w:r>
            <w:r w:rsidR="0066463B"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 – </w:t>
            </w:r>
            <w:hyperlink r:id="rId10" w:history="1">
              <w:r w:rsidRPr="00DC1EA6">
                <w:rPr>
                  <w:rStyle w:val="Hypertextovodkaz"/>
                  <w:rFonts w:ascii="Verdana" w:hAnsi="Verdana" w:cs="Calibri"/>
                  <w:b/>
                  <w:bCs/>
                  <w:sz w:val="18"/>
                  <w:szCs w:val="18"/>
                  <w:lang w:val="cs-CZ"/>
                </w:rPr>
                <w:t>Generální tajemník</w:t>
              </w:r>
            </w:hyperlink>
            <w:r w:rsidRPr="00DC1EA6">
              <w:rPr>
                <w:lang w:val="cs-CZ"/>
              </w:rPr>
              <w:t xml:space="preserve"> </w:t>
            </w:r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Rady Evropy </w:t>
            </w:r>
            <w:r w:rsidRPr="00DC1EA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s-CZ"/>
              </w:rPr>
              <w:t xml:space="preserve">Alain </w:t>
            </w:r>
            <w:proofErr w:type="spellStart"/>
            <w:r w:rsidRPr="00DC1EA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s-CZ"/>
              </w:rPr>
              <w:t>Berset</w:t>
            </w:r>
            <w:proofErr w:type="spellEnd"/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 vydal před </w:t>
            </w:r>
            <w:hyperlink r:id="rId11" w:history="1">
              <w:r w:rsidR="001F33FB" w:rsidRPr="00F6525B">
                <w:rPr>
                  <w:rStyle w:val="Hypertextovodkaz"/>
                  <w:rFonts w:ascii="Verdana" w:hAnsi="Verdana" w:cs="Calibri"/>
                  <w:sz w:val="18"/>
                  <w:szCs w:val="18"/>
                  <w:lang w:val="cs-CZ"/>
                </w:rPr>
                <w:t>Evropským dnem jazyků</w:t>
              </w:r>
            </w:hyperlink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, který se slaví 26. září, následující prohlášení:</w:t>
            </w:r>
            <w:r w:rsidR="0066463B"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 </w:t>
            </w:r>
          </w:p>
          <w:p w14:paraId="6ED6BABE" w14:textId="4A899AB4" w:rsidR="00DC1EA6" w:rsidRPr="00DC1EA6" w:rsidRDefault="001F33FB" w:rsidP="0057171D">
            <w:pPr>
              <w:pStyle w:val="Normlnweb"/>
              <w:spacing w:before="0" w:beforeAutospacing="0" w:after="240" w:afterAutospacing="0"/>
              <w:ind w:left="142" w:right="288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„</w:t>
            </w:r>
            <w:r w:rsidR="00DC1EA6"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Rok 2025 je rokem 25. výročí Evropského dne jazyků, který oslavuje bohatou jazykovou a kulturní rozmanitost Evropy a připomíná význam studia jazyků pro demokratickou participaci, inkluzi a vzájemné porozumění.</w:t>
            </w:r>
          </w:p>
          <w:p w14:paraId="34CAAA57" w14:textId="49EC978D" w:rsidR="00DC1EA6" w:rsidRPr="00DC1EA6" w:rsidRDefault="00DC1EA6" w:rsidP="0057171D">
            <w:pPr>
              <w:pStyle w:val="Normlnweb"/>
              <w:spacing w:before="0" w:beforeAutospacing="0" w:after="240" w:afterAutospacing="0"/>
              <w:ind w:left="142" w:right="288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</w:pPr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Mnohojazyčné dědictví Evropy je jednou z jejích největších předností. Rada Evropy aktivně podporuje a chrání tuto rozmanitost, protože si uvědomuje, že výuka a studium více jazyků není kulturním luxusem, ale politickou nutností – zásadním prostředkem k uskutečnění evropského ideálu a </w:t>
            </w:r>
            <w:r w:rsidR="001F33FB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k </w:t>
            </w:r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posílení pluralitních, inkluzivních a progresivních hodnot, které jsou jádrem evropského projektu. To je podpořeno nástroji, jako je Společný evropský referenční rámec pro jazyky (</w:t>
            </w:r>
            <w:hyperlink r:id="rId12" w:history="1">
              <w:r w:rsidRPr="00DC1EA6">
                <w:rPr>
                  <w:rStyle w:val="Hypertextovodkaz"/>
                  <w:rFonts w:ascii="Verdana" w:hAnsi="Verdana" w:cs="Calibri"/>
                  <w:sz w:val="18"/>
                  <w:szCs w:val="18"/>
                  <w:lang w:val="cs-CZ"/>
                </w:rPr>
                <w:t>CEFR</w:t>
              </w:r>
            </w:hyperlink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) Rady Evropy a jeho </w:t>
            </w:r>
            <w:proofErr w:type="spellStart"/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Companion</w:t>
            </w:r>
            <w:proofErr w:type="spellEnd"/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Volum</w:t>
            </w:r>
            <w:r w:rsidR="00A85F25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e</w:t>
            </w:r>
            <w:proofErr w:type="spellEnd"/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, které revolučním způsobem změnily jazykové vzdělávání a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 </w:t>
            </w:r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byly přijaty po celém světě.</w:t>
            </w:r>
          </w:p>
          <w:p w14:paraId="2814354B" w14:textId="53BB9339" w:rsidR="00DC1EA6" w:rsidRPr="00DC1EA6" w:rsidRDefault="00DC1EA6" w:rsidP="0057171D">
            <w:pPr>
              <w:pStyle w:val="Normlnweb"/>
              <w:spacing w:before="0" w:beforeAutospacing="0" w:after="240" w:afterAutospacing="0"/>
              <w:ind w:left="142" w:right="288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</w:pPr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Jak CEFR, tak Evropský den jazyků vznikly v rámci Evropského roku jazyků 2001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 – </w:t>
            </w:r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společné iniciativy Rady Evropy a Evropské komise, jejímž cílem bylo zvýšit povědomí o jazykovém bohatství Evropy a podpořit celoživotní jazykové vzdělávání. Od té doby se 26. září stalo každoročním svátkem všech jazyků – velkých i malých, mluvených i znakových, regionálních i migračních –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, </w:t>
            </w:r>
            <w:r w:rsidRPr="00DC1EA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který zdůrazňuje roli jazyků ve vzdělávání, společnosti a osobním rozvoji.</w:t>
            </w:r>
          </w:p>
          <w:p w14:paraId="0287983B" w14:textId="031890EE" w:rsidR="001F33FB" w:rsidRDefault="00DC1EA6" w:rsidP="0057171D">
            <w:pPr>
              <w:pStyle w:val="Normlnweb"/>
              <w:spacing w:before="0" w:beforeAutospacing="0" w:after="240" w:afterAutospacing="0"/>
              <w:ind w:left="142" w:right="288"/>
              <w:jc w:val="both"/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</w:pPr>
            <w:r w:rsidRPr="0057258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U příležitosti tohoto významného výročí Rada Evropy zveřejní </w:t>
            </w:r>
            <w:hyperlink r:id="rId13" w:history="1">
              <w:r w:rsidRPr="00572586">
                <w:rPr>
                  <w:rStyle w:val="Hypertextovodkaz"/>
                  <w:rFonts w:ascii="Verdana" w:hAnsi="Verdana" w:cs="Calibri"/>
                  <w:sz w:val="18"/>
                  <w:szCs w:val="18"/>
                  <w:lang w:val="cs-CZ"/>
                </w:rPr>
                <w:t>Motivační manifest</w:t>
              </w:r>
            </w:hyperlink>
            <w:r w:rsidRPr="0057258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, který byl vypracován s podporou Evropské komise a jehož cílem je poukázat na klíčovou roli motivace v</w:t>
            </w:r>
            <w:r w:rsidR="0057258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 </w:t>
            </w:r>
            <w:r w:rsidRPr="0057258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úspěšném osvojování jazyků. Motivace je obecně uznávána jako jeden z nejspolehlivějších prediktorů úspěchu žáků</w:t>
            </w:r>
            <w:r w:rsidR="00A85F25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 a studentů</w:t>
            </w:r>
            <w:r w:rsidRPr="0057258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 a její podpora je klíčová pro posílení jejich zapojení </w:t>
            </w:r>
            <w:r w:rsidR="00A85F25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>i</w:t>
            </w:r>
            <w:r w:rsidRPr="00572586">
              <w:rPr>
                <w:rFonts w:ascii="Verdana" w:hAnsi="Verdana" w:cs="Calibri"/>
                <w:color w:val="000000"/>
                <w:sz w:val="18"/>
                <w:szCs w:val="18"/>
                <w:lang w:val="cs-CZ"/>
              </w:rPr>
              <w:t xml:space="preserve"> úspěchu ve vzdělávání.</w:t>
            </w:r>
          </w:p>
          <w:p w14:paraId="4BF07C8E" w14:textId="6545C83F" w:rsidR="00572586" w:rsidRPr="00572586" w:rsidRDefault="00A85F25" w:rsidP="0057171D">
            <w:pPr>
              <w:pStyle w:val="Normlnweb"/>
              <w:spacing w:before="0" w:beforeAutospacing="0" w:after="240" w:afterAutospacing="0"/>
              <w:ind w:left="142" w:right="288"/>
              <w:jc w:val="both"/>
              <w:rPr>
                <w:rFonts w:ascii="Verdana" w:hAnsi="Verdana" w:cs="Calibri"/>
                <w:sz w:val="18"/>
                <w:szCs w:val="18"/>
                <w:lang w:val="cs-CZ"/>
              </w:rPr>
            </w:pPr>
            <w:r>
              <w:rPr>
                <w:rFonts w:ascii="Verdana" w:hAnsi="Verdana" w:cs="Calibri"/>
                <w:sz w:val="18"/>
                <w:szCs w:val="18"/>
                <w:lang w:val="cs-CZ"/>
              </w:rPr>
              <w:t xml:space="preserve">Nyní, když slavíme </w:t>
            </w:r>
            <w:r w:rsidR="00572586" w:rsidRPr="00572586">
              <w:rPr>
                <w:rFonts w:ascii="Verdana" w:hAnsi="Verdana" w:cs="Calibri"/>
                <w:sz w:val="18"/>
                <w:szCs w:val="18"/>
                <w:lang w:val="cs-CZ"/>
              </w:rPr>
              <w:t>25. výročí Evropského dne jazyků</w:t>
            </w:r>
            <w:r>
              <w:rPr>
                <w:rFonts w:ascii="Verdana" w:hAnsi="Verdana" w:cs="Calibri"/>
                <w:sz w:val="18"/>
                <w:szCs w:val="18"/>
                <w:lang w:val="cs-CZ"/>
              </w:rPr>
              <w:t>,</w:t>
            </w:r>
            <w:r w:rsidR="00572586" w:rsidRPr="00572586">
              <w:rPr>
                <w:rFonts w:ascii="Verdana" w:hAnsi="Verdana" w:cs="Calibri"/>
                <w:sz w:val="18"/>
                <w:szCs w:val="18"/>
                <w:lang w:val="cs-CZ"/>
              </w:rPr>
              <w:t xml:space="preserve"> Rada Evropy znovu potvrzuje svůj závazek k</w:t>
            </w:r>
            <w:r w:rsidR="00572586">
              <w:rPr>
                <w:rFonts w:ascii="Verdana" w:hAnsi="Verdana" w:cs="Calibri"/>
                <w:sz w:val="18"/>
                <w:szCs w:val="18"/>
                <w:lang w:val="cs-CZ"/>
              </w:rPr>
              <w:t> </w:t>
            </w:r>
            <w:r w:rsidR="00572586" w:rsidRPr="00572586">
              <w:rPr>
                <w:rFonts w:ascii="Verdana" w:hAnsi="Verdana" w:cs="Calibri"/>
                <w:sz w:val="18"/>
                <w:szCs w:val="18"/>
                <w:lang w:val="cs-CZ"/>
              </w:rPr>
              <w:t>vícejazyčnému a mezikulturnímu jazykovému vzdělávání založeném</w:t>
            </w:r>
            <w:r>
              <w:rPr>
                <w:rFonts w:ascii="Verdana" w:hAnsi="Verdana" w:cs="Calibri"/>
                <w:sz w:val="18"/>
                <w:szCs w:val="18"/>
                <w:lang w:val="cs-CZ"/>
              </w:rPr>
              <w:t>u</w:t>
            </w:r>
            <w:r w:rsidR="00572586" w:rsidRPr="00572586">
              <w:rPr>
                <w:rFonts w:ascii="Verdana" w:hAnsi="Verdana" w:cs="Calibri"/>
                <w:sz w:val="18"/>
                <w:szCs w:val="18"/>
                <w:lang w:val="cs-CZ"/>
              </w:rPr>
              <w:t xml:space="preserve"> na společných demokratických hodnotách. </w:t>
            </w:r>
            <w:r>
              <w:rPr>
                <w:rFonts w:ascii="Verdana" w:hAnsi="Verdana" w:cs="Calibri"/>
                <w:sz w:val="18"/>
                <w:szCs w:val="18"/>
                <w:lang w:val="cs-CZ"/>
              </w:rPr>
              <w:t>Rada Evropy b</w:t>
            </w:r>
            <w:r w:rsidR="00572586" w:rsidRPr="00572586">
              <w:rPr>
                <w:rFonts w:ascii="Verdana" w:hAnsi="Verdana" w:cs="Calibri"/>
                <w:sz w:val="18"/>
                <w:szCs w:val="18"/>
                <w:lang w:val="cs-CZ"/>
              </w:rPr>
              <w:t xml:space="preserve">ude i nadále spolupracovat se svými členskými státy, aby přiblížila </w:t>
            </w:r>
            <w:r>
              <w:rPr>
                <w:rFonts w:ascii="Verdana" w:hAnsi="Verdana" w:cs="Calibri"/>
                <w:sz w:val="18"/>
                <w:szCs w:val="18"/>
                <w:lang w:val="cs-CZ"/>
              </w:rPr>
              <w:t>benefity</w:t>
            </w:r>
            <w:r w:rsidR="00572586" w:rsidRPr="00572586">
              <w:rPr>
                <w:rFonts w:ascii="Verdana" w:hAnsi="Verdana" w:cs="Calibri"/>
                <w:sz w:val="18"/>
                <w:szCs w:val="18"/>
                <w:lang w:val="cs-CZ"/>
              </w:rPr>
              <w:t xml:space="preserve"> jazykové rozmanitosti Evropy svým občanům – posilov</w:t>
            </w:r>
            <w:r>
              <w:rPr>
                <w:rFonts w:ascii="Verdana" w:hAnsi="Verdana" w:cs="Calibri"/>
                <w:sz w:val="18"/>
                <w:szCs w:val="18"/>
                <w:lang w:val="cs-CZ"/>
              </w:rPr>
              <w:t>ání</w:t>
            </w:r>
            <w:r w:rsidR="00572586" w:rsidRPr="00572586">
              <w:rPr>
                <w:rFonts w:ascii="Verdana" w:hAnsi="Verdana" w:cs="Calibri"/>
                <w:sz w:val="18"/>
                <w:szCs w:val="18"/>
                <w:lang w:val="cs-CZ"/>
              </w:rPr>
              <w:t xml:space="preserve"> vzájemn</w:t>
            </w:r>
            <w:r>
              <w:rPr>
                <w:rFonts w:ascii="Verdana" w:hAnsi="Verdana" w:cs="Calibri"/>
                <w:sz w:val="18"/>
                <w:szCs w:val="18"/>
                <w:lang w:val="cs-CZ"/>
              </w:rPr>
              <w:t>ého</w:t>
            </w:r>
            <w:r w:rsidR="00572586" w:rsidRPr="00572586">
              <w:rPr>
                <w:rFonts w:ascii="Verdana" w:hAnsi="Verdana" w:cs="Calibri"/>
                <w:sz w:val="18"/>
                <w:szCs w:val="18"/>
                <w:lang w:val="cs-CZ"/>
              </w:rPr>
              <w:t xml:space="preserve"> respekt</w:t>
            </w:r>
            <w:r>
              <w:rPr>
                <w:rFonts w:ascii="Verdana" w:hAnsi="Verdana" w:cs="Calibri"/>
                <w:sz w:val="18"/>
                <w:szCs w:val="18"/>
                <w:lang w:val="cs-CZ"/>
              </w:rPr>
              <w:t>u</w:t>
            </w:r>
            <w:r w:rsidR="00572586" w:rsidRPr="00572586">
              <w:rPr>
                <w:rFonts w:ascii="Verdana" w:hAnsi="Verdana" w:cs="Calibri"/>
                <w:sz w:val="18"/>
                <w:szCs w:val="18"/>
                <w:lang w:val="cs-CZ"/>
              </w:rPr>
              <w:t xml:space="preserve"> a porozumění, sociální soudržnost</w:t>
            </w:r>
            <w:r>
              <w:rPr>
                <w:rFonts w:ascii="Verdana" w:hAnsi="Verdana" w:cs="Calibri"/>
                <w:sz w:val="18"/>
                <w:szCs w:val="18"/>
                <w:lang w:val="cs-CZ"/>
              </w:rPr>
              <w:t>i</w:t>
            </w:r>
            <w:r w:rsidR="00572586" w:rsidRPr="00572586">
              <w:rPr>
                <w:rFonts w:ascii="Verdana" w:hAnsi="Verdana" w:cs="Calibri"/>
                <w:sz w:val="18"/>
                <w:szCs w:val="18"/>
                <w:lang w:val="cs-CZ"/>
              </w:rPr>
              <w:t xml:space="preserve"> a demokratické</w:t>
            </w:r>
            <w:r>
              <w:rPr>
                <w:rFonts w:ascii="Verdana" w:hAnsi="Verdana" w:cs="Calibri"/>
                <w:sz w:val="18"/>
                <w:szCs w:val="18"/>
                <w:lang w:val="cs-CZ"/>
              </w:rPr>
              <w:t>ho</w:t>
            </w:r>
            <w:r w:rsidR="00572586" w:rsidRPr="00572586">
              <w:rPr>
                <w:rFonts w:ascii="Verdana" w:hAnsi="Verdana" w:cs="Calibri"/>
                <w:sz w:val="18"/>
                <w:szCs w:val="18"/>
                <w:lang w:val="cs-CZ"/>
              </w:rPr>
              <w:t xml:space="preserve"> občanství. Tímto způsobem jazykové vzdělávání významně přispívá k Novému demokratickému paktu.</w:t>
            </w:r>
          </w:p>
          <w:p w14:paraId="5861D4B5" w14:textId="77777777" w:rsidR="00572586" w:rsidRDefault="00572586" w:rsidP="003B6F9E">
            <w:pPr>
              <w:pStyle w:val="Normlnweb"/>
              <w:spacing w:before="0" w:beforeAutospacing="0" w:after="240" w:afterAutospacing="0"/>
              <w:ind w:left="142" w:right="288"/>
              <w:jc w:val="both"/>
              <w:rPr>
                <w:rFonts w:ascii="Verdana" w:hAnsi="Verdana"/>
                <w:sz w:val="18"/>
                <w:szCs w:val="18"/>
                <w:lang w:val="cs-CZ"/>
              </w:rPr>
            </w:pPr>
            <w:r w:rsidRPr="00572586">
              <w:rPr>
                <w:rFonts w:ascii="Verdana" w:hAnsi="Verdana"/>
                <w:sz w:val="18"/>
                <w:szCs w:val="18"/>
                <w:lang w:val="cs-CZ"/>
              </w:rPr>
              <w:t>Toto výročí není jen oslavou, ale také výzvou k akci: podpo</w:t>
            </w:r>
            <w:r w:rsidR="0069579C">
              <w:rPr>
                <w:rFonts w:ascii="Verdana" w:hAnsi="Verdana"/>
                <w:sz w:val="18"/>
                <w:szCs w:val="18"/>
                <w:lang w:val="cs-CZ"/>
              </w:rPr>
              <w:t>rujme</w:t>
            </w:r>
            <w:r w:rsidRPr="00572586">
              <w:rPr>
                <w:rFonts w:ascii="Verdana" w:hAnsi="Verdana"/>
                <w:sz w:val="18"/>
                <w:szCs w:val="18"/>
                <w:lang w:val="cs-CZ"/>
              </w:rPr>
              <w:t xml:space="preserve"> motivované a schopné studenty, kteří jsou připraveni přispět k otevřené, demokratické a vícejazyčné Evropě.</w:t>
            </w:r>
            <w:r>
              <w:rPr>
                <w:rFonts w:ascii="Verdana" w:hAnsi="Verdana"/>
                <w:sz w:val="18"/>
                <w:szCs w:val="18"/>
                <w:lang w:val="cs-CZ"/>
              </w:rPr>
              <w:t>“</w:t>
            </w:r>
          </w:p>
          <w:p w14:paraId="4377F2E2" w14:textId="30D861C1" w:rsidR="001F33FB" w:rsidRPr="00572586" w:rsidRDefault="001F33FB" w:rsidP="003B6F9E">
            <w:pPr>
              <w:pStyle w:val="Normlnweb"/>
              <w:spacing w:before="0" w:beforeAutospacing="0" w:after="240" w:afterAutospacing="0"/>
              <w:ind w:left="142" w:right="288"/>
              <w:jc w:val="both"/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D608D8" w:rsidRPr="00F07111" w14:paraId="2753511F" w14:textId="77777777">
        <w:trPr>
          <w:tblCellSpacing w:w="15" w:type="dxa"/>
        </w:trPr>
        <w:tc>
          <w:tcPr>
            <w:tcW w:w="9326" w:type="dxa"/>
            <w:gridSpan w:val="2"/>
            <w:shd w:val="clear" w:color="auto" w:fill="FFFFFF"/>
            <w:vAlign w:val="center"/>
          </w:tcPr>
          <w:p w14:paraId="7F136D41" w14:textId="1B58EE58" w:rsidR="00D608D8" w:rsidRPr="00F07111" w:rsidRDefault="0069579C" w:rsidP="0069579C">
            <w:pPr>
              <w:ind w:left="142"/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Kontakt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 na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tiskovou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mluvčí</w:t>
            </w:r>
            <w:proofErr w:type="spellEnd"/>
          </w:p>
        </w:tc>
      </w:tr>
      <w:tr w:rsidR="00B92C2D" w:rsidRPr="00B103F1" w14:paraId="5B667427" w14:textId="77777777">
        <w:trPr>
          <w:tblCellSpacing w:w="15" w:type="dxa"/>
        </w:trPr>
        <w:tc>
          <w:tcPr>
            <w:tcW w:w="9326" w:type="dxa"/>
            <w:gridSpan w:val="2"/>
            <w:shd w:val="clear" w:color="auto" w:fill="FFFFFF"/>
            <w:vAlign w:val="center"/>
          </w:tcPr>
          <w:p w14:paraId="425BEB80" w14:textId="6F803859" w:rsidR="007B1B9A" w:rsidRPr="00B103F1" w:rsidRDefault="0066463B" w:rsidP="0069579C">
            <w:pPr>
              <w:spacing w:after="240"/>
              <w:ind w:left="142"/>
              <w:rPr>
                <w:rFonts w:ascii="Verdana" w:hAnsi="Verdana" w:cs="Tahoma"/>
                <w:sz w:val="18"/>
                <w:szCs w:val="18"/>
                <w:lang w:val="en-US"/>
              </w:rPr>
            </w:pPr>
            <w:hyperlink r:id="rId14" w:history="1">
              <w:r w:rsidRPr="0066463B">
                <w:rPr>
                  <w:rStyle w:val="Hypertextovodkaz"/>
                  <w:rFonts w:ascii="Verdana" w:hAnsi="Verdana"/>
                  <w:sz w:val="18"/>
                  <w:szCs w:val="18"/>
                  <w:lang w:val="it-IT"/>
                </w:rPr>
                <w:t>Tatiana Baeva-Frachon</w:t>
              </w:r>
            </w:hyperlink>
            <w:r w:rsidRPr="0066463B">
              <w:rPr>
                <w:rFonts w:ascii="Verdana" w:hAnsi="Verdana"/>
                <w:sz w:val="18"/>
                <w:szCs w:val="18"/>
                <w:lang w:val="it-IT"/>
              </w:rPr>
              <w:t xml:space="preserve">, Media officer, Tel. </w:t>
            </w:r>
            <w:r w:rsidRPr="00B562B1">
              <w:rPr>
                <w:rFonts w:ascii="Verdana" w:hAnsi="Verdana"/>
                <w:sz w:val="18"/>
                <w:szCs w:val="18"/>
                <w:lang w:val="en-US"/>
              </w:rPr>
              <w:t>+33 3 88 41 21 41</w:t>
            </w:r>
          </w:p>
        </w:tc>
      </w:tr>
      <w:tr w:rsidR="00B92C2D" w:rsidRPr="00F6525B" w14:paraId="1E5289D3" w14:textId="77777777">
        <w:trPr>
          <w:tblCellSpacing w:w="15" w:type="dxa"/>
        </w:trPr>
        <w:tc>
          <w:tcPr>
            <w:tcW w:w="9326" w:type="dxa"/>
            <w:gridSpan w:val="2"/>
            <w:shd w:val="clear" w:color="auto" w:fill="FFFFFF"/>
            <w:vAlign w:val="center"/>
          </w:tcPr>
          <w:p w14:paraId="1497CAFA" w14:textId="034C6BDE" w:rsidR="00B92C2D" w:rsidRPr="00F07111" w:rsidRDefault="00B92C2D" w:rsidP="0069579C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F07111">
              <w:rPr>
                <w:rFonts w:ascii="Arial" w:hAnsi="Arial" w:cs="Arial"/>
                <w:sz w:val="16"/>
                <w:szCs w:val="16"/>
                <w:lang w:val="en-GB"/>
              </w:rPr>
              <w:t xml:space="preserve">Council of Europe, Media </w:t>
            </w:r>
            <w:r w:rsidR="00DE1131">
              <w:rPr>
                <w:rFonts w:ascii="Arial" w:hAnsi="Arial" w:cs="Arial"/>
                <w:sz w:val="16"/>
                <w:szCs w:val="16"/>
                <w:lang w:val="en-GB"/>
              </w:rPr>
              <w:t>Department</w:t>
            </w:r>
            <w:r w:rsidRPr="00F07111">
              <w:rPr>
                <w:rFonts w:ascii="Arial" w:hAnsi="Arial" w:cs="Arial"/>
                <w:sz w:val="16"/>
                <w:szCs w:val="16"/>
                <w:lang w:val="en-GB"/>
              </w:rPr>
              <w:br/>
              <w:t xml:space="preserve">Tel. +33 (0)3 88 41 25 60 - </w:t>
            </w:r>
            <w:hyperlink r:id="rId15" w:history="1">
              <w:r w:rsidRPr="00F07111">
                <w:rPr>
                  <w:rStyle w:val="Hypertextovodkaz"/>
                  <w:rFonts w:ascii="Arial" w:hAnsi="Arial" w:cs="Arial"/>
                  <w:color w:val="1B7EAC"/>
                  <w:sz w:val="16"/>
                  <w:szCs w:val="16"/>
                  <w:lang w:val="en-GB"/>
                </w:rPr>
                <w:t>www.coe.int</w:t>
              </w:r>
            </w:hyperlink>
            <w:r w:rsidRPr="00F07111">
              <w:rPr>
                <w:rFonts w:ascii="Arial" w:hAnsi="Arial" w:cs="Arial"/>
                <w:sz w:val="16"/>
                <w:szCs w:val="16"/>
                <w:lang w:val="en-GB"/>
              </w:rPr>
              <w:t xml:space="preserve"> - </w:t>
            </w:r>
            <w:hyperlink r:id="rId16" w:history="1">
              <w:r w:rsidRPr="00F07111">
                <w:rPr>
                  <w:rStyle w:val="Hypertextovodkaz"/>
                  <w:rFonts w:ascii="Arial" w:hAnsi="Arial" w:cs="Arial"/>
                  <w:color w:val="1B7EAC"/>
                  <w:sz w:val="16"/>
                  <w:szCs w:val="16"/>
                  <w:lang w:val="en-GB"/>
                </w:rPr>
                <w:t>pressunit@coe.int</w:t>
              </w:r>
            </w:hyperlink>
          </w:p>
        </w:tc>
      </w:tr>
    </w:tbl>
    <w:p w14:paraId="5F7E358C" w14:textId="77777777" w:rsidR="00B5721B" w:rsidRPr="00F07111" w:rsidRDefault="00B5721B" w:rsidP="001F33FB">
      <w:pPr>
        <w:spacing w:after="240"/>
        <w:rPr>
          <w:rFonts w:ascii="Verdana" w:hAnsi="Verdana"/>
          <w:sz w:val="18"/>
          <w:szCs w:val="18"/>
          <w:lang w:val="en-GB"/>
        </w:rPr>
      </w:pPr>
    </w:p>
    <w:sectPr w:rsidR="00B5721B" w:rsidRPr="00F07111">
      <w:pgSz w:w="11907" w:h="16840"/>
      <w:pgMar w:top="1474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5101" w14:textId="77777777" w:rsidR="00CD4618" w:rsidRDefault="00CD4618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14:paraId="7BB08776" w14:textId="77777777" w:rsidR="00CD4618" w:rsidRDefault="00CD4618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5834" w14:textId="77777777" w:rsidR="00CD4618" w:rsidRDefault="00CD4618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7A651097" w14:textId="77777777" w:rsidR="00CD4618" w:rsidRDefault="00CD4618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5962"/>
    <w:multiLevelType w:val="hybridMultilevel"/>
    <w:tmpl w:val="BBDA25E8"/>
    <w:lvl w:ilvl="0" w:tplc="ED94C914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710D"/>
    <w:multiLevelType w:val="hybridMultilevel"/>
    <w:tmpl w:val="B464CE8C"/>
    <w:lvl w:ilvl="0" w:tplc="46EE965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65ADC"/>
    <w:multiLevelType w:val="hybridMultilevel"/>
    <w:tmpl w:val="27C29C2E"/>
    <w:lvl w:ilvl="0" w:tplc="51D4871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67E17"/>
    <w:multiLevelType w:val="hybridMultilevel"/>
    <w:tmpl w:val="EE7CD3D8"/>
    <w:lvl w:ilvl="0" w:tplc="81842020">
      <w:start w:val="1"/>
      <w:numFmt w:val="decimal"/>
      <w:pStyle w:val="COEParagraph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  <w:lang w:val="en-U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0D15F2"/>
    <w:multiLevelType w:val="hybridMultilevel"/>
    <w:tmpl w:val="46522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750C3"/>
    <w:multiLevelType w:val="hybridMultilevel"/>
    <w:tmpl w:val="2F8E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6584C"/>
    <w:multiLevelType w:val="hybridMultilevel"/>
    <w:tmpl w:val="31B20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02679"/>
    <w:multiLevelType w:val="hybridMultilevel"/>
    <w:tmpl w:val="531CDC84"/>
    <w:lvl w:ilvl="0" w:tplc="04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8238A"/>
    <w:multiLevelType w:val="hybridMultilevel"/>
    <w:tmpl w:val="26D638B6"/>
    <w:lvl w:ilvl="0" w:tplc="FD6CD1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97ED8"/>
    <w:multiLevelType w:val="hybridMultilevel"/>
    <w:tmpl w:val="E5CEBB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A04CD"/>
    <w:multiLevelType w:val="hybridMultilevel"/>
    <w:tmpl w:val="DBE2EDCC"/>
    <w:lvl w:ilvl="0" w:tplc="6ECC0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06791">
    <w:abstractNumId w:val="5"/>
  </w:num>
  <w:num w:numId="2" w16cid:durableId="1864859204">
    <w:abstractNumId w:val="3"/>
  </w:num>
  <w:num w:numId="3" w16cid:durableId="1181122238">
    <w:abstractNumId w:val="9"/>
  </w:num>
  <w:num w:numId="4" w16cid:durableId="242764697">
    <w:abstractNumId w:val="8"/>
  </w:num>
  <w:num w:numId="5" w16cid:durableId="65105463">
    <w:abstractNumId w:val="1"/>
  </w:num>
  <w:num w:numId="6" w16cid:durableId="1977754341">
    <w:abstractNumId w:val="4"/>
  </w:num>
  <w:num w:numId="7" w16cid:durableId="1439330976">
    <w:abstractNumId w:val="7"/>
  </w:num>
  <w:num w:numId="8" w16cid:durableId="589973962">
    <w:abstractNumId w:val="0"/>
  </w:num>
  <w:num w:numId="9" w16cid:durableId="47922890">
    <w:abstractNumId w:val="6"/>
  </w:num>
  <w:num w:numId="10" w16cid:durableId="1347710724">
    <w:abstractNumId w:val="2"/>
  </w:num>
  <w:num w:numId="11" w16cid:durableId="311644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01"/>
    <w:rsid w:val="00007AD7"/>
    <w:rsid w:val="000369EA"/>
    <w:rsid w:val="00040C15"/>
    <w:rsid w:val="00056256"/>
    <w:rsid w:val="00070FA2"/>
    <w:rsid w:val="000C241B"/>
    <w:rsid w:val="000C4B7A"/>
    <w:rsid w:val="00111523"/>
    <w:rsid w:val="00125B32"/>
    <w:rsid w:val="0012606A"/>
    <w:rsid w:val="00142738"/>
    <w:rsid w:val="00142965"/>
    <w:rsid w:val="00160119"/>
    <w:rsid w:val="001629EC"/>
    <w:rsid w:val="00163473"/>
    <w:rsid w:val="001808E7"/>
    <w:rsid w:val="00184D81"/>
    <w:rsid w:val="001B0F00"/>
    <w:rsid w:val="001B7853"/>
    <w:rsid w:val="001C5822"/>
    <w:rsid w:val="001D094C"/>
    <w:rsid w:val="001D58E1"/>
    <w:rsid w:val="001E5DE1"/>
    <w:rsid w:val="001F1132"/>
    <w:rsid w:val="001F33FB"/>
    <w:rsid w:val="00204B0D"/>
    <w:rsid w:val="00205E45"/>
    <w:rsid w:val="00224920"/>
    <w:rsid w:val="00247E49"/>
    <w:rsid w:val="002527AD"/>
    <w:rsid w:val="002918A0"/>
    <w:rsid w:val="00296E30"/>
    <w:rsid w:val="002A43D1"/>
    <w:rsid w:val="002A651F"/>
    <w:rsid w:val="002A6D8F"/>
    <w:rsid w:val="002B03BC"/>
    <w:rsid w:val="002B13D5"/>
    <w:rsid w:val="002C543D"/>
    <w:rsid w:val="002F2E75"/>
    <w:rsid w:val="003055C6"/>
    <w:rsid w:val="003148DE"/>
    <w:rsid w:val="00325976"/>
    <w:rsid w:val="003267DC"/>
    <w:rsid w:val="00333CD2"/>
    <w:rsid w:val="00352F5F"/>
    <w:rsid w:val="00352F95"/>
    <w:rsid w:val="0037454C"/>
    <w:rsid w:val="003819EB"/>
    <w:rsid w:val="0039062B"/>
    <w:rsid w:val="00392823"/>
    <w:rsid w:val="003A1F9D"/>
    <w:rsid w:val="003A2EA0"/>
    <w:rsid w:val="003A3E33"/>
    <w:rsid w:val="003A5F08"/>
    <w:rsid w:val="003B4D46"/>
    <w:rsid w:val="003B6F9E"/>
    <w:rsid w:val="003D3EC4"/>
    <w:rsid w:val="003D4549"/>
    <w:rsid w:val="003D572D"/>
    <w:rsid w:val="003E3557"/>
    <w:rsid w:val="003F3497"/>
    <w:rsid w:val="004010F6"/>
    <w:rsid w:val="0040297C"/>
    <w:rsid w:val="00402A9B"/>
    <w:rsid w:val="00404F75"/>
    <w:rsid w:val="00411F8A"/>
    <w:rsid w:val="00416525"/>
    <w:rsid w:val="004204DF"/>
    <w:rsid w:val="00420542"/>
    <w:rsid w:val="004214E3"/>
    <w:rsid w:val="0043469F"/>
    <w:rsid w:val="00446C56"/>
    <w:rsid w:val="00457EBF"/>
    <w:rsid w:val="0046022A"/>
    <w:rsid w:val="00464896"/>
    <w:rsid w:val="004B7D79"/>
    <w:rsid w:val="004C15F7"/>
    <w:rsid w:val="004C7EA9"/>
    <w:rsid w:val="004D5696"/>
    <w:rsid w:val="004F6040"/>
    <w:rsid w:val="0050231A"/>
    <w:rsid w:val="005029FA"/>
    <w:rsid w:val="005116F6"/>
    <w:rsid w:val="00512307"/>
    <w:rsid w:val="00512B49"/>
    <w:rsid w:val="005147DF"/>
    <w:rsid w:val="0052266C"/>
    <w:rsid w:val="00531BC0"/>
    <w:rsid w:val="0057171D"/>
    <w:rsid w:val="00572586"/>
    <w:rsid w:val="00572655"/>
    <w:rsid w:val="00572AE9"/>
    <w:rsid w:val="005826DA"/>
    <w:rsid w:val="005A0952"/>
    <w:rsid w:val="005B46D9"/>
    <w:rsid w:val="005B4706"/>
    <w:rsid w:val="005B781D"/>
    <w:rsid w:val="005C68A9"/>
    <w:rsid w:val="005D25F1"/>
    <w:rsid w:val="006049A6"/>
    <w:rsid w:val="0061173B"/>
    <w:rsid w:val="006120A1"/>
    <w:rsid w:val="00623D90"/>
    <w:rsid w:val="0062543C"/>
    <w:rsid w:val="0062770B"/>
    <w:rsid w:val="006352D4"/>
    <w:rsid w:val="00642C15"/>
    <w:rsid w:val="006518B8"/>
    <w:rsid w:val="00663E4F"/>
    <w:rsid w:val="0066463B"/>
    <w:rsid w:val="00670C72"/>
    <w:rsid w:val="00671271"/>
    <w:rsid w:val="0068134B"/>
    <w:rsid w:val="0069579C"/>
    <w:rsid w:val="006B3798"/>
    <w:rsid w:val="006C2493"/>
    <w:rsid w:val="006C5AAD"/>
    <w:rsid w:val="006F27C6"/>
    <w:rsid w:val="00721F87"/>
    <w:rsid w:val="007220C0"/>
    <w:rsid w:val="007239EF"/>
    <w:rsid w:val="00727E53"/>
    <w:rsid w:val="0074238E"/>
    <w:rsid w:val="00770305"/>
    <w:rsid w:val="00775624"/>
    <w:rsid w:val="00791343"/>
    <w:rsid w:val="00795755"/>
    <w:rsid w:val="007A3925"/>
    <w:rsid w:val="007B1B9A"/>
    <w:rsid w:val="007C0C32"/>
    <w:rsid w:val="007D0F98"/>
    <w:rsid w:val="007D182D"/>
    <w:rsid w:val="007D6935"/>
    <w:rsid w:val="007D736A"/>
    <w:rsid w:val="007E4642"/>
    <w:rsid w:val="007E5D6A"/>
    <w:rsid w:val="007E67DA"/>
    <w:rsid w:val="007E7033"/>
    <w:rsid w:val="007F0859"/>
    <w:rsid w:val="008007EA"/>
    <w:rsid w:val="00802C30"/>
    <w:rsid w:val="00803931"/>
    <w:rsid w:val="008114AC"/>
    <w:rsid w:val="008119E4"/>
    <w:rsid w:val="00812D1F"/>
    <w:rsid w:val="00840ACE"/>
    <w:rsid w:val="00860251"/>
    <w:rsid w:val="008636F9"/>
    <w:rsid w:val="00864232"/>
    <w:rsid w:val="008722F0"/>
    <w:rsid w:val="008977DA"/>
    <w:rsid w:val="008A62F9"/>
    <w:rsid w:val="008B04FE"/>
    <w:rsid w:val="008D537B"/>
    <w:rsid w:val="008D543D"/>
    <w:rsid w:val="008D697F"/>
    <w:rsid w:val="008D7870"/>
    <w:rsid w:val="008E3280"/>
    <w:rsid w:val="0090633C"/>
    <w:rsid w:val="009140D5"/>
    <w:rsid w:val="009313A8"/>
    <w:rsid w:val="00946E6F"/>
    <w:rsid w:val="00967187"/>
    <w:rsid w:val="00984546"/>
    <w:rsid w:val="009A10EB"/>
    <w:rsid w:val="009A110E"/>
    <w:rsid w:val="009A4048"/>
    <w:rsid w:val="009B4DFA"/>
    <w:rsid w:val="009C7C0A"/>
    <w:rsid w:val="009D2A96"/>
    <w:rsid w:val="009D6B3F"/>
    <w:rsid w:val="009E10F4"/>
    <w:rsid w:val="00A03E41"/>
    <w:rsid w:val="00A16B2F"/>
    <w:rsid w:val="00A20D52"/>
    <w:rsid w:val="00A337F9"/>
    <w:rsid w:val="00A4124F"/>
    <w:rsid w:val="00A44DE1"/>
    <w:rsid w:val="00A52919"/>
    <w:rsid w:val="00A52ABF"/>
    <w:rsid w:val="00A52C81"/>
    <w:rsid w:val="00A53F7B"/>
    <w:rsid w:val="00A57449"/>
    <w:rsid w:val="00A7190F"/>
    <w:rsid w:val="00A7520B"/>
    <w:rsid w:val="00A82ED5"/>
    <w:rsid w:val="00A85F25"/>
    <w:rsid w:val="00A87306"/>
    <w:rsid w:val="00A91122"/>
    <w:rsid w:val="00A9209A"/>
    <w:rsid w:val="00AA1206"/>
    <w:rsid w:val="00AB040B"/>
    <w:rsid w:val="00AD0E76"/>
    <w:rsid w:val="00AD3BD1"/>
    <w:rsid w:val="00AE12DF"/>
    <w:rsid w:val="00AE2D14"/>
    <w:rsid w:val="00AE5F17"/>
    <w:rsid w:val="00B10239"/>
    <w:rsid w:val="00B103F1"/>
    <w:rsid w:val="00B16F87"/>
    <w:rsid w:val="00B22A6D"/>
    <w:rsid w:val="00B30BD6"/>
    <w:rsid w:val="00B54A3C"/>
    <w:rsid w:val="00B5721B"/>
    <w:rsid w:val="00B92C2D"/>
    <w:rsid w:val="00B9453B"/>
    <w:rsid w:val="00B95535"/>
    <w:rsid w:val="00BB145A"/>
    <w:rsid w:val="00BB27C1"/>
    <w:rsid w:val="00BF6092"/>
    <w:rsid w:val="00C06F31"/>
    <w:rsid w:val="00C161B1"/>
    <w:rsid w:val="00C16AB2"/>
    <w:rsid w:val="00C17F42"/>
    <w:rsid w:val="00C212F4"/>
    <w:rsid w:val="00C2204D"/>
    <w:rsid w:val="00C3527C"/>
    <w:rsid w:val="00C5389F"/>
    <w:rsid w:val="00C701AD"/>
    <w:rsid w:val="00C705FD"/>
    <w:rsid w:val="00C767DD"/>
    <w:rsid w:val="00C76F08"/>
    <w:rsid w:val="00C777F3"/>
    <w:rsid w:val="00C85237"/>
    <w:rsid w:val="00C90D00"/>
    <w:rsid w:val="00C92700"/>
    <w:rsid w:val="00C9550C"/>
    <w:rsid w:val="00C96EF6"/>
    <w:rsid w:val="00CD4618"/>
    <w:rsid w:val="00CE17B6"/>
    <w:rsid w:val="00D157EC"/>
    <w:rsid w:val="00D2041D"/>
    <w:rsid w:val="00D337AC"/>
    <w:rsid w:val="00D608D8"/>
    <w:rsid w:val="00D61CD4"/>
    <w:rsid w:val="00D90BAB"/>
    <w:rsid w:val="00DA3199"/>
    <w:rsid w:val="00DA63DE"/>
    <w:rsid w:val="00DA7DFB"/>
    <w:rsid w:val="00DC1156"/>
    <w:rsid w:val="00DC1BF6"/>
    <w:rsid w:val="00DC1EA6"/>
    <w:rsid w:val="00DC7C55"/>
    <w:rsid w:val="00DD181F"/>
    <w:rsid w:val="00DE1131"/>
    <w:rsid w:val="00DE21DF"/>
    <w:rsid w:val="00E00C7D"/>
    <w:rsid w:val="00E02965"/>
    <w:rsid w:val="00E05D46"/>
    <w:rsid w:val="00E12920"/>
    <w:rsid w:val="00E26205"/>
    <w:rsid w:val="00E45E4D"/>
    <w:rsid w:val="00E5153E"/>
    <w:rsid w:val="00E87515"/>
    <w:rsid w:val="00EA700B"/>
    <w:rsid w:val="00EA7D60"/>
    <w:rsid w:val="00EB1CAD"/>
    <w:rsid w:val="00EB7A24"/>
    <w:rsid w:val="00EC407E"/>
    <w:rsid w:val="00EE2B02"/>
    <w:rsid w:val="00EF4D55"/>
    <w:rsid w:val="00F07111"/>
    <w:rsid w:val="00F15220"/>
    <w:rsid w:val="00F411C6"/>
    <w:rsid w:val="00F60B39"/>
    <w:rsid w:val="00F6525B"/>
    <w:rsid w:val="00F74618"/>
    <w:rsid w:val="00F80E94"/>
    <w:rsid w:val="00FA5051"/>
    <w:rsid w:val="00FA5E29"/>
    <w:rsid w:val="00FB20A5"/>
    <w:rsid w:val="00FB7A2E"/>
    <w:rsid w:val="00FD0CE8"/>
    <w:rsid w:val="00FD0D46"/>
    <w:rsid w:val="00FD43DE"/>
    <w:rsid w:val="00FD4807"/>
    <w:rsid w:val="00FD7704"/>
    <w:rsid w:val="00FF26F6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805C7"/>
  <w15:chartTrackingRefBased/>
  <w15:docId w15:val="{E1FB85EC-5363-4C85-983F-FC2C2417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</w:style>
  <w:style w:type="paragraph" w:styleId="Prosttext">
    <w:name w:val="Plain Text"/>
    <w:basedOn w:val="Normln"/>
    <w:link w:val="ProsttextChar"/>
    <w:uiPriority w:val="99"/>
    <w:rPr>
      <w:rFonts w:ascii="Calibri" w:hAnsi="Calibri"/>
      <w:sz w:val="22"/>
      <w:szCs w:val="21"/>
    </w:rPr>
  </w:style>
  <w:style w:type="character" w:customStyle="1" w:styleId="ProsttextChar">
    <w:name w:val="Prostý text Char"/>
    <w:link w:val="Prosttext"/>
    <w:uiPriority w:val="99"/>
    <w:locked/>
    <w:rPr>
      <w:rFonts w:ascii="Calibri" w:hAnsi="Calibri" w:cs="Calibri" w:hint="default"/>
      <w:sz w:val="22"/>
      <w:szCs w:val="21"/>
      <w:lang w:val="en-GB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Pr>
      <w:rFonts w:ascii="Tahoma" w:hAnsi="Tahoma" w:cs="Tahoma" w:hint="default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oetitre">
    <w:name w:val="coetitre"/>
    <w:basedOn w:val="Normln"/>
    <w:pPr>
      <w:spacing w:before="100" w:beforeAutospacing="1" w:after="100" w:afterAutospacing="1"/>
    </w:pPr>
  </w:style>
  <w:style w:type="paragraph" w:customStyle="1" w:styleId="COETitre0">
    <w:name w:val="COE_Titre"/>
    <w:basedOn w:val="Normln"/>
    <w:rPr>
      <w:sz w:val="36"/>
    </w:rPr>
  </w:style>
  <w:style w:type="paragraph" w:customStyle="1" w:styleId="Default">
    <w:name w:val="Default"/>
    <w:basedOn w:val="Normln"/>
    <w:uiPriority w:val="99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character" w:customStyle="1" w:styleId="StyleBoldRed">
    <w:name w:val="Style Bold Red"/>
    <w:rPr>
      <w:rFonts w:ascii="Arial" w:hAnsi="Arial" w:cs="Arial" w:hint="default"/>
      <w:b/>
      <w:bCs/>
      <w:color w:val="FF0000"/>
    </w:rPr>
  </w:style>
  <w:style w:type="character" w:customStyle="1" w:styleId="apple-converted-space">
    <w:name w:val="apple-converted-space"/>
    <w:basedOn w:val="Standardnpsmoodstavce"/>
  </w:style>
  <w:style w:type="character" w:customStyle="1" w:styleId="header3">
    <w:name w:val="header3"/>
    <w:rPr>
      <w:rFonts w:ascii="Verdana" w:hAnsi="Verdana" w:hint="default"/>
      <w:b/>
      <w:bCs/>
      <w:color w:val="330099"/>
      <w:sz w:val="22"/>
      <w:szCs w:val="22"/>
    </w:rPr>
  </w:style>
  <w:style w:type="paragraph" w:customStyle="1" w:styleId="COEParagraphn">
    <w:name w:val="COE_Paragraph_n"/>
    <w:basedOn w:val="Normln"/>
    <w:link w:val="COEParagraphnChar"/>
    <w:rsid w:val="00A44DE1"/>
    <w:pPr>
      <w:numPr>
        <w:numId w:val="2"/>
      </w:numPr>
      <w:spacing w:before="240" w:after="120"/>
      <w:jc w:val="both"/>
    </w:pPr>
    <w:rPr>
      <w:rFonts w:ascii="Arial" w:hAnsi="Arial"/>
      <w:sz w:val="22"/>
    </w:rPr>
  </w:style>
  <w:style w:type="character" w:customStyle="1" w:styleId="COEParagraphnChar">
    <w:name w:val="COE_Paragraph_n Char"/>
    <w:link w:val="COEParagraphn"/>
    <w:locked/>
    <w:rsid w:val="00A44DE1"/>
    <w:rPr>
      <w:rFonts w:ascii="Arial" w:hAnsi="Arial"/>
      <w:sz w:val="22"/>
      <w:szCs w:val="24"/>
    </w:rPr>
  </w:style>
  <w:style w:type="paragraph" w:customStyle="1" w:styleId="COEParagraph">
    <w:name w:val="COE_Paragraph"/>
    <w:basedOn w:val="Normln"/>
    <w:rsid w:val="00A44DE1"/>
    <w:pPr>
      <w:spacing w:before="100" w:beforeAutospacing="1" w:after="100" w:afterAutospacing="1"/>
      <w:jc w:val="both"/>
    </w:pPr>
    <w:rPr>
      <w:rFonts w:ascii="Arial" w:hAnsi="Arial"/>
      <w:sz w:val="22"/>
      <w:szCs w:val="20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A44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A44DE1"/>
    <w:rPr>
      <w:rFonts w:ascii="Courier New" w:hAnsi="Courier New" w:cs="Courier New"/>
    </w:rPr>
  </w:style>
  <w:style w:type="character" w:customStyle="1" w:styleId="3oh-">
    <w:name w:val="_3oh-"/>
    <w:rsid w:val="00AE12DF"/>
  </w:style>
  <w:style w:type="character" w:styleId="Nevyeenzmnka">
    <w:name w:val="Unresolved Mention"/>
    <w:uiPriority w:val="99"/>
    <w:semiHidden/>
    <w:unhideWhenUsed/>
    <w:rsid w:val="003E355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61CD4"/>
    <w:rPr>
      <w:rFonts w:ascii="Calibri" w:eastAsia="Calibri" w:hAnsi="Calibri"/>
      <w:sz w:val="22"/>
      <w:szCs w:val="22"/>
      <w:lang w:val="en-GB" w:eastAsia="en-US"/>
    </w:rPr>
  </w:style>
  <w:style w:type="character" w:styleId="Siln">
    <w:name w:val="Strong"/>
    <w:uiPriority w:val="22"/>
    <w:qFormat/>
    <w:rsid w:val="008722F0"/>
    <w:rPr>
      <w:b/>
      <w:bCs/>
    </w:rPr>
  </w:style>
  <w:style w:type="paragraph" w:customStyle="1" w:styleId="paragraph">
    <w:name w:val="paragraph"/>
    <w:basedOn w:val="Normln"/>
    <w:rsid w:val="008D7870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795755"/>
    <w:rPr>
      <w:i/>
      <w:iCs/>
    </w:rPr>
  </w:style>
  <w:style w:type="paragraph" w:styleId="Zhlav">
    <w:name w:val="header"/>
    <w:basedOn w:val="Normln"/>
    <w:link w:val="ZhlavChar"/>
    <w:rsid w:val="001F33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F33FB"/>
    <w:rPr>
      <w:sz w:val="24"/>
      <w:szCs w:val="24"/>
    </w:rPr>
  </w:style>
  <w:style w:type="paragraph" w:styleId="Zpat">
    <w:name w:val="footer"/>
    <w:basedOn w:val="Normln"/>
    <w:link w:val="ZpatChar"/>
    <w:rsid w:val="001F33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3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l.ecml.at/motiva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e.int/en/web/common-european-framework-reference-languages/ho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essunit@coe.i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l.ecml.at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e.int" TargetMode="External"/><Relationship Id="rId10" Type="http://schemas.openxmlformats.org/officeDocument/2006/relationships/hyperlink" Target="https://www.coe.int/en/web/secretary-general/ho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atiana.baeva-frachon@coe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974A-F5E8-463F-B8B4-F4F44E3F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3152</CharactersWithSpaces>
  <SharedDoc>false</SharedDoc>
  <HLinks>
    <vt:vector size="12" baseType="variant">
      <vt:variant>
        <vt:i4>327736</vt:i4>
      </vt:variant>
      <vt:variant>
        <vt:i4>6</vt:i4>
      </vt:variant>
      <vt:variant>
        <vt:i4>0</vt:i4>
      </vt:variant>
      <vt:variant>
        <vt:i4>5</vt:i4>
      </vt:variant>
      <vt:variant>
        <vt:lpwstr>mailto:pressunit@coe.int</vt:lpwstr>
      </vt:variant>
      <vt:variant>
        <vt:lpwstr/>
      </vt:variant>
      <vt:variant>
        <vt:i4>3145855</vt:i4>
      </vt:variant>
      <vt:variant>
        <vt:i4>3</vt:i4>
      </vt:variant>
      <vt:variant>
        <vt:i4>0</vt:i4>
      </vt:variant>
      <vt:variant>
        <vt:i4>5</vt:i4>
      </vt:variant>
      <vt:variant>
        <vt:lpwstr>http://www.coe.int/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BECARMIN Catherine</dc:creator>
  <cp:keywords/>
  <cp:lastModifiedBy>Sobotková Ivona</cp:lastModifiedBy>
  <cp:revision>2</cp:revision>
  <cp:lastPrinted>2025-03-11T10:53:00Z</cp:lastPrinted>
  <dcterms:created xsi:type="dcterms:W3CDTF">2025-10-02T11:03:00Z</dcterms:created>
  <dcterms:modified xsi:type="dcterms:W3CDTF">2025-10-02T11:03:00Z</dcterms:modified>
</cp:coreProperties>
</file>