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04CE0" w14:textId="2208FE29" w:rsidR="00BB5E8F" w:rsidRPr="00824E69" w:rsidRDefault="00B309D5" w:rsidP="008907E5">
      <w:pPr>
        <w:spacing w:before="120" w:after="120"/>
        <w:jc w:val="center"/>
        <w:rPr>
          <w:rFonts w:asciiTheme="minorHAnsi" w:eastAsia="Times New Roman" w:hAnsiTheme="minorHAnsi" w:cstheme="minorHAnsi"/>
          <w:b/>
          <w:bCs/>
          <w:color w:val="000000"/>
          <w:sz w:val="28"/>
          <w:szCs w:val="28"/>
          <w:lang w:eastAsia="cs-CZ"/>
        </w:rPr>
      </w:pPr>
      <w:r w:rsidRPr="00824E69">
        <w:rPr>
          <w:rFonts w:asciiTheme="minorHAnsi" w:eastAsia="Times New Roman" w:hAnsiTheme="minorHAnsi" w:cstheme="minorHAnsi"/>
          <w:b/>
          <w:bCs/>
          <w:color w:val="000000"/>
          <w:sz w:val="28"/>
          <w:szCs w:val="28"/>
          <w:lang w:eastAsia="cs-CZ"/>
        </w:rPr>
        <w:t xml:space="preserve">Čestné prohlášení </w:t>
      </w:r>
      <w:r w:rsidR="00780535" w:rsidRPr="00824E69">
        <w:rPr>
          <w:rFonts w:asciiTheme="minorHAnsi" w:eastAsia="Times New Roman" w:hAnsiTheme="minorHAnsi" w:cstheme="minorHAnsi"/>
          <w:b/>
          <w:bCs/>
          <w:color w:val="000000"/>
          <w:sz w:val="28"/>
          <w:szCs w:val="28"/>
          <w:lang w:eastAsia="cs-CZ"/>
        </w:rPr>
        <w:t>k</w:t>
      </w:r>
      <w:r w:rsidR="00CD0B8C" w:rsidRPr="00824E69">
        <w:rPr>
          <w:rFonts w:asciiTheme="minorHAnsi" w:eastAsia="Times New Roman" w:hAnsiTheme="minorHAnsi" w:cstheme="minorHAnsi"/>
          <w:b/>
          <w:bCs/>
          <w:color w:val="000000"/>
          <w:sz w:val="28"/>
          <w:szCs w:val="28"/>
          <w:lang w:eastAsia="cs-CZ"/>
        </w:rPr>
        <w:t xml:space="preserve"> vyloučení</w:t>
      </w:r>
      <w:r w:rsidR="00780535" w:rsidRPr="00824E69">
        <w:rPr>
          <w:rFonts w:asciiTheme="minorHAnsi" w:eastAsia="Times New Roman" w:hAnsiTheme="minorHAnsi" w:cstheme="minorHAnsi"/>
          <w:b/>
          <w:bCs/>
          <w:color w:val="000000"/>
          <w:sz w:val="28"/>
          <w:szCs w:val="28"/>
          <w:lang w:eastAsia="cs-CZ"/>
        </w:rPr>
        <w:t xml:space="preserve"> střetu zájmů a</w:t>
      </w:r>
      <w:r w:rsidRPr="00824E69">
        <w:rPr>
          <w:rFonts w:asciiTheme="minorHAnsi" w:eastAsia="Times New Roman" w:hAnsiTheme="minorHAnsi" w:cstheme="minorHAnsi"/>
          <w:b/>
          <w:bCs/>
          <w:color w:val="000000"/>
          <w:sz w:val="28"/>
          <w:szCs w:val="28"/>
          <w:lang w:eastAsia="cs-CZ"/>
        </w:rPr>
        <w:t xml:space="preserve"> </w:t>
      </w:r>
      <w:r w:rsidR="00281EE9" w:rsidRPr="00824E69">
        <w:rPr>
          <w:rFonts w:asciiTheme="minorHAnsi" w:eastAsia="Times New Roman" w:hAnsiTheme="minorHAnsi" w:cstheme="minorHAnsi"/>
          <w:b/>
          <w:bCs/>
          <w:color w:val="000000"/>
          <w:sz w:val="28"/>
          <w:szCs w:val="28"/>
          <w:lang w:eastAsia="cs-CZ"/>
        </w:rPr>
        <w:t>ke</w:t>
      </w:r>
      <w:r w:rsidR="009271EA">
        <w:rPr>
          <w:rFonts w:asciiTheme="minorHAnsi" w:eastAsia="Times New Roman" w:hAnsiTheme="minorHAnsi" w:cstheme="minorHAnsi"/>
          <w:b/>
          <w:bCs/>
          <w:color w:val="000000"/>
          <w:sz w:val="28"/>
          <w:szCs w:val="28"/>
          <w:lang w:eastAsia="cs-CZ"/>
        </w:rPr>
        <w:t xml:space="preserve"> kontrole režimu podpory</w:t>
      </w:r>
    </w:p>
    <w:p w14:paraId="22B21DFF" w14:textId="7882B0B6" w:rsidR="008907E5" w:rsidRPr="00824E69" w:rsidRDefault="008907E5" w:rsidP="008907E5">
      <w:pPr>
        <w:spacing w:before="120" w:after="120"/>
        <w:jc w:val="center"/>
        <w:rPr>
          <w:rFonts w:asciiTheme="minorHAnsi" w:eastAsia="Times New Roman" w:hAnsiTheme="minorHAnsi" w:cstheme="minorHAnsi"/>
          <w:b/>
          <w:bCs/>
          <w:color w:val="000000"/>
          <w:lang w:eastAsia="cs-CZ"/>
        </w:rPr>
      </w:pPr>
    </w:p>
    <w:p w14:paraId="48C237AB" w14:textId="659D2C4F" w:rsidR="00CD0B8C" w:rsidRPr="008F30CB" w:rsidRDefault="00CD0B8C" w:rsidP="00CD0B8C">
      <w:pPr>
        <w:spacing w:before="120" w:after="120"/>
        <w:jc w:val="both"/>
        <w:rPr>
          <w:rFonts w:asciiTheme="minorHAnsi" w:eastAsia="Times New Roman" w:hAnsiTheme="minorHAnsi" w:cstheme="minorHAnsi"/>
          <w:i/>
          <w:iCs/>
          <w:color w:val="000000"/>
          <w:lang w:eastAsia="cs-CZ"/>
        </w:rPr>
      </w:pPr>
      <w:r w:rsidRPr="008F30CB">
        <w:rPr>
          <w:rFonts w:asciiTheme="minorHAnsi" w:eastAsia="Times New Roman" w:hAnsiTheme="minorHAnsi" w:cstheme="minorHAnsi"/>
          <w:i/>
          <w:iCs/>
          <w:color w:val="000000"/>
          <w:lang w:eastAsia="cs-CZ"/>
        </w:rPr>
        <w:t>Upozorňujeme, že zásah do formuláře, který povede k úmyslnému utajování střetu zájmů</w:t>
      </w:r>
      <w:r w:rsidR="00C86D66" w:rsidRPr="008F30CB">
        <w:rPr>
          <w:rFonts w:asciiTheme="minorHAnsi" w:eastAsia="Times New Roman" w:hAnsiTheme="minorHAnsi" w:cstheme="minorHAnsi"/>
          <w:i/>
          <w:iCs/>
          <w:color w:val="000000"/>
          <w:lang w:eastAsia="cs-CZ"/>
        </w:rPr>
        <w:t xml:space="preserve"> či údajů nutných k</w:t>
      </w:r>
      <w:r w:rsidR="009271EA">
        <w:rPr>
          <w:rFonts w:asciiTheme="minorHAnsi" w:eastAsia="Times New Roman" w:hAnsiTheme="minorHAnsi" w:cstheme="minorHAnsi"/>
          <w:i/>
          <w:iCs/>
          <w:color w:val="000000"/>
          <w:lang w:eastAsia="cs-CZ"/>
        </w:rPr>
        <w:t> </w:t>
      </w:r>
      <w:r w:rsidR="00C86D66" w:rsidRPr="008F30CB">
        <w:rPr>
          <w:rFonts w:asciiTheme="minorHAnsi" w:eastAsia="Times New Roman" w:hAnsiTheme="minorHAnsi" w:cstheme="minorHAnsi"/>
          <w:i/>
          <w:iCs/>
          <w:color w:val="000000"/>
          <w:lang w:eastAsia="cs-CZ"/>
        </w:rPr>
        <w:t>posouzení</w:t>
      </w:r>
      <w:r w:rsidR="009271EA">
        <w:rPr>
          <w:rFonts w:asciiTheme="minorHAnsi" w:eastAsia="Times New Roman" w:hAnsiTheme="minorHAnsi" w:cstheme="minorHAnsi"/>
          <w:i/>
          <w:iCs/>
          <w:color w:val="000000"/>
          <w:lang w:eastAsia="cs-CZ"/>
        </w:rPr>
        <w:t xml:space="preserve"> režimu veřejné podpory</w:t>
      </w:r>
      <w:r w:rsidRPr="008F30CB">
        <w:rPr>
          <w:rFonts w:asciiTheme="minorHAnsi" w:eastAsia="Times New Roman" w:hAnsiTheme="minorHAnsi" w:cstheme="minorHAnsi"/>
          <w:i/>
          <w:iCs/>
          <w:color w:val="000000"/>
          <w:lang w:eastAsia="cs-CZ"/>
        </w:rPr>
        <w:t>, bude posuzován jako pochybení předkladatele čestného prohlášení s dopady dle platné legislativy. Vyplňujte pouze bílá pole. Do obsahu ostatních polí prosím nezasahujte</w:t>
      </w:r>
      <w:r w:rsidR="001E3E07" w:rsidRPr="008F30CB">
        <w:rPr>
          <w:rFonts w:asciiTheme="minorHAnsi" w:eastAsia="Times New Roman" w:hAnsiTheme="minorHAnsi" w:cstheme="minorHAnsi"/>
          <w:i/>
          <w:iCs/>
          <w:color w:val="000000"/>
          <w:lang w:eastAsia="cs-CZ"/>
        </w:rPr>
        <w:t xml:space="preserve"> </w:t>
      </w:r>
      <w:r w:rsidRPr="008F30CB">
        <w:rPr>
          <w:rFonts w:asciiTheme="minorHAnsi" w:eastAsia="Times New Roman" w:hAnsiTheme="minorHAnsi" w:cstheme="minorHAnsi"/>
          <w:i/>
          <w:iCs/>
          <w:color w:val="000000"/>
          <w:lang w:eastAsia="cs-CZ"/>
        </w:rPr>
        <w:t>a</w:t>
      </w:r>
      <w:r w:rsidR="003959E2">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případně kontaktujte odbor podpory vysokých škol a výzkumu poskytovatele.</w:t>
      </w:r>
      <w:r w:rsidR="001E3E07" w:rsidRPr="008F30CB">
        <w:rPr>
          <w:rFonts w:asciiTheme="minorHAnsi" w:eastAsia="Times New Roman" w:hAnsiTheme="minorHAnsi" w:cstheme="minorHAnsi"/>
          <w:i/>
          <w:iCs/>
          <w:color w:val="000000"/>
          <w:lang w:eastAsia="cs-CZ"/>
        </w:rPr>
        <w:t xml:space="preserve"> </w:t>
      </w:r>
    </w:p>
    <w:p w14:paraId="3B8FB405" w14:textId="59B9C351" w:rsidR="00281EE9" w:rsidRPr="008F30CB" w:rsidRDefault="00281EE9" w:rsidP="00CD0B8C">
      <w:pPr>
        <w:spacing w:before="120" w:after="120"/>
        <w:jc w:val="both"/>
        <w:rPr>
          <w:rFonts w:asciiTheme="minorHAnsi" w:eastAsia="Times New Roman" w:hAnsiTheme="minorHAnsi" w:cstheme="minorHAnsi"/>
          <w:i/>
          <w:iCs/>
          <w:color w:val="000000"/>
          <w:lang w:eastAsia="cs-CZ"/>
        </w:rPr>
      </w:pPr>
      <w:r w:rsidRPr="008F30CB">
        <w:rPr>
          <w:rFonts w:asciiTheme="minorHAnsi" w:eastAsia="Times New Roman" w:hAnsiTheme="minorHAnsi" w:cstheme="minorHAnsi"/>
          <w:i/>
          <w:iCs/>
          <w:color w:val="000000"/>
          <w:lang w:eastAsia="cs-CZ"/>
        </w:rPr>
        <w:t>Formulář čes</w:t>
      </w:r>
      <w:r w:rsidR="0069091F" w:rsidRPr="008F30CB">
        <w:rPr>
          <w:rFonts w:asciiTheme="minorHAnsi" w:eastAsia="Times New Roman" w:hAnsiTheme="minorHAnsi" w:cstheme="minorHAnsi"/>
          <w:i/>
          <w:iCs/>
          <w:color w:val="000000"/>
          <w:lang w:eastAsia="cs-CZ"/>
        </w:rPr>
        <w:t>t</w:t>
      </w:r>
      <w:r w:rsidRPr="008F30CB">
        <w:rPr>
          <w:rFonts w:asciiTheme="minorHAnsi" w:eastAsia="Times New Roman" w:hAnsiTheme="minorHAnsi" w:cstheme="minorHAnsi"/>
          <w:i/>
          <w:iCs/>
          <w:color w:val="000000"/>
          <w:lang w:eastAsia="cs-CZ"/>
        </w:rPr>
        <w:t xml:space="preserve">ného prohlášení k vyloučení střetu zájmů a ke </w:t>
      </w:r>
      <w:r w:rsidR="009271EA">
        <w:rPr>
          <w:rFonts w:asciiTheme="minorHAnsi" w:eastAsia="Times New Roman" w:hAnsiTheme="minorHAnsi" w:cstheme="minorHAnsi"/>
          <w:i/>
          <w:iCs/>
          <w:color w:val="000000"/>
          <w:lang w:eastAsia="cs-CZ"/>
        </w:rPr>
        <w:t>kontrole režimu podpory</w:t>
      </w:r>
      <w:r w:rsidRPr="008F30CB">
        <w:rPr>
          <w:rFonts w:asciiTheme="minorHAnsi" w:eastAsia="Times New Roman" w:hAnsiTheme="minorHAnsi" w:cstheme="minorHAnsi"/>
          <w:i/>
          <w:iCs/>
          <w:color w:val="000000"/>
          <w:lang w:eastAsia="cs-CZ"/>
        </w:rPr>
        <w:t xml:space="preserve"> </w:t>
      </w:r>
      <w:r w:rsidRPr="00C15FC3">
        <w:rPr>
          <w:rFonts w:asciiTheme="minorHAnsi" w:eastAsia="Times New Roman" w:hAnsiTheme="minorHAnsi" w:cstheme="minorHAnsi"/>
          <w:b/>
          <w:bCs/>
          <w:i/>
          <w:iCs/>
          <w:color w:val="000000"/>
          <w:lang w:eastAsia="cs-CZ"/>
        </w:rPr>
        <w:t>vyplňuje příjemce a další účastník projektu</w:t>
      </w:r>
      <w:r w:rsidR="005336DA">
        <w:rPr>
          <w:rFonts w:asciiTheme="minorHAnsi" w:eastAsia="Times New Roman" w:hAnsiTheme="minorHAnsi" w:cstheme="minorHAnsi"/>
          <w:b/>
          <w:bCs/>
          <w:i/>
          <w:iCs/>
          <w:color w:val="000000"/>
          <w:lang w:eastAsia="cs-CZ"/>
        </w:rPr>
        <w:t xml:space="preserve"> jednotlivě</w:t>
      </w:r>
      <w:r w:rsidR="00C15FC3">
        <w:rPr>
          <w:rFonts w:asciiTheme="minorHAnsi" w:eastAsia="Times New Roman" w:hAnsiTheme="minorHAnsi" w:cstheme="minorHAnsi"/>
          <w:i/>
          <w:iCs/>
          <w:color w:val="000000"/>
          <w:lang w:eastAsia="cs-CZ"/>
        </w:rPr>
        <w:t>. Formulář je třeba</w:t>
      </w:r>
      <w:r w:rsidRPr="008F30CB">
        <w:rPr>
          <w:rFonts w:asciiTheme="minorHAnsi" w:eastAsia="Times New Roman" w:hAnsiTheme="minorHAnsi" w:cstheme="minorHAnsi"/>
          <w:i/>
          <w:iCs/>
          <w:color w:val="000000"/>
          <w:lang w:eastAsia="cs-CZ"/>
        </w:rPr>
        <w:t xml:space="preserve"> </w:t>
      </w:r>
      <w:r w:rsidR="00C15FC3">
        <w:rPr>
          <w:rFonts w:asciiTheme="minorHAnsi" w:eastAsia="Times New Roman" w:hAnsiTheme="minorHAnsi" w:cstheme="minorHAnsi"/>
          <w:i/>
          <w:iCs/>
          <w:color w:val="000000"/>
          <w:lang w:eastAsia="cs-CZ"/>
        </w:rPr>
        <w:t xml:space="preserve">odevzdat </w:t>
      </w:r>
      <w:r w:rsidRPr="008F30CB">
        <w:rPr>
          <w:rFonts w:asciiTheme="minorHAnsi" w:eastAsia="Times New Roman" w:hAnsiTheme="minorHAnsi" w:cstheme="minorHAnsi"/>
          <w:i/>
          <w:iCs/>
          <w:color w:val="000000"/>
          <w:lang w:eastAsia="cs-CZ"/>
        </w:rPr>
        <w:t xml:space="preserve">jako součást </w:t>
      </w:r>
      <w:r w:rsidR="005336DA">
        <w:rPr>
          <w:rFonts w:asciiTheme="minorHAnsi" w:eastAsia="Times New Roman" w:hAnsiTheme="minorHAnsi" w:cstheme="minorHAnsi"/>
          <w:i/>
          <w:iCs/>
          <w:color w:val="000000"/>
          <w:lang w:eastAsia="cs-CZ"/>
        </w:rPr>
        <w:t xml:space="preserve">závěrečné </w:t>
      </w:r>
      <w:r w:rsidRPr="008F30CB">
        <w:rPr>
          <w:rFonts w:asciiTheme="minorHAnsi" w:eastAsia="Times New Roman" w:hAnsiTheme="minorHAnsi" w:cstheme="minorHAnsi"/>
          <w:i/>
          <w:iCs/>
          <w:color w:val="000000"/>
          <w:lang w:eastAsia="cs-CZ"/>
        </w:rPr>
        <w:t>zprávy o</w:t>
      </w:r>
      <w:r w:rsidR="00F402B8">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řešení projektu, tj.</w:t>
      </w:r>
      <w:r w:rsidR="00FD17E2">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do</w:t>
      </w:r>
      <w:r w:rsidR="00FD17E2">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3</w:t>
      </w:r>
      <w:r w:rsidR="005336DA">
        <w:rPr>
          <w:rFonts w:asciiTheme="minorHAnsi" w:eastAsia="Times New Roman" w:hAnsiTheme="minorHAnsi" w:cstheme="minorHAnsi"/>
          <w:i/>
          <w:iCs/>
          <w:color w:val="000000"/>
          <w:lang w:eastAsia="cs-CZ"/>
        </w:rPr>
        <w:t>1</w:t>
      </w:r>
      <w:r w:rsidRPr="008F30CB">
        <w:rPr>
          <w:rFonts w:asciiTheme="minorHAnsi" w:eastAsia="Times New Roman" w:hAnsiTheme="minorHAnsi" w:cstheme="minorHAnsi"/>
          <w:i/>
          <w:iCs/>
          <w:color w:val="000000"/>
          <w:lang w:eastAsia="cs-CZ"/>
        </w:rPr>
        <w:t>. ledna 202</w:t>
      </w:r>
      <w:r w:rsidR="005336DA">
        <w:rPr>
          <w:rFonts w:asciiTheme="minorHAnsi" w:eastAsia="Times New Roman" w:hAnsiTheme="minorHAnsi" w:cstheme="minorHAnsi"/>
          <w:i/>
          <w:iCs/>
          <w:color w:val="000000"/>
          <w:lang w:eastAsia="cs-CZ"/>
        </w:rPr>
        <w:t>6</w:t>
      </w:r>
      <w:r w:rsidRPr="008F30CB">
        <w:rPr>
          <w:rFonts w:asciiTheme="minorHAnsi" w:eastAsia="Times New Roman" w:hAnsiTheme="minorHAnsi" w:cstheme="minorHAnsi"/>
          <w:i/>
          <w:iCs/>
          <w:color w:val="000000"/>
          <w:lang w:eastAsia="cs-CZ"/>
        </w:rPr>
        <w:t xml:space="preserve">. </w:t>
      </w:r>
    </w:p>
    <w:p w14:paraId="73B2A09D" w14:textId="3D92A5FD" w:rsidR="00F175CB" w:rsidRPr="00824E69" w:rsidRDefault="00A2606A" w:rsidP="00CD0B8C">
      <w:pPr>
        <w:spacing w:before="120" w:after="120"/>
        <w:jc w:val="both"/>
        <w:rPr>
          <w:rFonts w:asciiTheme="minorHAnsi" w:eastAsia="Times New Roman" w:hAnsiTheme="minorHAnsi" w:cstheme="minorHAnsi"/>
          <w:b/>
          <w:bCs/>
          <w:i/>
          <w:iCs/>
          <w:color w:val="000000"/>
          <w:lang w:eastAsia="cs-CZ"/>
        </w:rPr>
      </w:pPr>
      <w:r w:rsidRPr="00845D6F">
        <w:rPr>
          <w:rFonts w:asciiTheme="minorHAnsi" w:eastAsia="Times New Roman" w:hAnsiTheme="minorHAnsi" w:cstheme="minorHAnsi"/>
          <w:b/>
          <w:bCs/>
          <w:i/>
          <w:iCs/>
          <w:color w:val="000000"/>
          <w:lang w:eastAsia="cs-CZ"/>
        </w:rPr>
        <w:t xml:space="preserve">Body 1. - </w:t>
      </w:r>
      <w:r w:rsidR="00C15FC3">
        <w:rPr>
          <w:rFonts w:asciiTheme="minorHAnsi" w:eastAsia="Times New Roman" w:hAnsiTheme="minorHAnsi" w:cstheme="minorHAnsi"/>
          <w:b/>
          <w:bCs/>
          <w:i/>
          <w:iCs/>
          <w:color w:val="000000"/>
          <w:lang w:eastAsia="cs-CZ"/>
        </w:rPr>
        <w:t>3</w:t>
      </w:r>
      <w:r w:rsidRPr="00845D6F">
        <w:rPr>
          <w:rFonts w:asciiTheme="minorHAnsi" w:eastAsia="Times New Roman" w:hAnsiTheme="minorHAnsi" w:cstheme="minorHAnsi"/>
          <w:b/>
          <w:bCs/>
          <w:i/>
          <w:iCs/>
          <w:color w:val="000000"/>
          <w:lang w:eastAsia="cs-CZ"/>
        </w:rPr>
        <w:t>. č</w:t>
      </w:r>
      <w:r w:rsidR="00F175CB" w:rsidRPr="00845D6F">
        <w:rPr>
          <w:rFonts w:asciiTheme="minorHAnsi" w:eastAsia="Times New Roman" w:hAnsiTheme="minorHAnsi" w:cstheme="minorHAnsi"/>
          <w:b/>
          <w:bCs/>
          <w:i/>
          <w:iCs/>
          <w:color w:val="000000"/>
          <w:lang w:eastAsia="cs-CZ"/>
        </w:rPr>
        <w:t>estné</w:t>
      </w:r>
      <w:r w:rsidRPr="00845D6F">
        <w:rPr>
          <w:rFonts w:asciiTheme="minorHAnsi" w:eastAsia="Times New Roman" w:hAnsiTheme="minorHAnsi" w:cstheme="minorHAnsi"/>
          <w:b/>
          <w:bCs/>
          <w:i/>
          <w:iCs/>
          <w:color w:val="000000"/>
          <w:lang w:eastAsia="cs-CZ"/>
        </w:rPr>
        <w:t>ho</w:t>
      </w:r>
      <w:r w:rsidR="00F175CB" w:rsidRPr="00845D6F">
        <w:rPr>
          <w:rFonts w:asciiTheme="minorHAnsi" w:eastAsia="Times New Roman" w:hAnsiTheme="minorHAnsi" w:cstheme="minorHAnsi"/>
          <w:b/>
          <w:bCs/>
          <w:i/>
          <w:iCs/>
          <w:color w:val="000000"/>
          <w:lang w:eastAsia="cs-CZ"/>
        </w:rPr>
        <w:t xml:space="preserve"> prohlášení příjemce/dalšího účastníka projektu j</w:t>
      </w:r>
      <w:r w:rsidRPr="00845D6F">
        <w:rPr>
          <w:rFonts w:asciiTheme="minorHAnsi" w:eastAsia="Times New Roman" w:hAnsiTheme="minorHAnsi" w:cstheme="minorHAnsi"/>
          <w:b/>
          <w:bCs/>
          <w:i/>
          <w:iCs/>
          <w:color w:val="000000"/>
          <w:lang w:eastAsia="cs-CZ"/>
        </w:rPr>
        <w:t>sou</w:t>
      </w:r>
      <w:r w:rsidR="00F175CB" w:rsidRPr="00845D6F">
        <w:rPr>
          <w:rFonts w:asciiTheme="minorHAnsi" w:eastAsia="Times New Roman" w:hAnsiTheme="minorHAnsi" w:cstheme="minorHAnsi"/>
          <w:b/>
          <w:bCs/>
          <w:i/>
          <w:iCs/>
          <w:color w:val="000000"/>
          <w:lang w:eastAsia="cs-CZ"/>
        </w:rPr>
        <w:t xml:space="preserve"> v souladu s</w:t>
      </w:r>
      <w:r w:rsidR="00814437" w:rsidRPr="00845D6F">
        <w:rPr>
          <w:rFonts w:asciiTheme="minorHAnsi" w:eastAsia="Times New Roman" w:hAnsiTheme="minorHAnsi" w:cstheme="minorHAnsi"/>
          <w:b/>
          <w:bCs/>
          <w:i/>
          <w:iCs/>
          <w:color w:val="000000"/>
          <w:lang w:eastAsia="cs-CZ"/>
        </w:rPr>
        <w:t> </w:t>
      </w:r>
      <w:r w:rsidR="00F175CB" w:rsidRPr="00845D6F">
        <w:rPr>
          <w:rFonts w:asciiTheme="minorHAnsi" w:eastAsia="Times New Roman" w:hAnsiTheme="minorHAnsi" w:cstheme="minorHAnsi"/>
          <w:b/>
          <w:bCs/>
          <w:i/>
          <w:iCs/>
          <w:color w:val="000000"/>
          <w:lang w:eastAsia="cs-CZ"/>
        </w:rPr>
        <w:t xml:space="preserve">požadavky stanovenými </w:t>
      </w:r>
      <w:r w:rsidR="005336DA">
        <w:rPr>
          <w:rFonts w:asciiTheme="minorHAnsi" w:eastAsia="Times New Roman" w:hAnsiTheme="minorHAnsi" w:cstheme="minorHAnsi"/>
          <w:b/>
          <w:bCs/>
          <w:i/>
          <w:iCs/>
          <w:color w:val="000000"/>
          <w:lang w:eastAsia="cs-CZ"/>
        </w:rPr>
        <w:t>Přílohou č. 4 – Čestné prohlášení a základní sběr informací k vyloučení střetu zájmů ve vztahu k poskytovateli Metodického pokynu systému varovných signálů „RED FLAGS“ pro Národní plán obnovy na</w:t>
      </w:r>
      <w:r w:rsidR="003959E2">
        <w:rPr>
          <w:rFonts w:asciiTheme="minorHAnsi" w:eastAsia="Times New Roman" w:hAnsiTheme="minorHAnsi" w:cstheme="minorHAnsi"/>
          <w:b/>
          <w:bCs/>
          <w:i/>
          <w:iCs/>
          <w:color w:val="000000"/>
          <w:lang w:eastAsia="cs-CZ"/>
        </w:rPr>
        <w:t> </w:t>
      </w:r>
      <w:r w:rsidR="005336DA">
        <w:rPr>
          <w:rFonts w:asciiTheme="minorHAnsi" w:eastAsia="Times New Roman" w:hAnsiTheme="minorHAnsi" w:cstheme="minorHAnsi"/>
          <w:b/>
          <w:bCs/>
          <w:i/>
          <w:iCs/>
          <w:color w:val="000000"/>
          <w:lang w:eastAsia="cs-CZ"/>
        </w:rPr>
        <w:t>období 2021-2026 verze 8.0</w:t>
      </w:r>
      <w:r w:rsidR="003C15A6" w:rsidRPr="00845D6F">
        <w:rPr>
          <w:rFonts w:asciiTheme="minorHAnsi" w:eastAsia="Times New Roman" w:hAnsiTheme="minorHAnsi" w:cstheme="minorHAnsi"/>
          <w:b/>
          <w:bCs/>
          <w:i/>
          <w:iCs/>
          <w:color w:val="000000"/>
          <w:lang w:eastAsia="cs-CZ"/>
        </w:rPr>
        <w:t>.</w:t>
      </w:r>
    </w:p>
    <w:p w14:paraId="20200118" w14:textId="77777777" w:rsidR="00281EE9" w:rsidRPr="00824E69" w:rsidRDefault="00281EE9" w:rsidP="00CD0B8C">
      <w:pPr>
        <w:spacing w:before="120" w:after="120"/>
        <w:jc w:val="both"/>
        <w:rPr>
          <w:rFonts w:asciiTheme="minorHAnsi" w:eastAsia="Times New Roman" w:hAnsiTheme="minorHAnsi" w:cstheme="minorHAnsi"/>
          <w:b/>
          <w:bCs/>
          <w:i/>
          <w:iCs/>
          <w:color w:val="000000"/>
          <w:lang w:eastAsia="cs-CZ"/>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6237"/>
      </w:tblGrid>
      <w:tr w:rsidR="003F2EDB" w:rsidRPr="00824E69" w14:paraId="0A3E9552" w14:textId="77777777" w:rsidTr="00044F48">
        <w:trPr>
          <w:trHeight w:val="425"/>
        </w:trPr>
        <w:tc>
          <w:tcPr>
            <w:tcW w:w="3289" w:type="dxa"/>
            <w:shd w:val="clear" w:color="auto" w:fill="F2F2F2"/>
          </w:tcPr>
          <w:p w14:paraId="26357357" w14:textId="48B9843C" w:rsidR="003F2ED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komponenty</w:t>
            </w:r>
          </w:p>
        </w:tc>
        <w:tc>
          <w:tcPr>
            <w:tcW w:w="6237" w:type="dxa"/>
            <w:shd w:val="clear" w:color="auto" w:fill="F2F2F2" w:themeFill="background1" w:themeFillShade="F2"/>
          </w:tcPr>
          <w:p w14:paraId="6B9690D1" w14:textId="5C3A9208" w:rsidR="003F2ED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 Excelentní výzkum a vývoj ve zdravotnictví</w:t>
            </w:r>
          </w:p>
        </w:tc>
      </w:tr>
      <w:tr w:rsidR="00F175CB" w:rsidRPr="00824E69" w14:paraId="4961124C" w14:textId="77777777" w:rsidTr="00044F48">
        <w:trPr>
          <w:trHeight w:val="425"/>
        </w:trPr>
        <w:tc>
          <w:tcPr>
            <w:tcW w:w="3289" w:type="dxa"/>
            <w:shd w:val="clear" w:color="auto" w:fill="F2F2F2"/>
          </w:tcPr>
          <w:p w14:paraId="67C5A4A4" w14:textId="2DF8464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opatření</w:t>
            </w:r>
          </w:p>
        </w:tc>
        <w:tc>
          <w:tcPr>
            <w:tcW w:w="6237" w:type="dxa"/>
            <w:shd w:val="clear" w:color="auto" w:fill="F2F2F2" w:themeFill="background1" w:themeFillShade="F2"/>
          </w:tcPr>
          <w:p w14:paraId="244A1700" w14:textId="0ED1AACF" w:rsidR="00F175C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5.1.1 Veřejná podpora výzkumu a vývoje pro prioritní oblasti lékařských věd a souvisejících společenskovědních disciplín</w:t>
            </w:r>
          </w:p>
        </w:tc>
      </w:tr>
      <w:tr w:rsidR="00F175CB" w:rsidRPr="00824E69" w14:paraId="5023482E" w14:textId="77777777" w:rsidTr="00044F48">
        <w:trPr>
          <w:trHeight w:val="425"/>
        </w:trPr>
        <w:tc>
          <w:tcPr>
            <w:tcW w:w="3289" w:type="dxa"/>
            <w:shd w:val="clear" w:color="auto" w:fill="F2F2F2"/>
          </w:tcPr>
          <w:p w14:paraId="6723CE52" w14:textId="0FBF695F"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Poskytovatel podpory</w:t>
            </w:r>
          </w:p>
        </w:tc>
        <w:tc>
          <w:tcPr>
            <w:tcW w:w="6237" w:type="dxa"/>
            <w:shd w:val="clear" w:color="auto" w:fill="F2F2F2" w:themeFill="background1" w:themeFillShade="F2"/>
          </w:tcPr>
          <w:p w14:paraId="63AF1E1E" w14:textId="29F57D7E"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Ministerstvo školství, mládeže a tělovýchovy</w:t>
            </w:r>
          </w:p>
        </w:tc>
      </w:tr>
      <w:tr w:rsidR="00F175CB" w:rsidRPr="00824E69" w14:paraId="35EAA834" w14:textId="77777777" w:rsidTr="00044F48">
        <w:trPr>
          <w:trHeight w:val="425"/>
        </w:trPr>
        <w:tc>
          <w:tcPr>
            <w:tcW w:w="3289" w:type="dxa"/>
            <w:shd w:val="clear" w:color="auto" w:fill="F2F2F2"/>
          </w:tcPr>
          <w:p w14:paraId="4548FD25" w14:textId="6752F45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Číslo operace</w:t>
            </w:r>
            <w:r w:rsidR="00620869" w:rsidRPr="00824E69">
              <w:rPr>
                <w:rFonts w:asciiTheme="minorHAnsi" w:eastAsia="Times New Roman" w:hAnsiTheme="minorHAnsi" w:cstheme="minorHAnsi"/>
                <w:b/>
                <w:bCs/>
                <w:color w:val="000000"/>
                <w:lang w:eastAsia="cs-CZ"/>
              </w:rPr>
              <w:t xml:space="preserve"> / role v projektu</w:t>
            </w:r>
          </w:p>
        </w:tc>
        <w:tc>
          <w:tcPr>
            <w:tcW w:w="6237" w:type="dxa"/>
            <w:shd w:val="clear" w:color="auto" w:fill="auto"/>
          </w:tcPr>
          <w:p w14:paraId="1C244152" w14:textId="7CEFE2C6"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LX22NPO51x</w:t>
            </w:r>
            <w:r w:rsidR="00620869" w:rsidRPr="00824E69">
              <w:rPr>
                <w:rFonts w:asciiTheme="minorHAnsi" w:eastAsia="Times New Roman" w:hAnsiTheme="minorHAnsi" w:cstheme="minorHAnsi"/>
                <w:color w:val="000000"/>
                <w:lang w:eastAsia="cs-CZ"/>
              </w:rPr>
              <w:t xml:space="preserve"> / příjemce; LX22NPO51x / další účastník</w:t>
            </w:r>
          </w:p>
        </w:tc>
      </w:tr>
      <w:tr w:rsidR="00620869" w:rsidRPr="00824E69" w14:paraId="65994ED0" w14:textId="77777777" w:rsidTr="00044F48">
        <w:trPr>
          <w:trHeight w:val="425"/>
        </w:trPr>
        <w:tc>
          <w:tcPr>
            <w:tcW w:w="3289" w:type="dxa"/>
            <w:shd w:val="clear" w:color="auto" w:fill="F2F2F2"/>
          </w:tcPr>
          <w:p w14:paraId="63D3031D" w14:textId="15788153" w:rsidR="00620869" w:rsidRPr="00824E69" w:rsidRDefault="00620869"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operace</w:t>
            </w:r>
          </w:p>
        </w:tc>
        <w:tc>
          <w:tcPr>
            <w:tcW w:w="6237" w:type="dxa"/>
            <w:shd w:val="clear" w:color="auto" w:fill="auto"/>
          </w:tcPr>
          <w:p w14:paraId="312B4F98" w14:textId="1E3D1209" w:rsidR="00620869"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názvy projektů, jichž se účastníte v programu EXCELES)</w:t>
            </w:r>
          </w:p>
        </w:tc>
      </w:tr>
      <w:tr w:rsidR="00F175CB" w:rsidRPr="00824E69" w14:paraId="32A75593" w14:textId="77777777" w:rsidTr="00044F48">
        <w:trPr>
          <w:trHeight w:val="425"/>
        </w:trPr>
        <w:tc>
          <w:tcPr>
            <w:tcW w:w="3289" w:type="dxa"/>
            <w:shd w:val="clear" w:color="auto" w:fill="F2F2F2"/>
          </w:tcPr>
          <w:p w14:paraId="62E1F43C" w14:textId="66C248A8" w:rsidR="00F175CB" w:rsidRPr="00824E69" w:rsidRDefault="00C86D66" w:rsidP="008907E5">
            <w:pPr>
              <w:spacing w:before="120" w:after="120"/>
              <w:rPr>
                <w:rFonts w:asciiTheme="minorHAnsi" w:eastAsia="Times New Roman" w:hAnsiTheme="minorHAnsi" w:cstheme="minorHAnsi"/>
                <w:b/>
                <w:bCs/>
                <w:color w:val="000000"/>
                <w:lang w:eastAsia="cs-CZ"/>
              </w:rPr>
            </w:pPr>
            <w:r>
              <w:rPr>
                <w:rFonts w:asciiTheme="minorHAnsi" w:eastAsia="Times New Roman" w:hAnsiTheme="minorHAnsi" w:cstheme="minorHAnsi"/>
                <w:b/>
                <w:bCs/>
                <w:color w:val="000000"/>
                <w:lang w:eastAsia="cs-CZ"/>
              </w:rPr>
              <w:t>Příjemce</w:t>
            </w:r>
            <w:r w:rsidR="00F175CB" w:rsidRPr="00824E69">
              <w:rPr>
                <w:rFonts w:asciiTheme="minorHAnsi" w:eastAsia="Times New Roman" w:hAnsiTheme="minorHAnsi" w:cstheme="minorHAnsi"/>
                <w:b/>
                <w:bCs/>
                <w:color w:val="000000"/>
                <w:lang w:eastAsia="cs-CZ"/>
              </w:rPr>
              <w:t>/další účastník projektu</w:t>
            </w:r>
          </w:p>
        </w:tc>
        <w:tc>
          <w:tcPr>
            <w:tcW w:w="6237" w:type="dxa"/>
            <w:shd w:val="clear" w:color="auto" w:fill="auto"/>
          </w:tcPr>
          <w:p w14:paraId="116389BA" w14:textId="65D8DF91" w:rsidR="00F175CB"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název organizace)</w:t>
            </w:r>
          </w:p>
        </w:tc>
      </w:tr>
      <w:tr w:rsidR="003F2EDB" w:rsidRPr="00824E69" w14:paraId="71499B92" w14:textId="77777777" w:rsidTr="00044F48">
        <w:trPr>
          <w:trHeight w:val="393"/>
        </w:trPr>
        <w:tc>
          <w:tcPr>
            <w:tcW w:w="3289" w:type="dxa"/>
            <w:shd w:val="clear" w:color="auto" w:fill="F2F2F2"/>
          </w:tcPr>
          <w:p w14:paraId="1DF313C7"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se sídlem</w:t>
            </w:r>
          </w:p>
        </w:tc>
        <w:tc>
          <w:tcPr>
            <w:tcW w:w="6237" w:type="dxa"/>
            <w:shd w:val="clear" w:color="auto" w:fill="auto"/>
          </w:tcPr>
          <w:p w14:paraId="114A7A7C"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r w:rsidR="003F2EDB" w:rsidRPr="00824E69" w14:paraId="5FF4530E" w14:textId="77777777" w:rsidTr="00044F48">
        <w:tc>
          <w:tcPr>
            <w:tcW w:w="3289" w:type="dxa"/>
            <w:shd w:val="clear" w:color="auto" w:fill="F2F2F2"/>
          </w:tcPr>
          <w:p w14:paraId="2FE2168B"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IČO</w:t>
            </w:r>
          </w:p>
        </w:tc>
        <w:tc>
          <w:tcPr>
            <w:tcW w:w="6237" w:type="dxa"/>
            <w:shd w:val="clear" w:color="auto" w:fill="auto"/>
          </w:tcPr>
          <w:p w14:paraId="0F87988F"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bl>
    <w:p w14:paraId="0AF6B201" w14:textId="77777777" w:rsidR="00824E69" w:rsidRDefault="00824E69" w:rsidP="00824E69">
      <w:pPr>
        <w:keepNext/>
        <w:tabs>
          <w:tab w:val="right" w:pos="9498"/>
        </w:tabs>
        <w:spacing w:before="120" w:after="120"/>
        <w:jc w:val="both"/>
        <w:rPr>
          <w:rFonts w:asciiTheme="minorHAnsi" w:eastAsia="Times New Roman" w:hAnsiTheme="minorHAnsi" w:cstheme="minorHAnsi"/>
          <w:b/>
          <w:color w:val="000000"/>
          <w:lang w:eastAsia="cs-CZ"/>
        </w:rPr>
      </w:pPr>
    </w:p>
    <w:p w14:paraId="62EFF7DA" w14:textId="77777777" w:rsidR="00824E69" w:rsidRDefault="00824E69">
      <w:pPr>
        <w:spacing w:before="0" w:after="0"/>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br w:type="page"/>
      </w:r>
    </w:p>
    <w:p w14:paraId="7F7226A9" w14:textId="77777777" w:rsidR="000D3E37" w:rsidRDefault="000D3E37" w:rsidP="00A87724">
      <w:pPr>
        <w:rPr>
          <w:rFonts w:asciiTheme="minorHAnsi" w:eastAsia="Times New Roman" w:hAnsiTheme="minorHAnsi" w:cstheme="minorHAnsi"/>
          <w:i/>
          <w:color w:val="000000"/>
          <w:lang w:eastAsia="cs-CZ"/>
        </w:rPr>
        <w:sectPr w:rsidR="000D3E37" w:rsidSect="00044F48">
          <w:headerReference w:type="default" r:id="rId8"/>
          <w:footerReference w:type="default" r:id="rId9"/>
          <w:headerReference w:type="first" r:id="rId10"/>
          <w:footerReference w:type="first" r:id="rId11"/>
          <w:pgSz w:w="11906" w:h="16838"/>
          <w:pgMar w:top="1134" w:right="1134" w:bottom="1134" w:left="1134" w:header="567" w:footer="397" w:gutter="0"/>
          <w:cols w:space="708"/>
          <w:titlePg/>
          <w:docGrid w:linePitch="360"/>
        </w:sectPr>
      </w:pPr>
    </w:p>
    <w:p w14:paraId="4F07026C" w14:textId="447AB189" w:rsidR="000D3E37" w:rsidRDefault="00A87724" w:rsidP="000D3A6E">
      <w:pPr>
        <w:ind w:firstLine="142"/>
        <w:rPr>
          <w:rFonts w:asciiTheme="minorHAnsi" w:eastAsia="Times New Roman" w:hAnsiTheme="minorHAnsi" w:cstheme="minorHAnsi"/>
          <w:b/>
          <w:color w:val="000000"/>
          <w:lang w:eastAsia="cs-CZ"/>
        </w:rPr>
      </w:pPr>
      <w:r w:rsidRPr="00220144">
        <w:rPr>
          <w:rFonts w:asciiTheme="minorHAnsi" w:eastAsia="Times New Roman" w:hAnsiTheme="minorHAnsi" w:cstheme="minorHAnsi"/>
          <w:b/>
          <w:color w:val="000000"/>
          <w:lang w:eastAsia="cs-CZ"/>
        </w:rPr>
        <w:lastRenderedPageBreak/>
        <w:t xml:space="preserve">Já, </w:t>
      </w:r>
      <w:r>
        <w:rPr>
          <w:rFonts w:asciiTheme="minorHAnsi" w:eastAsia="Times New Roman" w:hAnsiTheme="minorHAnsi" w:cstheme="minorHAnsi"/>
          <w:b/>
          <w:color w:val="000000"/>
          <w:lang w:eastAsia="cs-CZ"/>
        </w:rPr>
        <w:t>příjemce</w:t>
      </w:r>
      <w:r w:rsidRPr="00220144">
        <w:rPr>
          <w:rFonts w:asciiTheme="minorHAnsi" w:eastAsia="Times New Roman" w:hAnsiTheme="minorHAnsi" w:cstheme="minorHAnsi"/>
          <w:b/>
          <w:color w:val="000000"/>
          <w:lang w:eastAsia="cs-CZ"/>
        </w:rPr>
        <w:t>/další účastník projektu, čestně prohlašuji, ž</w:t>
      </w:r>
      <w:r>
        <w:rPr>
          <w:rFonts w:asciiTheme="minorHAnsi" w:eastAsia="Times New Roman" w:hAnsiTheme="minorHAnsi" w:cstheme="minorHAnsi"/>
          <w:b/>
          <w:color w:val="000000"/>
          <w:lang w:eastAsia="cs-CZ"/>
        </w:rPr>
        <w:t>e</w:t>
      </w:r>
      <w:r w:rsidR="000D3E37">
        <w:rPr>
          <w:rFonts w:asciiTheme="minorHAnsi" w:eastAsia="Times New Roman" w:hAnsiTheme="minorHAnsi" w:cstheme="minorHAnsi"/>
          <w:b/>
          <w:color w:val="000000"/>
          <w:lang w:eastAsia="cs-CZ"/>
        </w:rPr>
        <w:t>:</w:t>
      </w:r>
    </w:p>
    <w:tbl>
      <w:tblPr>
        <w:tblW w:w="143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1"/>
        <w:gridCol w:w="962"/>
      </w:tblGrid>
      <w:tr w:rsidR="00234AAF" w:rsidRPr="00824E69" w14:paraId="32736E42" w14:textId="77777777" w:rsidTr="005C4D0E">
        <w:tc>
          <w:tcPr>
            <w:tcW w:w="14303" w:type="dxa"/>
            <w:gridSpan w:val="2"/>
            <w:shd w:val="clear" w:color="auto" w:fill="F2F2F2"/>
          </w:tcPr>
          <w:p w14:paraId="4AC32563" w14:textId="12317C53" w:rsidR="003D1FB3" w:rsidRDefault="009C337A" w:rsidP="003D1FB3">
            <w:pPr>
              <w:pStyle w:val="Odstavecseseznamem"/>
              <w:numPr>
                <w:ilvl w:val="0"/>
                <w:numId w:val="28"/>
              </w:numPr>
              <w:tabs>
                <w:tab w:val="left" w:pos="284"/>
              </w:tabs>
              <w:spacing w:before="120" w:after="120"/>
              <w:jc w:val="both"/>
              <w:rPr>
                <w:rFonts w:asciiTheme="minorHAnsi" w:hAnsiTheme="minorHAnsi" w:cstheme="minorHAnsi"/>
              </w:rPr>
            </w:pPr>
            <w:r w:rsidRPr="009C337A">
              <w:rPr>
                <w:rFonts w:asciiTheme="minorHAnsi" w:hAnsiTheme="minorHAnsi" w:cstheme="minorHAnsi"/>
              </w:rPr>
              <w:t>u mě nedochází ke střetu zájmů ve smyslu čl. 61</w:t>
            </w:r>
            <w:r w:rsidR="004C318C">
              <w:rPr>
                <w:rFonts w:asciiTheme="minorHAnsi" w:hAnsiTheme="minorHAnsi" w:cstheme="minorHAnsi"/>
              </w:rPr>
              <w:t>*</w:t>
            </w:r>
            <w:r w:rsidRPr="009C337A">
              <w:rPr>
                <w:rFonts w:asciiTheme="minorHAnsi" w:hAnsiTheme="minorHAnsi" w:cstheme="minorHAnsi"/>
              </w:rPr>
              <w:t xml:space="preserve"> Nařízení č. </w:t>
            </w:r>
            <w:r w:rsidR="005336DA">
              <w:rPr>
                <w:rFonts w:asciiTheme="minorHAnsi" w:hAnsiTheme="minorHAnsi" w:cstheme="minorHAnsi"/>
              </w:rPr>
              <w:t xml:space="preserve">2024/2509 </w:t>
            </w:r>
            <w:r w:rsidRPr="009C337A">
              <w:rPr>
                <w:rFonts w:asciiTheme="minorHAnsi" w:hAnsiTheme="minorHAnsi" w:cstheme="minorHAnsi"/>
              </w:rPr>
              <w:t xml:space="preserve">Evropského parlamentu a Rady (EU, Euratom) ze dne </w:t>
            </w:r>
            <w:r w:rsidR="005336DA">
              <w:rPr>
                <w:rFonts w:asciiTheme="minorHAnsi" w:hAnsiTheme="minorHAnsi" w:cstheme="minorHAnsi"/>
              </w:rPr>
              <w:t>23. září 2024</w:t>
            </w:r>
            <w:r w:rsidRPr="009C337A">
              <w:rPr>
                <w:rFonts w:asciiTheme="minorHAnsi" w:hAnsiTheme="minorHAnsi" w:cstheme="minorHAnsi"/>
              </w:rPr>
              <w:t>, kterým se</w:t>
            </w:r>
            <w:r w:rsidR="003959E2">
              <w:rPr>
                <w:rFonts w:asciiTheme="minorHAnsi" w:hAnsiTheme="minorHAnsi" w:cstheme="minorHAnsi"/>
              </w:rPr>
              <w:t> </w:t>
            </w:r>
            <w:r w:rsidRPr="009C337A">
              <w:rPr>
                <w:rFonts w:asciiTheme="minorHAnsi" w:hAnsiTheme="minorHAnsi" w:cstheme="minorHAnsi"/>
              </w:rPr>
              <w:t>stanoví finanční pravidla pro souhrnný rozpočet Unie (Finanční nařízení), a to ve vztahu k zainteresovaným osobám u dotčených subjektů NPO, které mi jsou v době podpisu Čestného prohlášení známy</w:t>
            </w:r>
            <w:r>
              <w:rPr>
                <w:rFonts w:asciiTheme="minorHAnsi" w:hAnsiTheme="minorHAnsi" w:cstheme="minorHAnsi"/>
              </w:rPr>
              <w:t>,</w:t>
            </w:r>
            <w:r w:rsidRPr="009C337A">
              <w:rPr>
                <w:rFonts w:asciiTheme="minorHAnsi" w:hAnsiTheme="minorHAnsi" w:cstheme="minorHAnsi"/>
              </w:rPr>
              <w:t xml:space="preserve"> a že jsem se nepodílel</w:t>
            </w:r>
            <w:r>
              <w:rPr>
                <w:rFonts w:asciiTheme="minorHAnsi" w:hAnsiTheme="minorHAnsi" w:cstheme="minorHAnsi"/>
              </w:rPr>
              <w:t>/</w:t>
            </w:r>
            <w:r w:rsidRPr="009C337A">
              <w:rPr>
                <w:rFonts w:asciiTheme="minorHAnsi" w:hAnsiTheme="minorHAnsi" w:cstheme="minorHAnsi"/>
              </w:rPr>
              <w:t>a/ nepodílím na finančních operacích (rozhodovací, kontrolní, auditní a jiné funkce) spojených s touto operací v NPO.</w:t>
            </w:r>
          </w:p>
          <w:p w14:paraId="5AAB209A" w14:textId="77777777" w:rsidR="003959E2" w:rsidRDefault="003959E2" w:rsidP="003959E2">
            <w:pPr>
              <w:pStyle w:val="Odstavecseseznamem"/>
              <w:tabs>
                <w:tab w:val="left" w:pos="284"/>
              </w:tabs>
              <w:spacing w:before="120" w:after="120"/>
              <w:jc w:val="both"/>
              <w:rPr>
                <w:rFonts w:asciiTheme="minorHAnsi" w:hAnsiTheme="minorHAnsi" w:cstheme="minorHAnsi"/>
              </w:rPr>
            </w:pPr>
          </w:p>
          <w:p w14:paraId="17F87A2A" w14:textId="5E2A2FDA" w:rsidR="005E24E5" w:rsidRPr="003D1FB3" w:rsidRDefault="005E24E5" w:rsidP="003959E2">
            <w:pPr>
              <w:pStyle w:val="Odstavecseseznamem"/>
              <w:tabs>
                <w:tab w:val="left" w:pos="284"/>
              </w:tabs>
              <w:spacing w:after="120"/>
              <w:jc w:val="both"/>
              <w:rPr>
                <w:rFonts w:asciiTheme="minorHAnsi" w:hAnsiTheme="minorHAnsi" w:cstheme="minorHAnsi"/>
              </w:rPr>
            </w:pPr>
            <w:r>
              <w:rPr>
                <w:rFonts w:asciiTheme="minorHAnsi" w:hAnsiTheme="minorHAnsi" w:cstheme="minorHAnsi"/>
              </w:rPr>
              <w:t xml:space="preserve">* </w:t>
            </w:r>
            <w:r w:rsidRPr="009C337A">
              <w:rPr>
                <w:rFonts w:asciiTheme="minorHAnsi" w:hAnsiTheme="minorHAnsi" w:cstheme="minorHAnsi"/>
              </w:rPr>
              <w:t>Článek 61 uvádí</w:t>
            </w:r>
            <w:r>
              <w:rPr>
                <w:rFonts w:asciiTheme="minorHAnsi" w:hAnsiTheme="minorHAnsi" w:cstheme="minorHAnsi"/>
              </w:rPr>
              <w:t xml:space="preserve"> mimo jiné</w:t>
            </w:r>
            <w:r w:rsidRPr="009C337A">
              <w:rPr>
                <w:rFonts w:asciiTheme="minorHAnsi" w:hAnsiTheme="minorHAnsi" w:cstheme="minorHAnsi"/>
              </w:rPr>
              <w:t>: "</w:t>
            </w:r>
            <w:r w:rsidRPr="009C337A">
              <w:rPr>
                <w:rFonts w:asciiTheme="minorHAnsi" w:hAnsiTheme="minorHAnsi" w:cstheme="minorHAnsi"/>
                <w:i/>
                <w:iCs/>
              </w:rPr>
              <w:t>Účastníci finančních operací ve smyslu kapitoly 4 hlavy [IV] FN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w:t>
            </w:r>
            <w:r w:rsidRPr="009C337A">
              <w:rPr>
                <w:rFonts w:asciiTheme="minorHAnsi" w:hAnsiTheme="minorHAnsi" w:cstheme="minorHAnsi"/>
              </w:rPr>
              <w:t>"</w:t>
            </w:r>
          </w:p>
        </w:tc>
      </w:tr>
      <w:tr w:rsidR="003D1FB3" w:rsidRPr="00824E69" w14:paraId="20BD05FA" w14:textId="77777777" w:rsidTr="005C4D0E">
        <w:tc>
          <w:tcPr>
            <w:tcW w:w="14303" w:type="dxa"/>
            <w:gridSpan w:val="2"/>
            <w:tcBorders>
              <w:bottom w:val="nil"/>
            </w:tcBorders>
            <w:shd w:val="clear" w:color="auto" w:fill="F2F2F2"/>
          </w:tcPr>
          <w:p w14:paraId="19AD6491" w14:textId="7E4E537F" w:rsidR="005E24E5" w:rsidRPr="00D26D0D" w:rsidDel="005E24E5" w:rsidRDefault="005E24E5" w:rsidP="003D1FB3">
            <w:pPr>
              <w:pStyle w:val="Odstavecseseznamem"/>
              <w:numPr>
                <w:ilvl w:val="0"/>
                <w:numId w:val="28"/>
              </w:numPr>
              <w:tabs>
                <w:tab w:val="left" w:pos="284"/>
              </w:tabs>
              <w:spacing w:before="120" w:after="120"/>
              <w:jc w:val="both"/>
              <w:rPr>
                <w:rFonts w:asciiTheme="minorHAnsi" w:eastAsia="Times New Roman" w:hAnsiTheme="minorHAnsi" w:cstheme="minorHAnsi"/>
                <w:b/>
                <w:bCs/>
                <w:i/>
                <w:color w:val="000000"/>
                <w:lang w:eastAsia="cs-CZ"/>
              </w:rPr>
            </w:pPr>
            <w:r>
              <w:rPr>
                <w:rFonts w:asciiTheme="minorHAnsi" w:eastAsia="Times New Roman" w:hAnsiTheme="minorHAnsi" w:cstheme="minorHAnsi"/>
                <w:b/>
                <w:bCs/>
                <w:iCs/>
                <w:color w:val="000000"/>
                <w:lang w:eastAsia="cs-CZ"/>
              </w:rPr>
              <w:t>Z</w:t>
            </w:r>
            <w:r w:rsidR="003D1FB3" w:rsidRPr="00D26D0D">
              <w:rPr>
                <w:rFonts w:asciiTheme="minorHAnsi" w:eastAsia="Times New Roman" w:hAnsiTheme="minorHAnsi" w:cstheme="minorHAnsi"/>
                <w:b/>
                <w:bCs/>
                <w:iCs/>
                <w:color w:val="000000"/>
                <w:lang w:eastAsia="cs-CZ"/>
              </w:rPr>
              <w:t>ainteresované osoby na straně příjemce/dalšího účastníka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2240"/>
              <w:gridCol w:w="1599"/>
              <w:gridCol w:w="2694"/>
              <w:gridCol w:w="6082"/>
            </w:tblGrid>
            <w:tr w:rsidR="005E24E5" w:rsidRPr="00145A74" w14:paraId="5508FA1A" w14:textId="77777777" w:rsidTr="00F971E7">
              <w:trPr>
                <w:trHeight w:val="1140"/>
              </w:trPr>
              <w:tc>
                <w:tcPr>
                  <w:tcW w:w="1043" w:type="dxa"/>
                  <w:shd w:val="clear" w:color="000000" w:fill="BFBFBF"/>
                  <w:hideMark/>
                </w:tcPr>
                <w:p w14:paraId="2BF7BFC1" w14:textId="77777777" w:rsidR="005E24E5" w:rsidRPr="00145A74" w:rsidRDefault="005E24E5" w:rsidP="005E24E5">
                  <w:pPr>
                    <w:spacing w:before="0" w:after="0"/>
                    <w:rPr>
                      <w:rFonts w:eastAsia="Times New Roman" w:cs="Calibri"/>
                      <w:b/>
                      <w:bCs/>
                      <w:color w:val="000000"/>
                      <w:lang w:eastAsia="cs-CZ"/>
                    </w:rPr>
                  </w:pPr>
                  <w:r w:rsidRPr="00145A74">
                    <w:rPr>
                      <w:rFonts w:eastAsia="Times New Roman" w:cs="Calibri"/>
                      <w:b/>
                      <w:bCs/>
                      <w:color w:val="000000"/>
                      <w:lang w:eastAsia="cs-CZ"/>
                    </w:rPr>
                    <w:t>Pořadové č.</w:t>
                  </w:r>
                </w:p>
              </w:tc>
              <w:tc>
                <w:tcPr>
                  <w:tcW w:w="2240" w:type="dxa"/>
                  <w:shd w:val="clear" w:color="000000" w:fill="BFBFBF"/>
                  <w:hideMark/>
                </w:tcPr>
                <w:p w14:paraId="5A8427FA" w14:textId="77777777" w:rsidR="005E24E5" w:rsidRPr="00145A74" w:rsidRDefault="005E24E5" w:rsidP="005E24E5">
                  <w:pPr>
                    <w:spacing w:before="0" w:after="0"/>
                    <w:rPr>
                      <w:rFonts w:eastAsia="Times New Roman" w:cs="Calibri"/>
                      <w:b/>
                      <w:bCs/>
                      <w:color w:val="000000"/>
                      <w:lang w:eastAsia="cs-CZ"/>
                    </w:rPr>
                  </w:pPr>
                  <w:r w:rsidRPr="00145A74">
                    <w:rPr>
                      <w:rFonts w:eastAsia="Times New Roman" w:cs="Calibri"/>
                      <w:b/>
                      <w:bCs/>
                      <w:color w:val="000000"/>
                      <w:lang w:eastAsia="cs-CZ"/>
                    </w:rPr>
                    <w:t>Zainteresovan</w:t>
                  </w:r>
                  <w:r>
                    <w:rPr>
                      <w:rFonts w:eastAsia="Times New Roman" w:cs="Calibri"/>
                      <w:b/>
                      <w:bCs/>
                      <w:color w:val="000000"/>
                      <w:lang w:eastAsia="cs-CZ"/>
                    </w:rPr>
                    <w:t xml:space="preserve">á </w:t>
                  </w:r>
                  <w:r w:rsidRPr="00145A74">
                    <w:rPr>
                      <w:rFonts w:eastAsia="Times New Roman" w:cs="Calibri"/>
                      <w:b/>
                      <w:bCs/>
                      <w:color w:val="000000"/>
                      <w:lang w:eastAsia="cs-CZ"/>
                    </w:rPr>
                    <w:t>osob</w:t>
                  </w:r>
                  <w:r>
                    <w:rPr>
                      <w:rFonts w:eastAsia="Times New Roman" w:cs="Calibri"/>
                      <w:b/>
                      <w:bCs/>
                      <w:color w:val="000000"/>
                      <w:lang w:eastAsia="cs-CZ"/>
                    </w:rPr>
                    <w:t>a na straně příjemce/dalšího účastníka</w:t>
                  </w:r>
                </w:p>
              </w:tc>
              <w:tc>
                <w:tcPr>
                  <w:tcW w:w="1599" w:type="dxa"/>
                  <w:shd w:val="clear" w:color="000000" w:fill="BFBFBF"/>
                  <w:noWrap/>
                  <w:hideMark/>
                </w:tcPr>
                <w:p w14:paraId="1AFE8BFF" w14:textId="77777777" w:rsidR="005E24E5" w:rsidRPr="00145A74" w:rsidRDefault="005E24E5" w:rsidP="005E24E5">
                  <w:pPr>
                    <w:spacing w:before="0" w:after="0"/>
                    <w:rPr>
                      <w:rFonts w:eastAsia="Times New Roman" w:cs="Calibri"/>
                      <w:b/>
                      <w:bCs/>
                      <w:color w:val="000000"/>
                      <w:lang w:eastAsia="cs-CZ"/>
                    </w:rPr>
                  </w:pPr>
                  <w:r w:rsidRPr="00145A74">
                    <w:rPr>
                      <w:rFonts w:eastAsia="Times New Roman" w:cs="Calibri"/>
                      <w:b/>
                      <w:bCs/>
                      <w:color w:val="000000"/>
                      <w:lang w:eastAsia="cs-CZ"/>
                    </w:rPr>
                    <w:t>IČO</w:t>
                  </w:r>
                  <w:r>
                    <w:rPr>
                      <w:rFonts w:eastAsia="Times New Roman" w:cs="Calibri"/>
                      <w:b/>
                      <w:bCs/>
                      <w:color w:val="000000"/>
                      <w:lang w:eastAsia="cs-CZ"/>
                    </w:rPr>
                    <w:t>/datum narození</w:t>
                  </w:r>
                </w:p>
              </w:tc>
              <w:tc>
                <w:tcPr>
                  <w:tcW w:w="2694" w:type="dxa"/>
                  <w:shd w:val="clear" w:color="000000" w:fill="BFBFBF"/>
                  <w:hideMark/>
                </w:tcPr>
                <w:p w14:paraId="324D77E0" w14:textId="77777777" w:rsidR="005E24E5" w:rsidRPr="00145A74" w:rsidRDefault="005E24E5" w:rsidP="005E24E5">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r>
                    <w:rPr>
                      <w:rFonts w:eastAsia="Times New Roman" w:cs="Calibri"/>
                      <w:b/>
                      <w:bCs/>
                      <w:color w:val="000000"/>
                      <w:lang w:eastAsia="cs-CZ"/>
                    </w:rPr>
                    <w:t>/jméno příjmení</w:t>
                  </w:r>
                </w:p>
              </w:tc>
              <w:tc>
                <w:tcPr>
                  <w:tcW w:w="6082" w:type="dxa"/>
                  <w:shd w:val="clear" w:color="000000" w:fill="BFBFBF"/>
                  <w:noWrap/>
                  <w:hideMark/>
                </w:tcPr>
                <w:p w14:paraId="60FC95BA" w14:textId="77777777" w:rsidR="005E24E5" w:rsidRPr="00145A74" w:rsidRDefault="005E24E5" w:rsidP="005E24E5">
                  <w:pPr>
                    <w:spacing w:before="0" w:after="0"/>
                    <w:rPr>
                      <w:rFonts w:eastAsia="Times New Roman" w:cs="Calibri"/>
                      <w:b/>
                      <w:bCs/>
                      <w:color w:val="000000"/>
                      <w:lang w:eastAsia="cs-CZ"/>
                    </w:rPr>
                  </w:pPr>
                  <w:r>
                    <w:rPr>
                      <w:rFonts w:eastAsia="Times New Roman" w:cs="Calibri"/>
                      <w:b/>
                      <w:bCs/>
                      <w:color w:val="000000"/>
                      <w:lang w:eastAsia="cs-CZ"/>
                    </w:rPr>
                    <w:t>Adresa s</w:t>
                  </w:r>
                  <w:r w:rsidRPr="00145A74">
                    <w:rPr>
                      <w:rFonts w:eastAsia="Times New Roman" w:cs="Calibri"/>
                      <w:b/>
                      <w:bCs/>
                      <w:color w:val="000000"/>
                      <w:lang w:eastAsia="cs-CZ"/>
                    </w:rPr>
                    <w:t>ídl</w:t>
                  </w:r>
                  <w:r>
                    <w:rPr>
                      <w:rFonts w:eastAsia="Times New Roman" w:cs="Calibri"/>
                      <w:b/>
                      <w:bCs/>
                      <w:color w:val="000000"/>
                      <w:lang w:eastAsia="cs-CZ"/>
                    </w:rPr>
                    <w:t>a/bydliště</w:t>
                  </w:r>
                </w:p>
              </w:tc>
            </w:tr>
            <w:tr w:rsidR="005E24E5" w:rsidRPr="00145A74" w14:paraId="2EFC2DD6" w14:textId="77777777" w:rsidTr="00F971E7">
              <w:trPr>
                <w:trHeight w:val="300"/>
              </w:trPr>
              <w:tc>
                <w:tcPr>
                  <w:tcW w:w="1043" w:type="dxa"/>
                  <w:shd w:val="clear" w:color="auto" w:fill="FFFFFF" w:themeFill="background1"/>
                  <w:noWrap/>
                  <w:hideMark/>
                </w:tcPr>
                <w:p w14:paraId="546FA91C"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5AB78610"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4D9F0D6C"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69D2BA81"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5449D1A3"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r>
            <w:tr w:rsidR="005E24E5" w:rsidRPr="00145A74" w14:paraId="784B30CA" w14:textId="77777777" w:rsidTr="00F971E7">
              <w:trPr>
                <w:trHeight w:val="300"/>
              </w:trPr>
              <w:tc>
                <w:tcPr>
                  <w:tcW w:w="1043" w:type="dxa"/>
                  <w:shd w:val="clear" w:color="auto" w:fill="FFFFFF" w:themeFill="background1"/>
                  <w:noWrap/>
                  <w:hideMark/>
                </w:tcPr>
                <w:p w14:paraId="1B77397F"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47E56CF1"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47912F0B"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27C69C81"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096EBCBC"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r>
            <w:tr w:rsidR="005E24E5" w:rsidRPr="00145A74" w14:paraId="44F4A080" w14:textId="77777777" w:rsidTr="00F971E7">
              <w:trPr>
                <w:trHeight w:val="300"/>
              </w:trPr>
              <w:tc>
                <w:tcPr>
                  <w:tcW w:w="1043" w:type="dxa"/>
                  <w:shd w:val="clear" w:color="auto" w:fill="FFFFFF" w:themeFill="background1"/>
                  <w:noWrap/>
                  <w:hideMark/>
                </w:tcPr>
                <w:p w14:paraId="779BB3EF"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2B52D016"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2305A400"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2A715CD5"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5A032022"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r>
            <w:tr w:rsidR="005E24E5" w:rsidRPr="00145A74" w14:paraId="726D87FE" w14:textId="77777777" w:rsidTr="00F971E7">
              <w:trPr>
                <w:trHeight w:val="315"/>
              </w:trPr>
              <w:tc>
                <w:tcPr>
                  <w:tcW w:w="1043" w:type="dxa"/>
                  <w:shd w:val="clear" w:color="auto" w:fill="FFFFFF" w:themeFill="background1"/>
                  <w:noWrap/>
                  <w:hideMark/>
                </w:tcPr>
                <w:p w14:paraId="77BE3AC5"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57E18376"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017D354A"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3B720F2E"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21BD3380"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r>
            <w:tr w:rsidR="005E24E5" w:rsidRPr="00145A74" w14:paraId="1FCB4C81" w14:textId="77777777" w:rsidTr="00F971E7">
              <w:trPr>
                <w:trHeight w:val="315"/>
              </w:trPr>
              <w:tc>
                <w:tcPr>
                  <w:tcW w:w="1043" w:type="dxa"/>
                  <w:shd w:val="clear" w:color="auto" w:fill="FFFFFF" w:themeFill="background1"/>
                  <w:noWrap/>
                  <w:hideMark/>
                </w:tcPr>
                <w:p w14:paraId="6F071AF3"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 </w:t>
                  </w:r>
                </w:p>
              </w:tc>
              <w:tc>
                <w:tcPr>
                  <w:tcW w:w="12615" w:type="dxa"/>
                  <w:gridSpan w:val="4"/>
                  <w:shd w:val="clear" w:color="000000" w:fill="BFBFBF"/>
                  <w:noWrap/>
                  <w:hideMark/>
                </w:tcPr>
                <w:p w14:paraId="7EA1C9E5" w14:textId="77777777" w:rsidR="005E24E5" w:rsidRPr="00145A74" w:rsidRDefault="005E24E5" w:rsidP="005E24E5">
                  <w:pPr>
                    <w:spacing w:before="0" w:after="0"/>
                    <w:rPr>
                      <w:rFonts w:eastAsia="Times New Roman" w:cs="Calibri"/>
                      <w:color w:val="000000"/>
                      <w:lang w:eastAsia="cs-CZ"/>
                    </w:rPr>
                  </w:pPr>
                  <w:r w:rsidRPr="00145A74">
                    <w:rPr>
                      <w:rFonts w:eastAsia="Times New Roman" w:cs="Calibri"/>
                      <w:color w:val="000000"/>
                      <w:lang w:eastAsia="cs-CZ"/>
                    </w:rPr>
                    <w:t>Celkový počet zainteresovaných osob</w:t>
                  </w:r>
                </w:p>
              </w:tc>
            </w:tr>
          </w:tbl>
          <w:p w14:paraId="2A4B2AFD" w14:textId="77777777" w:rsidR="003D1FB3" w:rsidRPr="003D1FB3" w:rsidRDefault="003D1FB3" w:rsidP="003D1FB3">
            <w:pPr>
              <w:tabs>
                <w:tab w:val="left" w:pos="284"/>
              </w:tabs>
              <w:spacing w:before="120" w:after="120"/>
              <w:ind w:left="360"/>
              <w:jc w:val="both"/>
              <w:rPr>
                <w:rFonts w:asciiTheme="minorHAnsi" w:hAnsiTheme="minorHAnsi" w:cstheme="minorHAnsi"/>
              </w:rPr>
            </w:pPr>
          </w:p>
        </w:tc>
      </w:tr>
      <w:tr w:rsidR="003D1FB3" w:rsidRPr="00824E69" w14:paraId="198BFC0F" w14:textId="77777777" w:rsidTr="005C4D0E">
        <w:tc>
          <w:tcPr>
            <w:tcW w:w="14303" w:type="dxa"/>
            <w:gridSpan w:val="2"/>
            <w:tcBorders>
              <w:top w:val="nil"/>
              <w:left w:val="single" w:sz="4" w:space="0" w:color="auto"/>
              <w:bottom w:val="nil"/>
              <w:right w:val="single" w:sz="4" w:space="0" w:color="auto"/>
            </w:tcBorders>
            <w:shd w:val="clear" w:color="auto" w:fill="F2F2F2"/>
          </w:tcPr>
          <w:p w14:paraId="475C41BF" w14:textId="77777777" w:rsidR="00BC3531" w:rsidRDefault="00BC3531" w:rsidP="003D1FB3">
            <w:pPr>
              <w:spacing w:before="0" w:after="0"/>
              <w:ind w:left="777"/>
              <w:jc w:val="both"/>
              <w:rPr>
                <w:rFonts w:eastAsia="Times New Roman" w:cs="Calibri"/>
                <w:color w:val="000000"/>
                <w:lang w:eastAsia="cs-CZ"/>
              </w:rPr>
            </w:pPr>
          </w:p>
          <w:p w14:paraId="195F098D" w14:textId="4E0F988D" w:rsidR="003D1FB3" w:rsidRPr="00145A74" w:rsidRDefault="003D1FB3" w:rsidP="00EC452B">
            <w:pPr>
              <w:spacing w:before="0" w:after="0"/>
              <w:ind w:left="626"/>
              <w:jc w:val="both"/>
              <w:rPr>
                <w:rFonts w:eastAsia="Times New Roman" w:cs="Calibri"/>
                <w:color w:val="000000"/>
                <w:lang w:eastAsia="cs-CZ"/>
              </w:rPr>
            </w:pPr>
            <w:r w:rsidRPr="00145A74">
              <w:rPr>
                <w:rFonts w:eastAsia="Times New Roman" w:cs="Calibri"/>
                <w:color w:val="000000"/>
                <w:lang w:eastAsia="cs-CZ"/>
              </w:rPr>
              <w:t>Zainteresované osoby na straně příjemce/dalšího účastníka projektu podílející se na realizaci operace, zainteresované osoby jejího skutečného majitele, vztah k</w:t>
            </w:r>
            <w:r>
              <w:rPr>
                <w:rFonts w:eastAsia="Times New Roman" w:cs="Calibri"/>
                <w:color w:val="000000"/>
                <w:lang w:eastAsia="cs-CZ"/>
              </w:rPr>
              <w:t> příjemci/dalšímu účastníkovi</w:t>
            </w:r>
            <w:r w:rsidRPr="00145A74">
              <w:rPr>
                <w:rFonts w:eastAsia="Times New Roman" w:cs="Calibri"/>
                <w:color w:val="000000"/>
                <w:lang w:eastAsia="cs-CZ"/>
              </w:rPr>
              <w:t xml:space="preserve">, tj. realizátorovi operace. Mezi zainteresované osoby na straně </w:t>
            </w:r>
            <w:r>
              <w:rPr>
                <w:rFonts w:eastAsia="Times New Roman" w:cs="Calibri"/>
                <w:color w:val="000000"/>
                <w:lang w:eastAsia="cs-CZ"/>
              </w:rPr>
              <w:t>příjemce</w:t>
            </w:r>
            <w:r w:rsidRPr="00145A74">
              <w:rPr>
                <w:rFonts w:eastAsia="Times New Roman" w:cs="Calibri"/>
                <w:color w:val="000000"/>
                <w:lang w:eastAsia="cs-CZ"/>
              </w:rPr>
              <w:t>/dalšího účastníka projektu patří:</w:t>
            </w:r>
            <w:r w:rsidRPr="00145A74">
              <w:rPr>
                <w:rFonts w:eastAsia="Times New Roman" w:cs="Calibri"/>
                <w:color w:val="000000"/>
                <w:lang w:eastAsia="cs-CZ"/>
              </w:rPr>
              <w:br/>
              <w:t xml:space="preserve">- </w:t>
            </w:r>
            <w:r w:rsidRPr="00D26D0D">
              <w:rPr>
                <w:rFonts w:eastAsia="Times New Roman" w:cs="Calibri"/>
                <w:b/>
                <w:bCs/>
                <w:color w:val="000000"/>
                <w:lang w:eastAsia="cs-CZ"/>
              </w:rPr>
              <w:t>Statutární orgán</w:t>
            </w:r>
            <w:r w:rsidRPr="00145A74">
              <w:rPr>
                <w:rFonts w:eastAsia="Times New Roman" w:cs="Calibri"/>
                <w:color w:val="000000"/>
                <w:lang w:eastAsia="cs-CZ"/>
              </w:rPr>
              <w:t xml:space="preserve"> či člen statutárního orgánu </w:t>
            </w:r>
            <w:r>
              <w:rPr>
                <w:rFonts w:eastAsia="Times New Roman" w:cs="Calibri"/>
                <w:color w:val="000000"/>
                <w:lang w:eastAsia="cs-CZ"/>
              </w:rPr>
              <w:t>příjemce</w:t>
            </w:r>
            <w:r w:rsidRPr="00145A74">
              <w:rPr>
                <w:rFonts w:eastAsia="Times New Roman" w:cs="Calibri"/>
                <w:color w:val="000000"/>
                <w:lang w:eastAsia="cs-CZ"/>
              </w:rPr>
              <w:t>/dalšího účastníka projektu (včetně prokuristů, členů dozorčích rad atd.)</w:t>
            </w:r>
            <w:r>
              <w:rPr>
                <w:rFonts w:eastAsia="Times New Roman" w:cs="Calibri"/>
                <w:color w:val="000000"/>
                <w:lang w:eastAsia="cs-CZ"/>
              </w:rPr>
              <w:t>;</w:t>
            </w:r>
          </w:p>
          <w:p w14:paraId="6DFE368B" w14:textId="77777777" w:rsidR="003D1FB3" w:rsidRDefault="003D1FB3" w:rsidP="00EC452B">
            <w:pPr>
              <w:spacing w:before="0" w:after="0"/>
              <w:ind w:left="626"/>
              <w:jc w:val="both"/>
              <w:rPr>
                <w:rFonts w:eastAsia="Times New Roman" w:cs="Calibri"/>
                <w:color w:val="000000"/>
                <w:lang w:eastAsia="cs-CZ"/>
              </w:rPr>
            </w:pPr>
            <w:r w:rsidRPr="00145A74">
              <w:rPr>
                <w:rFonts w:eastAsia="Times New Roman" w:cs="Calibri"/>
                <w:color w:val="000000"/>
                <w:lang w:eastAsia="cs-CZ"/>
              </w:rPr>
              <w:t xml:space="preserve">- </w:t>
            </w:r>
            <w:r w:rsidRPr="00D26D0D">
              <w:rPr>
                <w:rFonts w:eastAsia="Times New Roman" w:cs="Calibri"/>
                <w:b/>
                <w:bCs/>
                <w:color w:val="000000"/>
                <w:lang w:eastAsia="cs-CZ"/>
              </w:rPr>
              <w:t>společník</w:t>
            </w:r>
            <w:r w:rsidRPr="00145A74">
              <w:rPr>
                <w:rFonts w:eastAsia="Times New Roman" w:cs="Calibri"/>
                <w:color w:val="000000"/>
                <w:lang w:eastAsia="cs-CZ"/>
              </w:rPr>
              <w:t xml:space="preserve"> obchodní společnosti, </w:t>
            </w:r>
            <w:r w:rsidRPr="00D26D0D">
              <w:rPr>
                <w:rFonts w:eastAsia="Times New Roman" w:cs="Calibri"/>
                <w:b/>
                <w:bCs/>
                <w:color w:val="000000"/>
                <w:lang w:eastAsia="cs-CZ"/>
              </w:rPr>
              <w:t>člen družstva</w:t>
            </w:r>
            <w:r w:rsidRPr="00145A74">
              <w:rPr>
                <w:rFonts w:eastAsia="Times New Roman" w:cs="Calibri"/>
                <w:color w:val="000000"/>
                <w:lang w:eastAsia="cs-CZ"/>
              </w:rPr>
              <w:t>, která/é je</w:t>
            </w:r>
            <w:r>
              <w:rPr>
                <w:rFonts w:eastAsia="Times New Roman" w:cs="Calibri"/>
                <w:color w:val="000000"/>
                <w:lang w:eastAsia="cs-CZ"/>
              </w:rPr>
              <w:t xml:space="preserve"> příjemcem</w:t>
            </w:r>
            <w:r w:rsidRPr="00145A74">
              <w:rPr>
                <w:rFonts w:eastAsia="Times New Roman" w:cs="Calibri"/>
                <w:color w:val="000000"/>
                <w:lang w:eastAsia="cs-CZ"/>
              </w:rPr>
              <w:t>/dalším účastníkem projektu, to neplatí, pokud společníkem obchodní společnosti je</w:t>
            </w:r>
            <w:r>
              <w:rPr>
                <w:rFonts w:eastAsia="Times New Roman" w:cs="Calibri"/>
                <w:color w:val="000000"/>
                <w:lang w:eastAsia="cs-CZ"/>
              </w:rPr>
              <w:t> </w:t>
            </w:r>
            <w:r w:rsidRPr="00145A74">
              <w:rPr>
                <w:rFonts w:eastAsia="Times New Roman" w:cs="Calibri"/>
                <w:color w:val="000000"/>
                <w:lang w:eastAsia="cs-CZ"/>
              </w:rPr>
              <w:t>nebo v jeho zájmu koná stát zastoupený správcem majetku státu</w:t>
            </w:r>
            <w:r>
              <w:rPr>
                <w:rFonts w:eastAsia="Times New Roman" w:cs="Calibri"/>
                <w:color w:val="000000"/>
                <w:lang w:eastAsia="cs-CZ"/>
              </w:rPr>
              <w:t>;</w:t>
            </w:r>
          </w:p>
          <w:p w14:paraId="4C7F67E9" w14:textId="77777777" w:rsidR="003D1FB3" w:rsidRDefault="003D1FB3" w:rsidP="00EC452B">
            <w:pPr>
              <w:spacing w:before="0" w:after="0"/>
              <w:ind w:left="626"/>
              <w:jc w:val="both"/>
              <w:rPr>
                <w:rFonts w:eastAsia="Times New Roman" w:cs="Calibri"/>
                <w:color w:val="000000"/>
                <w:lang w:eastAsia="cs-CZ"/>
              </w:rPr>
            </w:pPr>
            <w:r>
              <w:rPr>
                <w:rFonts w:eastAsia="Times New Roman" w:cs="Calibri"/>
                <w:color w:val="000000"/>
                <w:lang w:eastAsia="cs-CZ"/>
              </w:rPr>
              <w:lastRenderedPageBreak/>
              <w:t xml:space="preserve">- </w:t>
            </w:r>
            <w:r w:rsidRPr="00D26D0D">
              <w:rPr>
                <w:rFonts w:eastAsia="Times New Roman" w:cs="Calibri"/>
                <w:b/>
                <w:bCs/>
                <w:color w:val="000000"/>
                <w:lang w:eastAsia="cs-CZ"/>
              </w:rPr>
              <w:t>jiné osoby, které by objektivně mohly</w:t>
            </w:r>
            <w:r>
              <w:rPr>
                <w:rFonts w:eastAsia="Times New Roman" w:cs="Calibri"/>
                <w:color w:val="000000"/>
                <w:lang w:eastAsia="cs-CZ"/>
              </w:rPr>
              <w:t xml:space="preserve"> z rodinných důvodů, z důvodů citových vazeb, z důvodů politické nebo národní spřízněnosti, z důvodu hospodářského zájmu nebo z důvodu jiného přímého či nepřímého osobního zájmu ohrozit nestranný a objektivní výkon funkcí účastníka finančních operací nebo jiné osoby dle čl. 61 odst. 1 Finančního nařízení;</w:t>
            </w:r>
          </w:p>
          <w:p w14:paraId="1137823C" w14:textId="3FF3F2E8" w:rsidR="003D1FB3" w:rsidRPr="00023666" w:rsidRDefault="003D1FB3" w:rsidP="005E24E5">
            <w:pPr>
              <w:spacing w:before="0" w:after="0"/>
              <w:ind w:left="768" w:hanging="142"/>
              <w:jc w:val="both"/>
              <w:rPr>
                <w:rFonts w:eastAsia="Times New Roman" w:cs="Calibri"/>
                <w:b/>
                <w:bCs/>
                <w:color w:val="000000"/>
                <w:lang w:eastAsia="cs-CZ"/>
              </w:rPr>
            </w:pPr>
            <w:r>
              <w:rPr>
                <w:rFonts w:eastAsia="Times New Roman" w:cs="Calibri"/>
                <w:color w:val="000000"/>
                <w:lang w:eastAsia="cs-CZ"/>
              </w:rPr>
              <w:t xml:space="preserve">- </w:t>
            </w:r>
            <w:r w:rsidRPr="00D26D0D">
              <w:rPr>
                <w:rFonts w:eastAsia="Times New Roman" w:cs="Calibri"/>
                <w:b/>
                <w:bCs/>
                <w:color w:val="000000"/>
                <w:lang w:eastAsia="cs-CZ"/>
              </w:rPr>
              <w:t>skuteční majitelé</w:t>
            </w:r>
            <w:r>
              <w:rPr>
                <w:rFonts w:eastAsia="Times New Roman" w:cs="Calibri"/>
                <w:color w:val="000000"/>
                <w:lang w:eastAsia="cs-CZ"/>
              </w:rPr>
              <w:t>.</w:t>
            </w:r>
          </w:p>
        </w:tc>
      </w:tr>
      <w:tr w:rsidR="003D1FB3" w:rsidRPr="00824E69" w14:paraId="7D59CD8F" w14:textId="77777777" w:rsidTr="003959E2">
        <w:trPr>
          <w:trHeight w:val="124"/>
        </w:trPr>
        <w:tc>
          <w:tcPr>
            <w:tcW w:w="14303" w:type="dxa"/>
            <w:gridSpan w:val="2"/>
            <w:tcBorders>
              <w:top w:val="nil"/>
            </w:tcBorders>
            <w:shd w:val="clear" w:color="auto" w:fill="F2F2F2"/>
          </w:tcPr>
          <w:p w14:paraId="1C3A22E8" w14:textId="77777777" w:rsidR="003D1FB3" w:rsidRPr="00145A74" w:rsidRDefault="003D1FB3" w:rsidP="003D1FB3">
            <w:pPr>
              <w:spacing w:before="0" w:after="0"/>
              <w:jc w:val="both"/>
              <w:rPr>
                <w:rFonts w:eastAsia="Times New Roman" w:cs="Calibri"/>
                <w:color w:val="000000"/>
                <w:lang w:eastAsia="cs-CZ"/>
              </w:rPr>
            </w:pPr>
          </w:p>
        </w:tc>
      </w:tr>
      <w:tr w:rsidR="00D26D0D" w:rsidRPr="00824E69" w14:paraId="587EA254" w14:textId="77777777" w:rsidTr="00EF2BD9">
        <w:trPr>
          <w:trHeight w:val="1016"/>
        </w:trPr>
        <w:tc>
          <w:tcPr>
            <w:tcW w:w="13341" w:type="dxa"/>
            <w:tcBorders>
              <w:top w:val="single" w:sz="4" w:space="0" w:color="auto"/>
              <w:left w:val="single" w:sz="4" w:space="0" w:color="auto"/>
              <w:bottom w:val="nil"/>
              <w:right w:val="single" w:sz="4" w:space="0" w:color="auto"/>
            </w:tcBorders>
            <w:shd w:val="clear" w:color="auto" w:fill="auto"/>
          </w:tcPr>
          <w:p w14:paraId="63380D63" w14:textId="236CBAFB" w:rsidR="005E24E5" w:rsidRPr="00023666" w:rsidRDefault="00467370" w:rsidP="00023666">
            <w:pPr>
              <w:pStyle w:val="Odstavecseseznamem"/>
              <w:keepNext/>
              <w:numPr>
                <w:ilvl w:val="0"/>
                <w:numId w:val="28"/>
              </w:numPr>
              <w:tabs>
                <w:tab w:val="left" w:pos="284"/>
              </w:tabs>
              <w:spacing w:before="120" w:after="120"/>
              <w:jc w:val="both"/>
              <w:rPr>
                <w:rFonts w:asciiTheme="minorHAnsi" w:hAnsiTheme="minorHAnsi" w:cstheme="minorHAnsi"/>
                <w:b/>
                <w:bCs/>
              </w:rPr>
            </w:pPr>
            <w:r w:rsidRPr="00882F86">
              <w:rPr>
                <w:rFonts w:asciiTheme="minorHAnsi" w:hAnsiTheme="minorHAnsi" w:cstheme="minorHAnsi"/>
                <w:noProof/>
              </w:rPr>
              <mc:AlternateContent>
                <mc:Choice Requires="wps">
                  <w:drawing>
                    <wp:anchor distT="45720" distB="45720" distL="114300" distR="114300" simplePos="0" relativeHeight="251660288" behindDoc="0" locked="0" layoutInCell="1" allowOverlap="1" wp14:anchorId="16608A3E" wp14:editId="4408015B">
                      <wp:simplePos x="0" y="0"/>
                      <wp:positionH relativeFrom="margin">
                        <wp:posOffset>609600</wp:posOffset>
                      </wp:positionH>
                      <wp:positionV relativeFrom="paragraph">
                        <wp:posOffset>307340</wp:posOffset>
                      </wp:positionV>
                      <wp:extent cx="7345680" cy="847725"/>
                      <wp:effectExtent l="0" t="0" r="7620" b="9525"/>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5680" cy="847725"/>
                              </a:xfrm>
                              <a:prstGeom prst="rect">
                                <a:avLst/>
                              </a:prstGeom>
                              <a:solidFill>
                                <a:schemeClr val="bg1">
                                  <a:lumMod val="95000"/>
                                </a:schemeClr>
                              </a:solidFill>
                              <a:ln w="9525">
                                <a:noFill/>
                                <a:miter lim="800000"/>
                                <a:headEnd/>
                                <a:tailEnd/>
                              </a:ln>
                            </wps:spPr>
                            <wps:txbx>
                              <w:txbxContent>
                                <w:p w14:paraId="1C450349" w14:textId="5538A295" w:rsidR="00D26D0D" w:rsidRDefault="00B757E5" w:rsidP="00D26D0D">
                                  <w:pPr>
                                    <w:jc w:val="both"/>
                                  </w:pPr>
                                  <w:r w:rsidRPr="00023666">
                                    <w:rPr>
                                      <w:rFonts w:asciiTheme="minorHAnsi" w:hAnsiTheme="minorHAnsi" w:cstheme="minorHAnsi"/>
                                      <w:b/>
                                      <w:bCs/>
                                    </w:rPr>
                                    <w:t>Mám</w:t>
                                  </w:r>
                                  <w:r w:rsidRPr="00B757E5">
                                    <w:rPr>
                                      <w:rFonts w:asciiTheme="minorHAnsi" w:hAnsiTheme="minorHAnsi" w:cstheme="minorHAnsi"/>
                                    </w:rPr>
                                    <w:t xml:space="preserve"> povinnost zapisovat skutečné majitele dle § 4 odst. 4 zákona č. 253/2008 Sb., zákon o některých opatřeních proti legalizaci výnosů z trestné činnosti a financování terorismu a tito skuteční majitelé odpovídají definicím uvedených v zákoně č. 37/2021 Sb., o evidenci skutečných majitelů a v Směrnici Evropského Parlamentu a Rady (EU) č. 2015/849 ze dne 20. května 2015 o</w:t>
                                  </w:r>
                                  <w:r>
                                    <w:rPr>
                                      <w:rFonts w:asciiTheme="minorHAnsi" w:hAnsiTheme="minorHAnsi" w:cstheme="minorHAnsi"/>
                                    </w:rPr>
                                    <w:t> </w:t>
                                  </w:r>
                                  <w:r w:rsidRPr="00B757E5">
                                    <w:rPr>
                                      <w:rFonts w:asciiTheme="minorHAnsi" w:hAnsiTheme="minorHAnsi" w:cstheme="minorHAnsi"/>
                                    </w:rPr>
                                    <w:t>předcházení využívání finančního systému k praní peněz a financování terorismu.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608A3E" id="_x0000_t202" coordsize="21600,21600" o:spt="202" path="m,l,21600r21600,l21600,xe">
                      <v:stroke joinstyle="miter"/>
                      <v:path gradientshapeok="t" o:connecttype="rect"/>
                    </v:shapetype>
                    <v:shape id="Textové pole 2" o:spid="_x0000_s1026" type="#_x0000_t202" style="position:absolute;left:0;text-align:left;margin-left:48pt;margin-top:24.2pt;width:578.4pt;height:66.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" fillcolor="#f2f2f2 [3052]" stroked="f">
                      <v:textbox>
                        <w:txbxContent>
                          <w:p w14:paraId="1C450349" w14:textId="5538A295" w:rsidR="00D26D0D" w:rsidRDefault="00B757E5" w:rsidP="00D26D0D">
                            <w:pPr>
                              <w:jc w:val="both"/>
                            </w:pPr>
                            <w:r w:rsidRPr="00023666">
                              <w:rPr>
                                <w:rFonts w:asciiTheme="minorHAnsi" w:hAnsiTheme="minorHAnsi" w:cstheme="minorHAnsi"/>
                                <w:b/>
                                <w:bCs/>
                              </w:rPr>
                              <w:t>Mám</w:t>
                            </w:r>
                            <w:r w:rsidRPr="00B757E5">
                              <w:rPr>
                                <w:rFonts w:asciiTheme="minorHAnsi" w:hAnsiTheme="minorHAnsi" w:cstheme="minorHAnsi"/>
                              </w:rPr>
                              <w:t xml:space="preserve"> povinnost zapisovat skutečné majitele dle § 4 odst. 4 zákona č. 253/2008 Sb., zákon o některých opatřeních proti legalizaci výnosů z trestné činnosti a financování terorismu a tito skuteční majitelé odpovídají definicím uvedených v zákoně č. 37/2021 Sb., o evidenci skutečných majitelů a v Směrnici Evropského Parlamentu a Rady (EU) č. 2015/849 ze dne 20. května 2015 o</w:t>
                            </w:r>
                            <w:r>
                              <w:rPr>
                                <w:rFonts w:asciiTheme="minorHAnsi" w:hAnsiTheme="minorHAnsi" w:cstheme="minorHAnsi"/>
                              </w:rPr>
                              <w:t> </w:t>
                            </w:r>
                            <w:r w:rsidRPr="00B757E5">
                              <w:rPr>
                                <w:rFonts w:asciiTheme="minorHAnsi" w:hAnsiTheme="minorHAnsi" w:cstheme="minorHAnsi"/>
                              </w:rPr>
                              <w:t>předcházení využívání finančního systému k praní peněz a financování terorismu.</w:t>
                            </w:r>
                          </w:p>
                        </w:txbxContent>
                      </v:textbox>
                      <w10:wrap type="square" anchorx="margin"/>
                    </v:shape>
                  </w:pict>
                </mc:Fallback>
              </mc:AlternateContent>
            </w:r>
            <w:r w:rsidR="005E24E5" w:rsidRPr="00023666">
              <w:rPr>
                <w:rFonts w:asciiTheme="minorHAnsi" w:hAnsiTheme="minorHAnsi" w:cstheme="minorHAnsi"/>
                <w:b/>
                <w:bCs/>
              </w:rPr>
              <w:t>Informace příjemce/dalšího účastníka projektu k povinnosti zápisu skutečných majitelů</w:t>
            </w:r>
          </w:p>
          <w:p w14:paraId="1E9BBEBE" w14:textId="04633292" w:rsidR="00D26D0D" w:rsidRPr="00824E69" w:rsidRDefault="00D26D0D" w:rsidP="00023666">
            <w:pPr>
              <w:keepNext/>
              <w:tabs>
                <w:tab w:val="left" w:pos="284"/>
              </w:tabs>
              <w:spacing w:before="120" w:after="120"/>
              <w:jc w:val="both"/>
              <w:rPr>
                <w:rFonts w:asciiTheme="minorHAnsi" w:hAnsiTheme="minorHAnsi" w:cstheme="minorHAnsi"/>
              </w:rPr>
            </w:pPr>
          </w:p>
        </w:tc>
        <w:tc>
          <w:tcPr>
            <w:tcW w:w="962" w:type="dxa"/>
            <w:tcBorders>
              <w:left w:val="single" w:sz="4" w:space="0" w:color="auto"/>
              <w:bottom w:val="single" w:sz="4" w:space="0" w:color="auto"/>
            </w:tcBorders>
            <w:shd w:val="clear" w:color="auto" w:fill="auto"/>
            <w:vAlign w:val="center"/>
          </w:tcPr>
          <w:sdt>
            <w:sdtPr>
              <w:rPr>
                <w:rFonts w:asciiTheme="minorHAnsi" w:eastAsia="Times New Roman" w:hAnsiTheme="minorHAnsi" w:cstheme="minorHAnsi"/>
                <w:iCs/>
                <w:color w:val="000000"/>
                <w:sz w:val="32"/>
                <w:szCs w:val="32"/>
                <w:lang w:eastAsia="cs-CZ"/>
              </w:rPr>
              <w:id w:val="1215782421"/>
              <w14:checkbox>
                <w14:checked w14:val="0"/>
                <w14:checkedState w14:val="2612" w14:font="MS Gothic"/>
                <w14:uncheckedState w14:val="2610" w14:font="MS Gothic"/>
              </w14:checkbox>
            </w:sdtPr>
            <w:sdtEndPr/>
            <w:sdtContent>
              <w:p w14:paraId="5263C4B8" w14:textId="0443725B" w:rsidR="00D26D0D" w:rsidRPr="00824E69" w:rsidRDefault="00D26D0D" w:rsidP="00023666">
                <w:pPr>
                  <w:keepNext/>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r w:rsidR="00D26D0D" w:rsidRPr="00824E69" w14:paraId="2752FB09" w14:textId="77777777" w:rsidTr="00023666">
        <w:trPr>
          <w:trHeight w:val="1827"/>
        </w:trPr>
        <w:tc>
          <w:tcPr>
            <w:tcW w:w="13341" w:type="dxa"/>
            <w:tcBorders>
              <w:top w:val="nil"/>
              <w:bottom w:val="single" w:sz="4" w:space="0" w:color="auto"/>
            </w:tcBorders>
            <w:shd w:val="clear" w:color="auto" w:fill="auto"/>
          </w:tcPr>
          <w:p w14:paraId="217787BA" w14:textId="29324D74" w:rsidR="00467370" w:rsidRDefault="003959E2" w:rsidP="00392D7E">
            <w:pPr>
              <w:tabs>
                <w:tab w:val="left" w:pos="284"/>
              </w:tabs>
              <w:spacing w:before="120" w:after="120"/>
              <w:ind w:left="284"/>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59264" behindDoc="0" locked="0" layoutInCell="1" allowOverlap="1" wp14:anchorId="35754C9B" wp14:editId="6C54B404">
                      <wp:simplePos x="0" y="0"/>
                      <wp:positionH relativeFrom="column">
                        <wp:posOffset>634365</wp:posOffset>
                      </wp:positionH>
                      <wp:positionV relativeFrom="paragraph">
                        <wp:posOffset>217805</wp:posOffset>
                      </wp:positionV>
                      <wp:extent cx="7322820" cy="81915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2820" cy="819150"/>
                              </a:xfrm>
                              <a:prstGeom prst="rect">
                                <a:avLst/>
                              </a:prstGeom>
                              <a:solidFill>
                                <a:schemeClr val="bg1">
                                  <a:lumMod val="95000"/>
                                </a:schemeClr>
                              </a:solidFill>
                              <a:ln w="9525">
                                <a:noFill/>
                                <a:miter lim="800000"/>
                                <a:headEnd/>
                                <a:tailEnd/>
                              </a:ln>
                            </wps:spPr>
                            <wps:txbx>
                              <w:txbxContent>
                                <w:p w14:paraId="0CE3DA93" w14:textId="7C408719" w:rsidR="00D26D0D" w:rsidRDefault="00B757E5" w:rsidP="00D26D0D">
                                  <w:pPr>
                                    <w:jc w:val="both"/>
                                  </w:pPr>
                                  <w:r w:rsidRPr="00023666">
                                    <w:rPr>
                                      <w:rFonts w:asciiTheme="minorHAnsi" w:hAnsiTheme="minorHAnsi" w:cstheme="minorHAnsi"/>
                                      <w:b/>
                                      <w:bCs/>
                                    </w:rPr>
                                    <w:t>Nemám</w:t>
                                  </w:r>
                                  <w:r w:rsidRPr="00B757E5">
                                    <w:rPr>
                                      <w:rFonts w:asciiTheme="minorHAnsi" w:hAnsiTheme="minorHAnsi" w:cstheme="minorHAnsi"/>
                                    </w:rPr>
                                    <w:t xml:space="preserve"> povinnost zapisovat skutečné majitele dle § 4 odst. 4 zákona č. 253/2008 Sb., zákon o některých opatřeních proti legalizaci výnosů z trestné činnosti a financování terorismu, protože naplňuji definici uvedenou v §7 zákona č. 37/2021 Sb., o</w:t>
                                  </w:r>
                                  <w:r>
                                    <w:rPr>
                                      <w:rFonts w:asciiTheme="minorHAnsi" w:hAnsiTheme="minorHAnsi" w:cstheme="minorHAnsi"/>
                                    </w:rPr>
                                    <w:t> </w:t>
                                  </w:r>
                                  <w:r w:rsidRPr="00B757E5">
                                    <w:rPr>
                                      <w:rFonts w:asciiTheme="minorHAnsi" w:hAnsiTheme="minorHAnsi" w:cstheme="minorHAnsi"/>
                                    </w:rPr>
                                    <w:t>evidenci skutečných majitelů a nenaplňuji definice uvedené ve Směrnici Evropského Parlamentu a Rady (EU) č. 2015/849 ze</w:t>
                                  </w:r>
                                  <w:r>
                                    <w:rPr>
                                      <w:rFonts w:asciiTheme="minorHAnsi" w:hAnsiTheme="minorHAnsi" w:cstheme="minorHAnsi"/>
                                    </w:rPr>
                                    <w:t> </w:t>
                                  </w:r>
                                  <w:r w:rsidRPr="00B757E5">
                                    <w:rPr>
                                      <w:rFonts w:asciiTheme="minorHAnsi" w:hAnsiTheme="minorHAnsi" w:cstheme="minorHAnsi"/>
                                    </w:rPr>
                                    <w:t>dne 20. května 2015 o předcházení využívání finančního systému k praní peněz a financování terorismu.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754C9B" id="_x0000_s1027" type="#_x0000_t202" style="position:absolute;left:0;text-align:left;margin-left:49.95pt;margin-top:17.15pt;width:576.6pt;height:6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" fillcolor="#f2f2f2 [3052]" stroked="f">
                      <v:textbox>
                        <w:txbxContent>
                          <w:p w14:paraId="0CE3DA93" w14:textId="7C408719" w:rsidR="00D26D0D" w:rsidRDefault="00B757E5" w:rsidP="00D26D0D">
                            <w:pPr>
                              <w:jc w:val="both"/>
                            </w:pPr>
                            <w:r w:rsidRPr="00023666">
                              <w:rPr>
                                <w:rFonts w:asciiTheme="minorHAnsi" w:hAnsiTheme="minorHAnsi" w:cstheme="minorHAnsi"/>
                                <w:b/>
                                <w:bCs/>
                              </w:rPr>
                              <w:t>Nemám</w:t>
                            </w:r>
                            <w:r w:rsidRPr="00B757E5">
                              <w:rPr>
                                <w:rFonts w:asciiTheme="minorHAnsi" w:hAnsiTheme="minorHAnsi" w:cstheme="minorHAnsi"/>
                              </w:rPr>
                              <w:t xml:space="preserve"> povinnost zapisovat skutečné majitele dle § 4 odst. 4 zákona č. 253/2008 Sb., zákon o některých opatřeních proti legalizaci výnosů z trestné činnosti a financování terorismu, protože naplňuji definici uvedenou v §7 zákona č. 37/2021 Sb., o</w:t>
                            </w:r>
                            <w:r>
                              <w:rPr>
                                <w:rFonts w:asciiTheme="minorHAnsi" w:hAnsiTheme="minorHAnsi" w:cstheme="minorHAnsi"/>
                              </w:rPr>
                              <w:t> </w:t>
                            </w:r>
                            <w:r w:rsidRPr="00B757E5">
                              <w:rPr>
                                <w:rFonts w:asciiTheme="minorHAnsi" w:hAnsiTheme="minorHAnsi" w:cstheme="minorHAnsi"/>
                              </w:rPr>
                              <w:t>evidenci skutečných majitelů a nenaplňuji definice uvedené ve Směrnici Evropského Parlamentu a Rady (EU) č. 2015/849 ze</w:t>
                            </w:r>
                            <w:r>
                              <w:rPr>
                                <w:rFonts w:asciiTheme="minorHAnsi" w:hAnsiTheme="minorHAnsi" w:cstheme="minorHAnsi"/>
                              </w:rPr>
                              <w:t> </w:t>
                            </w:r>
                            <w:r w:rsidRPr="00B757E5">
                              <w:rPr>
                                <w:rFonts w:asciiTheme="minorHAnsi" w:hAnsiTheme="minorHAnsi" w:cstheme="minorHAnsi"/>
                              </w:rPr>
                              <w:t>dne 20. května 2015 o předcházení využívání finančního systému k praní peněz a financování terorismu.</w:t>
                            </w:r>
                          </w:p>
                        </w:txbxContent>
                      </v:textbox>
                      <w10:wrap type="square"/>
                    </v:shape>
                  </w:pict>
                </mc:Fallback>
              </mc:AlternateContent>
            </w:r>
          </w:p>
          <w:p w14:paraId="0D266868" w14:textId="0A0CD41F" w:rsidR="00D26D0D" w:rsidRPr="00824E69" w:rsidRDefault="00D26D0D" w:rsidP="00392D7E">
            <w:pPr>
              <w:tabs>
                <w:tab w:val="left" w:pos="284"/>
              </w:tabs>
              <w:spacing w:before="120" w:after="120"/>
              <w:ind w:left="284"/>
              <w:jc w:val="both"/>
              <w:rPr>
                <w:rFonts w:asciiTheme="minorHAnsi" w:hAnsiTheme="minorHAnsi" w:cstheme="minorHAnsi"/>
              </w:rPr>
            </w:pPr>
          </w:p>
        </w:tc>
        <w:tc>
          <w:tcPr>
            <w:tcW w:w="962" w:type="dxa"/>
            <w:tcBorders>
              <w:bottom w:val="single" w:sz="4" w:space="0" w:color="auto"/>
            </w:tcBorders>
            <w:shd w:val="clear" w:color="auto" w:fill="auto"/>
            <w:vAlign w:val="center"/>
          </w:tcPr>
          <w:sdt>
            <w:sdtPr>
              <w:rPr>
                <w:rFonts w:asciiTheme="minorHAnsi" w:eastAsia="Times New Roman" w:hAnsiTheme="minorHAnsi" w:cstheme="minorHAnsi"/>
                <w:iCs/>
                <w:color w:val="000000"/>
                <w:sz w:val="32"/>
                <w:szCs w:val="32"/>
                <w:lang w:eastAsia="cs-CZ"/>
              </w:rPr>
              <w:id w:val="-769476338"/>
              <w14:checkbox>
                <w14:checked w14:val="0"/>
                <w14:checkedState w14:val="2612" w14:font="MS Gothic"/>
                <w14:uncheckedState w14:val="2610" w14:font="MS Gothic"/>
              </w14:checkbox>
            </w:sdtPr>
            <w:sdtEndPr/>
            <w:sdtContent>
              <w:p w14:paraId="398E68B0" w14:textId="77777777" w:rsidR="00D26D0D" w:rsidRPr="00824E69" w:rsidRDefault="00D26D0D" w:rsidP="00392D7E">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bl>
    <w:p w14:paraId="65FCC245" w14:textId="6F582412" w:rsidR="00C86D66" w:rsidRDefault="00C86D66" w:rsidP="00824E69">
      <w:pPr>
        <w:keepNext/>
        <w:tabs>
          <w:tab w:val="right" w:pos="9498"/>
        </w:tabs>
        <w:spacing w:before="120" w:after="120"/>
        <w:jc w:val="both"/>
        <w:rPr>
          <w:rFonts w:asciiTheme="minorHAnsi" w:eastAsia="Times New Roman" w:hAnsiTheme="minorHAnsi" w:cstheme="minorHAnsi"/>
          <w:b/>
          <w:color w:val="000000"/>
          <w:lang w:eastAsia="cs-CZ"/>
        </w:rPr>
        <w:sectPr w:rsidR="00C86D66" w:rsidSect="00145A74">
          <w:footerReference w:type="first" r:id="rId12"/>
          <w:pgSz w:w="16838" w:h="11906" w:orient="landscape"/>
          <w:pgMar w:top="1418" w:right="1418" w:bottom="1418" w:left="1418" w:header="567" w:footer="397" w:gutter="0"/>
          <w:cols w:space="708"/>
          <w:titlePg/>
          <w:docGrid w:linePitch="360"/>
        </w:sectPr>
      </w:pPr>
    </w:p>
    <w:p w14:paraId="5450817E" w14:textId="1786216D" w:rsidR="0088296B" w:rsidRPr="00824E69" w:rsidRDefault="00C86D66" w:rsidP="00A21F2A">
      <w:pPr>
        <w:keepNext/>
        <w:tabs>
          <w:tab w:val="right" w:pos="9498"/>
        </w:tabs>
        <w:spacing w:before="120" w:after="120"/>
        <w:ind w:firstLine="142"/>
        <w:jc w:val="both"/>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lastRenderedPageBreak/>
        <w:t>Dále če</w:t>
      </w:r>
      <w:r w:rsidR="00FA5C00">
        <w:rPr>
          <w:rFonts w:asciiTheme="minorHAnsi" w:eastAsia="Times New Roman" w:hAnsiTheme="minorHAnsi" w:cstheme="minorHAnsi"/>
          <w:b/>
          <w:color w:val="000000"/>
          <w:lang w:eastAsia="cs-CZ"/>
        </w:rPr>
        <w:t>s</w:t>
      </w:r>
      <w:r>
        <w:rPr>
          <w:rFonts w:asciiTheme="minorHAnsi" w:eastAsia="Times New Roman" w:hAnsiTheme="minorHAnsi" w:cstheme="minorHAnsi"/>
          <w:b/>
          <w:color w:val="000000"/>
          <w:lang w:eastAsia="cs-CZ"/>
        </w:rPr>
        <w:t>tně prohlašuji, že: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2148"/>
        <w:gridCol w:w="964"/>
      </w:tblGrid>
      <w:tr w:rsidR="00C15FC3" w:rsidRPr="00824E69" w14:paraId="3BF22158" w14:textId="77777777" w:rsidTr="00246419">
        <w:tc>
          <w:tcPr>
            <w:tcW w:w="8556" w:type="dxa"/>
            <w:gridSpan w:val="2"/>
            <w:tcBorders>
              <w:bottom w:val="single" w:sz="4" w:space="0" w:color="auto"/>
            </w:tcBorders>
            <w:shd w:val="clear" w:color="auto" w:fill="D5DCE4" w:themeFill="text2" w:themeFillTint="33"/>
          </w:tcPr>
          <w:p w14:paraId="03D0CC46" w14:textId="77777777" w:rsidR="00C15FC3" w:rsidRPr="00824E69" w:rsidRDefault="00C15FC3" w:rsidP="00A21F2A">
            <w:pPr>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Příjemce</w:t>
            </w:r>
            <w:r w:rsidRPr="00824E69">
              <w:rPr>
                <w:rFonts w:asciiTheme="minorHAnsi" w:hAnsiTheme="minorHAnsi" w:cstheme="minorHAnsi"/>
              </w:rPr>
              <w:t>/další účastník projektu splňuje definici podniku</w:t>
            </w:r>
            <w:r w:rsidRPr="00824E69">
              <w:rPr>
                <w:rFonts w:asciiTheme="minorHAnsi" w:hAnsiTheme="minorHAnsi" w:cstheme="minorHAnsi"/>
                <w:vertAlign w:val="superscript"/>
              </w:rPr>
              <w:footnoteReference w:id="1"/>
            </w:r>
          </w:p>
        </w:tc>
        <w:tc>
          <w:tcPr>
            <w:tcW w:w="964" w:type="dxa"/>
            <w:tcBorders>
              <w:bottom w:val="single" w:sz="4" w:space="0" w:color="auto"/>
            </w:tcBorders>
            <w:shd w:val="clear" w:color="auto" w:fill="FFFFFF" w:themeFill="background1"/>
          </w:tcPr>
          <w:p w14:paraId="7C3943FC" w14:textId="77777777" w:rsidR="00C15FC3" w:rsidRPr="00824E69" w:rsidRDefault="00C15FC3" w:rsidP="00246419">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C15FC3" w:rsidRPr="00824E69" w14:paraId="438FBD16" w14:textId="77777777" w:rsidTr="00246419">
        <w:tc>
          <w:tcPr>
            <w:tcW w:w="8556" w:type="dxa"/>
            <w:gridSpan w:val="2"/>
            <w:shd w:val="clear" w:color="auto" w:fill="D5DCE4" w:themeFill="text2" w:themeFillTint="33"/>
          </w:tcPr>
          <w:p w14:paraId="52F5FE1E" w14:textId="77777777" w:rsidR="00C15FC3" w:rsidRPr="00824E69" w:rsidRDefault="00C15FC3" w:rsidP="00246419">
            <w:pPr>
              <w:numPr>
                <w:ilvl w:val="0"/>
                <w:numId w:val="7"/>
              </w:numPr>
              <w:tabs>
                <w:tab w:val="left" w:pos="851"/>
              </w:tabs>
              <w:spacing w:before="120" w:after="120"/>
              <w:ind w:left="1051" w:hanging="283"/>
              <w:jc w:val="both"/>
              <w:rPr>
                <w:rFonts w:asciiTheme="minorHAnsi" w:eastAsia="Times New Roman" w:hAnsiTheme="minorHAnsi" w:cstheme="minorHAnsi"/>
                <w:b/>
                <w:bCs/>
                <w:color w:val="000000"/>
                <w:lang w:eastAsia="cs-CZ"/>
              </w:rPr>
            </w:pPr>
            <w:r w:rsidRPr="00824E69">
              <w:rPr>
                <w:rFonts w:asciiTheme="minorHAnsi" w:hAnsiTheme="minorHAnsi" w:cstheme="minorHAnsi"/>
                <w:bCs/>
              </w:rPr>
              <w:t xml:space="preserve">a patří do kategorie malých podniků </w:t>
            </w:r>
            <w:r w:rsidRPr="00824E69">
              <w:rPr>
                <w:rFonts w:asciiTheme="minorHAnsi" w:eastAsia="Times New Roman" w:hAnsiTheme="minorHAnsi" w:cstheme="minorHAnsi"/>
                <w:bCs/>
                <w:color w:val="000000"/>
                <w:lang w:eastAsia="cs-CZ"/>
              </w:rPr>
              <w:t xml:space="preserve">dle </w:t>
            </w:r>
            <w:r>
              <w:rPr>
                <w:rFonts w:asciiTheme="minorHAnsi" w:eastAsia="Times New Roman" w:hAnsiTheme="minorHAnsi" w:cstheme="minorHAnsi"/>
                <w:bCs/>
                <w:color w:val="000000"/>
                <w:lang w:eastAsia="cs-CZ"/>
              </w:rPr>
              <w:t>definice v bodě I. p</w:t>
            </w:r>
            <w:r w:rsidRPr="00824E69">
              <w:rPr>
                <w:rFonts w:asciiTheme="minorHAnsi" w:eastAsia="Times New Roman" w:hAnsiTheme="minorHAnsi" w:cstheme="minorHAnsi"/>
                <w:bCs/>
                <w:color w:val="000000"/>
                <w:lang w:eastAsia="cs-CZ"/>
              </w:rPr>
              <w:t>řílo</w:t>
            </w:r>
            <w:r>
              <w:rPr>
                <w:rFonts w:asciiTheme="minorHAnsi" w:eastAsia="Times New Roman" w:hAnsiTheme="minorHAnsi" w:cstheme="minorHAnsi"/>
                <w:bCs/>
                <w:color w:val="000000"/>
                <w:lang w:eastAsia="cs-CZ"/>
              </w:rPr>
              <w:t>hy</w:t>
            </w:r>
            <w:r w:rsidRPr="00824E69">
              <w:rPr>
                <w:rFonts w:asciiTheme="minorHAnsi" w:eastAsia="Times New Roman" w:hAnsiTheme="minorHAnsi" w:cstheme="minorHAnsi"/>
                <w:bCs/>
                <w:color w:val="000000"/>
                <w:lang w:eastAsia="cs-CZ"/>
              </w:rPr>
              <w:t xml:space="preserve"> čestného prohlášení</w:t>
            </w:r>
            <w:r>
              <w:rPr>
                <w:rFonts w:asciiTheme="minorHAnsi" w:eastAsia="Times New Roman" w:hAnsiTheme="minorHAnsi" w:cstheme="minorHAnsi"/>
                <w:bCs/>
                <w:color w:val="000000"/>
                <w:lang w:eastAsia="cs-CZ"/>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487867158"/>
              <w14:checkbox>
                <w14:checked w14:val="0"/>
                <w14:checkedState w14:val="2612" w14:font="MS Gothic"/>
                <w14:uncheckedState w14:val="2610" w14:font="MS Gothic"/>
              </w14:checkbox>
            </w:sdtPr>
            <w:sdtEndPr/>
            <w:sdtContent>
              <w:p w14:paraId="422293E0" w14:textId="77777777" w:rsidR="00C15FC3" w:rsidRPr="00824E69" w:rsidRDefault="00C15FC3" w:rsidP="00246419">
                <w:pPr>
                  <w:spacing w:before="120" w:after="120"/>
                  <w:jc w:val="center"/>
                  <w:rPr>
                    <w:rFonts w:asciiTheme="minorHAnsi" w:eastAsia="Symbol" w:hAnsiTheme="minorHAnsi" w:cstheme="minorHAnsi"/>
                    <w:color w:val="000000"/>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397BF592" w14:textId="77777777" w:rsidTr="00246419">
        <w:tc>
          <w:tcPr>
            <w:tcW w:w="8556" w:type="dxa"/>
            <w:gridSpan w:val="2"/>
            <w:shd w:val="clear" w:color="auto" w:fill="D5DCE4" w:themeFill="text2" w:themeFillTint="33"/>
          </w:tcPr>
          <w:p w14:paraId="7C55BE1E" w14:textId="77777777" w:rsidR="00C15FC3" w:rsidRPr="00824E69" w:rsidRDefault="00C15FC3" w:rsidP="00246419">
            <w:pPr>
              <w:numPr>
                <w:ilvl w:val="0"/>
                <w:numId w:val="7"/>
              </w:numPr>
              <w:tabs>
                <w:tab w:val="left" w:pos="851"/>
              </w:tabs>
              <w:spacing w:before="120" w:after="120"/>
              <w:ind w:left="1051" w:hanging="283"/>
              <w:jc w:val="both"/>
              <w:rPr>
                <w:rFonts w:asciiTheme="minorHAnsi" w:hAnsiTheme="minorHAnsi" w:cstheme="minorHAnsi"/>
                <w:bCs/>
              </w:rPr>
            </w:pPr>
            <w:r w:rsidRPr="00824E69">
              <w:rPr>
                <w:rFonts w:asciiTheme="minorHAnsi" w:hAnsiTheme="minorHAnsi" w:cstheme="minorHAnsi"/>
                <w:bCs/>
              </w:rPr>
              <w:t xml:space="preserve">a patří do kategorie středních podniků dle </w:t>
            </w:r>
            <w:r>
              <w:rPr>
                <w:rFonts w:asciiTheme="minorHAnsi" w:hAnsiTheme="minorHAnsi" w:cstheme="minorHAnsi"/>
                <w:bCs/>
              </w:rPr>
              <w:t>definice v bodě I. p</w:t>
            </w:r>
            <w:r w:rsidRPr="00824E69">
              <w:rPr>
                <w:rFonts w:asciiTheme="minorHAnsi" w:eastAsia="Times New Roman" w:hAnsiTheme="minorHAnsi" w:cstheme="minorHAnsi"/>
                <w:bCs/>
                <w:color w:val="000000"/>
                <w:lang w:eastAsia="cs-CZ"/>
              </w:rPr>
              <w:t>řílo</w:t>
            </w:r>
            <w:r>
              <w:rPr>
                <w:rFonts w:asciiTheme="minorHAnsi" w:eastAsia="Times New Roman" w:hAnsiTheme="minorHAnsi" w:cstheme="minorHAnsi"/>
                <w:bCs/>
                <w:color w:val="000000"/>
                <w:lang w:eastAsia="cs-CZ"/>
              </w:rPr>
              <w:t>ze</w:t>
            </w:r>
            <w:r w:rsidRPr="00824E69">
              <w:rPr>
                <w:rFonts w:asciiTheme="minorHAnsi" w:eastAsia="Times New Roman" w:hAnsiTheme="minorHAnsi" w:cstheme="minorHAnsi"/>
                <w:bCs/>
                <w:color w:val="000000"/>
                <w:lang w:eastAsia="cs-CZ"/>
              </w:rPr>
              <w:t xml:space="preserve"> čestného prohlášení</w:t>
            </w:r>
            <w:r>
              <w:rPr>
                <w:rFonts w:asciiTheme="minorHAnsi" w:eastAsia="Times New Roman" w:hAnsiTheme="minorHAnsi" w:cstheme="minorHAnsi"/>
                <w:bCs/>
                <w:color w:val="000000"/>
                <w:lang w:eastAsia="cs-CZ"/>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1595312696"/>
              <w14:checkbox>
                <w14:checked w14:val="0"/>
                <w14:checkedState w14:val="2612" w14:font="MS Gothic"/>
                <w14:uncheckedState w14:val="2610" w14:font="MS Gothic"/>
              </w14:checkbox>
            </w:sdtPr>
            <w:sdtEndPr/>
            <w:sdtContent>
              <w:p w14:paraId="006B8FE5" w14:textId="77777777" w:rsidR="00C15FC3" w:rsidRPr="00824E69" w:rsidRDefault="00C15FC3" w:rsidP="00246419">
                <w:pPr>
                  <w:spacing w:before="120" w:after="120"/>
                  <w:jc w:val="center"/>
                  <w:rPr>
                    <w:rFonts w:asciiTheme="minorHAnsi" w:eastAsia="Symbol" w:hAnsiTheme="minorHAnsi" w:cstheme="minorHAnsi"/>
                    <w:color w:val="000000"/>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1A66B07A" w14:textId="77777777" w:rsidTr="00246419">
        <w:tc>
          <w:tcPr>
            <w:tcW w:w="8556" w:type="dxa"/>
            <w:gridSpan w:val="2"/>
            <w:shd w:val="clear" w:color="auto" w:fill="D5DCE4" w:themeFill="text2" w:themeFillTint="33"/>
          </w:tcPr>
          <w:p w14:paraId="6388B06A" w14:textId="707492F7" w:rsidR="00C15FC3" w:rsidRPr="00824E69" w:rsidRDefault="00C15FC3" w:rsidP="00246419">
            <w:pPr>
              <w:tabs>
                <w:tab w:val="left" w:pos="851"/>
              </w:tabs>
              <w:spacing w:before="120" w:after="120"/>
              <w:ind w:left="779"/>
              <w:jc w:val="both"/>
              <w:rPr>
                <w:rFonts w:asciiTheme="minorHAnsi" w:hAnsiTheme="minorHAnsi" w:cstheme="minorHAnsi"/>
                <w:bCs/>
              </w:rPr>
            </w:pPr>
            <w:r>
              <w:rPr>
                <w:rFonts w:asciiTheme="minorHAnsi" w:hAnsiTheme="minorHAnsi" w:cstheme="minorHAnsi"/>
                <w:color w:val="000000"/>
                <w:lang w:eastAsia="cs-CZ"/>
              </w:rPr>
              <w:t>P</w:t>
            </w:r>
            <w:r w:rsidRPr="00824E69">
              <w:rPr>
                <w:rFonts w:asciiTheme="minorHAnsi" w:hAnsiTheme="minorHAnsi" w:cstheme="minorHAnsi"/>
                <w:color w:val="000000"/>
                <w:lang w:eastAsia="cs-CZ"/>
              </w:rPr>
              <w:t xml:space="preserve">ro posouzení velikosti </w:t>
            </w:r>
            <w:r>
              <w:rPr>
                <w:rFonts w:asciiTheme="minorHAnsi" w:hAnsiTheme="minorHAnsi" w:cstheme="minorHAnsi"/>
                <w:color w:val="000000"/>
                <w:lang w:eastAsia="cs-CZ"/>
              </w:rPr>
              <w:t>příjemce</w:t>
            </w:r>
            <w:r w:rsidRPr="00824E69">
              <w:rPr>
                <w:rFonts w:asciiTheme="minorHAnsi" w:hAnsiTheme="minorHAnsi" w:cstheme="minorHAnsi"/>
                <w:color w:val="000000"/>
                <w:lang w:eastAsia="cs-CZ"/>
              </w:rPr>
              <w:t xml:space="preserve">/dalšího účastníka projektu a slučitelnosti podpory podle evropských předpisů </w:t>
            </w:r>
            <w:r>
              <w:rPr>
                <w:rFonts w:asciiTheme="minorHAnsi" w:hAnsiTheme="minorHAnsi" w:cstheme="minorHAnsi"/>
                <w:color w:val="000000"/>
                <w:lang w:eastAsia="cs-CZ"/>
              </w:rPr>
              <w:t>předkládá</w:t>
            </w:r>
            <w:r w:rsidR="003959E2">
              <w:rPr>
                <w:rFonts w:asciiTheme="minorHAnsi" w:hAnsiTheme="minorHAnsi" w:cstheme="minorHAnsi"/>
                <w:color w:val="000000"/>
                <w:lang w:eastAsia="cs-CZ"/>
              </w:rPr>
              <w:t>m</w:t>
            </w:r>
            <w:r>
              <w:rPr>
                <w:rFonts w:asciiTheme="minorHAnsi" w:hAnsiTheme="minorHAnsi" w:cstheme="minorHAnsi"/>
                <w:color w:val="000000"/>
                <w:lang w:eastAsia="cs-CZ"/>
              </w:rPr>
              <w:t xml:space="preserve"> </w:t>
            </w:r>
            <w:r w:rsidRPr="009517A2">
              <w:rPr>
                <w:rFonts w:asciiTheme="minorHAnsi" w:hAnsiTheme="minorHAnsi" w:cstheme="minorHAnsi"/>
                <w:color w:val="000000"/>
                <w:lang w:eastAsia="cs-CZ"/>
              </w:rPr>
              <w:t>údaje o hospodaření podle výročních finančních zpráv za poslední 2 účetní období</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366297397"/>
              <w14:checkbox>
                <w14:checked w14:val="0"/>
                <w14:checkedState w14:val="2612" w14:font="MS Gothic"/>
                <w14:uncheckedState w14:val="2610" w14:font="MS Gothic"/>
              </w14:checkbox>
            </w:sdtPr>
            <w:sdtEndPr/>
            <w:sdtContent>
              <w:p w14:paraId="0DE4B7AA"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71DBDB26" w14:textId="77777777" w:rsidTr="00246419">
        <w:tc>
          <w:tcPr>
            <w:tcW w:w="8556" w:type="dxa"/>
            <w:gridSpan w:val="2"/>
            <w:shd w:val="clear" w:color="auto" w:fill="E2EFD9" w:themeFill="accent6" w:themeFillTint="33"/>
          </w:tcPr>
          <w:p w14:paraId="708D093D" w14:textId="77777777" w:rsidR="00C15FC3" w:rsidRPr="00824E69" w:rsidRDefault="00C15FC3" w:rsidP="00A21F2A">
            <w:pPr>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Příjemce</w:t>
            </w:r>
            <w:r w:rsidRPr="00824E69">
              <w:rPr>
                <w:rFonts w:asciiTheme="minorHAnsi" w:hAnsiTheme="minorHAnsi" w:cstheme="minorHAnsi"/>
              </w:rPr>
              <w:t xml:space="preserve">/další účastník projektu </w:t>
            </w:r>
            <w:r w:rsidRPr="00824E69">
              <w:rPr>
                <w:rFonts w:asciiTheme="minorHAnsi" w:hAnsiTheme="minorHAnsi" w:cstheme="minorHAnsi"/>
                <w:bCs/>
              </w:rPr>
              <w:t xml:space="preserve">splňuje definici </w:t>
            </w:r>
            <w:r w:rsidRPr="00824E69">
              <w:rPr>
                <w:rFonts w:asciiTheme="minorHAnsi" w:hAnsiTheme="minorHAnsi" w:cstheme="minorHAnsi"/>
              </w:rPr>
              <w:t>organizace pro výzkum a šíření znalostí ve smyslu odst. 83 nařízení (EU) č. 651/2014 ve znění pozdějších předpisů (dále jen „výzkumná organizace“)</w:t>
            </w:r>
            <w:r w:rsidRPr="00824E69">
              <w:rPr>
                <w:rStyle w:val="Znakapoznpodarou"/>
                <w:rFonts w:asciiTheme="minorHAnsi" w:hAnsiTheme="minorHAnsi" w:cstheme="minorHAnsi"/>
                <w:bCs/>
              </w:rPr>
              <w:footnoteReference w:id="2"/>
            </w:r>
            <w:r w:rsidRPr="00824E69">
              <w:rPr>
                <w:rFonts w:asciiTheme="minorHAnsi" w:hAnsiTheme="minorHAnsi" w:cstheme="minorHAnsi"/>
                <w:bCs/>
              </w:rPr>
              <w:t>.</w:t>
            </w:r>
          </w:p>
        </w:tc>
        <w:tc>
          <w:tcPr>
            <w:tcW w:w="964" w:type="dxa"/>
            <w:shd w:val="clear" w:color="auto" w:fill="FFFFFF" w:themeFill="background1"/>
          </w:tcPr>
          <w:p w14:paraId="6DA86FF4" w14:textId="77777777" w:rsidR="00C15FC3" w:rsidRPr="00824E69" w:rsidRDefault="00C15FC3" w:rsidP="00246419">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C15FC3" w:rsidRPr="00824E69" w14:paraId="3436610F" w14:textId="77777777" w:rsidTr="00246419">
        <w:tc>
          <w:tcPr>
            <w:tcW w:w="8556" w:type="dxa"/>
            <w:gridSpan w:val="2"/>
            <w:shd w:val="clear" w:color="auto" w:fill="E2EFD9" w:themeFill="accent6" w:themeFillTint="33"/>
          </w:tcPr>
          <w:p w14:paraId="1A733638" w14:textId="382ACA3F" w:rsidR="00C15FC3" w:rsidRDefault="00C15FC3" w:rsidP="00246419">
            <w:pPr>
              <w:numPr>
                <w:ilvl w:val="0"/>
                <w:numId w:val="32"/>
              </w:numPr>
              <w:tabs>
                <w:tab w:val="left" w:pos="1051"/>
              </w:tabs>
              <w:spacing w:before="120" w:after="120"/>
              <w:ind w:left="909" w:hanging="282"/>
              <w:jc w:val="both"/>
              <w:rPr>
                <w:rFonts w:asciiTheme="minorHAnsi" w:hAnsiTheme="minorHAnsi" w:cstheme="minorHAnsi"/>
                <w:bCs/>
              </w:rPr>
            </w:pPr>
            <w:r>
              <w:rPr>
                <w:rFonts w:asciiTheme="minorHAnsi" w:hAnsiTheme="minorHAnsi" w:cstheme="minorHAnsi"/>
              </w:rPr>
              <w:t>N</w:t>
            </w:r>
            <w:r w:rsidRPr="00824E69">
              <w:rPr>
                <w:rFonts w:asciiTheme="minorHAnsi" w:hAnsiTheme="minorHAnsi" w:cstheme="minorHAnsi"/>
              </w:rPr>
              <w:t>evykonává žádné „čistě vedlejší hospodářské činnosti“</w:t>
            </w:r>
            <w:r w:rsidRPr="00824E69">
              <w:rPr>
                <w:rFonts w:asciiTheme="minorHAnsi" w:hAnsiTheme="minorHAnsi" w:cstheme="minorHAnsi"/>
                <w:vertAlign w:val="superscript"/>
              </w:rPr>
              <w:footnoteReference w:id="3"/>
            </w:r>
            <w:r w:rsidRPr="00824E69">
              <w:rPr>
                <w:rFonts w:asciiTheme="minorHAnsi" w:hAnsiTheme="minorHAnsi" w:cstheme="minorHAnsi"/>
              </w:rPr>
              <w:t xml:space="preserve"> ve smyslu kap 2 odd. 2.1, čl. 2.1.1, odst. 2</w:t>
            </w:r>
            <w:r w:rsidR="00ED6529">
              <w:rPr>
                <w:rFonts w:asciiTheme="minorHAnsi" w:hAnsiTheme="minorHAnsi" w:cstheme="minorHAnsi"/>
              </w:rPr>
              <w:t>1</w:t>
            </w:r>
            <w:r w:rsidRPr="00824E69">
              <w:rPr>
                <w:rFonts w:asciiTheme="minorHAnsi" w:hAnsiTheme="minorHAnsi" w:cstheme="minorHAnsi"/>
              </w:rPr>
              <w:t xml:space="preserve"> Sdělení Komise (20</w:t>
            </w:r>
            <w:r w:rsidR="00ED6529">
              <w:rPr>
                <w:rFonts w:asciiTheme="minorHAnsi" w:hAnsiTheme="minorHAnsi" w:cstheme="minorHAnsi"/>
              </w:rPr>
              <w:t>22</w:t>
            </w:r>
            <w:r w:rsidRPr="00824E69">
              <w:rPr>
                <w:rFonts w:asciiTheme="minorHAnsi" w:hAnsiTheme="minorHAnsi" w:cstheme="minorHAnsi"/>
              </w:rPr>
              <w:t xml:space="preserve">/C </w:t>
            </w:r>
            <w:r w:rsidR="00ED6529">
              <w:rPr>
                <w:rFonts w:asciiTheme="minorHAnsi" w:hAnsiTheme="minorHAnsi" w:cstheme="minorHAnsi"/>
              </w:rPr>
              <w:t>414</w:t>
            </w:r>
            <w:r w:rsidRPr="00824E69">
              <w:rPr>
                <w:rFonts w:asciiTheme="minorHAnsi" w:hAnsiTheme="minorHAnsi" w:cstheme="minorHAnsi"/>
              </w:rPr>
              <w:t>/01), Rámce pro státní podporu výzkumu, vývoje a inovací</w:t>
            </w:r>
            <w:r>
              <w:rPr>
                <w:rFonts w:asciiTheme="minorHAnsi" w:hAnsiTheme="minorHAnsi" w:cstheme="minorHAnsi"/>
              </w:rPr>
              <w:t xml:space="preserve"> </w:t>
            </w:r>
            <w:r w:rsidRPr="00824E69">
              <w:rPr>
                <w:rFonts w:asciiTheme="minorHAnsi" w:hAnsiTheme="minorHAnsi" w:cstheme="minorHAnsi"/>
              </w:rPr>
              <w:t xml:space="preserve">a tuto skutečnost </w:t>
            </w:r>
            <w:r>
              <w:rPr>
                <w:rFonts w:asciiTheme="minorHAnsi" w:hAnsiTheme="minorHAnsi" w:cstheme="minorHAnsi"/>
              </w:rPr>
              <w:t>je</w:t>
            </w:r>
            <w:r w:rsidRPr="00824E69">
              <w:rPr>
                <w:rFonts w:asciiTheme="minorHAnsi" w:hAnsiTheme="minorHAnsi" w:cstheme="minorHAnsi"/>
              </w:rPr>
              <w:t xml:space="preserve"> schopen každoročně jednoznačně prokázat po dobu řešení projektu a dále po dobu životnosti majetku pořízeného z prostředků projektu.</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57909774"/>
              <w14:checkbox>
                <w14:checked w14:val="0"/>
                <w14:checkedState w14:val="2612" w14:font="MS Gothic"/>
                <w14:uncheckedState w14:val="2610" w14:font="MS Gothic"/>
              </w14:checkbox>
            </w:sdtPr>
            <w:sdtEndPr/>
            <w:sdtContent>
              <w:p w14:paraId="50F3CE18"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7C43D0B2" w14:textId="77777777" w:rsidTr="00246419">
        <w:tc>
          <w:tcPr>
            <w:tcW w:w="8556" w:type="dxa"/>
            <w:gridSpan w:val="2"/>
            <w:shd w:val="clear" w:color="auto" w:fill="E2EFD9" w:themeFill="accent6" w:themeFillTint="33"/>
          </w:tcPr>
          <w:p w14:paraId="25365D55" w14:textId="51B42402" w:rsidR="00C15FC3" w:rsidRPr="00824E69" w:rsidRDefault="00C15FC3" w:rsidP="00246419">
            <w:pPr>
              <w:numPr>
                <w:ilvl w:val="0"/>
                <w:numId w:val="32"/>
              </w:numPr>
              <w:tabs>
                <w:tab w:val="left" w:pos="1051"/>
              </w:tabs>
              <w:spacing w:before="120" w:after="120"/>
              <w:ind w:left="909" w:hanging="282"/>
              <w:jc w:val="both"/>
              <w:rPr>
                <w:rFonts w:asciiTheme="minorHAnsi" w:hAnsiTheme="minorHAnsi" w:cstheme="minorHAnsi"/>
              </w:rPr>
            </w:pPr>
            <w:r>
              <w:rPr>
                <w:rFonts w:asciiTheme="minorHAnsi" w:hAnsiTheme="minorHAnsi" w:cstheme="minorHAnsi"/>
              </w:rPr>
              <w:t>V</w:t>
            </w:r>
            <w:r w:rsidRPr="00824E69">
              <w:rPr>
                <w:rFonts w:asciiTheme="minorHAnsi" w:hAnsiTheme="minorHAnsi" w:cstheme="minorHAnsi"/>
              </w:rPr>
              <w:t>ykonává</w:t>
            </w:r>
            <w:r>
              <w:rPr>
                <w:rFonts w:asciiTheme="minorHAnsi" w:hAnsiTheme="minorHAnsi" w:cstheme="minorHAnsi"/>
              </w:rPr>
              <w:t xml:space="preserve"> </w:t>
            </w:r>
            <w:r w:rsidRPr="00824E69">
              <w:rPr>
                <w:rFonts w:asciiTheme="minorHAnsi" w:hAnsiTheme="minorHAnsi" w:cstheme="minorHAnsi"/>
              </w:rPr>
              <w:t>„čistě vedlejší hospodářské činnosti“ ve smyslu kap 2 odd. 2.1, čl. 2.1.1, odst. 2</w:t>
            </w:r>
            <w:r w:rsidR="00ED6529">
              <w:rPr>
                <w:rFonts w:asciiTheme="minorHAnsi" w:hAnsiTheme="minorHAnsi" w:cstheme="minorHAnsi"/>
              </w:rPr>
              <w:t>1</w:t>
            </w:r>
            <w:r w:rsidRPr="00824E69">
              <w:rPr>
                <w:rFonts w:asciiTheme="minorHAnsi" w:hAnsiTheme="minorHAnsi" w:cstheme="minorHAnsi"/>
              </w:rPr>
              <w:t xml:space="preserve"> Sdělení Komise (20</w:t>
            </w:r>
            <w:r w:rsidR="00ED6529">
              <w:rPr>
                <w:rFonts w:asciiTheme="minorHAnsi" w:hAnsiTheme="minorHAnsi" w:cstheme="minorHAnsi"/>
              </w:rPr>
              <w:t>22</w:t>
            </w:r>
            <w:r w:rsidRPr="00824E69">
              <w:rPr>
                <w:rFonts w:asciiTheme="minorHAnsi" w:hAnsiTheme="minorHAnsi" w:cstheme="minorHAnsi"/>
              </w:rPr>
              <w:t xml:space="preserve">/C </w:t>
            </w:r>
            <w:r w:rsidR="00ED6529">
              <w:rPr>
                <w:rFonts w:asciiTheme="minorHAnsi" w:hAnsiTheme="minorHAnsi" w:cstheme="minorHAnsi"/>
              </w:rPr>
              <w:t>414</w:t>
            </w:r>
            <w:r w:rsidRPr="00824E69">
              <w:rPr>
                <w:rFonts w:asciiTheme="minorHAnsi" w:hAnsiTheme="minorHAnsi" w:cstheme="minorHAnsi"/>
              </w:rPr>
              <w:t xml:space="preserve">/01), Rámce pro státní podporu výzkumu, vývoje a inovací, avšak kapacita uchazeče/dalšího účastníka projektu přidělená tomuto typu hospodářských činností nepřekročí 20 % celkové kapacity </w:t>
            </w:r>
            <w:r>
              <w:rPr>
                <w:rFonts w:asciiTheme="minorHAnsi" w:hAnsiTheme="minorHAnsi" w:cstheme="minorHAnsi"/>
              </w:rPr>
              <w:t>příjemce</w:t>
            </w:r>
            <w:r w:rsidRPr="00824E69">
              <w:rPr>
                <w:rFonts w:asciiTheme="minorHAnsi" w:hAnsiTheme="minorHAnsi" w:cstheme="minorHAnsi"/>
              </w:rPr>
              <w:t>/dalšího účastníka projektu za</w:t>
            </w:r>
            <w:r>
              <w:rPr>
                <w:rFonts w:asciiTheme="minorHAnsi" w:hAnsiTheme="minorHAnsi" w:cstheme="minorHAnsi"/>
              </w:rPr>
              <w:t> </w:t>
            </w:r>
            <w:r w:rsidRPr="00824E69">
              <w:rPr>
                <w:rFonts w:asciiTheme="minorHAnsi" w:hAnsiTheme="minorHAnsi" w:cstheme="minorHAnsi"/>
              </w:rPr>
              <w:t>rok</w:t>
            </w:r>
            <w:r>
              <w:rPr>
                <w:rFonts w:asciiTheme="minorHAnsi" w:hAnsiTheme="minorHAnsi" w:cstheme="minorHAnsi"/>
              </w:rPr>
              <w:t xml:space="preserve">, </w:t>
            </w:r>
            <w:r w:rsidRPr="00824E69">
              <w:rPr>
                <w:rFonts w:asciiTheme="minorHAnsi" w:hAnsiTheme="minorHAnsi" w:cstheme="minorHAnsi"/>
              </w:rPr>
              <w:t xml:space="preserve">tuto skutečnost </w:t>
            </w:r>
            <w:r>
              <w:rPr>
                <w:rFonts w:asciiTheme="minorHAnsi" w:hAnsiTheme="minorHAnsi" w:cstheme="minorHAnsi"/>
              </w:rPr>
              <w:t>je</w:t>
            </w:r>
            <w:r w:rsidRPr="00824E69">
              <w:rPr>
                <w:rFonts w:asciiTheme="minorHAnsi" w:hAnsiTheme="minorHAnsi" w:cstheme="minorHAnsi"/>
              </w:rPr>
              <w:t xml:space="preserve"> </w:t>
            </w:r>
            <w:r>
              <w:rPr>
                <w:rFonts w:asciiTheme="minorHAnsi" w:hAnsiTheme="minorHAnsi" w:cstheme="minorHAnsi"/>
              </w:rPr>
              <w:t>příjemce</w:t>
            </w:r>
            <w:r w:rsidRPr="00824E69">
              <w:rPr>
                <w:rFonts w:asciiTheme="minorHAnsi" w:hAnsiTheme="minorHAnsi" w:cstheme="minorHAnsi"/>
              </w:rPr>
              <w:t>/další účastník projektu schopen každoročně jednoznačně prokázat po dobu řešení projektu a dále po dobu životnosti majetku pořízeného z prostředků projektu</w:t>
            </w:r>
            <w:r>
              <w:rPr>
                <w:rFonts w:asciiTheme="minorHAnsi" w:hAnsiTheme="minorHAnsi" w:cstheme="minorHAnsi"/>
              </w:rPr>
              <w:t xml:space="preserve"> a o </w:t>
            </w:r>
            <w:r w:rsidRPr="00591E0E">
              <w:rPr>
                <w:rFonts w:asciiTheme="minorHAnsi" w:hAnsiTheme="minorHAnsi" w:cstheme="minorHAnsi"/>
                <w:bCs/>
              </w:rPr>
              <w:t>nehospodářské a</w:t>
            </w:r>
            <w:r>
              <w:rPr>
                <w:rFonts w:asciiTheme="minorHAnsi" w:hAnsiTheme="minorHAnsi" w:cstheme="minorHAnsi"/>
                <w:bCs/>
              </w:rPr>
              <w:t> </w:t>
            </w:r>
            <w:r w:rsidRPr="00591E0E">
              <w:rPr>
                <w:rFonts w:asciiTheme="minorHAnsi" w:hAnsiTheme="minorHAnsi" w:cstheme="minorHAnsi"/>
                <w:bCs/>
              </w:rPr>
              <w:t>hospodářské činnosti účtuje v účetní evidenci</w:t>
            </w:r>
            <w:r>
              <w:rPr>
                <w:rFonts w:asciiTheme="minorHAnsi" w:hAnsiTheme="minorHAnsi" w:cstheme="minorHAnsi"/>
                <w:bCs/>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300160372"/>
              <w14:checkbox>
                <w14:checked w14:val="0"/>
                <w14:checkedState w14:val="2612" w14:font="MS Gothic"/>
                <w14:uncheckedState w14:val="2610" w14:font="MS Gothic"/>
              </w14:checkbox>
            </w:sdtPr>
            <w:sdtEndPr/>
            <w:sdtContent>
              <w:p w14:paraId="31A75A66"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6D70CC56" w14:textId="77777777" w:rsidTr="00246419">
        <w:tc>
          <w:tcPr>
            <w:tcW w:w="8556" w:type="dxa"/>
            <w:gridSpan w:val="2"/>
            <w:shd w:val="clear" w:color="auto" w:fill="E2EFD9" w:themeFill="accent6" w:themeFillTint="33"/>
          </w:tcPr>
          <w:p w14:paraId="450E1819" w14:textId="61DCA321" w:rsidR="00C15FC3" w:rsidRPr="009517A2" w:rsidRDefault="00C15FC3" w:rsidP="00246419">
            <w:pPr>
              <w:numPr>
                <w:ilvl w:val="0"/>
                <w:numId w:val="32"/>
              </w:numPr>
              <w:tabs>
                <w:tab w:val="left" w:pos="1051"/>
              </w:tabs>
              <w:spacing w:before="120" w:after="120"/>
              <w:ind w:left="909" w:hanging="282"/>
              <w:jc w:val="both"/>
              <w:rPr>
                <w:rFonts w:asciiTheme="minorHAnsi" w:hAnsiTheme="minorHAnsi" w:cstheme="minorHAnsi"/>
                <w:bCs/>
              </w:rPr>
            </w:pPr>
            <w:r>
              <w:rPr>
                <w:rFonts w:asciiTheme="minorHAnsi" w:hAnsiTheme="minorHAnsi" w:cstheme="minorHAnsi"/>
              </w:rPr>
              <w:t>V</w:t>
            </w:r>
            <w:r w:rsidRPr="00824E69">
              <w:rPr>
                <w:rFonts w:asciiTheme="minorHAnsi" w:hAnsiTheme="minorHAnsi" w:cstheme="minorHAnsi"/>
              </w:rPr>
              <w:t xml:space="preserve">ykonává hospodářské i nehospodářské činnosti, ale </w:t>
            </w:r>
            <w:r w:rsidRPr="00824E69">
              <w:rPr>
                <w:rFonts w:asciiTheme="minorHAnsi" w:hAnsiTheme="minorHAnsi" w:cstheme="minorHAnsi"/>
                <w:b/>
              </w:rPr>
              <w:t>všechny</w:t>
            </w:r>
            <w:r w:rsidRPr="00824E69">
              <w:rPr>
                <w:rFonts w:asciiTheme="minorHAnsi" w:hAnsiTheme="minorHAnsi" w:cstheme="minorHAnsi"/>
              </w:rPr>
              <w:t xml:space="preserve"> projektové aktivity budou řešeny </w:t>
            </w:r>
            <w:r w:rsidRPr="00824E69">
              <w:rPr>
                <w:rFonts w:asciiTheme="minorHAnsi" w:hAnsiTheme="minorHAnsi" w:cstheme="minorHAnsi"/>
                <w:b/>
              </w:rPr>
              <w:t>výhradně</w:t>
            </w:r>
            <w:r w:rsidRPr="00824E69">
              <w:rPr>
                <w:rFonts w:asciiTheme="minorHAnsi" w:hAnsiTheme="minorHAnsi" w:cstheme="minorHAnsi"/>
              </w:rPr>
              <w:t xml:space="preserve"> v režimu nehospodářských činností ve smyslu ustanovení kap 2 odd. 2.1 čl. 2.1.1 a čl. 2.1.2 </w:t>
            </w:r>
            <w:r w:rsidR="00513737">
              <w:rPr>
                <w:rFonts w:asciiTheme="minorHAnsi" w:hAnsiTheme="minorHAnsi" w:cstheme="minorHAnsi"/>
              </w:rPr>
              <w:t xml:space="preserve"> a současně při nich nedochází k nepřímé státní podpoře ve smyslu čl. 2.2</w:t>
            </w:r>
            <w:r w:rsidRPr="00824E69">
              <w:rPr>
                <w:rFonts w:asciiTheme="minorHAnsi" w:hAnsiTheme="minorHAnsi" w:cstheme="minorHAnsi"/>
              </w:rPr>
              <w:t xml:space="preserve"> Sdělení Komise (20</w:t>
            </w:r>
            <w:r w:rsidR="00ED6529">
              <w:rPr>
                <w:rFonts w:asciiTheme="minorHAnsi" w:hAnsiTheme="minorHAnsi" w:cstheme="minorHAnsi"/>
              </w:rPr>
              <w:t>22</w:t>
            </w:r>
            <w:r w:rsidRPr="00824E69">
              <w:rPr>
                <w:rFonts w:asciiTheme="minorHAnsi" w:hAnsiTheme="minorHAnsi" w:cstheme="minorHAnsi"/>
              </w:rPr>
              <w:t xml:space="preserve">/C </w:t>
            </w:r>
            <w:r w:rsidR="00ED6529">
              <w:rPr>
                <w:rFonts w:asciiTheme="minorHAnsi" w:hAnsiTheme="minorHAnsi" w:cstheme="minorHAnsi"/>
              </w:rPr>
              <w:t>414</w:t>
            </w:r>
            <w:r w:rsidRPr="00824E69">
              <w:rPr>
                <w:rFonts w:asciiTheme="minorHAnsi" w:hAnsiTheme="minorHAnsi" w:cstheme="minorHAnsi"/>
              </w:rPr>
              <w:t>/01), Rámce pro státní podporu výzkumu, vývoje a inovací</w:t>
            </w:r>
            <w:r>
              <w:rPr>
                <w:rFonts w:asciiTheme="minorHAnsi" w:hAnsiTheme="minorHAnsi" w:cstheme="minorHAnsi"/>
              </w:rPr>
              <w:t>,</w:t>
            </w:r>
            <w:r w:rsidRPr="00824E69">
              <w:rPr>
                <w:rFonts w:asciiTheme="minorHAnsi" w:hAnsiTheme="minorHAnsi" w:cstheme="minorHAnsi"/>
              </w:rPr>
              <w:t xml:space="preserve"> tuto skutečnost </w:t>
            </w:r>
            <w:r>
              <w:rPr>
                <w:rFonts w:asciiTheme="minorHAnsi" w:hAnsiTheme="minorHAnsi" w:cstheme="minorHAnsi"/>
              </w:rPr>
              <w:t>je</w:t>
            </w:r>
            <w:r w:rsidRPr="00824E69">
              <w:rPr>
                <w:rFonts w:asciiTheme="minorHAnsi" w:hAnsiTheme="minorHAnsi" w:cstheme="minorHAnsi"/>
              </w:rPr>
              <w:t xml:space="preserve"> schopen každoročně jednoznačně prokázat po dobu řešení projektu a dále po dobu životnosti majetku </w:t>
            </w:r>
            <w:r w:rsidRPr="00824E69">
              <w:rPr>
                <w:rFonts w:asciiTheme="minorHAnsi" w:hAnsiTheme="minorHAnsi" w:cstheme="minorHAnsi"/>
              </w:rPr>
              <w:lastRenderedPageBreak/>
              <w:t>pořízeného z prostředků projektu</w:t>
            </w:r>
            <w:r>
              <w:rPr>
                <w:rFonts w:asciiTheme="minorHAnsi" w:hAnsiTheme="minorHAnsi" w:cstheme="minorHAnsi"/>
              </w:rPr>
              <w:t xml:space="preserve"> a o </w:t>
            </w:r>
            <w:r w:rsidRPr="00187C45">
              <w:rPr>
                <w:rFonts w:asciiTheme="minorHAnsi" w:hAnsiTheme="minorHAnsi" w:cstheme="minorHAnsi"/>
                <w:bCs/>
              </w:rPr>
              <w:t>nehospodářské a</w:t>
            </w:r>
            <w:r>
              <w:rPr>
                <w:rFonts w:asciiTheme="minorHAnsi" w:hAnsiTheme="minorHAnsi" w:cstheme="minorHAnsi"/>
                <w:bCs/>
              </w:rPr>
              <w:t> </w:t>
            </w:r>
            <w:r w:rsidRPr="00187C45">
              <w:rPr>
                <w:rFonts w:asciiTheme="minorHAnsi" w:hAnsiTheme="minorHAnsi" w:cstheme="minorHAnsi"/>
                <w:bCs/>
              </w:rPr>
              <w:t>hospodářské činnosti účtuje v účetní evidenci odděleně.</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1339658676"/>
              <w14:checkbox>
                <w14:checked w14:val="0"/>
                <w14:checkedState w14:val="2612" w14:font="MS Gothic"/>
                <w14:uncheckedState w14:val="2610" w14:font="MS Gothic"/>
              </w14:checkbox>
            </w:sdtPr>
            <w:sdtEndPr/>
            <w:sdtContent>
              <w:p w14:paraId="48BF496E"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522371" w:rsidRPr="00824E69" w14:paraId="6204BCD9" w14:textId="77777777" w:rsidTr="00CD684C">
        <w:tc>
          <w:tcPr>
            <w:tcW w:w="6408" w:type="dxa"/>
            <w:shd w:val="clear" w:color="auto" w:fill="F2F2F2"/>
          </w:tcPr>
          <w:p w14:paraId="44A3920D" w14:textId="355805F1" w:rsidR="00522371" w:rsidRDefault="009B2820" w:rsidP="00A21F2A">
            <w:pPr>
              <w:numPr>
                <w:ilvl w:val="0"/>
                <w:numId w:val="28"/>
              </w:numPr>
              <w:spacing w:before="120" w:after="120"/>
              <w:jc w:val="both"/>
              <w:rPr>
                <w:rFonts w:asciiTheme="minorHAnsi" w:hAnsiTheme="minorHAnsi" w:cstheme="minorHAnsi"/>
              </w:rPr>
            </w:pPr>
            <w:r>
              <w:rPr>
                <w:rFonts w:asciiTheme="minorHAnsi" w:hAnsiTheme="minorHAnsi" w:cstheme="minorHAnsi"/>
                <w:color w:val="000000"/>
                <w:lang w:eastAsia="cs-CZ"/>
              </w:rPr>
              <w:t>Uveďte č</w:t>
            </w:r>
            <w:r w:rsidR="00522371" w:rsidRPr="00824E69">
              <w:rPr>
                <w:rFonts w:asciiTheme="minorHAnsi" w:hAnsiTheme="minorHAnsi" w:cstheme="minorHAnsi"/>
                <w:color w:val="000000"/>
                <w:lang w:eastAsia="cs-CZ"/>
              </w:rPr>
              <w:t xml:space="preserve">íselný kód odvětví/oboru podnikání </w:t>
            </w:r>
            <w:r w:rsidR="00522371">
              <w:rPr>
                <w:rFonts w:asciiTheme="minorHAnsi" w:hAnsiTheme="minorHAnsi" w:cstheme="minorHAnsi"/>
                <w:color w:val="000000"/>
                <w:lang w:eastAsia="cs-CZ"/>
              </w:rPr>
              <w:t>příjemce</w:t>
            </w:r>
            <w:r w:rsidR="00522371" w:rsidRPr="00824E69">
              <w:rPr>
                <w:rFonts w:asciiTheme="minorHAnsi" w:hAnsiTheme="minorHAnsi" w:cstheme="minorHAnsi"/>
                <w:color w:val="000000"/>
                <w:lang w:eastAsia="cs-CZ"/>
              </w:rPr>
              <w:t>/dalšího účastníka projektu podle NACE</w:t>
            </w:r>
            <w:r w:rsidR="00522371">
              <w:rPr>
                <w:rStyle w:val="Znakapoznpodarou"/>
                <w:rFonts w:asciiTheme="minorHAnsi" w:hAnsiTheme="minorHAnsi" w:cstheme="minorHAnsi"/>
                <w:color w:val="000000"/>
                <w:lang w:eastAsia="cs-CZ"/>
              </w:rPr>
              <w:footnoteReference w:id="4"/>
            </w:r>
            <w:r w:rsidR="00522371" w:rsidRPr="00824E69">
              <w:rPr>
                <w:rFonts w:asciiTheme="minorHAnsi" w:hAnsiTheme="minorHAnsi" w:cstheme="minorHAnsi"/>
                <w:color w:val="000000"/>
                <w:lang w:eastAsia="cs-CZ"/>
              </w:rPr>
              <w:t xml:space="preserve">, na který </w:t>
            </w:r>
            <w:r w:rsidR="00522371">
              <w:rPr>
                <w:rFonts w:asciiTheme="minorHAnsi" w:hAnsiTheme="minorHAnsi" w:cstheme="minorHAnsi"/>
                <w:color w:val="000000"/>
                <w:lang w:eastAsia="cs-CZ"/>
              </w:rPr>
              <w:t>je</w:t>
            </w:r>
            <w:r w:rsidR="00522371" w:rsidRPr="00824E69">
              <w:rPr>
                <w:rFonts w:asciiTheme="minorHAnsi" w:hAnsiTheme="minorHAnsi" w:cstheme="minorHAnsi"/>
                <w:color w:val="000000"/>
                <w:lang w:eastAsia="cs-CZ"/>
              </w:rPr>
              <w:t xml:space="preserve"> podpora čerpána</w:t>
            </w:r>
            <w:r w:rsidR="00522371">
              <w:rPr>
                <w:rFonts w:asciiTheme="minorHAnsi" w:hAnsiTheme="minorHAnsi" w:cstheme="minorHAnsi"/>
                <w:color w:val="000000"/>
                <w:lang w:eastAsia="cs-CZ"/>
              </w:rPr>
              <w:t>:</w:t>
            </w:r>
          </w:p>
        </w:tc>
        <w:tc>
          <w:tcPr>
            <w:tcW w:w="3112" w:type="dxa"/>
            <w:gridSpan w:val="2"/>
            <w:shd w:val="clear" w:color="auto" w:fill="FFFFFF" w:themeFill="background1"/>
          </w:tcPr>
          <w:p w14:paraId="14B0E9C4" w14:textId="00301DBD" w:rsidR="00522371" w:rsidRDefault="00522371" w:rsidP="00522371">
            <w:pPr>
              <w:spacing w:before="120" w:after="120"/>
              <w:ind w:left="360" w:hanging="329"/>
              <w:jc w:val="both"/>
              <w:rPr>
                <w:rFonts w:asciiTheme="minorHAnsi" w:hAnsiTheme="minorHAnsi" w:cstheme="minorHAnsi"/>
              </w:rPr>
            </w:pPr>
          </w:p>
        </w:tc>
      </w:tr>
    </w:tbl>
    <w:p w14:paraId="3ADE5E5F" w14:textId="77777777" w:rsidR="00AE1A9E" w:rsidRDefault="00AE1A9E" w:rsidP="008D69E5">
      <w:pPr>
        <w:pStyle w:val="Nzev"/>
        <w:spacing w:before="120" w:after="120"/>
        <w:jc w:val="both"/>
        <w:rPr>
          <w:rFonts w:asciiTheme="minorHAnsi" w:hAnsiTheme="minorHAnsi" w:cstheme="minorHAnsi"/>
          <w:b w:val="0"/>
          <w:color w:val="000000"/>
          <w:sz w:val="22"/>
          <w:szCs w:val="22"/>
          <w:lang w:eastAsia="cs-CZ"/>
        </w:rPr>
      </w:pPr>
    </w:p>
    <w:p w14:paraId="7B111856" w14:textId="0CE8B609" w:rsidR="00A21F2A" w:rsidRDefault="00A21F2A" w:rsidP="008D69E5">
      <w:pPr>
        <w:pStyle w:val="Nzev"/>
        <w:spacing w:before="120" w:after="120"/>
        <w:jc w:val="both"/>
        <w:rPr>
          <w:rFonts w:asciiTheme="minorHAnsi" w:hAnsiTheme="minorHAnsi" w:cstheme="minorHAnsi"/>
          <w:b w:val="0"/>
          <w:color w:val="000000"/>
          <w:sz w:val="22"/>
          <w:szCs w:val="22"/>
          <w:lang w:eastAsia="cs-CZ"/>
        </w:rPr>
      </w:pPr>
      <w:r w:rsidRPr="00A21F2A">
        <w:rPr>
          <w:rFonts w:asciiTheme="minorHAnsi" w:hAnsiTheme="minorHAnsi" w:cstheme="minorHAnsi"/>
          <w:b w:val="0"/>
          <w:color w:val="000000"/>
          <w:sz w:val="22"/>
          <w:szCs w:val="22"/>
          <w:lang w:eastAsia="cs-CZ"/>
        </w:rPr>
        <w:t xml:space="preserve">Údaje </w:t>
      </w:r>
      <w:r w:rsidR="004C318C">
        <w:rPr>
          <w:rFonts w:asciiTheme="minorHAnsi" w:hAnsiTheme="minorHAnsi" w:cstheme="minorHAnsi"/>
          <w:b w:val="0"/>
          <w:color w:val="000000"/>
          <w:sz w:val="22"/>
          <w:szCs w:val="22"/>
          <w:lang w:eastAsia="cs-CZ"/>
        </w:rPr>
        <w:t xml:space="preserve">uvedené </w:t>
      </w:r>
      <w:r w:rsidRPr="00A21F2A">
        <w:rPr>
          <w:rFonts w:asciiTheme="minorHAnsi" w:hAnsiTheme="minorHAnsi" w:cstheme="minorHAnsi"/>
          <w:b w:val="0"/>
          <w:color w:val="000000"/>
          <w:sz w:val="22"/>
          <w:szCs w:val="22"/>
          <w:lang w:eastAsia="cs-CZ"/>
        </w:rPr>
        <w:t>v tomto prohlášení jsou poskytovány dobrovolně a jsou úplné, pravdivé a nezkreslené a</w:t>
      </w:r>
      <w:r w:rsidR="00B603E9">
        <w:rPr>
          <w:rFonts w:asciiTheme="minorHAnsi" w:hAnsiTheme="minorHAnsi" w:cstheme="minorHAnsi"/>
          <w:b w:val="0"/>
          <w:color w:val="000000"/>
          <w:sz w:val="22"/>
          <w:szCs w:val="22"/>
          <w:lang w:eastAsia="cs-CZ"/>
        </w:rPr>
        <w:t> </w:t>
      </w:r>
      <w:r w:rsidRPr="00A21F2A">
        <w:rPr>
          <w:rFonts w:asciiTheme="minorHAnsi" w:hAnsiTheme="minorHAnsi" w:cstheme="minorHAnsi"/>
          <w:b w:val="0"/>
          <w:color w:val="000000"/>
          <w:sz w:val="22"/>
          <w:szCs w:val="22"/>
          <w:lang w:eastAsia="cs-CZ"/>
        </w:rPr>
        <w:t>v</w:t>
      </w:r>
      <w:r w:rsidR="00B603E9">
        <w:rPr>
          <w:rFonts w:asciiTheme="minorHAnsi" w:hAnsiTheme="minorHAnsi" w:cstheme="minorHAnsi"/>
          <w:b w:val="0"/>
          <w:color w:val="000000"/>
          <w:sz w:val="22"/>
          <w:szCs w:val="22"/>
          <w:lang w:eastAsia="cs-CZ"/>
        </w:rPr>
        <w:t> </w:t>
      </w:r>
      <w:r w:rsidRPr="00A21F2A">
        <w:rPr>
          <w:rFonts w:asciiTheme="minorHAnsi" w:hAnsiTheme="minorHAnsi" w:cstheme="minorHAnsi"/>
          <w:b w:val="0"/>
          <w:color w:val="000000"/>
          <w:sz w:val="22"/>
          <w:szCs w:val="22"/>
          <w:lang w:eastAsia="cs-CZ"/>
        </w:rPr>
        <w:t>souladu se stavem operace, kdy je toto Čestné prohlášení předkládáno.</w:t>
      </w:r>
      <w:r w:rsidR="00B603E9">
        <w:rPr>
          <w:rFonts w:asciiTheme="minorHAnsi" w:hAnsiTheme="minorHAnsi" w:cstheme="minorHAnsi"/>
          <w:b w:val="0"/>
          <w:color w:val="000000"/>
          <w:sz w:val="22"/>
          <w:szCs w:val="22"/>
          <w:lang w:eastAsia="cs-CZ"/>
        </w:rPr>
        <w:t xml:space="preserve"> </w:t>
      </w:r>
      <w:r w:rsidR="00B757E5">
        <w:rPr>
          <w:rFonts w:asciiTheme="minorHAnsi" w:hAnsiTheme="minorHAnsi" w:cstheme="minorHAnsi"/>
          <w:b w:val="0"/>
          <w:color w:val="000000"/>
          <w:sz w:val="22"/>
          <w:szCs w:val="22"/>
          <w:lang w:eastAsia="cs-CZ"/>
        </w:rPr>
        <w:t>Jsem si vědom</w:t>
      </w:r>
      <w:r w:rsidRPr="00A21F2A">
        <w:rPr>
          <w:rFonts w:asciiTheme="minorHAnsi" w:hAnsiTheme="minorHAnsi" w:cstheme="minorHAnsi"/>
          <w:b w:val="0"/>
          <w:color w:val="000000"/>
          <w:sz w:val="22"/>
          <w:szCs w:val="22"/>
          <w:lang w:eastAsia="cs-CZ"/>
        </w:rPr>
        <w:t xml:space="preserve"> právních důsledků (včetně trestněprávních) při uvedení neúplných, nepravdivých nebo záměrně zkreslených údajů.</w:t>
      </w:r>
      <w:r w:rsidR="00B603E9">
        <w:rPr>
          <w:rFonts w:asciiTheme="minorHAnsi" w:hAnsiTheme="minorHAnsi" w:cstheme="minorHAnsi"/>
          <w:b w:val="0"/>
          <w:color w:val="000000"/>
          <w:sz w:val="22"/>
          <w:szCs w:val="22"/>
          <w:lang w:eastAsia="cs-CZ"/>
        </w:rPr>
        <w:t xml:space="preserve"> </w:t>
      </w:r>
      <w:r w:rsidR="00B757E5" w:rsidRPr="00B757E5">
        <w:rPr>
          <w:rFonts w:asciiTheme="minorHAnsi" w:hAnsiTheme="minorHAnsi" w:cstheme="minorHAnsi"/>
          <w:b w:val="0"/>
          <w:color w:val="000000"/>
          <w:sz w:val="22"/>
          <w:szCs w:val="22"/>
          <w:lang w:eastAsia="cs-CZ"/>
        </w:rPr>
        <w:t xml:space="preserve">Prohlašuji, že </w:t>
      </w:r>
      <w:r w:rsidR="00B757E5">
        <w:rPr>
          <w:rFonts w:asciiTheme="minorHAnsi" w:hAnsiTheme="minorHAnsi" w:cstheme="minorHAnsi"/>
          <w:b w:val="0"/>
          <w:color w:val="000000"/>
          <w:sz w:val="22"/>
          <w:szCs w:val="22"/>
          <w:lang w:eastAsia="cs-CZ"/>
        </w:rPr>
        <w:t>s</w:t>
      </w:r>
      <w:r w:rsidR="00B757E5" w:rsidRPr="00B757E5">
        <w:rPr>
          <w:rFonts w:asciiTheme="minorHAnsi" w:hAnsiTheme="minorHAnsi" w:cstheme="minorHAnsi"/>
          <w:b w:val="0"/>
          <w:color w:val="000000"/>
          <w:sz w:val="22"/>
          <w:szCs w:val="22"/>
          <w:lang w:eastAsia="cs-CZ"/>
        </w:rPr>
        <w:t>ouhlasím se zpracováním svých osobních údajů obsažených v tomto prohlášení ve smyslu zákona č.</w:t>
      </w:r>
      <w:r w:rsidR="00B757E5">
        <w:rPr>
          <w:rFonts w:asciiTheme="minorHAnsi" w:hAnsiTheme="minorHAnsi" w:cstheme="minorHAnsi"/>
          <w:b w:val="0"/>
          <w:color w:val="000000"/>
          <w:sz w:val="22"/>
          <w:szCs w:val="22"/>
          <w:lang w:eastAsia="cs-CZ"/>
        </w:rPr>
        <w:t> </w:t>
      </w:r>
      <w:r w:rsidR="00B757E5" w:rsidRPr="00B757E5">
        <w:rPr>
          <w:rFonts w:asciiTheme="minorHAnsi" w:hAnsiTheme="minorHAnsi" w:cstheme="minorHAnsi"/>
          <w:b w:val="0"/>
          <w:color w:val="000000"/>
          <w:sz w:val="22"/>
          <w:szCs w:val="22"/>
          <w:lang w:eastAsia="cs-CZ"/>
        </w:rPr>
        <w:t>110/2019 Sb., o zpracování osobních údajů, z důvodů kontroly a vyloučení střetu zájmů, a to po celou dobu 10 let ode dne udělení souhlasu. Zároveň jsem si vědom svých práv podle zákona č. 110/2019 Sb., o</w:t>
      </w:r>
      <w:r w:rsidR="00B757E5">
        <w:rPr>
          <w:rFonts w:asciiTheme="minorHAnsi" w:hAnsiTheme="minorHAnsi" w:cstheme="minorHAnsi"/>
          <w:b w:val="0"/>
          <w:color w:val="000000"/>
          <w:sz w:val="22"/>
          <w:szCs w:val="22"/>
          <w:lang w:eastAsia="cs-CZ"/>
        </w:rPr>
        <w:t> </w:t>
      </w:r>
      <w:r w:rsidR="00B757E5" w:rsidRPr="00B757E5">
        <w:rPr>
          <w:rFonts w:asciiTheme="minorHAnsi" w:hAnsiTheme="minorHAnsi" w:cstheme="minorHAnsi"/>
          <w:b w:val="0"/>
          <w:color w:val="000000"/>
          <w:sz w:val="22"/>
          <w:szCs w:val="22"/>
          <w:lang w:eastAsia="cs-CZ"/>
        </w:rPr>
        <w:t>zpracování osobních údajů.</w:t>
      </w:r>
      <w:r w:rsidR="00B757E5">
        <w:rPr>
          <w:rFonts w:asciiTheme="minorHAnsi" w:hAnsiTheme="minorHAnsi" w:cstheme="minorHAnsi"/>
          <w:b w:val="0"/>
          <w:color w:val="000000"/>
          <w:sz w:val="22"/>
          <w:szCs w:val="22"/>
          <w:lang w:eastAsia="cs-CZ"/>
        </w:rPr>
        <w:t xml:space="preserve"> Z</w:t>
      </w:r>
      <w:r w:rsidRPr="00A21F2A">
        <w:rPr>
          <w:rFonts w:asciiTheme="minorHAnsi" w:hAnsiTheme="minorHAnsi" w:cstheme="minorHAnsi"/>
          <w:b w:val="0"/>
          <w:color w:val="000000"/>
          <w:sz w:val="22"/>
          <w:szCs w:val="22"/>
          <w:lang w:eastAsia="cs-CZ"/>
        </w:rPr>
        <w:t>avazuj</w:t>
      </w:r>
      <w:r w:rsidR="00B757E5">
        <w:rPr>
          <w:rFonts w:asciiTheme="minorHAnsi" w:hAnsiTheme="minorHAnsi" w:cstheme="minorHAnsi"/>
          <w:b w:val="0"/>
          <w:color w:val="000000"/>
          <w:sz w:val="22"/>
          <w:szCs w:val="22"/>
          <w:lang w:eastAsia="cs-CZ"/>
        </w:rPr>
        <w:t>i</w:t>
      </w:r>
      <w:r w:rsidRPr="00A21F2A">
        <w:rPr>
          <w:rFonts w:asciiTheme="minorHAnsi" w:hAnsiTheme="minorHAnsi" w:cstheme="minorHAnsi"/>
          <w:b w:val="0"/>
          <w:color w:val="000000"/>
          <w:sz w:val="22"/>
          <w:szCs w:val="22"/>
          <w:lang w:eastAsia="cs-CZ"/>
        </w:rPr>
        <w:t xml:space="preserve"> k tomu, že v případě změny předmětných údajů bud</w:t>
      </w:r>
      <w:r w:rsidR="00B757E5">
        <w:rPr>
          <w:rFonts w:asciiTheme="minorHAnsi" w:hAnsiTheme="minorHAnsi" w:cstheme="minorHAnsi"/>
          <w:b w:val="0"/>
          <w:color w:val="000000"/>
          <w:sz w:val="22"/>
          <w:szCs w:val="22"/>
          <w:lang w:eastAsia="cs-CZ"/>
        </w:rPr>
        <w:t>u</w:t>
      </w:r>
      <w:r w:rsidRPr="00A21F2A">
        <w:rPr>
          <w:rFonts w:asciiTheme="minorHAnsi" w:hAnsiTheme="minorHAnsi" w:cstheme="minorHAnsi"/>
          <w:b w:val="0"/>
          <w:color w:val="000000"/>
          <w:sz w:val="22"/>
          <w:szCs w:val="22"/>
          <w:lang w:eastAsia="cs-CZ"/>
        </w:rPr>
        <w:t xml:space="preserve"> neprodleně informovat poskytovatele podpory o změnách, které nastaly.</w:t>
      </w:r>
      <w:r w:rsidR="00B757E5">
        <w:rPr>
          <w:rFonts w:asciiTheme="minorHAnsi" w:hAnsiTheme="minorHAnsi" w:cstheme="minorHAnsi"/>
          <w:b w:val="0"/>
          <w:color w:val="000000"/>
          <w:sz w:val="22"/>
          <w:szCs w:val="22"/>
          <w:lang w:eastAsia="cs-CZ"/>
        </w:rPr>
        <w:t xml:space="preserve"> </w:t>
      </w:r>
    </w:p>
    <w:p w14:paraId="6BD19929" w14:textId="77777777" w:rsidR="00A21F2A" w:rsidRPr="00824E69" w:rsidRDefault="00A21F2A" w:rsidP="00B603E9">
      <w:pPr>
        <w:pStyle w:val="Nzev"/>
        <w:spacing w:before="120" w:after="120"/>
        <w:jc w:val="both"/>
        <w:rPr>
          <w:rFonts w:asciiTheme="minorHAnsi" w:hAnsiTheme="minorHAnsi" w:cstheme="minorHAnsi"/>
          <w:b w:val="0"/>
          <w:color w:val="000000"/>
          <w:sz w:val="22"/>
          <w:szCs w:val="22"/>
          <w:lang w:eastAsia="cs-CZ"/>
        </w:rPr>
      </w:pPr>
    </w:p>
    <w:p w14:paraId="294A0AF3" w14:textId="569C35AF" w:rsidR="00044F48" w:rsidRPr="00FD17E2" w:rsidRDefault="00044F48" w:rsidP="00044F48">
      <w:pPr>
        <w:rPr>
          <w:rFonts w:asciiTheme="minorHAnsi" w:hAnsiTheme="minorHAnsi" w:cstheme="minorHAnsi"/>
          <w:b/>
        </w:rPr>
      </w:pPr>
      <w:r w:rsidRPr="00FD17E2">
        <w:rPr>
          <w:rFonts w:asciiTheme="minorHAnsi" w:hAnsiTheme="minorHAnsi" w:cstheme="minorHAnsi"/>
          <w:b/>
        </w:rPr>
        <w:t xml:space="preserve">Osoba jednající jménem </w:t>
      </w:r>
      <w:r w:rsidR="004C318C">
        <w:rPr>
          <w:rFonts w:asciiTheme="minorHAnsi" w:hAnsiTheme="minorHAnsi" w:cstheme="minorHAnsi"/>
          <w:b/>
        </w:rPr>
        <w:t>příjemce/dalšího účastníka projektu</w:t>
      </w:r>
      <w:r w:rsidR="00FD17E2">
        <w:rPr>
          <w:rStyle w:val="Znakapoznpodarou"/>
          <w:rFonts w:asciiTheme="minorHAnsi" w:hAnsiTheme="minorHAnsi" w:cstheme="minorHAnsi"/>
          <w:b/>
        </w:rPr>
        <w:footnoteReference w:id="5"/>
      </w:r>
      <w:r w:rsidR="00FD17E2">
        <w:rPr>
          <w:rFonts w:asciiTheme="minorHAnsi" w:hAnsiTheme="minorHAnsi" w:cstheme="minorHAnsi"/>
          <w:b/>
        </w:rPr>
        <w:t>:</w:t>
      </w:r>
    </w:p>
    <w:p w14:paraId="1892E658" w14:textId="6A713542" w:rsidR="00044F48" w:rsidRPr="00044F48" w:rsidRDefault="00044F48" w:rsidP="00044F48">
      <w:pPr>
        <w:rPr>
          <w:rFonts w:asciiTheme="minorHAnsi" w:hAnsiTheme="minorHAnsi" w:cstheme="minorHAnsi"/>
        </w:rPr>
      </w:pPr>
      <w:r w:rsidRPr="00044F48">
        <w:rPr>
          <w:rFonts w:asciiTheme="minorHAnsi" w:hAnsiTheme="minorHAnsi" w:cstheme="minorHAnsi"/>
        </w:rPr>
        <w:t xml:space="preserve">Jméno a příjmení: </w:t>
      </w:r>
    </w:p>
    <w:p w14:paraId="569B7E2E" w14:textId="77777777" w:rsidR="00044F48" w:rsidRPr="00044F48" w:rsidRDefault="00044F48" w:rsidP="00044F48">
      <w:pPr>
        <w:rPr>
          <w:rFonts w:asciiTheme="minorHAnsi" w:hAnsiTheme="minorHAnsi" w:cstheme="minorHAnsi"/>
        </w:rPr>
      </w:pPr>
      <w:r w:rsidRPr="00044F48">
        <w:rPr>
          <w:rFonts w:asciiTheme="minorHAnsi" w:hAnsiTheme="minorHAnsi" w:cstheme="minorHAnsi"/>
        </w:rPr>
        <w:t xml:space="preserve">Funkce: </w:t>
      </w:r>
    </w:p>
    <w:p w14:paraId="26449E1A" w14:textId="3F587EA4" w:rsidR="00044F48" w:rsidRPr="00044F48" w:rsidRDefault="00044F48" w:rsidP="00044F48">
      <w:pPr>
        <w:rPr>
          <w:rFonts w:asciiTheme="minorHAnsi" w:hAnsiTheme="minorHAnsi" w:cstheme="minorHAnsi"/>
        </w:rPr>
      </w:pPr>
      <w:r w:rsidRPr="00044F48">
        <w:rPr>
          <w:rFonts w:asciiTheme="minorHAnsi" w:hAnsiTheme="minorHAnsi" w:cstheme="minorHAnsi"/>
        </w:rPr>
        <w:t>Jedná</w:t>
      </w:r>
      <w:r w:rsidRPr="00044F48">
        <w:rPr>
          <w:rStyle w:val="Znakapoznpodarou"/>
          <w:rFonts w:asciiTheme="minorHAnsi" w:hAnsiTheme="minorHAnsi" w:cstheme="minorHAnsi"/>
        </w:rPr>
        <w:footnoteReference w:id="6"/>
      </w:r>
      <w:r w:rsidRPr="00044F48">
        <w:rPr>
          <w:rFonts w:asciiTheme="minorHAnsi" w:hAnsiTheme="minorHAnsi" w:cstheme="minorHAnsi"/>
        </w:rPr>
        <w:t xml:space="preserve"> </w:t>
      </w:r>
      <w:sdt>
        <w:sdtPr>
          <w:rPr>
            <w:rFonts w:asciiTheme="minorHAnsi" w:hAnsiTheme="minorHAnsi" w:cstheme="minorHAnsi"/>
          </w:rPr>
          <w:id w:val="1455062279"/>
          <w:placeholder>
            <w:docPart w:val="DBA9EB6A938D443C9F10852E3A7D7157"/>
          </w:placeholder>
          <w:showingPlcHdr/>
          <w:dropDownList>
            <w:listItem w:value="Zvolte položku."/>
            <w:listItem w:displayText="jako statutární orgán žadatele" w:value="jako statutární orgán žadatele"/>
            <w:listItem w:displayText="na základě zmocnění" w:value="na základě zmocnění"/>
            <w:listItem w:displayText="na základě zákona a vnitřních předpisů VO" w:value="na základě zákona a vnitřních předpisů VO"/>
          </w:dropDownList>
        </w:sdtPr>
        <w:sdtEndPr/>
        <w:sdtContent>
          <w:r w:rsidRPr="00044F48">
            <w:rPr>
              <w:rStyle w:val="Zstupntext"/>
              <w:rFonts w:asciiTheme="minorHAnsi" w:hAnsiTheme="minorHAnsi" w:cstheme="minorHAnsi"/>
            </w:rPr>
            <w:t>Zvolte položku.</w:t>
          </w:r>
        </w:sdtContent>
      </w:sdt>
    </w:p>
    <w:p w14:paraId="253AB4AA" w14:textId="46E0ECEC" w:rsidR="00B603E9" w:rsidRPr="00044F48" w:rsidRDefault="0074435C" w:rsidP="00B603E9">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B603E9">
        <w:rPr>
          <w:rFonts w:asciiTheme="minorHAnsi" w:hAnsiTheme="minorHAnsi" w:cstheme="minorHAnsi"/>
        </w:rPr>
        <w:tab/>
      </w:r>
      <w:r w:rsidR="00B603E9">
        <w:rPr>
          <w:rFonts w:asciiTheme="minorHAnsi" w:hAnsiTheme="minorHAnsi" w:cstheme="minorHAnsi"/>
        </w:rPr>
        <w:tab/>
      </w:r>
      <w:r w:rsidR="00B603E9">
        <w:rPr>
          <w:rFonts w:asciiTheme="minorHAnsi" w:hAnsiTheme="minorHAnsi" w:cstheme="minorHAnsi"/>
        </w:rPr>
        <w:tab/>
      </w:r>
      <w:r w:rsidR="00B603E9">
        <w:rPr>
          <w:rFonts w:asciiTheme="minorHAnsi" w:hAnsiTheme="minorHAnsi" w:cstheme="minorHAnsi"/>
        </w:rPr>
        <w:tab/>
      </w:r>
      <w:r w:rsidR="003959E2">
        <w:rPr>
          <w:rFonts w:asciiTheme="minorHAnsi" w:hAnsiTheme="minorHAnsi" w:cstheme="minorHAnsi"/>
        </w:rPr>
        <w:tab/>
      </w:r>
      <w:r>
        <w:rPr>
          <w:rFonts w:asciiTheme="minorHAnsi" w:hAnsiTheme="minorHAnsi" w:cstheme="minorHAnsi"/>
        </w:rPr>
        <w:t>………….</w:t>
      </w:r>
      <w:r w:rsidR="00B603E9" w:rsidRPr="00044F48">
        <w:rPr>
          <w:rFonts w:asciiTheme="minorHAnsi" w:hAnsiTheme="minorHAnsi" w:cstheme="minorHAnsi"/>
        </w:rPr>
        <w:t>……………………………………………………</w:t>
      </w:r>
      <w:r>
        <w:rPr>
          <w:rFonts w:asciiTheme="minorHAnsi" w:hAnsiTheme="minorHAnsi" w:cstheme="minorHAnsi"/>
        </w:rPr>
        <w:t>……………….</w:t>
      </w:r>
    </w:p>
    <w:p w14:paraId="5831A277" w14:textId="24E97013" w:rsidR="00B603E9" w:rsidRDefault="0074435C" w:rsidP="00B603E9">
      <w:pPr>
        <w:ind w:left="4248" w:firstLine="708"/>
        <w:jc w:val="center"/>
        <w:rPr>
          <w:rFonts w:asciiTheme="minorHAnsi" w:hAnsiTheme="minorHAnsi" w:cstheme="minorHAnsi"/>
        </w:rPr>
      </w:pPr>
      <w:r>
        <w:rPr>
          <w:rFonts w:asciiTheme="minorHAnsi" w:hAnsiTheme="minorHAnsi" w:cstheme="minorHAnsi"/>
        </w:rPr>
        <w:t>Datum a p</w:t>
      </w:r>
      <w:r w:rsidR="00B603E9" w:rsidRPr="00044F48">
        <w:rPr>
          <w:rFonts w:asciiTheme="minorHAnsi" w:hAnsiTheme="minorHAnsi" w:cstheme="minorHAnsi"/>
        </w:rPr>
        <w:t xml:space="preserve">odpis </w:t>
      </w:r>
      <w:r w:rsidR="00B603E9">
        <w:rPr>
          <w:rFonts w:asciiTheme="minorHAnsi" w:hAnsiTheme="minorHAnsi" w:cstheme="minorHAnsi"/>
        </w:rPr>
        <w:t xml:space="preserve">/ viditelný </w:t>
      </w:r>
      <w:r w:rsidR="00B603E9">
        <w:rPr>
          <w:rFonts w:asciiTheme="minorHAnsi" w:hAnsiTheme="minorHAnsi" w:cstheme="minorHAnsi"/>
        </w:rPr>
        <w:t>elektronický podpis</w:t>
      </w:r>
    </w:p>
    <w:p w14:paraId="1C17D86F" w14:textId="77777777" w:rsidR="00FA4FB3" w:rsidRDefault="00FA4FB3">
      <w:pPr>
        <w:spacing w:before="0" w:after="0"/>
        <w:rPr>
          <w:rFonts w:asciiTheme="minorHAnsi" w:eastAsia="Times New Roman" w:hAnsiTheme="minorHAnsi" w:cstheme="minorHAnsi"/>
          <w:b/>
          <w:bCs/>
          <w:color w:val="000000"/>
          <w:lang w:eastAsia="cs-CZ"/>
        </w:rPr>
      </w:pPr>
      <w:r>
        <w:rPr>
          <w:rFonts w:asciiTheme="minorHAnsi" w:eastAsia="Times New Roman" w:hAnsiTheme="minorHAnsi" w:cstheme="minorHAnsi"/>
          <w:b/>
          <w:bCs/>
          <w:color w:val="000000"/>
          <w:lang w:eastAsia="cs-CZ"/>
        </w:rPr>
        <w:br w:type="page"/>
      </w:r>
    </w:p>
    <w:p w14:paraId="69B2DC01" w14:textId="4A14D40D" w:rsidR="008907E5" w:rsidRDefault="008907E5" w:rsidP="00B751AE">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lastRenderedPageBreak/>
        <w:t xml:space="preserve">Příloha čestného prohlášení </w:t>
      </w:r>
      <w:r w:rsidR="00F175CB" w:rsidRPr="00824E69">
        <w:rPr>
          <w:rFonts w:asciiTheme="minorHAnsi" w:eastAsia="Times New Roman" w:hAnsiTheme="minorHAnsi" w:cstheme="minorHAnsi"/>
          <w:b/>
          <w:bCs/>
          <w:color w:val="000000"/>
          <w:lang w:eastAsia="cs-CZ"/>
        </w:rPr>
        <w:t>příjemce</w:t>
      </w:r>
      <w:r w:rsidR="00B751AE" w:rsidRPr="00824E69">
        <w:rPr>
          <w:rFonts w:asciiTheme="minorHAnsi" w:eastAsia="Times New Roman" w:hAnsiTheme="minorHAnsi" w:cstheme="minorHAnsi"/>
          <w:b/>
          <w:bCs/>
          <w:color w:val="000000"/>
          <w:lang w:eastAsia="cs-CZ"/>
        </w:rPr>
        <w:t>/dalšího účastníka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809"/>
        <w:gridCol w:w="3208"/>
        <w:gridCol w:w="2397"/>
      </w:tblGrid>
      <w:tr w:rsidR="00A42D86" w:rsidRPr="00824E69" w14:paraId="71AD8232" w14:textId="77777777" w:rsidTr="00246419">
        <w:trPr>
          <w:trHeight w:val="391"/>
        </w:trPr>
        <w:tc>
          <w:tcPr>
            <w:tcW w:w="9778" w:type="dxa"/>
            <w:gridSpan w:val="4"/>
            <w:shd w:val="clear" w:color="auto" w:fill="F2F2F2"/>
          </w:tcPr>
          <w:p w14:paraId="38E9D796" w14:textId="77777777" w:rsidR="00A42D86" w:rsidRPr="00824E69" w:rsidRDefault="00A42D86" w:rsidP="00246419">
            <w:pPr>
              <w:pStyle w:val="Textpoznpodarou"/>
              <w:numPr>
                <w:ilvl w:val="0"/>
                <w:numId w:val="27"/>
              </w:numPr>
              <w:tabs>
                <w:tab w:val="left" w:pos="284"/>
              </w:tabs>
              <w:spacing w:before="120" w:after="120"/>
              <w:ind w:left="0" w:firstLine="0"/>
              <w:rPr>
                <w:rFonts w:asciiTheme="minorHAnsi" w:hAnsiTheme="minorHAnsi" w:cstheme="minorHAnsi"/>
                <w:b/>
                <w:sz w:val="22"/>
                <w:szCs w:val="22"/>
                <w:lang w:val="cs-CZ"/>
              </w:rPr>
            </w:pPr>
            <w:r w:rsidRPr="00824E69">
              <w:rPr>
                <w:rFonts w:asciiTheme="minorHAnsi" w:hAnsiTheme="minorHAnsi" w:cstheme="minorHAnsi"/>
                <w:b/>
                <w:sz w:val="22"/>
                <w:szCs w:val="22"/>
              </w:rPr>
              <w:t xml:space="preserve">Definice </w:t>
            </w:r>
            <w:r w:rsidRPr="00824E69">
              <w:rPr>
                <w:rFonts w:asciiTheme="minorHAnsi" w:hAnsiTheme="minorHAnsi" w:cstheme="minorHAnsi"/>
                <w:b/>
                <w:sz w:val="22"/>
                <w:szCs w:val="22"/>
                <w:lang w:val="cs-CZ"/>
              </w:rPr>
              <w:t>malého nebo středního podniku</w:t>
            </w:r>
            <w:r w:rsidRPr="00824E69">
              <w:rPr>
                <w:rStyle w:val="Znakapoznpodarou"/>
                <w:rFonts w:asciiTheme="minorHAnsi" w:hAnsiTheme="minorHAnsi" w:cstheme="minorHAnsi"/>
                <w:sz w:val="22"/>
                <w:szCs w:val="22"/>
                <w:lang w:val="cs-CZ"/>
              </w:rPr>
              <w:footnoteReference w:id="7"/>
            </w:r>
          </w:p>
          <w:p w14:paraId="7E006EF4" w14:textId="77777777" w:rsidR="00A42D86" w:rsidRPr="00824E69" w:rsidRDefault="00A42D86" w:rsidP="00246419">
            <w:pPr>
              <w:pStyle w:val="Textpoznpodarou"/>
              <w:tabs>
                <w:tab w:val="left" w:pos="142"/>
              </w:tabs>
              <w:spacing w:before="120" w:after="120"/>
              <w:jc w:val="both"/>
              <w:rPr>
                <w:rFonts w:asciiTheme="minorHAnsi" w:hAnsiTheme="minorHAnsi" w:cstheme="minorHAnsi"/>
                <w:b/>
                <w:sz w:val="22"/>
                <w:szCs w:val="22"/>
                <w:lang w:val="cs-CZ"/>
              </w:rPr>
            </w:pPr>
            <w:r w:rsidRPr="00824E69">
              <w:rPr>
                <w:rFonts w:asciiTheme="minorHAnsi" w:hAnsiTheme="minorHAnsi" w:cstheme="minorHAnsi"/>
                <w:color w:val="333333"/>
                <w:sz w:val="22"/>
                <w:szCs w:val="22"/>
                <w:lang w:val="cs-CZ"/>
              </w:rPr>
              <w:t>(</w:t>
            </w:r>
            <w:r w:rsidRPr="00824E69">
              <w:rPr>
                <w:rFonts w:asciiTheme="minorHAnsi" w:hAnsiTheme="minorHAnsi" w:cstheme="minorHAnsi"/>
                <w:color w:val="333333"/>
                <w:sz w:val="22"/>
                <w:szCs w:val="22"/>
              </w:rPr>
              <w:t>Malé a střední podniky jsou definovány podle počtu zaměstnanců a obratu nebo celkové bilanční sumy.</w:t>
            </w:r>
            <w:r w:rsidRPr="00824E69">
              <w:rPr>
                <w:rFonts w:asciiTheme="minorHAnsi" w:hAnsiTheme="minorHAnsi" w:cstheme="minorHAnsi"/>
                <w:color w:val="333333"/>
                <w:sz w:val="22"/>
                <w:szCs w:val="22"/>
                <w:lang w:val="cs-CZ"/>
              </w:rPr>
              <w:t>)</w:t>
            </w:r>
          </w:p>
        </w:tc>
      </w:tr>
      <w:tr w:rsidR="00A42D86" w:rsidRPr="00824E69" w14:paraId="05BF7B03" w14:textId="77777777" w:rsidTr="00246419">
        <w:tc>
          <w:tcPr>
            <w:tcW w:w="4077" w:type="dxa"/>
            <w:gridSpan w:val="2"/>
            <w:shd w:val="clear" w:color="auto" w:fill="F2F2F2"/>
          </w:tcPr>
          <w:p w14:paraId="2868A63C" w14:textId="77777777" w:rsidR="00A42D86" w:rsidRPr="00824E69" w:rsidRDefault="00A42D86" w:rsidP="00246419">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Malý podnik</w:t>
            </w:r>
          </w:p>
        </w:tc>
        <w:tc>
          <w:tcPr>
            <w:tcW w:w="5701" w:type="dxa"/>
            <w:gridSpan w:val="2"/>
            <w:shd w:val="clear" w:color="auto" w:fill="F2F2F2"/>
          </w:tcPr>
          <w:p w14:paraId="51BE1F31" w14:textId="77777777" w:rsidR="00A42D86" w:rsidRPr="00824E69" w:rsidRDefault="00A42D86" w:rsidP="00246419">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Střední podnik</w:t>
            </w:r>
          </w:p>
        </w:tc>
      </w:tr>
      <w:tr w:rsidR="00A42D86" w:rsidRPr="00824E69" w14:paraId="3EAF97E1" w14:textId="77777777" w:rsidTr="00246419">
        <w:tc>
          <w:tcPr>
            <w:tcW w:w="2235" w:type="dxa"/>
            <w:shd w:val="clear" w:color="auto" w:fill="auto"/>
          </w:tcPr>
          <w:p w14:paraId="1DDEDE42"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1842" w:type="dxa"/>
            <w:shd w:val="clear" w:color="auto" w:fill="auto"/>
          </w:tcPr>
          <w:p w14:paraId="0A015E5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50</w:t>
            </w:r>
          </w:p>
        </w:tc>
        <w:tc>
          <w:tcPr>
            <w:tcW w:w="3256" w:type="dxa"/>
            <w:shd w:val="clear" w:color="auto" w:fill="auto"/>
          </w:tcPr>
          <w:p w14:paraId="718D440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2445" w:type="dxa"/>
            <w:shd w:val="clear" w:color="auto" w:fill="auto"/>
          </w:tcPr>
          <w:p w14:paraId="537806F4"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250</w:t>
            </w:r>
          </w:p>
        </w:tc>
      </w:tr>
      <w:tr w:rsidR="00A42D86" w:rsidRPr="00824E69" w14:paraId="6394C583" w14:textId="77777777" w:rsidTr="00246419">
        <w:tc>
          <w:tcPr>
            <w:tcW w:w="2235" w:type="dxa"/>
            <w:shd w:val="clear" w:color="auto" w:fill="auto"/>
          </w:tcPr>
          <w:p w14:paraId="71627963"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1842" w:type="dxa"/>
            <w:shd w:val="clear" w:color="auto" w:fill="auto"/>
          </w:tcPr>
          <w:p w14:paraId="69D7C552"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15B9CC75"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2445" w:type="dxa"/>
            <w:shd w:val="clear" w:color="auto" w:fill="auto"/>
          </w:tcPr>
          <w:p w14:paraId="13E56D0A"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50 mil EUR</w:t>
            </w:r>
          </w:p>
        </w:tc>
      </w:tr>
      <w:tr w:rsidR="00A42D86" w:rsidRPr="00824E69" w14:paraId="47E27B3C" w14:textId="77777777" w:rsidTr="00246419">
        <w:tc>
          <w:tcPr>
            <w:tcW w:w="2235" w:type="dxa"/>
            <w:shd w:val="clear" w:color="auto" w:fill="auto"/>
          </w:tcPr>
          <w:p w14:paraId="5D6A2B3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1842" w:type="dxa"/>
            <w:shd w:val="clear" w:color="auto" w:fill="auto"/>
          </w:tcPr>
          <w:p w14:paraId="4D09147B"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7063864D"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2445" w:type="dxa"/>
            <w:shd w:val="clear" w:color="auto" w:fill="auto"/>
          </w:tcPr>
          <w:p w14:paraId="35242D16"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43 mil EUR</w:t>
            </w:r>
          </w:p>
        </w:tc>
      </w:tr>
      <w:tr w:rsidR="00A42D86" w:rsidRPr="00824E69" w14:paraId="193DA363" w14:textId="77777777" w:rsidTr="00246419">
        <w:tc>
          <w:tcPr>
            <w:tcW w:w="4077" w:type="dxa"/>
            <w:gridSpan w:val="2"/>
            <w:shd w:val="clear" w:color="auto" w:fill="auto"/>
          </w:tcPr>
          <w:p w14:paraId="569E8942" w14:textId="77777777" w:rsidR="00A42D86" w:rsidRPr="00824E69" w:rsidRDefault="00A42D86" w:rsidP="00246419">
            <w:pPr>
              <w:spacing w:before="120" w:after="120"/>
              <w:jc w:val="both"/>
              <w:rPr>
                <w:rFonts w:asciiTheme="minorHAnsi" w:hAnsiTheme="minorHAnsi" w:cstheme="minorHAnsi"/>
                <w:color w:val="333333"/>
              </w:rPr>
            </w:pPr>
            <w:r w:rsidRPr="00824E69">
              <w:rPr>
                <w:rFonts w:asciiTheme="minorHAnsi" w:hAnsiTheme="minorHAnsi" w:cstheme="minorHAnsi"/>
                <w:b/>
                <w:color w:val="333333"/>
              </w:rPr>
              <w:t>Malý podnik</w:t>
            </w:r>
            <w:r w:rsidRPr="00824E69">
              <w:rPr>
                <w:rFonts w:asciiTheme="minorHAnsi" w:hAnsiTheme="minorHAnsi" w:cstheme="minorHAnsi"/>
                <w:color w:val="333333"/>
              </w:rPr>
              <w:t xml:space="preserve"> je definován jako podnik, jehož:</w:t>
            </w:r>
          </w:p>
          <w:p w14:paraId="1B04885D" w14:textId="77777777" w:rsidR="00A42D86" w:rsidRPr="00824E69" w:rsidRDefault="00A42D86" w:rsidP="00246419">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50 osob; </w:t>
            </w:r>
          </w:p>
          <w:p w14:paraId="17F01408" w14:textId="77777777" w:rsidR="00A42D86" w:rsidRPr="00824E69" w:rsidRDefault="00A42D86" w:rsidP="00246419">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nebo celková roční bilanční suma je menší nebo rovna 10 milionů EUR.</w:t>
            </w:r>
          </w:p>
        </w:tc>
        <w:tc>
          <w:tcPr>
            <w:tcW w:w="5701" w:type="dxa"/>
            <w:gridSpan w:val="2"/>
            <w:shd w:val="clear" w:color="auto" w:fill="auto"/>
          </w:tcPr>
          <w:p w14:paraId="703D2BE1" w14:textId="77777777" w:rsidR="00A42D86" w:rsidRPr="00824E69" w:rsidRDefault="00A42D86" w:rsidP="00246419">
            <w:pPr>
              <w:spacing w:before="120" w:after="120"/>
              <w:jc w:val="both"/>
              <w:rPr>
                <w:rFonts w:asciiTheme="minorHAnsi" w:hAnsiTheme="minorHAnsi" w:cstheme="minorHAnsi"/>
                <w:color w:val="333333"/>
              </w:rPr>
            </w:pPr>
            <w:r w:rsidRPr="00824E69">
              <w:rPr>
                <w:rFonts w:asciiTheme="minorHAnsi" w:hAnsiTheme="minorHAnsi" w:cstheme="minorHAnsi"/>
                <w:b/>
                <w:color w:val="333333"/>
              </w:rPr>
              <w:t>Střední podnik</w:t>
            </w:r>
            <w:r w:rsidRPr="00824E69">
              <w:rPr>
                <w:rFonts w:asciiTheme="minorHAnsi" w:hAnsiTheme="minorHAnsi" w:cstheme="minorHAnsi"/>
                <w:color w:val="333333"/>
              </w:rPr>
              <w:t xml:space="preserve"> je definován jako podnik, jehož:</w:t>
            </w:r>
          </w:p>
          <w:p w14:paraId="75C940AF" w14:textId="77777777" w:rsidR="00A42D86" w:rsidRPr="00824E69" w:rsidRDefault="00A42D86" w:rsidP="00246419">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250 osob; </w:t>
            </w:r>
          </w:p>
          <w:p w14:paraId="44C373C8" w14:textId="77777777" w:rsidR="00A42D86" w:rsidRPr="00824E69" w:rsidRDefault="00A42D86" w:rsidP="00246419">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je menší nebo roven 50 milionů EUR nebo celková roční bilanční suma je menší nebo rovna 43 milionů EUR.</w:t>
            </w:r>
          </w:p>
        </w:tc>
      </w:tr>
    </w:tbl>
    <w:p w14:paraId="6CB1DDBC" w14:textId="77777777" w:rsidR="00A42D86" w:rsidRPr="00824E69" w:rsidRDefault="00A42D86" w:rsidP="00A42D86">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Výše uvedené ukazatele velikosti se týkají nejen podniku samotného, ale celé skupiny partnerských nebo propojených podniků.</w:t>
      </w:r>
    </w:p>
    <w:p w14:paraId="7E946E27"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Nezávislé podniky, partnerské podniky, propojené podniky</w:t>
      </w:r>
      <w:r w:rsidRPr="00824E69">
        <w:rPr>
          <w:rFonts w:asciiTheme="minorHAnsi" w:hAnsiTheme="minorHAnsi" w:cstheme="minorHAnsi"/>
          <w:color w:val="333333"/>
        </w:rPr>
        <w:t xml:space="preserve"> </w:t>
      </w:r>
    </w:p>
    <w:p w14:paraId="1F52CDEC" w14:textId="77777777" w:rsidR="00A42D86" w:rsidRPr="00824E69" w:rsidRDefault="00A42D86" w:rsidP="00A42D86">
      <w:pPr>
        <w:tabs>
          <w:tab w:val="num" w:pos="284"/>
        </w:tabs>
        <w:spacing w:before="120" w:after="120"/>
        <w:jc w:val="both"/>
        <w:rPr>
          <w:rFonts w:asciiTheme="minorHAnsi" w:hAnsiTheme="minorHAnsi" w:cstheme="minorHAnsi"/>
          <w:color w:val="333333"/>
        </w:rPr>
      </w:pPr>
      <w:r w:rsidRPr="00824E69">
        <w:rPr>
          <w:rFonts w:asciiTheme="minorHAnsi" w:hAnsiTheme="minorHAnsi" w:cstheme="minorHAnsi"/>
          <w:color w:val="333333"/>
        </w:rPr>
        <w:t>V této souvislosti rozlišuje mezi třemi typy podniků:</w:t>
      </w:r>
    </w:p>
    <w:p w14:paraId="46B2A509"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nezávislé podniky;</w:t>
      </w:r>
    </w:p>
    <w:p w14:paraId="4E721CFD" w14:textId="77777777" w:rsidR="00A42D86" w:rsidRPr="00824E69" w:rsidRDefault="00A42D86" w:rsidP="00A42D86">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partnerské podniky;</w:t>
      </w:r>
    </w:p>
    <w:p w14:paraId="0ACF0422" w14:textId="77777777" w:rsidR="00A42D86" w:rsidRPr="00824E69" w:rsidRDefault="00A42D86" w:rsidP="00A42D86">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propojené podniky.</w:t>
      </w:r>
    </w:p>
    <w:p w14:paraId="42DE473F" w14:textId="77777777" w:rsidR="00A42D86" w:rsidRPr="00824E69" w:rsidRDefault="00A42D86" w:rsidP="00A42D86">
      <w:pPr>
        <w:spacing w:before="120" w:after="120"/>
        <w:jc w:val="both"/>
        <w:rPr>
          <w:rFonts w:asciiTheme="minorHAnsi" w:hAnsiTheme="minorHAnsi" w:cstheme="minorHAnsi"/>
          <w:color w:val="333333"/>
        </w:rPr>
      </w:pPr>
      <w:r w:rsidRPr="00824E69">
        <w:rPr>
          <w:rFonts w:asciiTheme="minorHAnsi" w:hAnsiTheme="minorHAnsi" w:cstheme="minorHAnsi"/>
          <w:b/>
          <w:color w:val="333333"/>
        </w:rPr>
        <w:t>Podnik je nezávislý</w:t>
      </w:r>
      <w:r w:rsidRPr="00824E69">
        <w:rPr>
          <w:rFonts w:asciiTheme="minorHAnsi" w:hAnsiTheme="minorHAnsi" w:cstheme="minorHAnsi"/>
          <w:color w:val="333333"/>
        </w:rPr>
        <w:t>, pokud:</w:t>
      </w:r>
    </w:p>
    <w:p w14:paraId="64600CE2"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nemá podíl 25 % nebo více v jiném podniku;</w:t>
      </w:r>
    </w:p>
    <w:p w14:paraId="53DB2180"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není vlastněn z 25 % či z více procent jiným podnikem ani veřejným orgánem ani společně podniky vzájemně mezi sebou propojenými, s několika výjimkami;</w:t>
      </w:r>
    </w:p>
    <w:p w14:paraId="18A11ED1"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nesestavuje konsolidovanou účetní závěrku a není zahrnut v účetnictví podniku, který sestavuje konsolidovanou účetní závěrku, a tudíž není propojeným podnikem.</w:t>
      </w:r>
    </w:p>
    <w:p w14:paraId="7828004E" w14:textId="77777777" w:rsidR="00A42D86" w:rsidRPr="00824E69" w:rsidRDefault="00A42D86" w:rsidP="00A42D86">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Podnik je možné dále považovat za nezávislý, i když je tento 25procentní strop dosažen nebo překročen, pokud existují určité kategorie investorů, kteří hrají pozitivní úlohu ve financování a vytváření podniků (například „business angels“).</w:t>
      </w:r>
    </w:p>
    <w:p w14:paraId="31A09C02"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Podnik je partnerský</w:t>
      </w:r>
      <w:r w:rsidRPr="00824E69">
        <w:rPr>
          <w:rStyle w:val="Siln"/>
          <w:rFonts w:asciiTheme="minorHAnsi" w:hAnsiTheme="minorHAnsi" w:cstheme="minorHAnsi"/>
          <w:b w:val="0"/>
          <w:color w:val="333333"/>
        </w:rPr>
        <w:t xml:space="preserve">, </w:t>
      </w:r>
      <w:r w:rsidRPr="00824E69">
        <w:rPr>
          <w:rFonts w:asciiTheme="minorHAnsi" w:hAnsiTheme="minorHAnsi" w:cstheme="minorHAnsi"/>
          <w:color w:val="333333"/>
        </w:rPr>
        <w:t>pokud:</w:t>
      </w:r>
    </w:p>
    <w:p w14:paraId="798DD350"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má podíl 25 až 50 % v jiném podniku nebo jiný podnik má podíl 25 až 50 % v něm;</w:t>
      </w:r>
    </w:p>
    <w:p w14:paraId="50F0950E" w14:textId="77777777" w:rsidR="00A42D86" w:rsidRPr="00824E69" w:rsidRDefault="00A42D86" w:rsidP="00A42D86">
      <w:pPr>
        <w:numPr>
          <w:ilvl w:val="0"/>
          <w:numId w:val="26"/>
        </w:numPr>
        <w:spacing w:before="120" w:after="120"/>
        <w:ind w:left="284" w:hanging="142"/>
        <w:jc w:val="both"/>
        <w:rPr>
          <w:rFonts w:asciiTheme="minorHAnsi" w:hAnsiTheme="minorHAnsi" w:cstheme="minorHAnsi"/>
        </w:rPr>
      </w:pPr>
      <w:r w:rsidRPr="00824E69">
        <w:rPr>
          <w:rFonts w:asciiTheme="minorHAnsi" w:hAnsiTheme="minorHAnsi" w:cstheme="minorHAnsi"/>
          <w:color w:val="333333"/>
        </w:rPr>
        <w:t>podnik nesestavuje konsolidovanou účetní závěrku, která zahrnuje jiný podnik, a není zahrnut v konsolidované účetní závěrce jiného podniku ani podniku, který by byl propojen.</w:t>
      </w:r>
    </w:p>
    <w:p w14:paraId="389310A1"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 xml:space="preserve">Propojený je podnik </w:t>
      </w:r>
      <w:r w:rsidRPr="00824E69">
        <w:rPr>
          <w:rStyle w:val="Siln"/>
          <w:rFonts w:asciiTheme="minorHAnsi" w:hAnsiTheme="minorHAnsi" w:cstheme="minorHAnsi"/>
          <w:b w:val="0"/>
          <w:color w:val="333333"/>
        </w:rPr>
        <w:t xml:space="preserve">nespadající do ani jedné z výše uvedených kategorií. Tento podnik je součástí </w:t>
      </w:r>
      <w:r w:rsidRPr="00824E69">
        <w:rPr>
          <w:rFonts w:asciiTheme="minorHAnsi" w:hAnsiTheme="minorHAnsi" w:cstheme="minorHAnsi"/>
          <w:color w:val="333333"/>
        </w:rPr>
        <w:t xml:space="preserve">skupiny prostřednictvím přímého nebo nepřímého vlivu na základě většiny základního kapitálu nebo hlasovacích práv </w:t>
      </w:r>
      <w:r w:rsidRPr="00824E69">
        <w:rPr>
          <w:rFonts w:asciiTheme="minorHAnsi" w:hAnsiTheme="minorHAnsi" w:cstheme="minorHAnsi"/>
          <w:color w:val="333333"/>
        </w:rPr>
        <w:lastRenderedPageBreak/>
        <w:t xml:space="preserve">(i prostřednictvím dohod nebo v některých případech prostřednictvím jednotlivých akcionářů) nebo prostřednictvím schopnosti uplatňovat rozhodující vliv v podniku. </w:t>
      </w:r>
    </w:p>
    <w:p w14:paraId="16759BE2" w14:textId="77777777" w:rsidR="00A42D86" w:rsidRPr="00824E69" w:rsidRDefault="00A42D86" w:rsidP="00B751AE">
      <w:pPr>
        <w:spacing w:before="120" w:after="120"/>
        <w:rPr>
          <w:rFonts w:asciiTheme="minorHAnsi" w:eastAsia="Times New Roman" w:hAnsiTheme="minorHAnsi" w:cstheme="minorHAnsi"/>
          <w:b/>
          <w:bCs/>
          <w:color w:val="000000"/>
          <w:lang w:eastAsia="cs-C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8907E5" w:rsidRPr="00824E69" w14:paraId="4CFA26EF" w14:textId="77777777" w:rsidTr="00A42D86">
        <w:tc>
          <w:tcPr>
            <w:tcW w:w="9486" w:type="dxa"/>
            <w:shd w:val="clear" w:color="auto" w:fill="D9D9D9"/>
          </w:tcPr>
          <w:p w14:paraId="7997BB52" w14:textId="4EB3DDE7" w:rsidR="008907E5" w:rsidRPr="00824E69" w:rsidRDefault="008907E5" w:rsidP="008907E5">
            <w:pPr>
              <w:pStyle w:val="Textpoznpodarou"/>
              <w:numPr>
                <w:ilvl w:val="0"/>
                <w:numId w:val="27"/>
              </w:numPr>
              <w:tabs>
                <w:tab w:val="left" w:pos="266"/>
              </w:tabs>
              <w:spacing w:before="120" w:after="120"/>
              <w:ind w:left="0" w:firstLine="0"/>
              <w:rPr>
                <w:rFonts w:asciiTheme="minorHAnsi" w:hAnsiTheme="minorHAnsi" w:cstheme="minorHAnsi"/>
                <w:b/>
                <w:bCs/>
                <w:color w:val="000000"/>
                <w:sz w:val="22"/>
                <w:szCs w:val="22"/>
                <w:lang w:eastAsia="cs-CZ"/>
              </w:rPr>
            </w:pPr>
            <w:r w:rsidRPr="00824E69">
              <w:rPr>
                <w:rFonts w:asciiTheme="minorHAnsi" w:hAnsiTheme="minorHAnsi" w:cstheme="minorHAnsi"/>
                <w:b/>
                <w:sz w:val="22"/>
                <w:szCs w:val="22"/>
              </w:rPr>
              <w:t xml:space="preserve">Definice </w:t>
            </w:r>
            <w:r w:rsidR="0082166E" w:rsidRPr="00824E69">
              <w:rPr>
                <w:rFonts w:asciiTheme="minorHAnsi" w:hAnsiTheme="minorHAnsi" w:cstheme="minorHAnsi"/>
                <w:b/>
                <w:sz w:val="22"/>
                <w:szCs w:val="22"/>
                <w:lang w:val="cs-CZ"/>
              </w:rPr>
              <w:t xml:space="preserve">organizace pro výzkum a šíření znalostí </w:t>
            </w:r>
            <w:r w:rsidRPr="00824E69">
              <w:rPr>
                <w:rStyle w:val="Znakapoznpodarou"/>
                <w:rFonts w:asciiTheme="minorHAnsi" w:hAnsiTheme="minorHAnsi" w:cstheme="minorHAnsi"/>
                <w:b/>
                <w:sz w:val="22"/>
                <w:szCs w:val="22"/>
                <w:lang w:val="cs-CZ"/>
              </w:rPr>
              <w:footnoteReference w:id="8"/>
            </w:r>
          </w:p>
        </w:tc>
      </w:tr>
      <w:tr w:rsidR="0082166E" w:rsidRPr="00824E69" w14:paraId="2D9CE266" w14:textId="77777777" w:rsidTr="00A42D86">
        <w:tc>
          <w:tcPr>
            <w:tcW w:w="9486" w:type="dxa"/>
            <w:shd w:val="clear" w:color="auto" w:fill="auto"/>
          </w:tcPr>
          <w:p w14:paraId="33B47944" w14:textId="77777777" w:rsidR="0082166E" w:rsidRPr="00824E69" w:rsidRDefault="0082166E" w:rsidP="00A42D86">
            <w:pPr>
              <w:widowControl w:val="0"/>
              <w:spacing w:before="120" w:after="120"/>
              <w:ind w:left="29"/>
              <w:jc w:val="both"/>
              <w:rPr>
                <w:rFonts w:asciiTheme="minorHAnsi" w:eastAsia="Times New Roman" w:hAnsiTheme="minorHAnsi" w:cstheme="minorHAnsi"/>
                <w:b/>
                <w:bCs/>
                <w:color w:val="000000"/>
                <w:lang w:eastAsia="cs-CZ"/>
              </w:rPr>
            </w:pPr>
            <w:r w:rsidRPr="00824E69">
              <w:rPr>
                <w:rFonts w:asciiTheme="minorHAnsi" w:hAnsiTheme="minorHAnsi" w:cstheme="minorHAnsi"/>
              </w:rPr>
              <w:t>„Organizací pro výzkum a šíření znalostí“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w:t>
            </w:r>
            <w:r w:rsidR="002F402C" w:rsidRPr="00824E69">
              <w:rPr>
                <w:rFonts w:asciiTheme="minorHAnsi" w:hAnsiTheme="minorHAnsi" w:cstheme="minorHAnsi"/>
              </w:rPr>
              <w:t> </w:t>
            </w:r>
            <w:r w:rsidRPr="00824E69">
              <w:rPr>
                <w:rFonts w:asciiTheme="minorHAnsi" w:hAnsiTheme="minorHAnsi" w:cstheme="minorHAnsi"/>
              </w:rPr>
              <w:t>těmito činnostmi vést oddělené účetnictví. Podniky, jež mohou uplatňovat rozhodující vliv na</w:t>
            </w:r>
            <w:r w:rsidR="002F402C" w:rsidRPr="00824E69">
              <w:rPr>
                <w:rFonts w:asciiTheme="minorHAnsi" w:hAnsiTheme="minorHAnsi" w:cstheme="minorHAnsi"/>
              </w:rPr>
              <w:t> </w:t>
            </w:r>
            <w:r w:rsidRPr="00824E69">
              <w:rPr>
                <w:rFonts w:asciiTheme="minorHAnsi" w:hAnsiTheme="minorHAnsi" w:cstheme="minorHAnsi"/>
              </w:rPr>
              <w:t>takovýto subjekt, například jako podílníci nebo členové, nesmějí mít přednostní přístup k</w:t>
            </w:r>
            <w:r w:rsidR="002F402C" w:rsidRPr="00824E69">
              <w:rPr>
                <w:rFonts w:asciiTheme="minorHAnsi" w:hAnsiTheme="minorHAnsi" w:cstheme="minorHAnsi"/>
              </w:rPr>
              <w:t> </w:t>
            </w:r>
            <w:r w:rsidRPr="00824E69">
              <w:rPr>
                <w:rFonts w:asciiTheme="minorHAnsi" w:hAnsiTheme="minorHAnsi" w:cstheme="minorHAnsi"/>
              </w:rPr>
              <w:t>výsledkům, jichž dosáhl.</w:t>
            </w:r>
          </w:p>
        </w:tc>
      </w:tr>
    </w:tbl>
    <w:p w14:paraId="76A61B79" w14:textId="77777777" w:rsidR="0082166E" w:rsidRPr="00824E69" w:rsidRDefault="0082166E" w:rsidP="008907E5">
      <w:pPr>
        <w:pStyle w:val="Textpoznpodarou"/>
        <w:spacing w:before="120" w:after="120"/>
        <w:rPr>
          <w:rFonts w:asciiTheme="minorHAnsi" w:hAnsiTheme="minorHAnsi" w:cstheme="minorHAnsi"/>
          <w:sz w:val="22"/>
          <w:szCs w:val="22"/>
          <w:lang w:val="cs-CZ"/>
        </w:rPr>
      </w:pPr>
    </w:p>
    <w:p w14:paraId="568522BD" w14:textId="77777777" w:rsidR="008907E5" w:rsidRPr="00824E69" w:rsidRDefault="008907E5" w:rsidP="008907E5">
      <w:pPr>
        <w:pStyle w:val="Textpoznpodarou"/>
        <w:spacing w:before="120" w:after="120"/>
        <w:rPr>
          <w:rFonts w:asciiTheme="minorHAnsi" w:hAnsiTheme="minorHAnsi" w:cstheme="minorHAnsi"/>
          <w:sz w:val="22"/>
          <w:szCs w:val="22"/>
          <w:lang w:val="cs-CZ"/>
        </w:rPr>
      </w:pPr>
    </w:p>
    <w:p w14:paraId="4C9291E3" w14:textId="77777777" w:rsidR="008907E5" w:rsidRPr="00824E69" w:rsidRDefault="008907E5" w:rsidP="008907E5">
      <w:pPr>
        <w:spacing w:before="120" w:after="120"/>
        <w:rPr>
          <w:rFonts w:asciiTheme="minorHAnsi" w:eastAsia="Symbol" w:hAnsiTheme="minorHAnsi" w:cstheme="minorHAnsi"/>
          <w:b/>
          <w:color w:val="000000"/>
          <w:lang w:eastAsia="cs-CZ"/>
        </w:rPr>
      </w:pPr>
    </w:p>
    <w:sectPr w:rsidR="008907E5" w:rsidRPr="00824E69" w:rsidSect="00B603E9">
      <w:pgSz w:w="11906" w:h="16838"/>
      <w:pgMar w:top="992" w:right="1134" w:bottom="907" w:left="113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9B113" w14:textId="77777777" w:rsidR="00266B7A" w:rsidRDefault="00266B7A" w:rsidP="00297AAE">
      <w:pPr>
        <w:spacing w:after="0"/>
      </w:pPr>
      <w:r>
        <w:separator/>
      </w:r>
    </w:p>
  </w:endnote>
  <w:endnote w:type="continuationSeparator" w:id="0">
    <w:p w14:paraId="4DD65341" w14:textId="77777777" w:rsidR="00266B7A" w:rsidRDefault="00266B7A" w:rsidP="00297A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B226D" w14:textId="69BABECC" w:rsidR="002E38D6" w:rsidRPr="002E38D6" w:rsidRDefault="002E38D6" w:rsidP="002E38D6">
    <w:pPr>
      <w:pStyle w:val="Zpat"/>
      <w:jc w:val="center"/>
      <w:rPr>
        <w:lang w:val="cs-CZ"/>
      </w:rPr>
    </w:pPr>
    <w:r>
      <w:fldChar w:fldCharType="begin"/>
    </w:r>
    <w:r>
      <w:instrText xml:space="preserve"> PAGE   \* MERGEFORMAT </w:instrText>
    </w:r>
    <w:r>
      <w:fldChar w:fldCharType="separate"/>
    </w:r>
    <w:r>
      <w:rPr>
        <w:noProof/>
      </w:rPr>
      <w:t>2</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noProof/>
        <w:lang w:val="cs-CZ"/>
      </w:rPr>
      <w:t>10</w:t>
    </w:r>
    <w:r>
      <w:rPr>
        <w:lang w:val="cs-C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AC174" w14:textId="29CA91F5" w:rsidR="001E3E07" w:rsidRPr="004E6BDA" w:rsidRDefault="00CE061A" w:rsidP="00F93CC6">
    <w:pPr>
      <w:pStyle w:val="Zpat"/>
      <w:jc w:val="right"/>
      <w:rPr>
        <w:lang w:val="cs-CZ"/>
      </w:rPr>
    </w:pPr>
    <w:r>
      <w:rPr>
        <w:noProof/>
      </w:rPr>
      <w:drawing>
        <wp:anchor distT="0" distB="0" distL="114300" distR="114300" simplePos="0" relativeHeight="251658240" behindDoc="0" locked="0" layoutInCell="1" allowOverlap="1" wp14:anchorId="0DEC10D7" wp14:editId="5227EDDD">
          <wp:simplePos x="0" y="0"/>
          <wp:positionH relativeFrom="margin">
            <wp:posOffset>0</wp:posOffset>
          </wp:positionH>
          <wp:positionV relativeFrom="paragraph">
            <wp:posOffset>-22225</wp:posOffset>
          </wp:positionV>
          <wp:extent cx="3276600" cy="492518"/>
          <wp:effectExtent l="0" t="0" r="0" b="3175"/>
          <wp:wrapNone/>
          <wp:docPr id="29204193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4193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276600" cy="492518"/>
                  </a:xfrm>
                  <a:prstGeom prst="rect">
                    <a:avLst/>
                  </a:prstGeom>
                </pic:spPr>
              </pic:pic>
            </a:graphicData>
          </a:graphic>
          <wp14:sizeRelH relativeFrom="margin">
            <wp14:pctWidth>0</wp14:pctWidth>
          </wp14:sizeRelH>
          <wp14:sizeRelV relativeFrom="margin">
            <wp14:pctHeight>0</wp14:pctHeight>
          </wp14:sizeRelV>
        </wp:anchor>
      </w:drawing>
    </w:r>
    <w:r w:rsidR="002E38D6">
      <w:fldChar w:fldCharType="begin"/>
    </w:r>
    <w:r w:rsidR="002E38D6">
      <w:instrText xml:space="preserve"> PAGE   \* MERGEFORMAT </w:instrText>
    </w:r>
    <w:r w:rsidR="002E38D6">
      <w:fldChar w:fldCharType="separate"/>
    </w:r>
    <w:r w:rsidR="002E38D6">
      <w:t>1</w:t>
    </w:r>
    <w:r w:rsidR="002E38D6">
      <w:fldChar w:fldCharType="end"/>
    </w:r>
    <w:r w:rsidR="002E38D6">
      <w:rPr>
        <w:lang w:val="cs-CZ"/>
      </w:rPr>
      <w:t>/</w:t>
    </w:r>
    <w:r w:rsidR="002E38D6">
      <w:rPr>
        <w:lang w:val="cs-CZ"/>
      </w:rPr>
      <w:fldChar w:fldCharType="begin"/>
    </w:r>
    <w:r w:rsidR="002E38D6">
      <w:rPr>
        <w:lang w:val="cs-CZ"/>
      </w:rPr>
      <w:instrText xml:space="preserve"> NUMPAGES   \* MERGEFORMAT </w:instrText>
    </w:r>
    <w:r w:rsidR="002E38D6">
      <w:rPr>
        <w:lang w:val="cs-CZ"/>
      </w:rPr>
      <w:fldChar w:fldCharType="separate"/>
    </w:r>
    <w:r w:rsidR="002E38D6">
      <w:t>8</w:t>
    </w:r>
    <w:r w:rsidR="002E38D6">
      <w:rPr>
        <w:lang w:val="cs-CZ"/>
      </w:rPr>
      <w:fldChar w:fldCharType="end"/>
    </w:r>
  </w:p>
  <w:p w14:paraId="214BBC47" w14:textId="2860EF57" w:rsidR="002E38D6" w:rsidRDefault="002E38D6" w:rsidP="002E38D6">
    <w:pPr>
      <w:pStyle w:val="Zhlav"/>
      <w:tabs>
        <w:tab w:val="clear" w:pos="9072"/>
        <w:tab w:val="right" w:pos="10065"/>
      </w:tabs>
      <w:rPr>
        <w:noProof/>
      </w:rPr>
    </w:pPr>
    <w:r>
      <w:t xml:space="preserve">                                                                                   </w:t>
    </w:r>
    <w:r>
      <w:rPr>
        <w:lang w:val="cs-CZ"/>
      </w:rPr>
      <w:t xml:space="preserve"> </w:t>
    </w:r>
  </w:p>
  <w:p w14:paraId="0563B01D" w14:textId="170C9F38" w:rsidR="002E38D6" w:rsidRPr="002E38D6" w:rsidRDefault="002E38D6" w:rsidP="002E38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2CA42" w14:textId="77777777" w:rsidR="007E30D7" w:rsidRDefault="007E30D7" w:rsidP="002E38D6">
    <w:pPr>
      <w:pStyle w:val="Zpat"/>
      <w:jc w:val="center"/>
    </w:pPr>
  </w:p>
  <w:p w14:paraId="64661CF7" w14:textId="77777777" w:rsidR="007E30D7" w:rsidRDefault="007E30D7" w:rsidP="002E38D6">
    <w:pPr>
      <w:pStyle w:val="Zpat"/>
      <w:jc w:val="center"/>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t>8</w:t>
    </w:r>
    <w:r>
      <w:rPr>
        <w:lang w:val="cs-CZ"/>
      </w:rPr>
      <w:fldChar w:fldCharType="end"/>
    </w:r>
  </w:p>
  <w:p w14:paraId="3C722B83" w14:textId="77777777" w:rsidR="007E30D7" w:rsidRPr="004E6BDA" w:rsidRDefault="007E30D7" w:rsidP="002E38D6">
    <w:pPr>
      <w:pStyle w:val="Zpat"/>
      <w:jc w:val="center"/>
      <w:rPr>
        <w:lang w:val="cs-CZ"/>
      </w:rPr>
    </w:pPr>
  </w:p>
  <w:p w14:paraId="1CF63AFB" w14:textId="77777777" w:rsidR="007E30D7" w:rsidRPr="002E38D6" w:rsidRDefault="007E30D7" w:rsidP="002E38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62EF5" w14:textId="77777777" w:rsidR="00266B7A" w:rsidRDefault="00266B7A" w:rsidP="00297AAE">
      <w:pPr>
        <w:spacing w:after="0"/>
      </w:pPr>
      <w:r>
        <w:separator/>
      </w:r>
    </w:p>
  </w:footnote>
  <w:footnote w:type="continuationSeparator" w:id="0">
    <w:p w14:paraId="2DF903D6" w14:textId="77777777" w:rsidR="00266B7A" w:rsidRDefault="00266B7A" w:rsidP="00297AAE">
      <w:pPr>
        <w:spacing w:after="0"/>
      </w:pPr>
      <w:r>
        <w:continuationSeparator/>
      </w:r>
    </w:p>
  </w:footnote>
  <w:footnote w:id="1">
    <w:p w14:paraId="0558EBD6" w14:textId="6AD19E21" w:rsidR="00C15FC3" w:rsidRPr="00A47887" w:rsidRDefault="00C15FC3" w:rsidP="00F20024">
      <w:pPr>
        <w:pStyle w:val="Textpoznpodarou"/>
        <w:spacing w:before="0"/>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sz w:val="18"/>
          <w:szCs w:val="18"/>
          <w:lang w:val="cs-CZ"/>
        </w:rPr>
        <w:t>Podnikem se rozumí každý subjekt, vykonávající hospodářskou činnost, spočívající v nabízení výrobků a služeb, bez ohledu na jeho právní formu a bez ohledu na to, zda usiluje o zisk či nikoli.</w:t>
      </w:r>
      <w:r w:rsidRPr="00A47887">
        <w:rPr>
          <w:rFonts w:ascii="Calibri" w:hAnsi="Calibri" w:cs="Calibri"/>
          <w:sz w:val="18"/>
          <w:szCs w:val="18"/>
        </w:rPr>
        <w:t xml:space="preserve"> </w:t>
      </w:r>
    </w:p>
  </w:footnote>
  <w:footnote w:id="2">
    <w:p w14:paraId="3F5C20B2" w14:textId="3966AAC3" w:rsidR="00C15FC3" w:rsidRPr="00A47887" w:rsidRDefault="00C15FC3" w:rsidP="00F20024">
      <w:pPr>
        <w:pStyle w:val="Textpoznpodarou"/>
        <w:spacing w:before="0"/>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bCs/>
          <w:sz w:val="18"/>
          <w:szCs w:val="18"/>
        </w:rPr>
        <w:t>Nařízení Komise (EU) č. 651/2014 ze dne 17. června 2014, kterým se v souladu články 107 a 108 Smlouvy prohlašují určité kategorie podpory za slučitelné s vnitřním trhem</w:t>
      </w:r>
      <w:r w:rsidR="00F20024">
        <w:rPr>
          <w:rFonts w:ascii="Calibri" w:hAnsi="Calibri" w:cs="Calibri"/>
          <w:bCs/>
          <w:sz w:val="18"/>
          <w:szCs w:val="18"/>
        </w:rPr>
        <w:t xml:space="preserve">, </w:t>
      </w:r>
      <w:r w:rsidR="00F20024" w:rsidRPr="00FA5CFF">
        <w:rPr>
          <w:rFonts w:asciiTheme="minorHAnsi" w:hAnsiTheme="minorHAnsi" w:cstheme="minorHAnsi"/>
          <w:sz w:val="18"/>
          <w:szCs w:val="18"/>
          <w:lang w:val="cs-CZ"/>
        </w:rPr>
        <w:t>ve znění Nařízení (EU) 2023/1315</w:t>
      </w:r>
      <w:r w:rsidRPr="00A47887">
        <w:rPr>
          <w:rFonts w:ascii="Calibri" w:hAnsi="Calibri" w:cs="Calibri"/>
          <w:sz w:val="18"/>
          <w:szCs w:val="18"/>
          <w:lang w:val="cs-CZ"/>
        </w:rPr>
        <w:t xml:space="preserve"> – viz </w:t>
      </w:r>
      <w:r>
        <w:rPr>
          <w:rFonts w:ascii="Calibri" w:hAnsi="Calibri" w:cs="Calibri"/>
          <w:sz w:val="18"/>
          <w:szCs w:val="18"/>
          <w:lang w:val="cs-CZ"/>
        </w:rPr>
        <w:t>bod II</w:t>
      </w:r>
      <w:r w:rsidRPr="00A47887">
        <w:rPr>
          <w:rFonts w:ascii="Calibri" w:hAnsi="Calibri" w:cs="Calibri"/>
          <w:sz w:val="18"/>
          <w:szCs w:val="18"/>
          <w:lang w:val="cs-CZ"/>
        </w:rPr>
        <w:t xml:space="preserve"> příloh</w:t>
      </w:r>
      <w:r>
        <w:rPr>
          <w:rFonts w:ascii="Calibri" w:hAnsi="Calibri" w:cs="Calibri"/>
          <w:sz w:val="18"/>
          <w:szCs w:val="18"/>
          <w:lang w:val="cs-CZ"/>
        </w:rPr>
        <w:t>y</w:t>
      </w:r>
      <w:r w:rsidRPr="00A47887">
        <w:rPr>
          <w:rFonts w:ascii="Calibri" w:hAnsi="Calibri" w:cs="Calibri"/>
          <w:sz w:val="18"/>
          <w:szCs w:val="18"/>
          <w:lang w:val="cs-CZ"/>
        </w:rPr>
        <w:t xml:space="preserve"> čestného prohlášení.</w:t>
      </w:r>
    </w:p>
  </w:footnote>
  <w:footnote w:id="3">
    <w:p w14:paraId="4C5F3018" w14:textId="3F24C288" w:rsidR="00C15FC3" w:rsidRPr="00A47887" w:rsidRDefault="00C15FC3" w:rsidP="00B603E9">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sz w:val="18"/>
          <w:szCs w:val="18"/>
          <w:lang w:val="cs-CZ"/>
        </w:rPr>
        <w:t>Hospodářské činnosti jsou považovány za čistě vedlejší, pokud jsou současně splněny následující podmínky:</w:t>
      </w:r>
    </w:p>
    <w:p w14:paraId="7AC4E3FA"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 xml:space="preserve">hospodářské činnosti přímo souvisejí s provozem subjektu, jsou pro něj nezbytné a neoddělitelně spojené s jeho hlavním nehospodářským využitím, </w:t>
      </w:r>
    </w:p>
    <w:p w14:paraId="6E6AF729"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tyto hospodářské činnosti využívají stejné vstupy jako jeho nehospodářské činnosti (materiál, pracovní sílu, stroje a zařízení, fixní kapitál atp.),</w:t>
      </w:r>
    </w:p>
    <w:p w14:paraId="1898DE27"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kapacita subjektu přidělená hospodářským aktivitám nepřekročí 20 % celkové kapacity subjektu za rok a tuto skutečnost je subjekt schopen jednoznačně prokázat.</w:t>
      </w:r>
    </w:p>
  </w:footnote>
  <w:footnote w:id="4">
    <w:p w14:paraId="3074D46D" w14:textId="2344BF57" w:rsidR="00522371" w:rsidRPr="00B603E9" w:rsidRDefault="00522371" w:rsidP="00B603E9">
      <w:pPr>
        <w:pStyle w:val="Textpoznpodarou"/>
        <w:spacing w:before="0"/>
        <w:ind w:left="284" w:hanging="284"/>
        <w:jc w:val="both"/>
        <w:rPr>
          <w:rFonts w:asciiTheme="minorHAnsi" w:hAnsiTheme="minorHAnsi" w:cstheme="minorHAnsi"/>
          <w:color w:val="000000"/>
          <w:sz w:val="18"/>
          <w:szCs w:val="18"/>
          <w:lang w:val="cs-CZ"/>
        </w:rPr>
      </w:pPr>
      <w:r w:rsidRPr="00B603E9">
        <w:rPr>
          <w:rStyle w:val="Znakapoznpodarou"/>
          <w:rFonts w:asciiTheme="minorHAnsi" w:hAnsiTheme="minorHAnsi" w:cstheme="minorHAnsi"/>
          <w:sz w:val="18"/>
          <w:szCs w:val="18"/>
        </w:rPr>
        <w:footnoteRef/>
      </w:r>
      <w:r w:rsidRPr="00B603E9">
        <w:rPr>
          <w:rStyle w:val="Znakapoznpodarou"/>
          <w:rFonts w:asciiTheme="minorHAnsi" w:hAnsiTheme="minorHAnsi" w:cstheme="minorHAnsi"/>
          <w:sz w:val="18"/>
          <w:szCs w:val="18"/>
        </w:rPr>
        <w:t xml:space="preserve"> </w:t>
      </w:r>
      <w:r w:rsidR="00CD684C" w:rsidRPr="00B603E9">
        <w:rPr>
          <w:rStyle w:val="Znakapoznpodarou"/>
          <w:rFonts w:asciiTheme="minorHAnsi" w:hAnsiTheme="minorHAnsi" w:cstheme="minorHAnsi"/>
          <w:sz w:val="18"/>
          <w:szCs w:val="18"/>
          <w:lang w:val="cs-CZ"/>
        </w:rPr>
        <w:t xml:space="preserve"> </w:t>
      </w:r>
      <w:r w:rsidRPr="00F20024">
        <w:rPr>
          <w:rFonts w:asciiTheme="minorHAnsi" w:hAnsiTheme="minorHAnsi" w:cstheme="minorHAnsi"/>
          <w:color w:val="000000"/>
          <w:sz w:val="18"/>
          <w:szCs w:val="18"/>
        </w:rPr>
        <w:t xml:space="preserve">Číselník je dostupný na adrese </w:t>
      </w:r>
      <w:hyperlink r:id="rId1" w:history="1">
        <w:r w:rsidRPr="00F20024">
          <w:rPr>
            <w:rFonts w:asciiTheme="minorHAnsi" w:hAnsiTheme="minorHAnsi" w:cstheme="minorHAnsi"/>
            <w:color w:val="2F5496" w:themeColor="accent1" w:themeShade="BF"/>
            <w:sz w:val="18"/>
            <w:szCs w:val="18"/>
            <w:u w:val="single"/>
          </w:rPr>
          <w:t>http://ec.europa.eu/competition/mergers/cases/index/nace_all.html</w:t>
        </w:r>
      </w:hyperlink>
      <w:r w:rsidR="00B603E9" w:rsidRPr="00F20024">
        <w:rPr>
          <w:rFonts w:asciiTheme="minorHAnsi" w:hAnsiTheme="minorHAnsi" w:cstheme="minorHAnsi"/>
          <w:color w:val="2F5496" w:themeColor="accent1" w:themeShade="BF"/>
          <w:sz w:val="18"/>
          <w:szCs w:val="18"/>
          <w:u w:val="single"/>
          <w:lang w:val="cs-CZ"/>
        </w:rPr>
        <w:t>.</w:t>
      </w:r>
    </w:p>
  </w:footnote>
  <w:footnote w:id="5">
    <w:p w14:paraId="0F429CF0" w14:textId="4F410842" w:rsidR="00FD17E2" w:rsidRPr="00B603E9" w:rsidRDefault="00FD17E2" w:rsidP="00B603E9">
      <w:pPr>
        <w:pStyle w:val="Textpoznpodarou"/>
        <w:spacing w:before="0"/>
        <w:rPr>
          <w:rFonts w:asciiTheme="minorHAnsi" w:hAnsiTheme="minorHAnsi" w:cstheme="minorHAnsi"/>
          <w:sz w:val="18"/>
          <w:szCs w:val="18"/>
          <w:lang w:val="cs-CZ"/>
        </w:rPr>
      </w:pPr>
      <w:r w:rsidRPr="00B603E9">
        <w:rPr>
          <w:rStyle w:val="Znakapoznpodarou"/>
          <w:rFonts w:asciiTheme="minorHAnsi" w:hAnsiTheme="minorHAnsi" w:cstheme="minorHAnsi"/>
          <w:sz w:val="18"/>
          <w:szCs w:val="18"/>
        </w:rPr>
        <w:footnoteRef/>
      </w:r>
      <w:r w:rsidRPr="00B603E9">
        <w:rPr>
          <w:rFonts w:asciiTheme="minorHAnsi" w:hAnsiTheme="minorHAnsi" w:cstheme="minorHAnsi"/>
          <w:sz w:val="18"/>
          <w:szCs w:val="18"/>
        </w:rPr>
        <w:t xml:space="preserve"> </w:t>
      </w:r>
      <w:r w:rsidRPr="00B603E9">
        <w:rPr>
          <w:rFonts w:asciiTheme="minorHAnsi" w:hAnsiTheme="minorHAnsi" w:cstheme="minorHAnsi"/>
          <w:sz w:val="18"/>
          <w:szCs w:val="18"/>
          <w:lang w:val="cs-CZ"/>
        </w:rPr>
        <w:t>Případně prosím nakopírujte dle počtu jednajících osob.</w:t>
      </w:r>
    </w:p>
  </w:footnote>
  <w:footnote w:id="6">
    <w:p w14:paraId="635B010D" w14:textId="77777777" w:rsidR="00044F48" w:rsidRPr="00B603E9" w:rsidRDefault="00044F48" w:rsidP="00B603E9">
      <w:pPr>
        <w:pStyle w:val="Textpoznpodarou"/>
        <w:spacing w:before="0"/>
        <w:jc w:val="both"/>
        <w:rPr>
          <w:rFonts w:asciiTheme="minorHAnsi" w:hAnsiTheme="minorHAnsi" w:cstheme="minorHAnsi"/>
          <w:sz w:val="18"/>
          <w:szCs w:val="18"/>
        </w:rPr>
      </w:pPr>
      <w:r w:rsidRPr="00B603E9">
        <w:rPr>
          <w:rStyle w:val="Znakapoznpodarou"/>
          <w:rFonts w:asciiTheme="minorHAnsi" w:hAnsiTheme="minorHAnsi" w:cstheme="minorHAnsi"/>
          <w:sz w:val="18"/>
          <w:szCs w:val="18"/>
        </w:rPr>
        <w:footnoteRef/>
      </w:r>
      <w:r w:rsidRPr="00B603E9">
        <w:rPr>
          <w:rFonts w:asciiTheme="minorHAnsi" w:hAnsiTheme="minorHAnsi" w:cstheme="minorHAnsi"/>
          <w:sz w:val="18"/>
          <w:szCs w:val="18"/>
        </w:rPr>
        <w:t xml:space="preserve"> Vyberte jednu z možností. V případě jednání na základě zmocnění k žádosti doložte kopii dokladu o zmocnění.</w:t>
      </w:r>
    </w:p>
  </w:footnote>
  <w:footnote w:id="7">
    <w:p w14:paraId="7CF1C275" w14:textId="07C36B48" w:rsidR="00A42D86" w:rsidRPr="00A47887" w:rsidRDefault="00A42D86" w:rsidP="00A42D86">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Pr>
          <w:rFonts w:ascii="Calibri" w:hAnsi="Calibri" w:cs="Calibri"/>
          <w:sz w:val="18"/>
          <w:szCs w:val="18"/>
          <w:lang w:val="cs-CZ"/>
        </w:rPr>
        <w:t xml:space="preserve"> </w:t>
      </w:r>
      <w:r w:rsidRPr="00A47887">
        <w:rPr>
          <w:rFonts w:ascii="Calibri" w:hAnsi="Calibri" w:cs="Calibri"/>
          <w:sz w:val="18"/>
          <w:szCs w:val="18"/>
          <w:lang w:val="cs-CZ"/>
        </w:rPr>
        <w:t xml:space="preserve">Příloha I </w:t>
      </w:r>
      <w:r w:rsidRPr="00A47887">
        <w:rPr>
          <w:rFonts w:ascii="Calibri" w:hAnsi="Calibri" w:cs="Calibri"/>
          <w:sz w:val="18"/>
          <w:szCs w:val="18"/>
        </w:rPr>
        <w:t>Nařízení (E</w:t>
      </w:r>
      <w:r w:rsidRPr="00A47887">
        <w:rPr>
          <w:rFonts w:ascii="Calibri" w:hAnsi="Calibri" w:cs="Calibri"/>
          <w:sz w:val="18"/>
          <w:szCs w:val="18"/>
          <w:lang w:val="cs-CZ"/>
        </w:rPr>
        <w:t>U</w:t>
      </w:r>
      <w:r w:rsidRPr="00A47887">
        <w:rPr>
          <w:rFonts w:ascii="Calibri" w:hAnsi="Calibri" w:cs="Calibri"/>
          <w:sz w:val="18"/>
          <w:szCs w:val="18"/>
        </w:rPr>
        <w:t>) č. 651/2014</w:t>
      </w:r>
      <w:r w:rsidR="006A18E2">
        <w:rPr>
          <w:rFonts w:ascii="Calibri" w:hAnsi="Calibri" w:cs="Calibri"/>
          <w:sz w:val="18"/>
          <w:szCs w:val="18"/>
          <w:lang w:val="cs-CZ"/>
        </w:rPr>
        <w:t>, ve znění pozdějších předpisů.</w:t>
      </w:r>
    </w:p>
  </w:footnote>
  <w:footnote w:id="8">
    <w:p w14:paraId="234EDF23" w14:textId="4ECA6943" w:rsidR="008907E5" w:rsidRPr="00FA5CFF" w:rsidRDefault="008907E5" w:rsidP="00A42D86">
      <w:pPr>
        <w:pStyle w:val="Textpoznpodarou"/>
        <w:spacing w:before="0"/>
        <w:ind w:left="142" w:hanging="142"/>
        <w:rPr>
          <w:rFonts w:asciiTheme="minorHAnsi" w:hAnsiTheme="minorHAnsi" w:cstheme="minorHAnsi"/>
          <w:sz w:val="18"/>
          <w:szCs w:val="18"/>
          <w:lang w:val="cs-CZ"/>
        </w:rPr>
      </w:pPr>
      <w:r w:rsidRPr="00A47887">
        <w:rPr>
          <w:rStyle w:val="Znakapoznpodarou"/>
          <w:rFonts w:ascii="Calibri" w:hAnsi="Calibri" w:cs="Calibri"/>
          <w:sz w:val="18"/>
          <w:szCs w:val="18"/>
        </w:rPr>
        <w:footnoteRef/>
      </w:r>
      <w:r w:rsidR="00A42D86">
        <w:rPr>
          <w:rFonts w:ascii="Calibri" w:hAnsi="Calibri" w:cs="Calibri"/>
          <w:sz w:val="18"/>
          <w:szCs w:val="18"/>
          <w:lang w:val="cs-CZ"/>
        </w:rPr>
        <w:t xml:space="preserve"> </w:t>
      </w:r>
      <w:bookmarkStart w:id="0" w:name="_Hlk205802449"/>
      <w:bookmarkStart w:id="1" w:name="_Hlk205802450"/>
      <w:r w:rsidR="00312980" w:rsidRPr="00FA5CFF">
        <w:rPr>
          <w:rFonts w:asciiTheme="minorHAnsi" w:hAnsiTheme="minorHAnsi" w:cstheme="minorHAnsi"/>
          <w:sz w:val="18"/>
          <w:szCs w:val="18"/>
          <w:lang w:val="cs-CZ"/>
        </w:rPr>
        <w:t xml:space="preserve">Např. </w:t>
      </w:r>
      <w:r w:rsidRPr="00FA5CFF">
        <w:rPr>
          <w:rFonts w:asciiTheme="minorHAnsi" w:hAnsiTheme="minorHAnsi" w:cstheme="minorHAnsi"/>
          <w:sz w:val="18"/>
          <w:szCs w:val="18"/>
          <w:lang w:val="cs-CZ"/>
        </w:rPr>
        <w:t xml:space="preserve">kap. 1. čl. 1.3 odst. </w:t>
      </w:r>
      <w:r w:rsidR="00312980" w:rsidRPr="00FA5CFF">
        <w:rPr>
          <w:rFonts w:asciiTheme="minorHAnsi" w:hAnsiTheme="minorHAnsi" w:cstheme="minorHAnsi"/>
          <w:sz w:val="18"/>
          <w:szCs w:val="18"/>
          <w:lang w:val="cs-CZ"/>
        </w:rPr>
        <w:t>ff</w:t>
      </w:r>
      <w:r w:rsidRPr="00FA5CFF">
        <w:rPr>
          <w:rFonts w:asciiTheme="minorHAnsi" w:hAnsiTheme="minorHAnsi" w:cstheme="minorHAnsi"/>
          <w:sz w:val="18"/>
          <w:szCs w:val="18"/>
          <w:lang w:val="cs-CZ"/>
        </w:rPr>
        <w:t xml:space="preserve">) </w:t>
      </w:r>
      <w:r w:rsidR="00312980" w:rsidRPr="00FA5CFF">
        <w:rPr>
          <w:rFonts w:asciiTheme="minorHAnsi" w:hAnsiTheme="minorHAnsi" w:cstheme="minorHAnsi"/>
          <w:sz w:val="18"/>
          <w:szCs w:val="18"/>
          <w:lang w:eastAsia="cs-CZ"/>
        </w:rPr>
        <w:t>Sdělení komise Rámec pro státní podporu výzkumu, vývoje a inovací (2022/C 414/01)</w:t>
      </w:r>
      <w:r w:rsidR="00312980" w:rsidRPr="00FA5CFF">
        <w:rPr>
          <w:rFonts w:asciiTheme="minorHAnsi" w:hAnsiTheme="minorHAnsi" w:cstheme="minorHAnsi"/>
          <w:sz w:val="18"/>
          <w:szCs w:val="18"/>
          <w:lang w:val="cs-CZ" w:eastAsia="cs-CZ"/>
        </w:rPr>
        <w:t>, k</w:t>
      </w:r>
      <w:r w:rsidR="00312980" w:rsidRPr="00FA5CFF">
        <w:rPr>
          <w:rFonts w:asciiTheme="minorHAnsi" w:hAnsiTheme="minorHAnsi" w:cstheme="minorHAnsi"/>
          <w:sz w:val="18"/>
          <w:szCs w:val="18"/>
          <w:lang w:val="cs-CZ"/>
        </w:rPr>
        <w:t>ap. I čl. 2 odst.</w:t>
      </w:r>
      <w:r w:rsidR="00FA5CFF">
        <w:rPr>
          <w:rFonts w:asciiTheme="minorHAnsi" w:hAnsiTheme="minorHAnsi" w:cstheme="minorHAnsi"/>
          <w:sz w:val="18"/>
          <w:szCs w:val="18"/>
          <w:lang w:val="cs-CZ"/>
        </w:rPr>
        <w:t> </w:t>
      </w:r>
      <w:r w:rsidR="00312980" w:rsidRPr="00FA5CFF">
        <w:rPr>
          <w:rFonts w:asciiTheme="minorHAnsi" w:hAnsiTheme="minorHAnsi" w:cstheme="minorHAnsi"/>
          <w:sz w:val="18"/>
          <w:szCs w:val="18"/>
          <w:lang w:val="cs-CZ"/>
        </w:rPr>
        <w:t xml:space="preserve">83 </w:t>
      </w:r>
      <w:r w:rsidR="00312980" w:rsidRPr="00FA5CFF">
        <w:rPr>
          <w:rFonts w:asciiTheme="minorHAnsi" w:hAnsiTheme="minorHAnsi" w:cstheme="minorHAnsi"/>
          <w:sz w:val="18"/>
          <w:szCs w:val="18"/>
        </w:rPr>
        <w:t>Nařízení (E</w:t>
      </w:r>
      <w:r w:rsidR="00312980" w:rsidRPr="00FA5CFF">
        <w:rPr>
          <w:rFonts w:asciiTheme="minorHAnsi" w:hAnsiTheme="minorHAnsi" w:cstheme="minorHAnsi"/>
          <w:sz w:val="18"/>
          <w:szCs w:val="18"/>
          <w:lang w:val="cs-CZ"/>
        </w:rPr>
        <w:t>U</w:t>
      </w:r>
      <w:r w:rsidR="00312980" w:rsidRPr="00FA5CFF">
        <w:rPr>
          <w:rFonts w:asciiTheme="minorHAnsi" w:hAnsiTheme="minorHAnsi" w:cstheme="minorHAnsi"/>
          <w:sz w:val="18"/>
          <w:szCs w:val="18"/>
        </w:rPr>
        <w:t>) č. 651/2014</w:t>
      </w:r>
      <w:r w:rsidR="00A42D86" w:rsidRPr="00FA5CFF">
        <w:rPr>
          <w:rFonts w:asciiTheme="minorHAnsi" w:hAnsiTheme="minorHAnsi" w:cstheme="minorHAnsi"/>
          <w:sz w:val="18"/>
          <w:szCs w:val="18"/>
          <w:lang w:val="cs-CZ"/>
        </w:rPr>
        <w:t xml:space="preserve"> ve znění Nařízení (EU) 2023/1315</w:t>
      </w:r>
      <w:r w:rsidR="00312980" w:rsidRPr="00FA5CFF">
        <w:rPr>
          <w:rFonts w:asciiTheme="minorHAnsi" w:hAnsiTheme="minorHAnsi" w:cstheme="minorHAnsi"/>
          <w:sz w:val="18"/>
          <w:szCs w:val="18"/>
          <w:lang w:val="cs-CZ" w:eastAsia="cs-CZ"/>
        </w:rPr>
        <w:t xml:space="preserve"> </w:t>
      </w:r>
      <w:r w:rsidRPr="00FA5CFF">
        <w:rPr>
          <w:rFonts w:asciiTheme="minorHAnsi" w:hAnsiTheme="minorHAnsi" w:cstheme="minorHAnsi"/>
          <w:sz w:val="18"/>
          <w:szCs w:val="18"/>
          <w:lang w:val="cs-CZ"/>
        </w:rPr>
        <w:t>a § 2 odst. 2 písm. d) zákona č. 130/2002 Sb.</w:t>
      </w:r>
      <w:bookmarkEnd w:id="0"/>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40D10"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0FEFA93" w14:textId="01026BDB" w:rsidR="002E38D6" w:rsidRPr="007E30D7" w:rsidRDefault="002E38D6" w:rsidP="002E38D6">
    <w:pPr>
      <w:pStyle w:val="Zhlav"/>
      <w:tabs>
        <w:tab w:val="clear" w:pos="4536"/>
        <w:tab w:val="clear" w:pos="9072"/>
        <w:tab w:val="center" w:pos="4820"/>
        <w:tab w:val="right" w:pos="9638"/>
      </w:tabs>
      <w:spacing w:before="0" w:after="0"/>
      <w:rPr>
        <w:i/>
      </w:rPr>
    </w:pPr>
    <w:r w:rsidRPr="007E30D7">
      <w:rPr>
        <w:b/>
        <w:i/>
      </w:rPr>
      <w:t>Program LX-PZP-202</w:t>
    </w:r>
    <w:r w:rsidR="00CE061A">
      <w:rPr>
        <w:b/>
        <w:i/>
      </w:rPr>
      <w:t>4</w:t>
    </w:r>
    <w:r w:rsidRPr="007E30D7">
      <w:rPr>
        <w:b/>
        <w:i/>
        <w:lang w:val="cs-CZ"/>
      </w:rPr>
      <w:t xml:space="preserve"> </w:t>
    </w:r>
    <w:r w:rsidRPr="007E30D7">
      <w:rPr>
        <w:b/>
        <w:i/>
      </w:rPr>
      <w:t xml:space="preserve">- příloha </w:t>
    </w:r>
    <w:r w:rsidRPr="007E30D7">
      <w:rPr>
        <w:b/>
        <w:i/>
        <w:lang w:val="cs-CZ"/>
      </w:rPr>
      <w:t>8: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3E1F9E96" w14:textId="77777777" w:rsidR="008907E5" w:rsidRPr="007E30D7" w:rsidRDefault="008907E5" w:rsidP="008907E5">
    <w:pPr>
      <w:pStyle w:val="Zhlav"/>
      <w:pBdr>
        <w:top w:val="single" w:sz="4" w:space="1" w:color="auto"/>
      </w:pBd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877C"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89831D9" w14:textId="4662A07E" w:rsidR="002E38D6" w:rsidRPr="007E30D7" w:rsidRDefault="002E38D6" w:rsidP="002E38D6">
    <w:pPr>
      <w:pStyle w:val="Zhlav"/>
      <w:pBdr>
        <w:bottom w:val="single" w:sz="6" w:space="1" w:color="auto"/>
      </w:pBdr>
      <w:tabs>
        <w:tab w:val="clear" w:pos="4536"/>
        <w:tab w:val="clear" w:pos="9072"/>
        <w:tab w:val="center" w:pos="4820"/>
        <w:tab w:val="right" w:pos="9638"/>
      </w:tabs>
      <w:spacing w:before="0" w:after="0"/>
      <w:rPr>
        <w:i/>
      </w:rPr>
    </w:pPr>
    <w:r w:rsidRPr="007E30D7">
      <w:rPr>
        <w:b/>
        <w:i/>
      </w:rPr>
      <w:t>Program LX-PZP-202</w:t>
    </w:r>
    <w:r w:rsidR="005336DA">
      <w:rPr>
        <w:b/>
        <w:i/>
      </w:rPr>
      <w:t>5</w:t>
    </w:r>
    <w:r w:rsidR="00762E26">
      <w:rPr>
        <w:b/>
        <w:i/>
        <w:lang w:val="cs-CZ"/>
      </w:rPr>
      <w:t>:</w:t>
    </w:r>
    <w:r w:rsidRPr="007E30D7">
      <w:rPr>
        <w:b/>
        <w:i/>
        <w:lang w:val="cs-CZ"/>
      </w:rPr>
      <w:t xml:space="preserve"> </w:t>
    </w:r>
    <w:r w:rsidRPr="007E30D7">
      <w:rPr>
        <w:b/>
        <w:i/>
      </w:rPr>
      <w:t xml:space="preserve">příloha </w:t>
    </w:r>
    <w:r w:rsidRPr="007E30D7">
      <w:rPr>
        <w:b/>
        <w:i/>
        <w:lang w:val="cs-CZ"/>
      </w:rPr>
      <w:t>8</w:t>
    </w:r>
    <w:r w:rsidR="00762E26">
      <w:rPr>
        <w:b/>
        <w:i/>
        <w:lang w:val="cs-CZ"/>
      </w:rPr>
      <w:t xml:space="preserve"> -</w:t>
    </w:r>
    <w:r w:rsidRPr="007E30D7">
      <w:rPr>
        <w:b/>
        <w:i/>
        <w:lang w:val="cs-CZ"/>
      </w:rPr>
      <w:t xml:space="preserve">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5B585EFE" w14:textId="77777777" w:rsidR="002E38D6" w:rsidRPr="002E38D6" w:rsidRDefault="002E38D6" w:rsidP="002E38D6">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B7019"/>
    <w:multiLevelType w:val="hybridMultilevel"/>
    <w:tmpl w:val="6F2ED15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BFD1BD6"/>
    <w:multiLevelType w:val="hybridMultilevel"/>
    <w:tmpl w:val="1660DB00"/>
    <w:lvl w:ilvl="0" w:tplc="35123C56">
      <w:start w:val="1"/>
      <w:numFmt w:val="lowerLetter"/>
      <w:lvlText w:val="%1)"/>
      <w:lvlJc w:val="left"/>
      <w:pPr>
        <w:tabs>
          <w:tab w:val="num" w:pos="1275"/>
        </w:tabs>
        <w:ind w:left="1570" w:hanging="295"/>
      </w:pPr>
      <w:rPr>
        <w:rFonts w:hint="default"/>
      </w:rPr>
    </w:lvl>
    <w:lvl w:ilvl="1" w:tplc="04050019">
      <w:start w:val="1"/>
      <w:numFmt w:val="lowerLetter"/>
      <w:lvlText w:val="%2."/>
      <w:lvlJc w:val="left"/>
      <w:pPr>
        <w:ind w:left="2205" w:hanging="360"/>
      </w:pPr>
    </w:lvl>
    <w:lvl w:ilvl="2" w:tplc="0405001B">
      <w:start w:val="1"/>
      <w:numFmt w:val="lowerRoman"/>
      <w:lvlText w:val="%3."/>
      <w:lvlJc w:val="right"/>
      <w:pPr>
        <w:ind w:left="2925" w:hanging="180"/>
      </w:pPr>
    </w:lvl>
    <w:lvl w:ilvl="3" w:tplc="0405000F">
      <w:start w:val="1"/>
      <w:numFmt w:val="decimal"/>
      <w:lvlText w:val="%4."/>
      <w:lvlJc w:val="left"/>
      <w:pPr>
        <w:ind w:left="3645" w:hanging="360"/>
      </w:pPr>
    </w:lvl>
    <w:lvl w:ilvl="4" w:tplc="04050019">
      <w:start w:val="1"/>
      <w:numFmt w:val="lowerLetter"/>
      <w:lvlText w:val="%5."/>
      <w:lvlJc w:val="left"/>
      <w:pPr>
        <w:ind w:left="4365" w:hanging="360"/>
      </w:pPr>
    </w:lvl>
    <w:lvl w:ilvl="5" w:tplc="0405001B">
      <w:start w:val="1"/>
      <w:numFmt w:val="lowerRoman"/>
      <w:lvlText w:val="%6."/>
      <w:lvlJc w:val="right"/>
      <w:pPr>
        <w:ind w:left="5085" w:hanging="180"/>
      </w:pPr>
    </w:lvl>
    <w:lvl w:ilvl="6" w:tplc="0405000F">
      <w:start w:val="1"/>
      <w:numFmt w:val="decimal"/>
      <w:lvlText w:val="%7."/>
      <w:lvlJc w:val="left"/>
      <w:pPr>
        <w:ind w:left="5805" w:hanging="360"/>
      </w:pPr>
    </w:lvl>
    <w:lvl w:ilvl="7" w:tplc="04050019">
      <w:start w:val="1"/>
      <w:numFmt w:val="lowerLetter"/>
      <w:lvlText w:val="%8."/>
      <w:lvlJc w:val="left"/>
      <w:pPr>
        <w:ind w:left="6525" w:hanging="360"/>
      </w:pPr>
    </w:lvl>
    <w:lvl w:ilvl="8" w:tplc="0405001B">
      <w:start w:val="1"/>
      <w:numFmt w:val="lowerRoman"/>
      <w:lvlText w:val="%9."/>
      <w:lvlJc w:val="right"/>
      <w:pPr>
        <w:ind w:left="7245" w:hanging="180"/>
      </w:pPr>
    </w:lvl>
  </w:abstractNum>
  <w:abstractNum w:abstractNumId="2" w15:restartNumberingAfterBreak="0">
    <w:nsid w:val="0C6414E1"/>
    <w:multiLevelType w:val="hybridMultilevel"/>
    <w:tmpl w:val="69B6FD94"/>
    <w:lvl w:ilvl="0" w:tplc="17242100">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0110106"/>
    <w:multiLevelType w:val="hybridMultilevel"/>
    <w:tmpl w:val="0EFE9F86"/>
    <w:lvl w:ilvl="0" w:tplc="2DA0DA80">
      <w:start w:val="2"/>
      <w:numFmt w:val="bullet"/>
      <w:lvlText w:val="-"/>
      <w:lvlJc w:val="left"/>
      <w:pPr>
        <w:ind w:left="645" w:hanging="360"/>
      </w:pPr>
      <w:rPr>
        <w:rFonts w:ascii="Times New Roman" w:eastAsia="Times New Roman" w:hAnsi="Times New Roman" w:cs="Times New Roman"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4" w15:restartNumberingAfterBreak="0">
    <w:nsid w:val="12033651"/>
    <w:multiLevelType w:val="hybridMultilevel"/>
    <w:tmpl w:val="E8F47C00"/>
    <w:lvl w:ilvl="0" w:tplc="84FE65A2">
      <w:start w:val="1"/>
      <w:numFmt w:val="decimal"/>
      <w:lvlText w:val="%1."/>
      <w:lvlJc w:val="left"/>
      <w:pPr>
        <w:ind w:left="720" w:hanging="360"/>
      </w:pPr>
      <w:rPr>
        <w:rFonts w:eastAsia="Calibri" w:hint="default"/>
        <w:b/>
        <w:bCs/>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543583"/>
    <w:multiLevelType w:val="hybridMultilevel"/>
    <w:tmpl w:val="29E47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767B6"/>
    <w:multiLevelType w:val="hybridMultilevel"/>
    <w:tmpl w:val="E84C5146"/>
    <w:lvl w:ilvl="0" w:tplc="AF84C6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55098"/>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8" w15:restartNumberingAfterBreak="0">
    <w:nsid w:val="1D0800E8"/>
    <w:multiLevelType w:val="hybridMultilevel"/>
    <w:tmpl w:val="E91C72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E7F2874"/>
    <w:multiLevelType w:val="hybridMultilevel"/>
    <w:tmpl w:val="E3246F0A"/>
    <w:lvl w:ilvl="0" w:tplc="35B000FE">
      <w:start w:val="1"/>
      <w:numFmt w:val="decimal"/>
      <w:lvlText w:val="%1."/>
      <w:lvlJc w:val="left"/>
      <w:pPr>
        <w:ind w:left="360" w:hanging="360"/>
      </w:pPr>
      <w:rPr>
        <w:rFonts w:eastAsia="Calibri" w:cs="Calibri"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FA247F"/>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1" w15:restartNumberingAfterBreak="0">
    <w:nsid w:val="2A1A6F20"/>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12" w15:restartNumberingAfterBreak="0">
    <w:nsid w:val="2DE8589F"/>
    <w:multiLevelType w:val="hybridMultilevel"/>
    <w:tmpl w:val="EAB269F6"/>
    <w:lvl w:ilvl="0" w:tplc="FFFFFFFF">
      <w:start w:val="1"/>
      <w:numFmt w:val="decimal"/>
      <w:lvlText w:val="%1."/>
      <w:lvlJc w:val="left"/>
      <w:pPr>
        <w:ind w:left="720" w:hanging="360"/>
      </w:pPr>
      <w:rPr>
        <w:rFonts w:eastAsia="Calibri" w:hint="default"/>
        <w:b w:val="0"/>
        <w:bCs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6220C3"/>
    <w:multiLevelType w:val="hybridMultilevel"/>
    <w:tmpl w:val="26BEA4A0"/>
    <w:lvl w:ilvl="0" w:tplc="4694FF7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F74333"/>
    <w:multiLevelType w:val="hybridMultilevel"/>
    <w:tmpl w:val="8EC48400"/>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15" w15:restartNumberingAfterBreak="0">
    <w:nsid w:val="3B4A36A0"/>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6" w15:restartNumberingAfterBreak="0">
    <w:nsid w:val="3B975656"/>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7" w15:restartNumberingAfterBreak="0">
    <w:nsid w:val="447A365E"/>
    <w:multiLevelType w:val="hybridMultilevel"/>
    <w:tmpl w:val="1916B72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18" w15:restartNumberingAfterBreak="0">
    <w:nsid w:val="459A71F6"/>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9" w15:restartNumberingAfterBreak="0">
    <w:nsid w:val="4A2F235B"/>
    <w:multiLevelType w:val="hybridMultilevel"/>
    <w:tmpl w:val="3BF81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62267D"/>
    <w:multiLevelType w:val="hybridMultilevel"/>
    <w:tmpl w:val="77B0F7D6"/>
    <w:lvl w:ilvl="0" w:tplc="E8D6EDB4">
      <w:start w:val="1"/>
      <w:numFmt w:val="bullet"/>
      <w:lvlText w:val=""/>
      <w:lvlJc w:val="left"/>
      <w:pPr>
        <w:ind w:left="1071" w:hanging="360"/>
      </w:pPr>
      <w:rPr>
        <w:rFonts w:ascii="Symbol" w:hAnsi="Symbol" w:cs="Symbol" w:hint="default"/>
      </w:rPr>
    </w:lvl>
    <w:lvl w:ilvl="1" w:tplc="04050003">
      <w:start w:val="1"/>
      <w:numFmt w:val="bullet"/>
      <w:lvlText w:val="o"/>
      <w:lvlJc w:val="left"/>
      <w:pPr>
        <w:ind w:left="1791" w:hanging="360"/>
      </w:pPr>
      <w:rPr>
        <w:rFonts w:ascii="Courier New" w:hAnsi="Courier New" w:cs="Courier New" w:hint="default"/>
      </w:rPr>
    </w:lvl>
    <w:lvl w:ilvl="2" w:tplc="04050005">
      <w:start w:val="1"/>
      <w:numFmt w:val="bullet"/>
      <w:lvlText w:val=""/>
      <w:lvlJc w:val="left"/>
      <w:pPr>
        <w:ind w:left="2511" w:hanging="360"/>
      </w:pPr>
      <w:rPr>
        <w:rFonts w:ascii="Wingdings" w:hAnsi="Wingdings" w:cs="Wingdings" w:hint="default"/>
      </w:rPr>
    </w:lvl>
    <w:lvl w:ilvl="3" w:tplc="04050001">
      <w:start w:val="1"/>
      <w:numFmt w:val="bullet"/>
      <w:lvlText w:val=""/>
      <w:lvlJc w:val="left"/>
      <w:pPr>
        <w:ind w:left="3231" w:hanging="360"/>
      </w:pPr>
      <w:rPr>
        <w:rFonts w:ascii="Symbol" w:hAnsi="Symbol" w:cs="Symbol" w:hint="default"/>
      </w:rPr>
    </w:lvl>
    <w:lvl w:ilvl="4" w:tplc="04050003">
      <w:start w:val="1"/>
      <w:numFmt w:val="bullet"/>
      <w:lvlText w:val="o"/>
      <w:lvlJc w:val="left"/>
      <w:pPr>
        <w:ind w:left="3951" w:hanging="360"/>
      </w:pPr>
      <w:rPr>
        <w:rFonts w:ascii="Courier New" w:hAnsi="Courier New" w:cs="Courier New" w:hint="default"/>
      </w:rPr>
    </w:lvl>
    <w:lvl w:ilvl="5" w:tplc="04050005">
      <w:start w:val="1"/>
      <w:numFmt w:val="bullet"/>
      <w:lvlText w:val=""/>
      <w:lvlJc w:val="left"/>
      <w:pPr>
        <w:ind w:left="4671" w:hanging="360"/>
      </w:pPr>
      <w:rPr>
        <w:rFonts w:ascii="Wingdings" w:hAnsi="Wingdings" w:cs="Wingdings" w:hint="default"/>
      </w:rPr>
    </w:lvl>
    <w:lvl w:ilvl="6" w:tplc="04050001">
      <w:start w:val="1"/>
      <w:numFmt w:val="bullet"/>
      <w:lvlText w:val=""/>
      <w:lvlJc w:val="left"/>
      <w:pPr>
        <w:ind w:left="5391" w:hanging="360"/>
      </w:pPr>
      <w:rPr>
        <w:rFonts w:ascii="Symbol" w:hAnsi="Symbol" w:cs="Symbol" w:hint="default"/>
      </w:rPr>
    </w:lvl>
    <w:lvl w:ilvl="7" w:tplc="04050003">
      <w:start w:val="1"/>
      <w:numFmt w:val="bullet"/>
      <w:lvlText w:val="o"/>
      <w:lvlJc w:val="left"/>
      <w:pPr>
        <w:ind w:left="6111" w:hanging="360"/>
      </w:pPr>
      <w:rPr>
        <w:rFonts w:ascii="Courier New" w:hAnsi="Courier New" w:cs="Courier New" w:hint="default"/>
      </w:rPr>
    </w:lvl>
    <w:lvl w:ilvl="8" w:tplc="04050005">
      <w:start w:val="1"/>
      <w:numFmt w:val="bullet"/>
      <w:lvlText w:val=""/>
      <w:lvlJc w:val="left"/>
      <w:pPr>
        <w:ind w:left="6831" w:hanging="360"/>
      </w:pPr>
      <w:rPr>
        <w:rFonts w:ascii="Wingdings" w:hAnsi="Wingdings" w:cs="Wingdings" w:hint="default"/>
      </w:rPr>
    </w:lvl>
  </w:abstractNum>
  <w:abstractNum w:abstractNumId="21" w15:restartNumberingAfterBreak="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2" w15:restartNumberingAfterBreak="0">
    <w:nsid w:val="544C2A7E"/>
    <w:multiLevelType w:val="hybridMultilevel"/>
    <w:tmpl w:val="1916B72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23" w15:restartNumberingAfterBreak="0">
    <w:nsid w:val="597B1848"/>
    <w:multiLevelType w:val="hybridMultilevel"/>
    <w:tmpl w:val="6B647316"/>
    <w:lvl w:ilvl="0" w:tplc="04050001">
      <w:start w:val="1"/>
      <w:numFmt w:val="bullet"/>
      <w:lvlText w:val=""/>
      <w:lvlJc w:val="left"/>
      <w:pPr>
        <w:ind w:left="895" w:hanging="360"/>
      </w:pPr>
      <w:rPr>
        <w:rFonts w:ascii="Symbol" w:hAnsi="Symbol" w:hint="default"/>
      </w:rPr>
    </w:lvl>
    <w:lvl w:ilvl="1" w:tplc="04050003" w:tentative="1">
      <w:start w:val="1"/>
      <w:numFmt w:val="bullet"/>
      <w:lvlText w:val="o"/>
      <w:lvlJc w:val="left"/>
      <w:pPr>
        <w:ind w:left="1615" w:hanging="360"/>
      </w:pPr>
      <w:rPr>
        <w:rFonts w:ascii="Courier New" w:hAnsi="Courier New" w:cs="Courier New" w:hint="default"/>
      </w:rPr>
    </w:lvl>
    <w:lvl w:ilvl="2" w:tplc="04050005" w:tentative="1">
      <w:start w:val="1"/>
      <w:numFmt w:val="bullet"/>
      <w:lvlText w:val=""/>
      <w:lvlJc w:val="left"/>
      <w:pPr>
        <w:ind w:left="2335" w:hanging="360"/>
      </w:pPr>
      <w:rPr>
        <w:rFonts w:ascii="Wingdings" w:hAnsi="Wingdings" w:hint="default"/>
      </w:rPr>
    </w:lvl>
    <w:lvl w:ilvl="3" w:tplc="04050001" w:tentative="1">
      <w:start w:val="1"/>
      <w:numFmt w:val="bullet"/>
      <w:lvlText w:val=""/>
      <w:lvlJc w:val="left"/>
      <w:pPr>
        <w:ind w:left="3055" w:hanging="360"/>
      </w:pPr>
      <w:rPr>
        <w:rFonts w:ascii="Symbol" w:hAnsi="Symbol" w:hint="default"/>
      </w:rPr>
    </w:lvl>
    <w:lvl w:ilvl="4" w:tplc="04050003" w:tentative="1">
      <w:start w:val="1"/>
      <w:numFmt w:val="bullet"/>
      <w:lvlText w:val="o"/>
      <w:lvlJc w:val="left"/>
      <w:pPr>
        <w:ind w:left="3775" w:hanging="360"/>
      </w:pPr>
      <w:rPr>
        <w:rFonts w:ascii="Courier New" w:hAnsi="Courier New" w:cs="Courier New" w:hint="default"/>
      </w:rPr>
    </w:lvl>
    <w:lvl w:ilvl="5" w:tplc="04050005" w:tentative="1">
      <w:start w:val="1"/>
      <w:numFmt w:val="bullet"/>
      <w:lvlText w:val=""/>
      <w:lvlJc w:val="left"/>
      <w:pPr>
        <w:ind w:left="4495" w:hanging="360"/>
      </w:pPr>
      <w:rPr>
        <w:rFonts w:ascii="Wingdings" w:hAnsi="Wingdings" w:hint="default"/>
      </w:rPr>
    </w:lvl>
    <w:lvl w:ilvl="6" w:tplc="04050001" w:tentative="1">
      <w:start w:val="1"/>
      <w:numFmt w:val="bullet"/>
      <w:lvlText w:val=""/>
      <w:lvlJc w:val="left"/>
      <w:pPr>
        <w:ind w:left="5215" w:hanging="360"/>
      </w:pPr>
      <w:rPr>
        <w:rFonts w:ascii="Symbol" w:hAnsi="Symbol" w:hint="default"/>
      </w:rPr>
    </w:lvl>
    <w:lvl w:ilvl="7" w:tplc="04050003" w:tentative="1">
      <w:start w:val="1"/>
      <w:numFmt w:val="bullet"/>
      <w:lvlText w:val="o"/>
      <w:lvlJc w:val="left"/>
      <w:pPr>
        <w:ind w:left="5935" w:hanging="360"/>
      </w:pPr>
      <w:rPr>
        <w:rFonts w:ascii="Courier New" w:hAnsi="Courier New" w:cs="Courier New" w:hint="default"/>
      </w:rPr>
    </w:lvl>
    <w:lvl w:ilvl="8" w:tplc="04050005" w:tentative="1">
      <w:start w:val="1"/>
      <w:numFmt w:val="bullet"/>
      <w:lvlText w:val=""/>
      <w:lvlJc w:val="left"/>
      <w:pPr>
        <w:ind w:left="6655" w:hanging="360"/>
      </w:pPr>
      <w:rPr>
        <w:rFonts w:ascii="Wingdings" w:hAnsi="Wingdings" w:hint="default"/>
      </w:rPr>
    </w:lvl>
  </w:abstractNum>
  <w:abstractNum w:abstractNumId="24" w15:restartNumberingAfterBreak="0">
    <w:nsid w:val="59AC6B1F"/>
    <w:multiLevelType w:val="hybridMultilevel"/>
    <w:tmpl w:val="2DB01BB4"/>
    <w:lvl w:ilvl="0" w:tplc="C60EA2CC">
      <w:start w:val="1"/>
      <w:numFmt w:val="lowerLetter"/>
      <w:lvlText w:val="%1)"/>
      <w:lvlJc w:val="left"/>
      <w:pPr>
        <w:ind w:left="537" w:hanging="360"/>
      </w:pPr>
      <w:rPr>
        <w:rFonts w:eastAsia="Symbol" w:hint="default"/>
        <w:sz w:val="22"/>
        <w:szCs w:val="22"/>
      </w:rPr>
    </w:lvl>
    <w:lvl w:ilvl="1" w:tplc="04050019" w:tentative="1">
      <w:start w:val="1"/>
      <w:numFmt w:val="lowerLetter"/>
      <w:lvlText w:val="%2."/>
      <w:lvlJc w:val="left"/>
      <w:pPr>
        <w:ind w:left="1257" w:hanging="360"/>
      </w:pPr>
    </w:lvl>
    <w:lvl w:ilvl="2" w:tplc="0405001B" w:tentative="1">
      <w:start w:val="1"/>
      <w:numFmt w:val="lowerRoman"/>
      <w:lvlText w:val="%3."/>
      <w:lvlJc w:val="right"/>
      <w:pPr>
        <w:ind w:left="1977" w:hanging="180"/>
      </w:pPr>
    </w:lvl>
    <w:lvl w:ilvl="3" w:tplc="0405000F" w:tentative="1">
      <w:start w:val="1"/>
      <w:numFmt w:val="decimal"/>
      <w:lvlText w:val="%4."/>
      <w:lvlJc w:val="left"/>
      <w:pPr>
        <w:ind w:left="2697" w:hanging="360"/>
      </w:pPr>
    </w:lvl>
    <w:lvl w:ilvl="4" w:tplc="04050019" w:tentative="1">
      <w:start w:val="1"/>
      <w:numFmt w:val="lowerLetter"/>
      <w:lvlText w:val="%5."/>
      <w:lvlJc w:val="left"/>
      <w:pPr>
        <w:ind w:left="3417" w:hanging="360"/>
      </w:pPr>
    </w:lvl>
    <w:lvl w:ilvl="5" w:tplc="0405001B" w:tentative="1">
      <w:start w:val="1"/>
      <w:numFmt w:val="lowerRoman"/>
      <w:lvlText w:val="%6."/>
      <w:lvlJc w:val="right"/>
      <w:pPr>
        <w:ind w:left="4137" w:hanging="180"/>
      </w:pPr>
    </w:lvl>
    <w:lvl w:ilvl="6" w:tplc="0405000F" w:tentative="1">
      <w:start w:val="1"/>
      <w:numFmt w:val="decimal"/>
      <w:lvlText w:val="%7."/>
      <w:lvlJc w:val="left"/>
      <w:pPr>
        <w:ind w:left="4857" w:hanging="360"/>
      </w:pPr>
    </w:lvl>
    <w:lvl w:ilvl="7" w:tplc="04050019" w:tentative="1">
      <w:start w:val="1"/>
      <w:numFmt w:val="lowerLetter"/>
      <w:lvlText w:val="%8."/>
      <w:lvlJc w:val="left"/>
      <w:pPr>
        <w:ind w:left="5577" w:hanging="360"/>
      </w:pPr>
    </w:lvl>
    <w:lvl w:ilvl="8" w:tplc="0405001B" w:tentative="1">
      <w:start w:val="1"/>
      <w:numFmt w:val="lowerRoman"/>
      <w:lvlText w:val="%9."/>
      <w:lvlJc w:val="right"/>
      <w:pPr>
        <w:ind w:left="6297" w:hanging="180"/>
      </w:pPr>
    </w:lvl>
  </w:abstractNum>
  <w:abstractNum w:abstractNumId="25" w15:restartNumberingAfterBreak="0">
    <w:nsid w:val="5BA4662B"/>
    <w:multiLevelType w:val="hybridMultilevel"/>
    <w:tmpl w:val="E71EF74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26" w15:restartNumberingAfterBreak="0">
    <w:nsid w:val="5C8533E2"/>
    <w:multiLevelType w:val="hybridMultilevel"/>
    <w:tmpl w:val="92765796"/>
    <w:lvl w:ilvl="0" w:tplc="72EA04A6">
      <w:start w:val="1"/>
      <w:numFmt w:val="decimal"/>
      <w:lvlText w:val="%1."/>
      <w:lvlJc w:val="left"/>
      <w:pPr>
        <w:ind w:left="720" w:hanging="360"/>
      </w:pPr>
      <w:rPr>
        <w:rFonts w:ascii="Calibri" w:hAnsi="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E35CD1"/>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28" w15:restartNumberingAfterBreak="0">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C2575A"/>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30" w15:restartNumberingAfterBreak="0">
    <w:nsid w:val="6B5613B3"/>
    <w:multiLevelType w:val="hybridMultilevel"/>
    <w:tmpl w:val="CCE04D6C"/>
    <w:lvl w:ilvl="0" w:tplc="9F7A7C4C">
      <w:start w:val="1"/>
      <w:numFmt w:val="lowerLetter"/>
      <w:lvlText w:val="%1)"/>
      <w:lvlJc w:val="left"/>
      <w:pPr>
        <w:ind w:left="360" w:hanging="360"/>
      </w:pPr>
      <w:rPr>
        <w:rFonts w:eastAsia="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E7600F7"/>
    <w:multiLevelType w:val="hybridMultilevel"/>
    <w:tmpl w:val="42807C0A"/>
    <w:lvl w:ilvl="0" w:tplc="C3CCF8EE">
      <w:start w:val="1"/>
      <w:numFmt w:val="bullet"/>
      <w:lvlText w:val=""/>
      <w:lvlJc w:val="left"/>
      <w:pPr>
        <w:tabs>
          <w:tab w:val="num" w:pos="737"/>
        </w:tabs>
        <w:ind w:left="737" w:hanging="170"/>
      </w:pPr>
      <w:rPr>
        <w:rFonts w:ascii="Symbol" w:hAnsi="Symbol" w:cs="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EC4BE6"/>
    <w:multiLevelType w:val="hybridMultilevel"/>
    <w:tmpl w:val="E49271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E20A12"/>
    <w:multiLevelType w:val="hybridMultilevel"/>
    <w:tmpl w:val="3CE68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34C7BEB"/>
    <w:multiLevelType w:val="hybridMultilevel"/>
    <w:tmpl w:val="8138D324"/>
    <w:lvl w:ilvl="0" w:tplc="2D8813F2">
      <w:start w:val="1"/>
      <w:numFmt w:val="lowerLetter"/>
      <w:lvlText w:val="%1)"/>
      <w:lvlJc w:val="left"/>
      <w:pPr>
        <w:tabs>
          <w:tab w:val="num" w:pos="0"/>
        </w:tabs>
        <w:ind w:left="295" w:hanging="29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15:restartNumberingAfterBreak="0">
    <w:nsid w:val="74066D9A"/>
    <w:multiLevelType w:val="hybridMultilevel"/>
    <w:tmpl w:val="1916B72A"/>
    <w:lvl w:ilvl="0" w:tplc="0405001B">
      <w:start w:val="1"/>
      <w:numFmt w:val="lowerRoman"/>
      <w:lvlText w:val="%1."/>
      <w:lvlJc w:val="right"/>
      <w:pPr>
        <w:ind w:left="1629" w:hanging="360"/>
      </w:pPr>
    </w:lvl>
    <w:lvl w:ilvl="1" w:tplc="04050019" w:tentative="1">
      <w:start w:val="1"/>
      <w:numFmt w:val="lowerLetter"/>
      <w:lvlText w:val="%2."/>
      <w:lvlJc w:val="left"/>
      <w:pPr>
        <w:ind w:left="2349" w:hanging="360"/>
      </w:pPr>
    </w:lvl>
    <w:lvl w:ilvl="2" w:tplc="0405001B" w:tentative="1">
      <w:start w:val="1"/>
      <w:numFmt w:val="lowerRoman"/>
      <w:lvlText w:val="%3."/>
      <w:lvlJc w:val="right"/>
      <w:pPr>
        <w:ind w:left="3069" w:hanging="180"/>
      </w:pPr>
    </w:lvl>
    <w:lvl w:ilvl="3" w:tplc="0405000F" w:tentative="1">
      <w:start w:val="1"/>
      <w:numFmt w:val="decimal"/>
      <w:lvlText w:val="%4."/>
      <w:lvlJc w:val="left"/>
      <w:pPr>
        <w:ind w:left="3789" w:hanging="360"/>
      </w:pPr>
    </w:lvl>
    <w:lvl w:ilvl="4" w:tplc="04050019" w:tentative="1">
      <w:start w:val="1"/>
      <w:numFmt w:val="lowerLetter"/>
      <w:lvlText w:val="%5."/>
      <w:lvlJc w:val="left"/>
      <w:pPr>
        <w:ind w:left="4509" w:hanging="360"/>
      </w:pPr>
    </w:lvl>
    <w:lvl w:ilvl="5" w:tplc="0405001B" w:tentative="1">
      <w:start w:val="1"/>
      <w:numFmt w:val="lowerRoman"/>
      <w:lvlText w:val="%6."/>
      <w:lvlJc w:val="right"/>
      <w:pPr>
        <w:ind w:left="5229" w:hanging="180"/>
      </w:pPr>
    </w:lvl>
    <w:lvl w:ilvl="6" w:tplc="0405000F" w:tentative="1">
      <w:start w:val="1"/>
      <w:numFmt w:val="decimal"/>
      <w:lvlText w:val="%7."/>
      <w:lvlJc w:val="left"/>
      <w:pPr>
        <w:ind w:left="5949" w:hanging="360"/>
      </w:pPr>
    </w:lvl>
    <w:lvl w:ilvl="7" w:tplc="04050019" w:tentative="1">
      <w:start w:val="1"/>
      <w:numFmt w:val="lowerLetter"/>
      <w:lvlText w:val="%8."/>
      <w:lvlJc w:val="left"/>
      <w:pPr>
        <w:ind w:left="6669" w:hanging="360"/>
      </w:pPr>
    </w:lvl>
    <w:lvl w:ilvl="8" w:tplc="0405001B" w:tentative="1">
      <w:start w:val="1"/>
      <w:numFmt w:val="lowerRoman"/>
      <w:lvlText w:val="%9."/>
      <w:lvlJc w:val="right"/>
      <w:pPr>
        <w:ind w:left="7389" w:hanging="180"/>
      </w:pPr>
    </w:lvl>
  </w:abstractNum>
  <w:abstractNum w:abstractNumId="37" w15:restartNumberingAfterBreak="0">
    <w:nsid w:val="75592D8E"/>
    <w:multiLevelType w:val="hybridMultilevel"/>
    <w:tmpl w:val="335816F4"/>
    <w:lvl w:ilvl="0" w:tplc="0405001B">
      <w:start w:val="1"/>
      <w:numFmt w:val="lowerRoman"/>
      <w:lvlText w:val="%1."/>
      <w:lvlJc w:val="right"/>
      <w:pPr>
        <w:ind w:left="1648" w:hanging="360"/>
      </w:p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8" w15:restartNumberingAfterBreak="0">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9" w15:restartNumberingAfterBreak="0">
    <w:nsid w:val="79DB06A3"/>
    <w:multiLevelType w:val="hybridMultilevel"/>
    <w:tmpl w:val="9C26E76A"/>
    <w:lvl w:ilvl="0" w:tplc="04050001">
      <w:start w:val="1"/>
      <w:numFmt w:val="bullet"/>
      <w:lvlText w:val=""/>
      <w:lvlJc w:val="left"/>
      <w:pPr>
        <w:ind w:left="755" w:hanging="360"/>
      </w:pPr>
      <w:rPr>
        <w:rFonts w:ascii="Symbol" w:hAnsi="Symbol" w:hint="default"/>
      </w:rPr>
    </w:lvl>
    <w:lvl w:ilvl="1" w:tplc="04050003" w:tentative="1">
      <w:start w:val="1"/>
      <w:numFmt w:val="bullet"/>
      <w:lvlText w:val="o"/>
      <w:lvlJc w:val="left"/>
      <w:pPr>
        <w:ind w:left="1475" w:hanging="360"/>
      </w:pPr>
      <w:rPr>
        <w:rFonts w:ascii="Courier New" w:hAnsi="Courier New" w:cs="Courier New" w:hint="default"/>
      </w:rPr>
    </w:lvl>
    <w:lvl w:ilvl="2" w:tplc="04050005" w:tentative="1">
      <w:start w:val="1"/>
      <w:numFmt w:val="bullet"/>
      <w:lvlText w:val=""/>
      <w:lvlJc w:val="left"/>
      <w:pPr>
        <w:ind w:left="2195" w:hanging="360"/>
      </w:pPr>
      <w:rPr>
        <w:rFonts w:ascii="Wingdings" w:hAnsi="Wingdings" w:hint="default"/>
      </w:rPr>
    </w:lvl>
    <w:lvl w:ilvl="3" w:tplc="04050001" w:tentative="1">
      <w:start w:val="1"/>
      <w:numFmt w:val="bullet"/>
      <w:lvlText w:val=""/>
      <w:lvlJc w:val="left"/>
      <w:pPr>
        <w:ind w:left="2915" w:hanging="360"/>
      </w:pPr>
      <w:rPr>
        <w:rFonts w:ascii="Symbol" w:hAnsi="Symbol" w:hint="default"/>
      </w:rPr>
    </w:lvl>
    <w:lvl w:ilvl="4" w:tplc="04050003" w:tentative="1">
      <w:start w:val="1"/>
      <w:numFmt w:val="bullet"/>
      <w:lvlText w:val="o"/>
      <w:lvlJc w:val="left"/>
      <w:pPr>
        <w:ind w:left="3635" w:hanging="360"/>
      </w:pPr>
      <w:rPr>
        <w:rFonts w:ascii="Courier New" w:hAnsi="Courier New" w:cs="Courier New" w:hint="default"/>
      </w:rPr>
    </w:lvl>
    <w:lvl w:ilvl="5" w:tplc="04050005" w:tentative="1">
      <w:start w:val="1"/>
      <w:numFmt w:val="bullet"/>
      <w:lvlText w:val=""/>
      <w:lvlJc w:val="left"/>
      <w:pPr>
        <w:ind w:left="4355" w:hanging="360"/>
      </w:pPr>
      <w:rPr>
        <w:rFonts w:ascii="Wingdings" w:hAnsi="Wingdings" w:hint="default"/>
      </w:rPr>
    </w:lvl>
    <w:lvl w:ilvl="6" w:tplc="04050001" w:tentative="1">
      <w:start w:val="1"/>
      <w:numFmt w:val="bullet"/>
      <w:lvlText w:val=""/>
      <w:lvlJc w:val="left"/>
      <w:pPr>
        <w:ind w:left="5075" w:hanging="360"/>
      </w:pPr>
      <w:rPr>
        <w:rFonts w:ascii="Symbol" w:hAnsi="Symbol" w:hint="default"/>
      </w:rPr>
    </w:lvl>
    <w:lvl w:ilvl="7" w:tplc="04050003" w:tentative="1">
      <w:start w:val="1"/>
      <w:numFmt w:val="bullet"/>
      <w:lvlText w:val="o"/>
      <w:lvlJc w:val="left"/>
      <w:pPr>
        <w:ind w:left="5795" w:hanging="360"/>
      </w:pPr>
      <w:rPr>
        <w:rFonts w:ascii="Courier New" w:hAnsi="Courier New" w:cs="Courier New" w:hint="default"/>
      </w:rPr>
    </w:lvl>
    <w:lvl w:ilvl="8" w:tplc="04050005" w:tentative="1">
      <w:start w:val="1"/>
      <w:numFmt w:val="bullet"/>
      <w:lvlText w:val=""/>
      <w:lvlJc w:val="left"/>
      <w:pPr>
        <w:ind w:left="6515" w:hanging="360"/>
      </w:pPr>
      <w:rPr>
        <w:rFonts w:ascii="Wingdings" w:hAnsi="Wingdings" w:hint="default"/>
      </w:rPr>
    </w:lvl>
  </w:abstractNum>
  <w:abstractNum w:abstractNumId="40" w15:restartNumberingAfterBreak="0">
    <w:nsid w:val="7B791DF2"/>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41" w15:restartNumberingAfterBreak="0">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E0426EA"/>
    <w:multiLevelType w:val="hybridMultilevel"/>
    <w:tmpl w:val="15C80A74"/>
    <w:lvl w:ilvl="0" w:tplc="04050001">
      <w:start w:val="1"/>
      <w:numFmt w:val="bullet"/>
      <w:lvlText w:val=""/>
      <w:lvlJc w:val="left"/>
      <w:pPr>
        <w:tabs>
          <w:tab w:val="num" w:pos="0"/>
        </w:tabs>
        <w:ind w:left="295" w:hanging="295"/>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3" w15:restartNumberingAfterBreak="0">
    <w:nsid w:val="7ED758C4"/>
    <w:multiLevelType w:val="hybridMultilevel"/>
    <w:tmpl w:val="9EFA4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2347566">
    <w:abstractNumId w:val="20"/>
  </w:num>
  <w:num w:numId="2" w16cid:durableId="608707267">
    <w:abstractNumId w:val="35"/>
  </w:num>
  <w:num w:numId="3" w16cid:durableId="1834684808">
    <w:abstractNumId w:val="31"/>
  </w:num>
  <w:num w:numId="4" w16cid:durableId="84156836">
    <w:abstractNumId w:val="1"/>
  </w:num>
  <w:num w:numId="5" w16cid:durableId="824207518">
    <w:abstractNumId w:val="42"/>
  </w:num>
  <w:num w:numId="6" w16cid:durableId="1381321624">
    <w:abstractNumId w:val="13"/>
  </w:num>
  <w:num w:numId="7" w16cid:durableId="121774160">
    <w:abstractNumId w:val="7"/>
  </w:num>
  <w:num w:numId="8" w16cid:durableId="815805119">
    <w:abstractNumId w:val="24"/>
  </w:num>
  <w:num w:numId="9" w16cid:durableId="656107015">
    <w:abstractNumId w:val="23"/>
  </w:num>
  <w:num w:numId="10" w16cid:durableId="958687263">
    <w:abstractNumId w:val="5"/>
  </w:num>
  <w:num w:numId="11" w16cid:durableId="1057780376">
    <w:abstractNumId w:val="26"/>
  </w:num>
  <w:num w:numId="12" w16cid:durableId="379207399">
    <w:abstractNumId w:val="39"/>
  </w:num>
  <w:num w:numId="13" w16cid:durableId="334193719">
    <w:abstractNumId w:val="33"/>
  </w:num>
  <w:num w:numId="14" w16cid:durableId="1330644878">
    <w:abstractNumId w:val="0"/>
  </w:num>
  <w:num w:numId="15" w16cid:durableId="858545054">
    <w:abstractNumId w:val="34"/>
  </w:num>
  <w:num w:numId="16" w16cid:durableId="1458911090">
    <w:abstractNumId w:val="43"/>
  </w:num>
  <w:num w:numId="17" w16cid:durableId="1019819002">
    <w:abstractNumId w:val="30"/>
  </w:num>
  <w:num w:numId="18" w16cid:durableId="897592393">
    <w:abstractNumId w:val="11"/>
  </w:num>
  <w:num w:numId="19" w16cid:durableId="636184806">
    <w:abstractNumId w:val="9"/>
  </w:num>
  <w:num w:numId="20" w16cid:durableId="328286917">
    <w:abstractNumId w:val="2"/>
  </w:num>
  <w:num w:numId="21" w16cid:durableId="513886987">
    <w:abstractNumId w:val="3"/>
  </w:num>
  <w:num w:numId="22" w16cid:durableId="888761466">
    <w:abstractNumId w:val="19"/>
  </w:num>
  <w:num w:numId="23" w16cid:durableId="1702509885">
    <w:abstractNumId w:val="28"/>
  </w:num>
  <w:num w:numId="24" w16cid:durableId="1251430067">
    <w:abstractNumId w:val="38"/>
  </w:num>
  <w:num w:numId="25" w16cid:durableId="1301770136">
    <w:abstractNumId w:val="41"/>
  </w:num>
  <w:num w:numId="26" w16cid:durableId="805201538">
    <w:abstractNumId w:val="21"/>
  </w:num>
  <w:num w:numId="27" w16cid:durableId="1522936638">
    <w:abstractNumId w:val="32"/>
  </w:num>
  <w:num w:numId="28" w16cid:durableId="1484933829">
    <w:abstractNumId w:val="4"/>
  </w:num>
  <w:num w:numId="29" w16cid:durableId="558326619">
    <w:abstractNumId w:val="12"/>
  </w:num>
  <w:num w:numId="30" w16cid:durableId="1484157241">
    <w:abstractNumId w:val="29"/>
  </w:num>
  <w:num w:numId="31" w16cid:durableId="2113164037">
    <w:abstractNumId w:val="40"/>
  </w:num>
  <w:num w:numId="32" w16cid:durableId="1154301071">
    <w:abstractNumId w:val="10"/>
  </w:num>
  <w:num w:numId="33" w16cid:durableId="2043819896">
    <w:abstractNumId w:val="16"/>
  </w:num>
  <w:num w:numId="34" w16cid:durableId="90049586">
    <w:abstractNumId w:val="27"/>
  </w:num>
  <w:num w:numId="35" w16cid:durableId="995765336">
    <w:abstractNumId w:val="18"/>
  </w:num>
  <w:num w:numId="36" w16cid:durableId="1140727863">
    <w:abstractNumId w:val="15"/>
  </w:num>
  <w:num w:numId="37" w16cid:durableId="1564171129">
    <w:abstractNumId w:val="36"/>
  </w:num>
  <w:num w:numId="38" w16cid:durableId="739206792">
    <w:abstractNumId w:val="14"/>
  </w:num>
  <w:num w:numId="39" w16cid:durableId="1232497616">
    <w:abstractNumId w:val="25"/>
  </w:num>
  <w:num w:numId="40" w16cid:durableId="1973320787">
    <w:abstractNumId w:val="17"/>
  </w:num>
  <w:num w:numId="41" w16cid:durableId="1353607871">
    <w:abstractNumId w:val="37"/>
  </w:num>
  <w:num w:numId="42" w16cid:durableId="1803110992">
    <w:abstractNumId w:val="8"/>
  </w:num>
  <w:num w:numId="43" w16cid:durableId="1924683261">
    <w:abstractNumId w:val="6"/>
  </w:num>
  <w:num w:numId="44" w16cid:durableId="18556542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07"/>
    <w:rsid w:val="00000BF6"/>
    <w:rsid w:val="00015256"/>
    <w:rsid w:val="00016145"/>
    <w:rsid w:val="00021B61"/>
    <w:rsid w:val="00023666"/>
    <w:rsid w:val="00034061"/>
    <w:rsid w:val="00040551"/>
    <w:rsid w:val="00043A06"/>
    <w:rsid w:val="000446F2"/>
    <w:rsid w:val="00044F48"/>
    <w:rsid w:val="00045A64"/>
    <w:rsid w:val="00060696"/>
    <w:rsid w:val="00064E39"/>
    <w:rsid w:val="000764AC"/>
    <w:rsid w:val="000A0227"/>
    <w:rsid w:val="000A761E"/>
    <w:rsid w:val="000A7F75"/>
    <w:rsid w:val="000B2116"/>
    <w:rsid w:val="000B4EDE"/>
    <w:rsid w:val="000C2E26"/>
    <w:rsid w:val="000D255B"/>
    <w:rsid w:val="000D3A6E"/>
    <w:rsid w:val="000D3E37"/>
    <w:rsid w:val="000D5631"/>
    <w:rsid w:val="000D6D93"/>
    <w:rsid w:val="000D7BA3"/>
    <w:rsid w:val="000F3212"/>
    <w:rsid w:val="000F360C"/>
    <w:rsid w:val="000F474A"/>
    <w:rsid w:val="00107839"/>
    <w:rsid w:val="001156B2"/>
    <w:rsid w:val="00115F90"/>
    <w:rsid w:val="0012651E"/>
    <w:rsid w:val="001330D5"/>
    <w:rsid w:val="00133ED7"/>
    <w:rsid w:val="00134E19"/>
    <w:rsid w:val="0013691F"/>
    <w:rsid w:val="001419B7"/>
    <w:rsid w:val="00144085"/>
    <w:rsid w:val="00145A74"/>
    <w:rsid w:val="001465E8"/>
    <w:rsid w:val="0014764A"/>
    <w:rsid w:val="001479D8"/>
    <w:rsid w:val="00150704"/>
    <w:rsid w:val="00152F09"/>
    <w:rsid w:val="00153F8B"/>
    <w:rsid w:val="001604A8"/>
    <w:rsid w:val="00170068"/>
    <w:rsid w:val="00173F72"/>
    <w:rsid w:val="00174D8B"/>
    <w:rsid w:val="001858B7"/>
    <w:rsid w:val="001864A9"/>
    <w:rsid w:val="00187C45"/>
    <w:rsid w:val="00196FB6"/>
    <w:rsid w:val="001A0D3F"/>
    <w:rsid w:val="001A5DD6"/>
    <w:rsid w:val="001A62E3"/>
    <w:rsid w:val="001B21A9"/>
    <w:rsid w:val="001C72F5"/>
    <w:rsid w:val="001D0A15"/>
    <w:rsid w:val="001D19D7"/>
    <w:rsid w:val="001D6922"/>
    <w:rsid w:val="001E1869"/>
    <w:rsid w:val="001E3E07"/>
    <w:rsid w:val="001E728B"/>
    <w:rsid w:val="001F1995"/>
    <w:rsid w:val="001F37E7"/>
    <w:rsid w:val="001F4444"/>
    <w:rsid w:val="001F4C18"/>
    <w:rsid w:val="001F4F47"/>
    <w:rsid w:val="001F786B"/>
    <w:rsid w:val="001F7E16"/>
    <w:rsid w:val="0021050A"/>
    <w:rsid w:val="002116E7"/>
    <w:rsid w:val="00212C8E"/>
    <w:rsid w:val="00215FBA"/>
    <w:rsid w:val="00216948"/>
    <w:rsid w:val="00216F64"/>
    <w:rsid w:val="0021713A"/>
    <w:rsid w:val="002200DE"/>
    <w:rsid w:val="00220144"/>
    <w:rsid w:val="00227D33"/>
    <w:rsid w:val="00231101"/>
    <w:rsid w:val="00234632"/>
    <w:rsid w:val="00234AAF"/>
    <w:rsid w:val="00237ECC"/>
    <w:rsid w:val="002450B8"/>
    <w:rsid w:val="00246766"/>
    <w:rsid w:val="00254356"/>
    <w:rsid w:val="00256F66"/>
    <w:rsid w:val="00260ACC"/>
    <w:rsid w:val="00261544"/>
    <w:rsid w:val="00262976"/>
    <w:rsid w:val="002652AF"/>
    <w:rsid w:val="00266B7A"/>
    <w:rsid w:val="002675F7"/>
    <w:rsid w:val="00267853"/>
    <w:rsid w:val="00267962"/>
    <w:rsid w:val="00270FE0"/>
    <w:rsid w:val="0027399B"/>
    <w:rsid w:val="002748D5"/>
    <w:rsid w:val="00277076"/>
    <w:rsid w:val="00281EE9"/>
    <w:rsid w:val="00286087"/>
    <w:rsid w:val="002875A5"/>
    <w:rsid w:val="00290CDC"/>
    <w:rsid w:val="002929F8"/>
    <w:rsid w:val="00295EFF"/>
    <w:rsid w:val="00297AAE"/>
    <w:rsid w:val="002A15C0"/>
    <w:rsid w:val="002A24D5"/>
    <w:rsid w:val="002A6597"/>
    <w:rsid w:val="002B6665"/>
    <w:rsid w:val="002B777A"/>
    <w:rsid w:val="002B7D73"/>
    <w:rsid w:val="002C4EF4"/>
    <w:rsid w:val="002C60DE"/>
    <w:rsid w:val="002C6661"/>
    <w:rsid w:val="002C7217"/>
    <w:rsid w:val="002D19FA"/>
    <w:rsid w:val="002E38D6"/>
    <w:rsid w:val="002E39F5"/>
    <w:rsid w:val="002F04F5"/>
    <w:rsid w:val="002F1BB1"/>
    <w:rsid w:val="002F1EC6"/>
    <w:rsid w:val="002F264E"/>
    <w:rsid w:val="002F2E21"/>
    <w:rsid w:val="002F3D8A"/>
    <w:rsid w:val="002F402C"/>
    <w:rsid w:val="003034E5"/>
    <w:rsid w:val="00305464"/>
    <w:rsid w:val="0030674D"/>
    <w:rsid w:val="0030692A"/>
    <w:rsid w:val="00312980"/>
    <w:rsid w:val="00317A3A"/>
    <w:rsid w:val="003268EB"/>
    <w:rsid w:val="00340A42"/>
    <w:rsid w:val="003422D0"/>
    <w:rsid w:val="00351AC3"/>
    <w:rsid w:val="00352A89"/>
    <w:rsid w:val="00356C98"/>
    <w:rsid w:val="00367723"/>
    <w:rsid w:val="00381B54"/>
    <w:rsid w:val="003863EA"/>
    <w:rsid w:val="00386BA3"/>
    <w:rsid w:val="0039037C"/>
    <w:rsid w:val="003915D4"/>
    <w:rsid w:val="003959E2"/>
    <w:rsid w:val="003A008A"/>
    <w:rsid w:val="003A2F66"/>
    <w:rsid w:val="003A51E1"/>
    <w:rsid w:val="003A7314"/>
    <w:rsid w:val="003A7C54"/>
    <w:rsid w:val="003B3AF5"/>
    <w:rsid w:val="003C05A1"/>
    <w:rsid w:val="003C15A6"/>
    <w:rsid w:val="003D1FB3"/>
    <w:rsid w:val="003D213E"/>
    <w:rsid w:val="003D2F97"/>
    <w:rsid w:val="003E7304"/>
    <w:rsid w:val="003F099B"/>
    <w:rsid w:val="003F1A8B"/>
    <w:rsid w:val="003F2EDB"/>
    <w:rsid w:val="003F321C"/>
    <w:rsid w:val="004037B9"/>
    <w:rsid w:val="00407F68"/>
    <w:rsid w:val="00424F87"/>
    <w:rsid w:val="00437BF9"/>
    <w:rsid w:val="00462380"/>
    <w:rsid w:val="00467370"/>
    <w:rsid w:val="004759FD"/>
    <w:rsid w:val="00492678"/>
    <w:rsid w:val="004A12B7"/>
    <w:rsid w:val="004A27C9"/>
    <w:rsid w:val="004A5975"/>
    <w:rsid w:val="004B1355"/>
    <w:rsid w:val="004B14D1"/>
    <w:rsid w:val="004B4933"/>
    <w:rsid w:val="004B6D7C"/>
    <w:rsid w:val="004C318C"/>
    <w:rsid w:val="004C6A7D"/>
    <w:rsid w:val="004C719E"/>
    <w:rsid w:val="004D16B1"/>
    <w:rsid w:val="004D2002"/>
    <w:rsid w:val="004D73E8"/>
    <w:rsid w:val="004E1223"/>
    <w:rsid w:val="004E632A"/>
    <w:rsid w:val="004E70F2"/>
    <w:rsid w:val="004E77DF"/>
    <w:rsid w:val="004E7EEC"/>
    <w:rsid w:val="004F262F"/>
    <w:rsid w:val="00501868"/>
    <w:rsid w:val="00504CEB"/>
    <w:rsid w:val="00513737"/>
    <w:rsid w:val="005146EC"/>
    <w:rsid w:val="005165BA"/>
    <w:rsid w:val="00522371"/>
    <w:rsid w:val="00522977"/>
    <w:rsid w:val="005234F6"/>
    <w:rsid w:val="005336DA"/>
    <w:rsid w:val="005341EB"/>
    <w:rsid w:val="00537C77"/>
    <w:rsid w:val="005500BF"/>
    <w:rsid w:val="0055391F"/>
    <w:rsid w:val="0055798F"/>
    <w:rsid w:val="005622D4"/>
    <w:rsid w:val="005676FA"/>
    <w:rsid w:val="005704E4"/>
    <w:rsid w:val="0057353C"/>
    <w:rsid w:val="00573689"/>
    <w:rsid w:val="005809CD"/>
    <w:rsid w:val="0058163E"/>
    <w:rsid w:val="00583874"/>
    <w:rsid w:val="00585078"/>
    <w:rsid w:val="0058536A"/>
    <w:rsid w:val="00587183"/>
    <w:rsid w:val="00591E0E"/>
    <w:rsid w:val="00592CD0"/>
    <w:rsid w:val="00594AEA"/>
    <w:rsid w:val="00596467"/>
    <w:rsid w:val="005A0770"/>
    <w:rsid w:val="005A43A2"/>
    <w:rsid w:val="005B07FE"/>
    <w:rsid w:val="005B433B"/>
    <w:rsid w:val="005C4D0E"/>
    <w:rsid w:val="005D144A"/>
    <w:rsid w:val="005D26EF"/>
    <w:rsid w:val="005D2828"/>
    <w:rsid w:val="005D6B7A"/>
    <w:rsid w:val="005D737B"/>
    <w:rsid w:val="005D76E6"/>
    <w:rsid w:val="005E24E5"/>
    <w:rsid w:val="005E41D3"/>
    <w:rsid w:val="005F2ECF"/>
    <w:rsid w:val="005F395E"/>
    <w:rsid w:val="005F5024"/>
    <w:rsid w:val="00605A87"/>
    <w:rsid w:val="006167C5"/>
    <w:rsid w:val="00620869"/>
    <w:rsid w:val="00627F2C"/>
    <w:rsid w:val="00630BF4"/>
    <w:rsid w:val="0063197A"/>
    <w:rsid w:val="00635477"/>
    <w:rsid w:val="0064336C"/>
    <w:rsid w:val="00652FC2"/>
    <w:rsid w:val="006533E9"/>
    <w:rsid w:val="00660E76"/>
    <w:rsid w:val="00664702"/>
    <w:rsid w:val="00675ABF"/>
    <w:rsid w:val="0068681F"/>
    <w:rsid w:val="00686B3C"/>
    <w:rsid w:val="0069091F"/>
    <w:rsid w:val="0069230E"/>
    <w:rsid w:val="00694CD1"/>
    <w:rsid w:val="006A0240"/>
    <w:rsid w:val="006A18E2"/>
    <w:rsid w:val="006A2CDD"/>
    <w:rsid w:val="006B13D2"/>
    <w:rsid w:val="006B3561"/>
    <w:rsid w:val="006B3A77"/>
    <w:rsid w:val="006B41C4"/>
    <w:rsid w:val="006B47E5"/>
    <w:rsid w:val="006B750B"/>
    <w:rsid w:val="006C15CD"/>
    <w:rsid w:val="006C2813"/>
    <w:rsid w:val="006C317F"/>
    <w:rsid w:val="006C3B70"/>
    <w:rsid w:val="006D1006"/>
    <w:rsid w:val="006D45E5"/>
    <w:rsid w:val="006D6950"/>
    <w:rsid w:val="006E1AD1"/>
    <w:rsid w:val="006E1B37"/>
    <w:rsid w:val="006E2709"/>
    <w:rsid w:val="006E2F77"/>
    <w:rsid w:val="006E7F2D"/>
    <w:rsid w:val="006F1F6B"/>
    <w:rsid w:val="006F3E72"/>
    <w:rsid w:val="006F4CF1"/>
    <w:rsid w:val="006F5846"/>
    <w:rsid w:val="006F5C00"/>
    <w:rsid w:val="00705533"/>
    <w:rsid w:val="007066E4"/>
    <w:rsid w:val="00707575"/>
    <w:rsid w:val="00716DEE"/>
    <w:rsid w:val="00717A16"/>
    <w:rsid w:val="00723DF3"/>
    <w:rsid w:val="00725B35"/>
    <w:rsid w:val="00727714"/>
    <w:rsid w:val="00732FED"/>
    <w:rsid w:val="00735571"/>
    <w:rsid w:val="0074125C"/>
    <w:rsid w:val="00742489"/>
    <w:rsid w:val="00743615"/>
    <w:rsid w:val="0074435C"/>
    <w:rsid w:val="00746473"/>
    <w:rsid w:val="007534D6"/>
    <w:rsid w:val="00762E26"/>
    <w:rsid w:val="00763349"/>
    <w:rsid w:val="00767831"/>
    <w:rsid w:val="0077055F"/>
    <w:rsid w:val="00772663"/>
    <w:rsid w:val="00772AEC"/>
    <w:rsid w:val="0077300F"/>
    <w:rsid w:val="0077724A"/>
    <w:rsid w:val="007778F1"/>
    <w:rsid w:val="00777DC2"/>
    <w:rsid w:val="00780535"/>
    <w:rsid w:val="00791983"/>
    <w:rsid w:val="00792240"/>
    <w:rsid w:val="007944F3"/>
    <w:rsid w:val="00796874"/>
    <w:rsid w:val="007A10CE"/>
    <w:rsid w:val="007A7216"/>
    <w:rsid w:val="007B0698"/>
    <w:rsid w:val="007B6A8F"/>
    <w:rsid w:val="007C045B"/>
    <w:rsid w:val="007C2871"/>
    <w:rsid w:val="007C5F09"/>
    <w:rsid w:val="007C6FD4"/>
    <w:rsid w:val="007D0978"/>
    <w:rsid w:val="007D50A2"/>
    <w:rsid w:val="007D785D"/>
    <w:rsid w:val="007E03E2"/>
    <w:rsid w:val="007E0801"/>
    <w:rsid w:val="007E0E87"/>
    <w:rsid w:val="007E30D7"/>
    <w:rsid w:val="007F0767"/>
    <w:rsid w:val="0080308D"/>
    <w:rsid w:val="00805EC3"/>
    <w:rsid w:val="00811E2B"/>
    <w:rsid w:val="00814437"/>
    <w:rsid w:val="0082166E"/>
    <w:rsid w:val="008227F8"/>
    <w:rsid w:val="008231BE"/>
    <w:rsid w:val="00824E69"/>
    <w:rsid w:val="008310ED"/>
    <w:rsid w:val="00834143"/>
    <w:rsid w:val="00834A8A"/>
    <w:rsid w:val="00845D6F"/>
    <w:rsid w:val="00852B7C"/>
    <w:rsid w:val="00857746"/>
    <w:rsid w:val="00865DD3"/>
    <w:rsid w:val="008732C2"/>
    <w:rsid w:val="00877029"/>
    <w:rsid w:val="0088296B"/>
    <w:rsid w:val="00882F86"/>
    <w:rsid w:val="0088534E"/>
    <w:rsid w:val="008907E5"/>
    <w:rsid w:val="008913A3"/>
    <w:rsid w:val="008A1A83"/>
    <w:rsid w:val="008B18B4"/>
    <w:rsid w:val="008B5F69"/>
    <w:rsid w:val="008C1036"/>
    <w:rsid w:val="008C2055"/>
    <w:rsid w:val="008C4FFB"/>
    <w:rsid w:val="008C6E82"/>
    <w:rsid w:val="008D46F7"/>
    <w:rsid w:val="008D69E5"/>
    <w:rsid w:val="008E2581"/>
    <w:rsid w:val="008F0D7B"/>
    <w:rsid w:val="008F30CB"/>
    <w:rsid w:val="008F415D"/>
    <w:rsid w:val="008F4BD8"/>
    <w:rsid w:val="008F690F"/>
    <w:rsid w:val="008F7A89"/>
    <w:rsid w:val="00900DA2"/>
    <w:rsid w:val="0090116E"/>
    <w:rsid w:val="00904507"/>
    <w:rsid w:val="00904D91"/>
    <w:rsid w:val="00907EDA"/>
    <w:rsid w:val="00916B87"/>
    <w:rsid w:val="009265B1"/>
    <w:rsid w:val="009271EA"/>
    <w:rsid w:val="0092729C"/>
    <w:rsid w:val="00932197"/>
    <w:rsid w:val="0093258E"/>
    <w:rsid w:val="00933E02"/>
    <w:rsid w:val="00941DB9"/>
    <w:rsid w:val="00941E62"/>
    <w:rsid w:val="00944ADA"/>
    <w:rsid w:val="00945122"/>
    <w:rsid w:val="00945940"/>
    <w:rsid w:val="00945DB0"/>
    <w:rsid w:val="00947B15"/>
    <w:rsid w:val="0095036C"/>
    <w:rsid w:val="009517A2"/>
    <w:rsid w:val="00954629"/>
    <w:rsid w:val="00957C63"/>
    <w:rsid w:val="0096154E"/>
    <w:rsid w:val="00965042"/>
    <w:rsid w:val="00975D54"/>
    <w:rsid w:val="00975DEB"/>
    <w:rsid w:val="00977D72"/>
    <w:rsid w:val="00980490"/>
    <w:rsid w:val="009811C2"/>
    <w:rsid w:val="00986678"/>
    <w:rsid w:val="0099281C"/>
    <w:rsid w:val="00992BE1"/>
    <w:rsid w:val="009976F6"/>
    <w:rsid w:val="009A0176"/>
    <w:rsid w:val="009A0C4F"/>
    <w:rsid w:val="009A488E"/>
    <w:rsid w:val="009B0F9A"/>
    <w:rsid w:val="009B2820"/>
    <w:rsid w:val="009B71F4"/>
    <w:rsid w:val="009C337A"/>
    <w:rsid w:val="009C4983"/>
    <w:rsid w:val="009C6D04"/>
    <w:rsid w:val="009D2E9A"/>
    <w:rsid w:val="009D3345"/>
    <w:rsid w:val="009D5FFF"/>
    <w:rsid w:val="009D79AB"/>
    <w:rsid w:val="009E1745"/>
    <w:rsid w:val="009F0A37"/>
    <w:rsid w:val="009F293C"/>
    <w:rsid w:val="00A003A0"/>
    <w:rsid w:val="00A005D3"/>
    <w:rsid w:val="00A050BF"/>
    <w:rsid w:val="00A05205"/>
    <w:rsid w:val="00A12B21"/>
    <w:rsid w:val="00A15D37"/>
    <w:rsid w:val="00A21A7B"/>
    <w:rsid w:val="00A21F2A"/>
    <w:rsid w:val="00A250BC"/>
    <w:rsid w:val="00A2606A"/>
    <w:rsid w:val="00A32A0A"/>
    <w:rsid w:val="00A335CF"/>
    <w:rsid w:val="00A3370A"/>
    <w:rsid w:val="00A42173"/>
    <w:rsid w:val="00A42D86"/>
    <w:rsid w:val="00A43636"/>
    <w:rsid w:val="00A44B4D"/>
    <w:rsid w:val="00A46DF0"/>
    <w:rsid w:val="00A47887"/>
    <w:rsid w:val="00A52B24"/>
    <w:rsid w:val="00A55A62"/>
    <w:rsid w:val="00A61D6D"/>
    <w:rsid w:val="00A67148"/>
    <w:rsid w:val="00A71FFF"/>
    <w:rsid w:val="00A731B8"/>
    <w:rsid w:val="00A86646"/>
    <w:rsid w:val="00A87724"/>
    <w:rsid w:val="00A92DE0"/>
    <w:rsid w:val="00A962AB"/>
    <w:rsid w:val="00AA0D6E"/>
    <w:rsid w:val="00AA1C12"/>
    <w:rsid w:val="00AC3578"/>
    <w:rsid w:val="00AC4142"/>
    <w:rsid w:val="00AC5FAF"/>
    <w:rsid w:val="00AD2FA4"/>
    <w:rsid w:val="00AD5758"/>
    <w:rsid w:val="00AE14B0"/>
    <w:rsid w:val="00AE14D0"/>
    <w:rsid w:val="00AE1A9E"/>
    <w:rsid w:val="00AE1BAF"/>
    <w:rsid w:val="00AE3118"/>
    <w:rsid w:val="00AE726A"/>
    <w:rsid w:val="00AF16D7"/>
    <w:rsid w:val="00AF2CFF"/>
    <w:rsid w:val="00AF6742"/>
    <w:rsid w:val="00B03EC0"/>
    <w:rsid w:val="00B066F4"/>
    <w:rsid w:val="00B078FA"/>
    <w:rsid w:val="00B309D5"/>
    <w:rsid w:val="00B44C72"/>
    <w:rsid w:val="00B45090"/>
    <w:rsid w:val="00B4650A"/>
    <w:rsid w:val="00B54191"/>
    <w:rsid w:val="00B5555C"/>
    <w:rsid w:val="00B57902"/>
    <w:rsid w:val="00B600B0"/>
    <w:rsid w:val="00B603E9"/>
    <w:rsid w:val="00B60577"/>
    <w:rsid w:val="00B66645"/>
    <w:rsid w:val="00B67F6A"/>
    <w:rsid w:val="00B751AE"/>
    <w:rsid w:val="00B757E5"/>
    <w:rsid w:val="00B827C6"/>
    <w:rsid w:val="00B8544A"/>
    <w:rsid w:val="00B8554F"/>
    <w:rsid w:val="00B86287"/>
    <w:rsid w:val="00B8720A"/>
    <w:rsid w:val="00B905C2"/>
    <w:rsid w:val="00B90BA9"/>
    <w:rsid w:val="00B915D4"/>
    <w:rsid w:val="00B92810"/>
    <w:rsid w:val="00B9466F"/>
    <w:rsid w:val="00B97A7D"/>
    <w:rsid w:val="00BA4CA0"/>
    <w:rsid w:val="00BA5300"/>
    <w:rsid w:val="00BA5AE2"/>
    <w:rsid w:val="00BB071F"/>
    <w:rsid w:val="00BB5B23"/>
    <w:rsid w:val="00BB5E8F"/>
    <w:rsid w:val="00BC3531"/>
    <w:rsid w:val="00BC77F9"/>
    <w:rsid w:val="00BD22D2"/>
    <w:rsid w:val="00BD592E"/>
    <w:rsid w:val="00BE5C9F"/>
    <w:rsid w:val="00BF09DF"/>
    <w:rsid w:val="00BF2BBB"/>
    <w:rsid w:val="00C04E32"/>
    <w:rsid w:val="00C069A4"/>
    <w:rsid w:val="00C15BB6"/>
    <w:rsid w:val="00C15FC3"/>
    <w:rsid w:val="00C1672B"/>
    <w:rsid w:val="00C2069A"/>
    <w:rsid w:val="00C25857"/>
    <w:rsid w:val="00C25E00"/>
    <w:rsid w:val="00C324EB"/>
    <w:rsid w:val="00C44A7E"/>
    <w:rsid w:val="00C52EA4"/>
    <w:rsid w:val="00C5335A"/>
    <w:rsid w:val="00C62EE1"/>
    <w:rsid w:val="00C63870"/>
    <w:rsid w:val="00C653D1"/>
    <w:rsid w:val="00C70221"/>
    <w:rsid w:val="00C70609"/>
    <w:rsid w:val="00C71794"/>
    <w:rsid w:val="00C7274B"/>
    <w:rsid w:val="00C77805"/>
    <w:rsid w:val="00C84732"/>
    <w:rsid w:val="00C86D66"/>
    <w:rsid w:val="00C93DE9"/>
    <w:rsid w:val="00C964E1"/>
    <w:rsid w:val="00CA22E9"/>
    <w:rsid w:val="00CA22ED"/>
    <w:rsid w:val="00CA558C"/>
    <w:rsid w:val="00CA62D6"/>
    <w:rsid w:val="00CA7BB8"/>
    <w:rsid w:val="00CB21B2"/>
    <w:rsid w:val="00CB64B9"/>
    <w:rsid w:val="00CC207D"/>
    <w:rsid w:val="00CC2306"/>
    <w:rsid w:val="00CC33A3"/>
    <w:rsid w:val="00CD07E7"/>
    <w:rsid w:val="00CD0B8C"/>
    <w:rsid w:val="00CD1028"/>
    <w:rsid w:val="00CD1702"/>
    <w:rsid w:val="00CD17FA"/>
    <w:rsid w:val="00CD552D"/>
    <w:rsid w:val="00CD684C"/>
    <w:rsid w:val="00CE061A"/>
    <w:rsid w:val="00CE169E"/>
    <w:rsid w:val="00CE3E52"/>
    <w:rsid w:val="00CE4302"/>
    <w:rsid w:val="00CF2799"/>
    <w:rsid w:val="00CF30FD"/>
    <w:rsid w:val="00CF4A88"/>
    <w:rsid w:val="00CF6336"/>
    <w:rsid w:val="00D02B72"/>
    <w:rsid w:val="00D05192"/>
    <w:rsid w:val="00D0604C"/>
    <w:rsid w:val="00D07D30"/>
    <w:rsid w:val="00D14FE0"/>
    <w:rsid w:val="00D15F06"/>
    <w:rsid w:val="00D26D0D"/>
    <w:rsid w:val="00D33198"/>
    <w:rsid w:val="00D33202"/>
    <w:rsid w:val="00D35253"/>
    <w:rsid w:val="00D36F78"/>
    <w:rsid w:val="00D37E15"/>
    <w:rsid w:val="00D41579"/>
    <w:rsid w:val="00D42B32"/>
    <w:rsid w:val="00D42E09"/>
    <w:rsid w:val="00D446D0"/>
    <w:rsid w:val="00D47A75"/>
    <w:rsid w:val="00D503C8"/>
    <w:rsid w:val="00D61DFD"/>
    <w:rsid w:val="00D7088B"/>
    <w:rsid w:val="00D71448"/>
    <w:rsid w:val="00D820A4"/>
    <w:rsid w:val="00D84D1B"/>
    <w:rsid w:val="00D85E74"/>
    <w:rsid w:val="00D9369C"/>
    <w:rsid w:val="00DA5658"/>
    <w:rsid w:val="00DA5D5F"/>
    <w:rsid w:val="00DB00D9"/>
    <w:rsid w:val="00DB60EA"/>
    <w:rsid w:val="00DC17D0"/>
    <w:rsid w:val="00DD259C"/>
    <w:rsid w:val="00DE7848"/>
    <w:rsid w:val="00DF2175"/>
    <w:rsid w:val="00DF5385"/>
    <w:rsid w:val="00E010BA"/>
    <w:rsid w:val="00E01ADE"/>
    <w:rsid w:val="00E050FF"/>
    <w:rsid w:val="00E16483"/>
    <w:rsid w:val="00E20AF2"/>
    <w:rsid w:val="00E22B2D"/>
    <w:rsid w:val="00E3495E"/>
    <w:rsid w:val="00E415F2"/>
    <w:rsid w:val="00E43496"/>
    <w:rsid w:val="00E567AC"/>
    <w:rsid w:val="00E569DA"/>
    <w:rsid w:val="00E73C76"/>
    <w:rsid w:val="00E73E70"/>
    <w:rsid w:val="00E7649C"/>
    <w:rsid w:val="00E76A51"/>
    <w:rsid w:val="00E76E68"/>
    <w:rsid w:val="00E77F48"/>
    <w:rsid w:val="00E82982"/>
    <w:rsid w:val="00E84493"/>
    <w:rsid w:val="00E85660"/>
    <w:rsid w:val="00E93F51"/>
    <w:rsid w:val="00E9701F"/>
    <w:rsid w:val="00EA4494"/>
    <w:rsid w:val="00EA67CF"/>
    <w:rsid w:val="00EA7160"/>
    <w:rsid w:val="00EA71E0"/>
    <w:rsid w:val="00EB270F"/>
    <w:rsid w:val="00EB6134"/>
    <w:rsid w:val="00EC439D"/>
    <w:rsid w:val="00EC452B"/>
    <w:rsid w:val="00EC6BA6"/>
    <w:rsid w:val="00ED1AF7"/>
    <w:rsid w:val="00ED6529"/>
    <w:rsid w:val="00EE11F4"/>
    <w:rsid w:val="00EE1AC7"/>
    <w:rsid w:val="00EF153D"/>
    <w:rsid w:val="00EF2BD9"/>
    <w:rsid w:val="00EF7DE5"/>
    <w:rsid w:val="00F05907"/>
    <w:rsid w:val="00F05FAD"/>
    <w:rsid w:val="00F06635"/>
    <w:rsid w:val="00F16D89"/>
    <w:rsid w:val="00F175CB"/>
    <w:rsid w:val="00F20024"/>
    <w:rsid w:val="00F23D91"/>
    <w:rsid w:val="00F23FB3"/>
    <w:rsid w:val="00F3142C"/>
    <w:rsid w:val="00F402B8"/>
    <w:rsid w:val="00F520A3"/>
    <w:rsid w:val="00F55796"/>
    <w:rsid w:val="00F6351E"/>
    <w:rsid w:val="00F65A95"/>
    <w:rsid w:val="00F66E04"/>
    <w:rsid w:val="00F70C76"/>
    <w:rsid w:val="00F714D3"/>
    <w:rsid w:val="00F76890"/>
    <w:rsid w:val="00F84D20"/>
    <w:rsid w:val="00F93CC6"/>
    <w:rsid w:val="00FA0D79"/>
    <w:rsid w:val="00FA4FB3"/>
    <w:rsid w:val="00FA5C00"/>
    <w:rsid w:val="00FA5CFF"/>
    <w:rsid w:val="00FA7156"/>
    <w:rsid w:val="00FB3BAB"/>
    <w:rsid w:val="00FB3CCE"/>
    <w:rsid w:val="00FD01F2"/>
    <w:rsid w:val="00FD1776"/>
    <w:rsid w:val="00FD17E2"/>
    <w:rsid w:val="00FD6C25"/>
    <w:rsid w:val="00FF02ED"/>
    <w:rsid w:val="00FF0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E8E71"/>
  <w15:chartTrackingRefBased/>
  <w15:docId w15:val="{AFFD36FB-8435-4D71-9E2A-0C6481A3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3578"/>
    <w:pPr>
      <w:spacing w:before="60" w:after="6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p01">
    <w:name w:val="cp01"/>
    <w:basedOn w:val="Normln"/>
    <w:rsid w:val="00904507"/>
    <w:pPr>
      <w:spacing w:before="100" w:beforeAutospacing="1" w:after="100" w:afterAutospacing="1"/>
      <w:jc w:val="center"/>
    </w:pPr>
    <w:rPr>
      <w:rFonts w:ascii="Arial" w:eastAsia="Times New Roman" w:hAnsi="Arial" w:cs="Arial"/>
      <w:b/>
      <w:bCs/>
      <w:color w:val="000000"/>
      <w:sz w:val="24"/>
      <w:szCs w:val="24"/>
      <w:lang w:eastAsia="cs-CZ"/>
    </w:rPr>
  </w:style>
  <w:style w:type="character" w:customStyle="1" w:styleId="text021">
    <w:name w:val="text021"/>
    <w:rsid w:val="00904507"/>
    <w:rPr>
      <w:rFonts w:ascii="Arial" w:hAnsi="Arial" w:cs="Arial" w:hint="default"/>
      <w:b w:val="0"/>
      <w:bCs w:val="0"/>
      <w:color w:val="000000"/>
      <w:spacing w:val="0"/>
      <w:sz w:val="20"/>
      <w:szCs w:val="20"/>
      <w:vertAlign w:val="baseline"/>
    </w:rPr>
  </w:style>
  <w:style w:type="paragraph" w:customStyle="1" w:styleId="cp011">
    <w:name w:val="cp011"/>
    <w:basedOn w:val="Normln"/>
    <w:rsid w:val="00904507"/>
    <w:pPr>
      <w:spacing w:before="100" w:beforeAutospacing="1" w:after="100" w:afterAutospacing="1"/>
    </w:pPr>
    <w:rPr>
      <w:rFonts w:ascii="Times New Roman" w:eastAsia="Times New Roman" w:hAnsi="Times New Roman"/>
      <w:sz w:val="24"/>
      <w:szCs w:val="24"/>
      <w:lang w:eastAsia="cs-CZ"/>
    </w:rPr>
  </w:style>
  <w:style w:type="character" w:customStyle="1" w:styleId="cp021">
    <w:name w:val="cp021"/>
    <w:rsid w:val="00904507"/>
    <w:rPr>
      <w:rFonts w:ascii="Arial" w:hAnsi="Arial" w:cs="Arial" w:hint="default"/>
      <w:b w:val="0"/>
      <w:bCs w:val="0"/>
      <w:color w:val="000000"/>
      <w:spacing w:val="0"/>
      <w:sz w:val="20"/>
      <w:szCs w:val="20"/>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dNote,ft"/>
    <w:basedOn w:val="Normln"/>
    <w:link w:val="TextpoznpodarouChar"/>
    <w:uiPriority w:val="99"/>
    <w:qFormat/>
    <w:rsid w:val="00297AAE"/>
    <w:pPr>
      <w:spacing w:after="0"/>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dNote Char"/>
    <w:link w:val="Textpoznpodarou"/>
    <w:uiPriority w:val="99"/>
    <w:qFormat/>
    <w:rsid w:val="00297AAE"/>
    <w:rPr>
      <w:rFonts w:ascii="Times New Roman" w:eastAsia="Times New Roman" w:hAnsi="Times New Roman"/>
    </w:rPr>
  </w:style>
  <w:style w:type="character" w:styleId="Znakapoznpodarou">
    <w:name w:val="footnote reference"/>
    <w:aliases w:val="EN Footnote Reference,PGI Fußnote Ziffer + Times New Roman,12 b.,Zúžené o ...,PGI Fußnote Ziffer"/>
    <w:uiPriority w:val="99"/>
    <w:rsid w:val="00297AAE"/>
    <w:rPr>
      <w:vertAlign w:val="superscript"/>
    </w:rPr>
  </w:style>
  <w:style w:type="paragraph" w:styleId="Zhlav">
    <w:name w:val="header"/>
    <w:basedOn w:val="Normln"/>
    <w:link w:val="ZhlavChar"/>
    <w:uiPriority w:val="99"/>
    <w:unhideWhenUsed/>
    <w:rsid w:val="003A7C54"/>
    <w:pPr>
      <w:tabs>
        <w:tab w:val="center" w:pos="4536"/>
        <w:tab w:val="right" w:pos="9072"/>
      </w:tabs>
    </w:pPr>
    <w:rPr>
      <w:lang w:val="x-none"/>
    </w:rPr>
  </w:style>
  <w:style w:type="character" w:customStyle="1" w:styleId="ZhlavChar">
    <w:name w:val="Záhlaví Char"/>
    <w:link w:val="Zhlav"/>
    <w:uiPriority w:val="99"/>
    <w:rsid w:val="003A7C54"/>
    <w:rPr>
      <w:sz w:val="22"/>
      <w:szCs w:val="22"/>
      <w:lang w:eastAsia="en-US"/>
    </w:rPr>
  </w:style>
  <w:style w:type="paragraph" w:styleId="Zpat">
    <w:name w:val="footer"/>
    <w:basedOn w:val="Normln"/>
    <w:link w:val="ZpatChar"/>
    <w:uiPriority w:val="99"/>
    <w:unhideWhenUsed/>
    <w:rsid w:val="003A7C54"/>
    <w:pPr>
      <w:tabs>
        <w:tab w:val="center" w:pos="4536"/>
        <w:tab w:val="right" w:pos="9072"/>
      </w:tabs>
    </w:pPr>
    <w:rPr>
      <w:lang w:val="x-none"/>
    </w:rPr>
  </w:style>
  <w:style w:type="character" w:customStyle="1" w:styleId="ZpatChar">
    <w:name w:val="Zápatí Char"/>
    <w:link w:val="Zpat"/>
    <w:uiPriority w:val="99"/>
    <w:rsid w:val="003A7C54"/>
    <w:rPr>
      <w:sz w:val="22"/>
      <w:szCs w:val="22"/>
      <w:lang w:eastAsia="en-US"/>
    </w:rPr>
  </w:style>
  <w:style w:type="paragraph" w:styleId="Textbubliny">
    <w:name w:val="Balloon Text"/>
    <w:basedOn w:val="Normln"/>
    <w:link w:val="TextbublinyChar"/>
    <w:uiPriority w:val="99"/>
    <w:semiHidden/>
    <w:unhideWhenUsed/>
    <w:rsid w:val="003A7C54"/>
    <w:pPr>
      <w:spacing w:after="0"/>
    </w:pPr>
    <w:rPr>
      <w:rFonts w:ascii="Tahoma" w:hAnsi="Tahoma"/>
      <w:sz w:val="16"/>
      <w:szCs w:val="16"/>
      <w:lang w:val="x-none"/>
    </w:rPr>
  </w:style>
  <w:style w:type="character" w:customStyle="1" w:styleId="TextbublinyChar">
    <w:name w:val="Text bubliny Char"/>
    <w:link w:val="Textbubliny"/>
    <w:uiPriority w:val="99"/>
    <w:semiHidden/>
    <w:rsid w:val="003A7C54"/>
    <w:rPr>
      <w:rFonts w:ascii="Tahoma" w:hAnsi="Tahoma" w:cs="Tahoma"/>
      <w:sz w:val="16"/>
      <w:szCs w:val="16"/>
      <w:lang w:eastAsia="en-US"/>
    </w:rPr>
  </w:style>
  <w:style w:type="paragraph" w:styleId="Textvysvtlivek">
    <w:name w:val="endnote text"/>
    <w:basedOn w:val="Normln"/>
    <w:link w:val="TextvysvtlivekChar"/>
    <w:uiPriority w:val="99"/>
    <w:semiHidden/>
    <w:unhideWhenUsed/>
    <w:rsid w:val="000B4EDE"/>
    <w:rPr>
      <w:sz w:val="20"/>
      <w:szCs w:val="20"/>
      <w:lang w:val="x-none"/>
    </w:rPr>
  </w:style>
  <w:style w:type="character" w:customStyle="1" w:styleId="TextvysvtlivekChar">
    <w:name w:val="Text vysvětlivek Char"/>
    <w:link w:val="Textvysvtlivek"/>
    <w:uiPriority w:val="99"/>
    <w:semiHidden/>
    <w:rsid w:val="000B4EDE"/>
    <w:rPr>
      <w:lang w:eastAsia="en-US"/>
    </w:rPr>
  </w:style>
  <w:style w:type="character" w:styleId="Odkaznavysvtlivky">
    <w:name w:val="endnote reference"/>
    <w:uiPriority w:val="99"/>
    <w:semiHidden/>
    <w:unhideWhenUsed/>
    <w:rsid w:val="000B4EDE"/>
    <w:rPr>
      <w:vertAlign w:val="superscript"/>
    </w:rPr>
  </w:style>
  <w:style w:type="character" w:styleId="Hypertextovodkaz">
    <w:name w:val="Hyperlink"/>
    <w:uiPriority w:val="99"/>
    <w:semiHidden/>
    <w:unhideWhenUsed/>
    <w:rsid w:val="00C77805"/>
    <w:rPr>
      <w:rFonts w:ascii="Times New Roman" w:hAnsi="Times New Roman" w:cs="Times New Roman" w:hint="default"/>
      <w:color w:val="0000FF"/>
      <w:u w:val="single"/>
    </w:rPr>
  </w:style>
  <w:style w:type="table" w:styleId="Mkatabulky">
    <w:name w:val="Table Grid"/>
    <w:basedOn w:val="Normlntabulka"/>
    <w:uiPriority w:val="59"/>
    <w:rsid w:val="003F2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763349"/>
    <w:pPr>
      <w:spacing w:before="240"/>
      <w:jc w:val="center"/>
      <w:outlineLvl w:val="0"/>
    </w:pPr>
    <w:rPr>
      <w:rFonts w:ascii="Arial" w:eastAsia="Times New Roman" w:hAnsi="Arial" w:cs="Arial"/>
      <w:b/>
      <w:bCs/>
      <w:kern w:val="28"/>
      <w:sz w:val="32"/>
      <w:szCs w:val="32"/>
    </w:rPr>
  </w:style>
  <w:style w:type="character" w:customStyle="1" w:styleId="NzevChar">
    <w:name w:val="Název Char"/>
    <w:link w:val="Nzev"/>
    <w:rsid w:val="00763349"/>
    <w:rPr>
      <w:rFonts w:ascii="Arial" w:eastAsia="Times New Roman" w:hAnsi="Arial" w:cs="Arial"/>
      <w:b/>
      <w:bCs/>
      <w:kern w:val="28"/>
      <w:sz w:val="32"/>
      <w:szCs w:val="32"/>
      <w:lang w:eastAsia="en-US"/>
    </w:rPr>
  </w:style>
  <w:style w:type="character" w:styleId="Odkaznakoment">
    <w:name w:val="annotation reference"/>
    <w:uiPriority w:val="99"/>
    <w:semiHidden/>
    <w:unhideWhenUsed/>
    <w:rsid w:val="00763349"/>
    <w:rPr>
      <w:sz w:val="16"/>
      <w:szCs w:val="16"/>
    </w:rPr>
  </w:style>
  <w:style w:type="paragraph" w:styleId="Textkomente">
    <w:name w:val="annotation text"/>
    <w:basedOn w:val="Normln"/>
    <w:link w:val="TextkomenteChar"/>
    <w:uiPriority w:val="99"/>
    <w:unhideWhenUsed/>
    <w:rsid w:val="00763349"/>
    <w:rPr>
      <w:sz w:val="20"/>
      <w:szCs w:val="20"/>
    </w:rPr>
  </w:style>
  <w:style w:type="character" w:customStyle="1" w:styleId="TextkomenteChar">
    <w:name w:val="Text komentáře Char"/>
    <w:link w:val="Textkomente"/>
    <w:uiPriority w:val="99"/>
    <w:rsid w:val="00763349"/>
    <w:rPr>
      <w:lang w:eastAsia="en-US"/>
    </w:rPr>
  </w:style>
  <w:style w:type="paragraph" w:styleId="Pedmtkomente">
    <w:name w:val="annotation subject"/>
    <w:basedOn w:val="Textkomente"/>
    <w:next w:val="Textkomente"/>
    <w:link w:val="PedmtkomenteChar"/>
    <w:uiPriority w:val="99"/>
    <w:semiHidden/>
    <w:unhideWhenUsed/>
    <w:rsid w:val="00763349"/>
    <w:rPr>
      <w:b/>
      <w:bCs/>
    </w:rPr>
  </w:style>
  <w:style w:type="character" w:customStyle="1" w:styleId="PedmtkomenteChar">
    <w:name w:val="Předmět komentáře Char"/>
    <w:link w:val="Pedmtkomente"/>
    <w:uiPriority w:val="99"/>
    <w:semiHidden/>
    <w:rsid w:val="00763349"/>
    <w:rPr>
      <w:b/>
      <w:bCs/>
      <w:lang w:eastAsia="en-US"/>
    </w:rPr>
  </w:style>
  <w:style w:type="paragraph" w:styleId="Odstavecseseznamem">
    <w:name w:val="List Paragraph"/>
    <w:basedOn w:val="Normln"/>
    <w:uiPriority w:val="34"/>
    <w:qFormat/>
    <w:rsid w:val="008907E5"/>
    <w:pPr>
      <w:ind w:left="720"/>
      <w:contextualSpacing/>
    </w:pPr>
  </w:style>
  <w:style w:type="character" w:styleId="Siln">
    <w:name w:val="Strong"/>
    <w:uiPriority w:val="22"/>
    <w:qFormat/>
    <w:rsid w:val="008907E5"/>
    <w:rPr>
      <w:b/>
      <w:bCs/>
    </w:rPr>
  </w:style>
  <w:style w:type="paragraph" w:customStyle="1" w:styleId="a">
    <w:uiPriority w:val="20"/>
    <w:qFormat/>
    <w:rsid w:val="008907E5"/>
    <w:pPr>
      <w:spacing w:before="60" w:after="200" w:line="276" w:lineRule="auto"/>
      <w:ind w:left="142" w:hanging="142"/>
      <w:jc w:val="both"/>
    </w:pPr>
    <w:rPr>
      <w:sz w:val="22"/>
      <w:szCs w:val="22"/>
      <w:lang w:eastAsia="en-US"/>
    </w:rPr>
  </w:style>
  <w:style w:type="character" w:styleId="Zdraznn">
    <w:name w:val="Emphasis"/>
    <w:uiPriority w:val="20"/>
    <w:qFormat/>
    <w:rsid w:val="008907E5"/>
    <w:rPr>
      <w:i/>
      <w:iCs/>
    </w:rPr>
  </w:style>
  <w:style w:type="character" w:styleId="Zstupntext">
    <w:name w:val="Placeholder Text"/>
    <w:basedOn w:val="Standardnpsmoodstavce"/>
    <w:uiPriority w:val="99"/>
    <w:semiHidden/>
    <w:rsid w:val="00780535"/>
    <w:rPr>
      <w:color w:val="808080"/>
    </w:rPr>
  </w:style>
  <w:style w:type="paragraph" w:styleId="Revize">
    <w:name w:val="Revision"/>
    <w:hidden/>
    <w:uiPriority w:val="99"/>
    <w:semiHidden/>
    <w:rsid w:val="007A10C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934">
      <w:bodyDiv w:val="1"/>
      <w:marLeft w:val="0"/>
      <w:marRight w:val="0"/>
      <w:marTop w:val="0"/>
      <w:marBottom w:val="0"/>
      <w:divBdr>
        <w:top w:val="none" w:sz="0" w:space="0" w:color="auto"/>
        <w:left w:val="none" w:sz="0" w:space="0" w:color="auto"/>
        <w:bottom w:val="none" w:sz="0" w:space="0" w:color="auto"/>
        <w:right w:val="none" w:sz="0" w:space="0" w:color="auto"/>
      </w:divBdr>
    </w:div>
    <w:div w:id="71391319">
      <w:bodyDiv w:val="1"/>
      <w:marLeft w:val="0"/>
      <w:marRight w:val="0"/>
      <w:marTop w:val="0"/>
      <w:marBottom w:val="0"/>
      <w:divBdr>
        <w:top w:val="none" w:sz="0" w:space="0" w:color="auto"/>
        <w:left w:val="none" w:sz="0" w:space="0" w:color="auto"/>
        <w:bottom w:val="none" w:sz="0" w:space="0" w:color="auto"/>
        <w:right w:val="none" w:sz="0" w:space="0" w:color="auto"/>
      </w:divBdr>
    </w:div>
    <w:div w:id="160852514">
      <w:bodyDiv w:val="1"/>
      <w:marLeft w:val="0"/>
      <w:marRight w:val="0"/>
      <w:marTop w:val="0"/>
      <w:marBottom w:val="0"/>
      <w:divBdr>
        <w:top w:val="none" w:sz="0" w:space="0" w:color="auto"/>
        <w:left w:val="none" w:sz="0" w:space="0" w:color="auto"/>
        <w:bottom w:val="none" w:sz="0" w:space="0" w:color="auto"/>
        <w:right w:val="none" w:sz="0" w:space="0" w:color="auto"/>
      </w:divBdr>
    </w:div>
    <w:div w:id="803082275">
      <w:bodyDiv w:val="1"/>
      <w:marLeft w:val="0"/>
      <w:marRight w:val="0"/>
      <w:marTop w:val="0"/>
      <w:marBottom w:val="0"/>
      <w:divBdr>
        <w:top w:val="none" w:sz="0" w:space="0" w:color="auto"/>
        <w:left w:val="none" w:sz="0" w:space="0" w:color="auto"/>
        <w:bottom w:val="none" w:sz="0" w:space="0" w:color="auto"/>
        <w:right w:val="none" w:sz="0" w:space="0" w:color="auto"/>
      </w:divBdr>
    </w:div>
    <w:div w:id="885214023">
      <w:bodyDiv w:val="1"/>
      <w:marLeft w:val="0"/>
      <w:marRight w:val="0"/>
      <w:marTop w:val="0"/>
      <w:marBottom w:val="0"/>
      <w:divBdr>
        <w:top w:val="none" w:sz="0" w:space="0" w:color="auto"/>
        <w:left w:val="none" w:sz="0" w:space="0" w:color="auto"/>
        <w:bottom w:val="none" w:sz="0" w:space="0" w:color="auto"/>
        <w:right w:val="none" w:sz="0" w:space="0" w:color="auto"/>
      </w:divBdr>
    </w:div>
    <w:div w:id="1038120597">
      <w:bodyDiv w:val="1"/>
      <w:marLeft w:val="0"/>
      <w:marRight w:val="0"/>
      <w:marTop w:val="0"/>
      <w:marBottom w:val="0"/>
      <w:divBdr>
        <w:top w:val="none" w:sz="0" w:space="0" w:color="auto"/>
        <w:left w:val="none" w:sz="0" w:space="0" w:color="auto"/>
        <w:bottom w:val="none" w:sz="0" w:space="0" w:color="auto"/>
        <w:right w:val="none" w:sz="0" w:space="0" w:color="auto"/>
      </w:divBdr>
    </w:div>
    <w:div w:id="1350645633">
      <w:bodyDiv w:val="1"/>
      <w:marLeft w:val="0"/>
      <w:marRight w:val="0"/>
      <w:marTop w:val="0"/>
      <w:marBottom w:val="0"/>
      <w:divBdr>
        <w:top w:val="none" w:sz="0" w:space="0" w:color="auto"/>
        <w:left w:val="none" w:sz="0" w:space="0" w:color="auto"/>
        <w:bottom w:val="none" w:sz="0" w:space="0" w:color="auto"/>
        <w:right w:val="none" w:sz="0" w:space="0" w:color="auto"/>
      </w:divBdr>
    </w:div>
    <w:div w:id="1357581946">
      <w:bodyDiv w:val="1"/>
      <w:marLeft w:val="0"/>
      <w:marRight w:val="0"/>
      <w:marTop w:val="0"/>
      <w:marBottom w:val="0"/>
      <w:divBdr>
        <w:top w:val="none" w:sz="0" w:space="0" w:color="auto"/>
        <w:left w:val="none" w:sz="0" w:space="0" w:color="auto"/>
        <w:bottom w:val="none" w:sz="0" w:space="0" w:color="auto"/>
        <w:right w:val="none" w:sz="0" w:space="0" w:color="auto"/>
      </w:divBdr>
    </w:div>
    <w:div w:id="156101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competition/mergers/cases/index/nace_all.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A9EB6A938D443C9F10852E3A7D7157"/>
        <w:category>
          <w:name w:val="Obecné"/>
          <w:gallery w:val="placeholder"/>
        </w:category>
        <w:types>
          <w:type w:val="bbPlcHdr"/>
        </w:types>
        <w:behaviors>
          <w:behavior w:val="content"/>
        </w:behaviors>
        <w:guid w:val="{9C5890C1-4ED5-4C80-9C2F-22E69AA5A0C5}"/>
      </w:docPartPr>
      <w:docPartBody>
        <w:p w:rsidR="00EF0E2C" w:rsidRDefault="00EF0E2C" w:rsidP="00EF0E2C">
          <w:pPr>
            <w:pStyle w:val="DBA9EB6A938D443C9F10852E3A7D71571"/>
          </w:pPr>
          <w:r w:rsidRPr="00044F48">
            <w:rPr>
              <w:rStyle w:val="Zstupntext"/>
              <w:rFonts w:asciiTheme="minorHAnsi" w:hAnsiTheme="minorHAnsi" w:cstheme="minorHAnsi"/>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E2C"/>
    <w:rsid w:val="001D0A15"/>
    <w:rsid w:val="005E41D3"/>
    <w:rsid w:val="00772AEC"/>
    <w:rsid w:val="007C2871"/>
    <w:rsid w:val="00A048F9"/>
    <w:rsid w:val="00B827C6"/>
    <w:rsid w:val="00EF0E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F0E2C"/>
    <w:rPr>
      <w:color w:val="808080"/>
    </w:rPr>
  </w:style>
  <w:style w:type="paragraph" w:customStyle="1" w:styleId="DBA9EB6A938D443C9F10852E3A7D71571">
    <w:name w:val="DBA9EB6A938D443C9F10852E3A7D71571"/>
    <w:rsid w:val="00EF0E2C"/>
    <w:pPr>
      <w:spacing w:before="60" w:after="60" w:line="240" w:lineRule="auto"/>
    </w:pPr>
    <w:rPr>
      <w:rFonts w:ascii="Calibri" w:eastAsia="Calibri" w:hAnsi="Calibri" w:cs="Times New Roman"/>
      <w:kern w:val="0"/>
      <w:lang w:eastAsia="en-US"/>
      <w14:ligatures w14:val="none"/>
    </w:rPr>
  </w:style>
  <w:style w:type="paragraph" w:customStyle="1" w:styleId="B85280723A6745AFAFC6AC143B7125071">
    <w:name w:val="B85280723A6745AFAFC6AC143B7125071"/>
    <w:rsid w:val="00EF0E2C"/>
    <w:pPr>
      <w:spacing w:before="60" w:after="60" w:line="240" w:lineRule="auto"/>
    </w:pPr>
    <w:rPr>
      <w:rFonts w:ascii="Calibri" w:eastAsia="Calibri" w:hAnsi="Calibri" w:cs="Times New Roman"/>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A7C8E3E-FE8F-403D-B947-5790AD44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1540</Words>
  <Characters>9090</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form P, příloha P-2</vt:lpstr>
    </vt:vector>
  </TitlesOfParts>
  <Company>Msmt</Company>
  <LinksUpToDate>false</LinksUpToDate>
  <CharactersWithSpaces>10609</CharactersWithSpaces>
  <SharedDoc>false</SharedDoc>
  <HLinks>
    <vt:vector size="6" baseType="variant">
      <vt:variant>
        <vt:i4>5373992</vt:i4>
      </vt:variant>
      <vt:variant>
        <vt:i4>0</vt:i4>
      </vt:variant>
      <vt:variant>
        <vt:i4>0</vt:i4>
      </vt:variant>
      <vt:variant>
        <vt:i4>5</vt:i4>
      </vt:variant>
      <vt:variant>
        <vt:lpwstr>http://ec.europa.eu/competition/mergers/cases/index/nace_all.html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 příloha P-2</dc:title>
  <dc:subject>čestné prohlášení</dc:subject>
  <dc:creator>Hakenová Jana</dc:creator>
  <cp:keywords/>
  <cp:lastModifiedBy>Cibulková Petra</cp:lastModifiedBy>
  <cp:revision>3</cp:revision>
  <cp:lastPrinted>2015-04-17T07:09:00Z</cp:lastPrinted>
  <dcterms:created xsi:type="dcterms:W3CDTF">2025-08-11T12:14:00Z</dcterms:created>
  <dcterms:modified xsi:type="dcterms:W3CDTF">2025-09-09T09:00:00Z</dcterms:modified>
</cp:coreProperties>
</file>