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E61D47"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6AAE2AB3"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E61D47" w:rsidRPr="00E61D47">
              <w:rPr>
                <w:rFonts w:cstheme="minorHAnsi"/>
                <w:b/>
                <w:szCs w:val="21"/>
              </w:rPr>
              <w:t>Vedoucí oddělení mzdové účtárny</w:t>
            </w:r>
          </w:p>
          <w:p w14:paraId="06E0099E" w14:textId="028BFD32" w:rsidR="00572C22" w:rsidRPr="00572C22" w:rsidRDefault="00572C22" w:rsidP="00471BD4">
            <w:pPr>
              <w:rPr>
                <w:rFonts w:cstheme="minorHAnsi"/>
                <w:b/>
                <w:bCs/>
                <w:szCs w:val="21"/>
              </w:rPr>
            </w:pPr>
            <w:r w:rsidRPr="00EA0E7E">
              <w:rPr>
                <w:rFonts w:cstheme="minorHAnsi"/>
                <w:b/>
                <w:bCs/>
                <w:szCs w:val="21"/>
              </w:rPr>
              <w:t>v</w:t>
            </w:r>
            <w:r w:rsidR="00E61D47">
              <w:rPr>
                <w:rFonts w:cstheme="minorHAnsi"/>
                <w:b/>
                <w:bCs/>
                <w:szCs w:val="21"/>
              </w:rPr>
              <w:t> </w:t>
            </w:r>
            <w:r w:rsidRPr="00EA0E7E">
              <w:rPr>
                <w:rFonts w:cstheme="minorHAnsi"/>
                <w:b/>
                <w:bCs/>
                <w:szCs w:val="21"/>
              </w:rPr>
              <w:t>odboru</w:t>
            </w:r>
            <w:r w:rsidR="00E61D47">
              <w:rPr>
                <w:rFonts w:cstheme="minorHAnsi"/>
                <w:b/>
                <w:bCs/>
                <w:szCs w:val="21"/>
              </w:rPr>
              <w:t xml:space="preserve"> personálním a státní služby</w:t>
            </w:r>
          </w:p>
          <w:p w14:paraId="5BDD9E15" w14:textId="4C891A95"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E61D47">
              <w:rPr>
                <w:rFonts w:cstheme="minorHAnsi"/>
                <w:b/>
                <w:bCs/>
                <w:szCs w:val="21"/>
              </w:rPr>
              <w:t>MSMT-VYB-12/2026-3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E61D47"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E61D47"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E61D47"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E61D47"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E61D47"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E61D47"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E61D47"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3CDDFB43" w14:textId="32AB1712"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občanství</w:t>
            </w:r>
            <w:r w:rsidR="00E61D47">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42E7304C" w14:textId="0B94DC7A" w:rsidR="003043C4" w:rsidRPr="00D5218C" w:rsidRDefault="00C23B07" w:rsidP="009D2EA0">
      <w:pPr>
        <w:pStyle w:val="Textpoznpodarou"/>
        <w:spacing w:line="480" w:lineRule="auto"/>
        <w:rPr>
          <w:b/>
          <w:bCs/>
          <w:sz w:val="21"/>
          <w:szCs w:val="21"/>
        </w:rPr>
      </w:pPr>
      <w:r w:rsidRPr="007668D1">
        <w:rPr>
          <w:b/>
          <w:bCs/>
          <w:sz w:val="21"/>
          <w:szCs w:val="21"/>
        </w:rPr>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lastRenderedPageBreak/>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52598599"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3EFDFCB9" w14:textId="518951C8"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sidRPr="00D203F8">
        <w:rPr>
          <w:color w:val="000000" w:themeColor="text1"/>
        </w:rPr>
        <w:t>Strukturovaný profesní životopis.</w:t>
      </w:r>
    </w:p>
    <w:p w14:paraId="7D50E74B" w14:textId="4E23F541" w:rsidR="007668D1" w:rsidRPr="00E61D47" w:rsidRDefault="007B47F2" w:rsidP="00E61D47">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lastRenderedPageBreak/>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3C7C3933"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E61D47">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E61D47">
        <w:rPr>
          <w:rFonts w:cstheme="minorHAnsi"/>
          <w:color w:val="FF0000"/>
          <w:sz w:val="16"/>
          <w:szCs w:val="16"/>
        </w:rPr>
        <w:t>2</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5"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2C81"/>
    <w:rsid w:val="001C599C"/>
    <w:rsid w:val="001D2958"/>
    <w:rsid w:val="001D4F65"/>
    <w:rsid w:val="001D6CA6"/>
    <w:rsid w:val="001E4937"/>
    <w:rsid w:val="001E6925"/>
    <w:rsid w:val="001F42E0"/>
    <w:rsid w:val="001F6B68"/>
    <w:rsid w:val="0020271A"/>
    <w:rsid w:val="0020615F"/>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2F39"/>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1D47"/>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837</Words>
  <Characters>4941</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2026-01-30T10:50:00Z</dcterms:created>
  <dcterms:modified xsi:type="dcterms:W3CDTF">2026-01-30T11:01:00Z</dcterms:modified>
</cp:coreProperties>
</file>