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86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3"/>
        <w:gridCol w:w="4693"/>
      </w:tblGrid>
      <w:tr w:rsidR="00D608D8" w:rsidRPr="00F07111" w14:paraId="704A8566" w14:textId="77777777" w:rsidTr="00D608D8">
        <w:trPr>
          <w:trHeight w:val="294"/>
          <w:tblCellSpacing w:w="15" w:type="dxa"/>
        </w:trPr>
        <w:tc>
          <w:tcPr>
            <w:tcW w:w="4648" w:type="dxa"/>
            <w:vMerge w:val="restart"/>
            <w:shd w:val="clear" w:color="auto" w:fill="FFFFFF"/>
            <w:vAlign w:val="center"/>
          </w:tcPr>
          <w:p w14:paraId="64A36CEE" w14:textId="7F7FDBA2" w:rsidR="00D608D8" w:rsidRPr="00F07111" w:rsidRDefault="0066463B">
            <w:pPr>
              <w:rPr>
                <w:rFonts w:ascii="Verdana" w:hAnsi="Verdana"/>
                <w:sz w:val="22"/>
                <w:szCs w:val="22"/>
                <w:lang w:val="en-GB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drawing>
                <wp:inline distT="0" distB="0" distL="0" distR="0" wp14:anchorId="67B277BC" wp14:editId="6719E0D7">
                  <wp:extent cx="1725295" cy="1049655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295" cy="1049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" w:hAnsi="Times" w:cs="Times"/>
                <w:noProof/>
                <w:color w:val="000000"/>
              </w:rPr>
              <w:drawing>
                <wp:inline distT="0" distB="0" distL="0" distR="0" wp14:anchorId="44A85C56" wp14:editId="1143B66A">
                  <wp:extent cx="1097280" cy="946150"/>
                  <wp:effectExtent l="0" t="0" r="0" b="0"/>
                  <wp:docPr id="2" name="Picture 1" descr="Council of Europe - Conseil de l'Euro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ouncil of Europe - Conseil de l'Europ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8" w:type="dxa"/>
            <w:shd w:val="clear" w:color="auto" w:fill="FFFFFF"/>
            <w:vAlign w:val="center"/>
          </w:tcPr>
          <w:p w14:paraId="6C96CD2F" w14:textId="77777777" w:rsidR="00D608D8" w:rsidRPr="00F07111" w:rsidRDefault="00D608D8">
            <w:pPr>
              <w:rPr>
                <w:rFonts w:ascii="Verdana" w:hAnsi="Verdana"/>
                <w:sz w:val="22"/>
                <w:szCs w:val="22"/>
                <w:lang w:val="en-GB"/>
              </w:rPr>
            </w:pPr>
          </w:p>
        </w:tc>
      </w:tr>
      <w:tr w:rsidR="00D608D8" w:rsidRPr="00F07111" w14:paraId="2786AFC2" w14:textId="77777777" w:rsidTr="00D608D8">
        <w:trPr>
          <w:trHeight w:val="292"/>
          <w:tblCellSpacing w:w="15" w:type="dxa"/>
        </w:trPr>
        <w:tc>
          <w:tcPr>
            <w:tcW w:w="4648" w:type="dxa"/>
            <w:vMerge/>
            <w:shd w:val="clear" w:color="auto" w:fill="FFFFFF"/>
            <w:vAlign w:val="center"/>
          </w:tcPr>
          <w:p w14:paraId="75EC87AC" w14:textId="77777777" w:rsidR="00D608D8" w:rsidRPr="00F07111" w:rsidRDefault="00D608D8">
            <w:pPr>
              <w:rPr>
                <w:rFonts w:ascii="Verdana" w:hAnsi="Verdana"/>
                <w:sz w:val="22"/>
                <w:szCs w:val="22"/>
                <w:lang w:val="en-GB"/>
              </w:rPr>
            </w:pPr>
          </w:p>
        </w:tc>
        <w:tc>
          <w:tcPr>
            <w:tcW w:w="4648" w:type="dxa"/>
            <w:shd w:val="clear" w:color="auto" w:fill="FFFFFF"/>
            <w:vAlign w:val="center"/>
          </w:tcPr>
          <w:p w14:paraId="0E1DC7CD" w14:textId="523B6641" w:rsidR="00D608D8" w:rsidRPr="00F07111" w:rsidRDefault="00420542" w:rsidP="00D608D8">
            <w:pPr>
              <w:jc w:val="right"/>
              <w:rPr>
                <w:rFonts w:ascii="Verdana" w:hAnsi="Verdana"/>
                <w:b/>
                <w:bCs/>
                <w:sz w:val="22"/>
                <w:szCs w:val="22"/>
                <w:lang w:val="en-GB"/>
              </w:rPr>
            </w:pPr>
            <w:r w:rsidRPr="004205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MEDIA DEPARTMENT</w:t>
            </w:r>
          </w:p>
        </w:tc>
      </w:tr>
      <w:tr w:rsidR="00D608D8" w:rsidRPr="00F07111" w14:paraId="4C6792F5" w14:textId="77777777" w:rsidTr="00D608D8">
        <w:trPr>
          <w:trHeight w:val="292"/>
          <w:tblCellSpacing w:w="15" w:type="dxa"/>
        </w:trPr>
        <w:tc>
          <w:tcPr>
            <w:tcW w:w="4648" w:type="dxa"/>
            <w:vMerge/>
            <w:shd w:val="clear" w:color="auto" w:fill="FFFFFF"/>
            <w:vAlign w:val="center"/>
          </w:tcPr>
          <w:p w14:paraId="7511665D" w14:textId="77777777" w:rsidR="00D608D8" w:rsidRPr="00F07111" w:rsidRDefault="00D608D8">
            <w:pPr>
              <w:rPr>
                <w:rFonts w:ascii="Verdana" w:hAnsi="Verdana"/>
                <w:sz w:val="22"/>
                <w:szCs w:val="22"/>
                <w:lang w:val="en-GB"/>
              </w:rPr>
            </w:pPr>
          </w:p>
        </w:tc>
        <w:tc>
          <w:tcPr>
            <w:tcW w:w="4648" w:type="dxa"/>
            <w:shd w:val="clear" w:color="auto" w:fill="FFFFFF"/>
            <w:vAlign w:val="center"/>
          </w:tcPr>
          <w:p w14:paraId="3790E32A" w14:textId="6A2D60A6" w:rsidR="00D608D8" w:rsidRPr="00420542" w:rsidRDefault="00420542" w:rsidP="00D608D8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20542">
              <w:rPr>
                <w:rFonts w:ascii="Arial" w:hAnsi="Arial" w:cs="Arial"/>
                <w:sz w:val="20"/>
                <w:szCs w:val="20"/>
                <w:lang w:val="en-GB"/>
              </w:rPr>
              <w:t>Media release</w:t>
            </w:r>
          </w:p>
        </w:tc>
      </w:tr>
      <w:tr w:rsidR="00D608D8" w:rsidRPr="00F07111" w14:paraId="0863975B" w14:textId="77777777" w:rsidTr="00D608D8">
        <w:trPr>
          <w:trHeight w:val="292"/>
          <w:tblCellSpacing w:w="15" w:type="dxa"/>
        </w:trPr>
        <w:tc>
          <w:tcPr>
            <w:tcW w:w="4648" w:type="dxa"/>
            <w:vMerge/>
            <w:shd w:val="clear" w:color="auto" w:fill="FFFFFF"/>
            <w:vAlign w:val="center"/>
          </w:tcPr>
          <w:p w14:paraId="3C7D8C88" w14:textId="77777777" w:rsidR="00D608D8" w:rsidRPr="00F07111" w:rsidRDefault="00D608D8">
            <w:pPr>
              <w:rPr>
                <w:rFonts w:ascii="Verdana" w:hAnsi="Verdana"/>
                <w:sz w:val="22"/>
                <w:szCs w:val="22"/>
                <w:lang w:val="en-GB"/>
              </w:rPr>
            </w:pPr>
          </w:p>
        </w:tc>
        <w:tc>
          <w:tcPr>
            <w:tcW w:w="4648" w:type="dxa"/>
            <w:shd w:val="clear" w:color="auto" w:fill="FFFFFF"/>
            <w:vAlign w:val="center"/>
          </w:tcPr>
          <w:p w14:paraId="37851AD8" w14:textId="77777777" w:rsidR="00D608D8" w:rsidRPr="00F07111" w:rsidRDefault="00D608D8">
            <w:pPr>
              <w:rPr>
                <w:rFonts w:ascii="Verdana" w:hAnsi="Verdana"/>
                <w:sz w:val="22"/>
                <w:szCs w:val="22"/>
                <w:lang w:val="en-GB"/>
              </w:rPr>
            </w:pPr>
          </w:p>
        </w:tc>
      </w:tr>
      <w:tr w:rsidR="008B04FE" w:rsidRPr="00F07111" w14:paraId="212BF191" w14:textId="77777777" w:rsidTr="00AD3BD1">
        <w:trPr>
          <w:tblCellSpacing w:w="15" w:type="dxa"/>
        </w:trPr>
        <w:tc>
          <w:tcPr>
            <w:tcW w:w="9326" w:type="dxa"/>
            <w:gridSpan w:val="2"/>
            <w:tcBorders>
              <w:bottom w:val="single" w:sz="8" w:space="0" w:color="0E3D8A"/>
            </w:tcBorders>
            <w:shd w:val="clear" w:color="auto" w:fill="FFFFFF"/>
            <w:vAlign w:val="center"/>
          </w:tcPr>
          <w:p w14:paraId="6FB22B17" w14:textId="77777777" w:rsidR="008B04FE" w:rsidRPr="00F07111" w:rsidRDefault="008B04FE" w:rsidP="001629EC">
            <w:pPr>
              <w:jc w:val="right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AD0E76" w:rsidRPr="00F07111" w14:paraId="5FA349D6" w14:textId="77777777">
        <w:trPr>
          <w:tblCellSpacing w:w="15" w:type="dxa"/>
        </w:trPr>
        <w:tc>
          <w:tcPr>
            <w:tcW w:w="9326" w:type="dxa"/>
            <w:gridSpan w:val="2"/>
            <w:shd w:val="clear" w:color="auto" w:fill="FFFFFF"/>
            <w:vAlign w:val="center"/>
          </w:tcPr>
          <w:p w14:paraId="2DDF03D8" w14:textId="77777777" w:rsidR="00AD0E76" w:rsidRPr="00F07111" w:rsidRDefault="00AD0E76" w:rsidP="001629EC">
            <w:pPr>
              <w:jc w:val="right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1629EC" w:rsidRPr="00F6525B" w14:paraId="6BADA157" w14:textId="77777777">
        <w:trPr>
          <w:tblCellSpacing w:w="15" w:type="dxa"/>
        </w:trPr>
        <w:tc>
          <w:tcPr>
            <w:tcW w:w="9326" w:type="dxa"/>
            <w:gridSpan w:val="2"/>
            <w:shd w:val="clear" w:color="auto" w:fill="FFFFFF"/>
            <w:vAlign w:val="center"/>
          </w:tcPr>
          <w:p w14:paraId="4BA65EF9" w14:textId="025C93BC" w:rsidR="00DC1EA6" w:rsidRPr="00DC1EA6" w:rsidRDefault="00DC1EA6" w:rsidP="00DC1EA6">
            <w:pPr>
              <w:pStyle w:val="Normlnweb"/>
              <w:spacing w:before="0" w:beforeAutospacing="0" w:after="240" w:afterAutospacing="0"/>
              <w:ind w:left="142" w:right="288"/>
              <w:jc w:val="both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cs-CZ"/>
              </w:rPr>
            </w:pPr>
            <w:r w:rsidRPr="00DC1EA6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  <w:lang w:val="cs-CZ"/>
              </w:rPr>
              <w:t>Evropský den jazyků: oslavujeme 25 let motivování Evropy k učení se jazykům</w:t>
            </w:r>
          </w:p>
          <w:p w14:paraId="1AFE7FBB" w14:textId="0599A9C7" w:rsidR="0066463B" w:rsidRPr="00DC1EA6" w:rsidRDefault="00DC1EA6" w:rsidP="0057171D">
            <w:pPr>
              <w:pStyle w:val="Normlnweb"/>
              <w:spacing w:before="0" w:beforeAutospacing="0" w:after="240" w:afterAutospacing="0"/>
              <w:ind w:left="142" w:right="288"/>
              <w:rPr>
                <w:rFonts w:ascii="Verdana" w:hAnsi="Verdana" w:cs="Calibri"/>
                <w:color w:val="000000"/>
                <w:sz w:val="18"/>
                <w:szCs w:val="18"/>
                <w:lang w:val="cs-CZ"/>
              </w:rPr>
            </w:pPr>
            <w:r w:rsidRPr="00F6525B">
              <w:rPr>
                <w:rFonts w:ascii="Verdana" w:hAnsi="Verdana" w:cs="Calibri"/>
                <w:color w:val="000000"/>
                <w:sz w:val="18"/>
                <w:szCs w:val="18"/>
                <w:lang w:val="cs-CZ"/>
              </w:rPr>
              <w:t>Š</w:t>
            </w:r>
            <w:r w:rsidR="0066463B" w:rsidRPr="00F6525B">
              <w:rPr>
                <w:rFonts w:ascii="Verdana" w:hAnsi="Verdana" w:cs="Calibri"/>
                <w:color w:val="000000"/>
                <w:sz w:val="18"/>
                <w:szCs w:val="18"/>
                <w:lang w:val="cs-CZ"/>
              </w:rPr>
              <w:t>trasbur</w:t>
            </w:r>
            <w:r w:rsidRPr="00F6525B">
              <w:rPr>
                <w:rFonts w:ascii="Verdana" w:hAnsi="Verdana" w:cs="Calibri"/>
                <w:color w:val="000000"/>
                <w:sz w:val="18"/>
                <w:szCs w:val="18"/>
                <w:lang w:val="cs-CZ"/>
              </w:rPr>
              <w:t>k</w:t>
            </w:r>
            <w:r w:rsidR="0066463B" w:rsidRPr="00F6525B">
              <w:rPr>
                <w:rFonts w:ascii="Verdana" w:hAnsi="Verdana" w:cs="Calibri"/>
                <w:color w:val="000000"/>
                <w:sz w:val="18"/>
                <w:szCs w:val="18"/>
                <w:lang w:val="cs-CZ"/>
              </w:rPr>
              <w:t>, 25.09.2025</w:t>
            </w:r>
            <w:r w:rsidR="0066463B" w:rsidRPr="00DC1EA6">
              <w:rPr>
                <w:rFonts w:ascii="Verdana" w:hAnsi="Verdana" w:cs="Calibri"/>
                <w:color w:val="000000"/>
                <w:sz w:val="18"/>
                <w:szCs w:val="18"/>
                <w:lang w:val="cs-CZ"/>
              </w:rPr>
              <w:t xml:space="preserve"> – </w:t>
            </w:r>
            <w:hyperlink r:id="rId10" w:history="1">
              <w:r w:rsidRPr="00DC1EA6">
                <w:rPr>
                  <w:rStyle w:val="Hypertextovodkaz"/>
                  <w:rFonts w:ascii="Verdana" w:hAnsi="Verdana" w:cs="Calibri"/>
                  <w:b/>
                  <w:bCs/>
                  <w:sz w:val="18"/>
                  <w:szCs w:val="18"/>
                  <w:lang w:val="cs-CZ"/>
                </w:rPr>
                <w:t>Generální tajemník</w:t>
              </w:r>
            </w:hyperlink>
            <w:r w:rsidRPr="00DC1EA6">
              <w:rPr>
                <w:lang w:val="cs-CZ"/>
              </w:rPr>
              <w:t xml:space="preserve"> </w:t>
            </w:r>
            <w:r w:rsidRPr="00DC1EA6">
              <w:rPr>
                <w:rFonts w:ascii="Verdana" w:hAnsi="Verdana" w:cs="Calibri"/>
                <w:color w:val="000000"/>
                <w:sz w:val="18"/>
                <w:szCs w:val="18"/>
                <w:lang w:val="cs-CZ"/>
              </w:rPr>
              <w:t xml:space="preserve">Rady Evropy </w:t>
            </w:r>
            <w:r w:rsidRPr="00DC1EA6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cs-CZ"/>
              </w:rPr>
              <w:t xml:space="preserve">Alain </w:t>
            </w:r>
            <w:proofErr w:type="spellStart"/>
            <w:r w:rsidRPr="00DC1EA6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cs-CZ"/>
              </w:rPr>
              <w:t>Berset</w:t>
            </w:r>
            <w:proofErr w:type="spellEnd"/>
            <w:r w:rsidRPr="00DC1EA6">
              <w:rPr>
                <w:rFonts w:ascii="Verdana" w:hAnsi="Verdana" w:cs="Calibri"/>
                <w:color w:val="000000"/>
                <w:sz w:val="18"/>
                <w:szCs w:val="18"/>
                <w:lang w:val="cs-CZ"/>
              </w:rPr>
              <w:t xml:space="preserve"> vydal před </w:t>
            </w:r>
            <w:hyperlink r:id="rId11" w:history="1">
              <w:r w:rsidR="001F33FB" w:rsidRPr="00F6525B">
                <w:rPr>
                  <w:rStyle w:val="Hypertextovodkaz"/>
                  <w:rFonts w:ascii="Verdana" w:hAnsi="Verdana" w:cs="Calibri"/>
                  <w:sz w:val="18"/>
                  <w:szCs w:val="18"/>
                  <w:lang w:val="cs-CZ"/>
                </w:rPr>
                <w:t>Evropským dnem jazyků</w:t>
              </w:r>
            </w:hyperlink>
            <w:r w:rsidRPr="00DC1EA6">
              <w:rPr>
                <w:rFonts w:ascii="Verdana" w:hAnsi="Verdana" w:cs="Calibri"/>
                <w:color w:val="000000"/>
                <w:sz w:val="18"/>
                <w:szCs w:val="18"/>
                <w:lang w:val="cs-CZ"/>
              </w:rPr>
              <w:t>, který se slaví 26. září, následující prohlášení:</w:t>
            </w:r>
            <w:r w:rsidR="0066463B" w:rsidRPr="00DC1EA6">
              <w:rPr>
                <w:rFonts w:ascii="Verdana" w:hAnsi="Verdana" w:cs="Calibri"/>
                <w:color w:val="000000"/>
                <w:sz w:val="18"/>
                <w:szCs w:val="18"/>
                <w:lang w:val="cs-CZ"/>
              </w:rPr>
              <w:t xml:space="preserve"> </w:t>
            </w:r>
          </w:p>
          <w:p w14:paraId="6ED6BABE" w14:textId="4A899AB4" w:rsidR="00DC1EA6" w:rsidRPr="00DC1EA6" w:rsidRDefault="001F33FB" w:rsidP="0057171D">
            <w:pPr>
              <w:pStyle w:val="Normlnweb"/>
              <w:spacing w:before="0" w:beforeAutospacing="0" w:after="240" w:afterAutospacing="0"/>
              <w:ind w:left="142" w:right="288"/>
              <w:jc w:val="both"/>
              <w:rPr>
                <w:rFonts w:ascii="Verdana" w:hAnsi="Verdana" w:cs="Calibri"/>
                <w:color w:val="000000"/>
                <w:sz w:val="18"/>
                <w:szCs w:val="18"/>
                <w:lang w:val="cs-CZ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  <w:lang w:val="cs-CZ"/>
              </w:rPr>
              <w:t>„</w:t>
            </w:r>
            <w:r w:rsidR="00DC1EA6" w:rsidRPr="00DC1EA6">
              <w:rPr>
                <w:rFonts w:ascii="Verdana" w:hAnsi="Verdana" w:cs="Calibri"/>
                <w:color w:val="000000"/>
                <w:sz w:val="18"/>
                <w:szCs w:val="18"/>
                <w:lang w:val="cs-CZ"/>
              </w:rPr>
              <w:t>Rok 2025 je rokem 25. výročí Evropského dne jazyků, který oslavuje bohatou jazykovou a kulturní rozmanitost Evropy a připomíná význam studia jazyků pro demokratickou participaci, inkluzi a vzájemné porozumění.</w:t>
            </w:r>
          </w:p>
          <w:p w14:paraId="34CAAA57" w14:textId="49EC978D" w:rsidR="00DC1EA6" w:rsidRPr="00DC1EA6" w:rsidRDefault="00DC1EA6" w:rsidP="0057171D">
            <w:pPr>
              <w:pStyle w:val="Normlnweb"/>
              <w:spacing w:before="0" w:beforeAutospacing="0" w:after="240" w:afterAutospacing="0"/>
              <w:ind w:left="142" w:right="288"/>
              <w:jc w:val="both"/>
              <w:rPr>
                <w:rFonts w:ascii="Verdana" w:hAnsi="Verdana" w:cs="Calibri"/>
                <w:color w:val="000000"/>
                <w:sz w:val="18"/>
                <w:szCs w:val="18"/>
                <w:lang w:val="cs-CZ"/>
              </w:rPr>
            </w:pPr>
            <w:r w:rsidRPr="00DC1EA6">
              <w:rPr>
                <w:rFonts w:ascii="Verdana" w:hAnsi="Verdana" w:cs="Calibri"/>
                <w:color w:val="000000"/>
                <w:sz w:val="18"/>
                <w:szCs w:val="18"/>
                <w:lang w:val="cs-CZ"/>
              </w:rPr>
              <w:t xml:space="preserve">Mnohojazyčné dědictví Evropy je jednou z jejích největších předností. Rada Evropy aktivně podporuje a chrání tuto rozmanitost, protože si uvědomuje, že výuka a studium více jazyků není kulturním luxusem, ale politickou nutností – zásadním prostředkem k uskutečnění evropského ideálu a </w:t>
            </w:r>
            <w:r w:rsidR="001F33FB">
              <w:rPr>
                <w:rFonts w:ascii="Verdana" w:hAnsi="Verdana" w:cs="Calibri"/>
                <w:color w:val="000000"/>
                <w:sz w:val="18"/>
                <w:szCs w:val="18"/>
                <w:lang w:val="cs-CZ"/>
              </w:rPr>
              <w:t xml:space="preserve">k </w:t>
            </w:r>
            <w:r w:rsidRPr="00DC1EA6">
              <w:rPr>
                <w:rFonts w:ascii="Verdana" w:hAnsi="Verdana" w:cs="Calibri"/>
                <w:color w:val="000000"/>
                <w:sz w:val="18"/>
                <w:szCs w:val="18"/>
                <w:lang w:val="cs-CZ"/>
              </w:rPr>
              <w:t>posílení pluralitních, inkluzivních a progresivních hodnot, které jsou jádrem evropského projektu. To je podpořeno nástroji, jako je Společný evropský referenční rámec pro jazyky (</w:t>
            </w:r>
            <w:hyperlink r:id="rId12" w:history="1">
              <w:r w:rsidRPr="00DC1EA6">
                <w:rPr>
                  <w:rStyle w:val="Hypertextovodkaz"/>
                  <w:rFonts w:ascii="Verdana" w:hAnsi="Verdana" w:cs="Calibri"/>
                  <w:sz w:val="18"/>
                  <w:szCs w:val="18"/>
                  <w:lang w:val="cs-CZ"/>
                </w:rPr>
                <w:t>CEFR</w:t>
              </w:r>
            </w:hyperlink>
            <w:r w:rsidRPr="00DC1EA6">
              <w:rPr>
                <w:rFonts w:ascii="Verdana" w:hAnsi="Verdana" w:cs="Calibri"/>
                <w:color w:val="000000"/>
                <w:sz w:val="18"/>
                <w:szCs w:val="18"/>
                <w:lang w:val="cs-CZ"/>
              </w:rPr>
              <w:t xml:space="preserve">) Rady Evropy a jeho </w:t>
            </w:r>
            <w:proofErr w:type="spellStart"/>
            <w:r w:rsidRPr="00DC1EA6">
              <w:rPr>
                <w:rFonts w:ascii="Verdana" w:hAnsi="Verdana" w:cs="Calibri"/>
                <w:color w:val="000000"/>
                <w:sz w:val="18"/>
                <w:szCs w:val="18"/>
                <w:lang w:val="cs-CZ"/>
              </w:rPr>
              <w:t>Companion</w:t>
            </w:r>
            <w:proofErr w:type="spellEnd"/>
            <w:r w:rsidRPr="00DC1EA6">
              <w:rPr>
                <w:rFonts w:ascii="Verdana" w:hAnsi="Verdana" w:cs="Calibri"/>
                <w:color w:val="000000"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DC1EA6">
              <w:rPr>
                <w:rFonts w:ascii="Verdana" w:hAnsi="Verdana" w:cs="Calibri"/>
                <w:color w:val="000000"/>
                <w:sz w:val="18"/>
                <w:szCs w:val="18"/>
                <w:lang w:val="cs-CZ"/>
              </w:rPr>
              <w:t>Volum</w:t>
            </w:r>
            <w:r w:rsidR="00A85F25">
              <w:rPr>
                <w:rFonts w:ascii="Verdana" w:hAnsi="Verdana" w:cs="Calibri"/>
                <w:color w:val="000000"/>
                <w:sz w:val="18"/>
                <w:szCs w:val="18"/>
                <w:lang w:val="cs-CZ"/>
              </w:rPr>
              <w:t>e</w:t>
            </w:r>
            <w:proofErr w:type="spellEnd"/>
            <w:r w:rsidRPr="00DC1EA6">
              <w:rPr>
                <w:rFonts w:ascii="Verdana" w:hAnsi="Verdana" w:cs="Calibri"/>
                <w:color w:val="000000"/>
                <w:sz w:val="18"/>
                <w:szCs w:val="18"/>
                <w:lang w:val="cs-CZ"/>
              </w:rPr>
              <w:t>, které revolučním způsobem změnily jazykové vzdělávání a</w:t>
            </w:r>
            <w:r>
              <w:rPr>
                <w:rFonts w:ascii="Verdana" w:hAnsi="Verdana" w:cs="Calibri"/>
                <w:color w:val="000000"/>
                <w:sz w:val="18"/>
                <w:szCs w:val="18"/>
                <w:lang w:val="cs-CZ"/>
              </w:rPr>
              <w:t> </w:t>
            </w:r>
            <w:r w:rsidRPr="00DC1EA6">
              <w:rPr>
                <w:rFonts w:ascii="Verdana" w:hAnsi="Verdana" w:cs="Calibri"/>
                <w:color w:val="000000"/>
                <w:sz w:val="18"/>
                <w:szCs w:val="18"/>
                <w:lang w:val="cs-CZ"/>
              </w:rPr>
              <w:t>byly přijaty po celém světě.</w:t>
            </w:r>
          </w:p>
          <w:p w14:paraId="2814354B" w14:textId="53BB9339" w:rsidR="00DC1EA6" w:rsidRPr="00DC1EA6" w:rsidRDefault="00DC1EA6" w:rsidP="0057171D">
            <w:pPr>
              <w:pStyle w:val="Normlnweb"/>
              <w:spacing w:before="0" w:beforeAutospacing="0" w:after="240" w:afterAutospacing="0"/>
              <w:ind w:left="142" w:right="288"/>
              <w:jc w:val="both"/>
              <w:rPr>
                <w:rFonts w:ascii="Verdana" w:hAnsi="Verdana" w:cs="Calibri"/>
                <w:color w:val="000000"/>
                <w:sz w:val="18"/>
                <w:szCs w:val="18"/>
                <w:lang w:val="cs-CZ"/>
              </w:rPr>
            </w:pPr>
            <w:r w:rsidRPr="00DC1EA6">
              <w:rPr>
                <w:rFonts w:ascii="Verdana" w:hAnsi="Verdana" w:cs="Calibri"/>
                <w:color w:val="000000"/>
                <w:sz w:val="18"/>
                <w:szCs w:val="18"/>
                <w:lang w:val="cs-CZ"/>
              </w:rPr>
              <w:t>Jak CEFR, tak Evropský den jazyků vznikly v rámci Evropského roku jazyků 2001</w:t>
            </w:r>
            <w:r>
              <w:rPr>
                <w:rFonts w:ascii="Verdana" w:hAnsi="Verdana" w:cs="Calibri"/>
                <w:color w:val="000000"/>
                <w:sz w:val="18"/>
                <w:szCs w:val="18"/>
                <w:lang w:val="cs-CZ"/>
              </w:rPr>
              <w:t xml:space="preserve"> – </w:t>
            </w:r>
            <w:r w:rsidRPr="00DC1EA6">
              <w:rPr>
                <w:rFonts w:ascii="Verdana" w:hAnsi="Verdana" w:cs="Calibri"/>
                <w:color w:val="000000"/>
                <w:sz w:val="18"/>
                <w:szCs w:val="18"/>
                <w:lang w:val="cs-CZ"/>
              </w:rPr>
              <w:t>společné iniciativy Rady Evropy a Evropské komise, jejímž cílem bylo zvýšit povědomí o jazykovém bohatství Evropy a podpořit celoživotní jazykové vzdělávání. Od té doby se 26. září stalo každoročním svátkem všech jazyků – velkých i malých, mluvených i znakových, regionálních i migračních –</w:t>
            </w:r>
            <w:r>
              <w:rPr>
                <w:rFonts w:ascii="Verdana" w:hAnsi="Verdana" w:cs="Calibri"/>
                <w:color w:val="000000"/>
                <w:sz w:val="18"/>
                <w:szCs w:val="18"/>
                <w:lang w:val="cs-CZ"/>
              </w:rPr>
              <w:t xml:space="preserve">, </w:t>
            </w:r>
            <w:r w:rsidRPr="00DC1EA6">
              <w:rPr>
                <w:rFonts w:ascii="Verdana" w:hAnsi="Verdana" w:cs="Calibri"/>
                <w:color w:val="000000"/>
                <w:sz w:val="18"/>
                <w:szCs w:val="18"/>
                <w:lang w:val="cs-CZ"/>
              </w:rPr>
              <w:t>který zdůrazňuje roli jazyků ve vzdělávání, společnosti a osobním rozvoji.</w:t>
            </w:r>
          </w:p>
          <w:p w14:paraId="0287983B" w14:textId="031890EE" w:rsidR="001F33FB" w:rsidRDefault="00DC1EA6" w:rsidP="0057171D">
            <w:pPr>
              <w:pStyle w:val="Normlnweb"/>
              <w:spacing w:before="0" w:beforeAutospacing="0" w:after="240" w:afterAutospacing="0"/>
              <w:ind w:left="142" w:right="288"/>
              <w:jc w:val="both"/>
              <w:rPr>
                <w:rFonts w:ascii="Verdana" w:hAnsi="Verdana" w:cs="Calibri"/>
                <w:color w:val="000000"/>
                <w:sz w:val="18"/>
                <w:szCs w:val="18"/>
                <w:lang w:val="cs-CZ"/>
              </w:rPr>
            </w:pPr>
            <w:r w:rsidRPr="00572586">
              <w:rPr>
                <w:rFonts w:ascii="Verdana" w:hAnsi="Verdana" w:cs="Calibri"/>
                <w:color w:val="000000"/>
                <w:sz w:val="18"/>
                <w:szCs w:val="18"/>
                <w:lang w:val="cs-CZ"/>
              </w:rPr>
              <w:t xml:space="preserve">U příležitosti tohoto významného výročí Rada Evropy zveřejní </w:t>
            </w:r>
            <w:hyperlink r:id="rId13" w:history="1">
              <w:r w:rsidRPr="00572586">
                <w:rPr>
                  <w:rStyle w:val="Hypertextovodkaz"/>
                  <w:rFonts w:ascii="Verdana" w:hAnsi="Verdana" w:cs="Calibri"/>
                  <w:sz w:val="18"/>
                  <w:szCs w:val="18"/>
                  <w:lang w:val="cs-CZ"/>
                </w:rPr>
                <w:t>Motivační manifest</w:t>
              </w:r>
            </w:hyperlink>
            <w:r w:rsidRPr="00572586">
              <w:rPr>
                <w:rFonts w:ascii="Verdana" w:hAnsi="Verdana" w:cs="Calibri"/>
                <w:color w:val="000000"/>
                <w:sz w:val="18"/>
                <w:szCs w:val="18"/>
                <w:lang w:val="cs-CZ"/>
              </w:rPr>
              <w:t>, který byl vypracován s podporou Evropské komise a jehož cílem je poukázat na klíčovou roli motivace v</w:t>
            </w:r>
            <w:r w:rsidR="00572586">
              <w:rPr>
                <w:rFonts w:ascii="Verdana" w:hAnsi="Verdana" w:cs="Calibri"/>
                <w:color w:val="000000"/>
                <w:sz w:val="18"/>
                <w:szCs w:val="18"/>
                <w:lang w:val="cs-CZ"/>
              </w:rPr>
              <w:t> </w:t>
            </w:r>
            <w:r w:rsidRPr="00572586">
              <w:rPr>
                <w:rFonts w:ascii="Verdana" w:hAnsi="Verdana" w:cs="Calibri"/>
                <w:color w:val="000000"/>
                <w:sz w:val="18"/>
                <w:szCs w:val="18"/>
                <w:lang w:val="cs-CZ"/>
              </w:rPr>
              <w:t>úspěšném osvojování jazyků. Motivace je obecně uznávána jako jeden z nejspolehlivějších prediktorů úspěchu žáků</w:t>
            </w:r>
            <w:r w:rsidR="00A85F25">
              <w:rPr>
                <w:rFonts w:ascii="Verdana" w:hAnsi="Verdana" w:cs="Calibri"/>
                <w:color w:val="000000"/>
                <w:sz w:val="18"/>
                <w:szCs w:val="18"/>
                <w:lang w:val="cs-CZ"/>
              </w:rPr>
              <w:t xml:space="preserve"> a studentů</w:t>
            </w:r>
            <w:r w:rsidRPr="00572586">
              <w:rPr>
                <w:rFonts w:ascii="Verdana" w:hAnsi="Verdana" w:cs="Calibri"/>
                <w:color w:val="000000"/>
                <w:sz w:val="18"/>
                <w:szCs w:val="18"/>
                <w:lang w:val="cs-CZ"/>
              </w:rPr>
              <w:t xml:space="preserve"> a její podpora je klíčová pro posílení jejich zapojení </w:t>
            </w:r>
            <w:r w:rsidR="00A85F25">
              <w:rPr>
                <w:rFonts w:ascii="Verdana" w:hAnsi="Verdana" w:cs="Calibri"/>
                <w:color w:val="000000"/>
                <w:sz w:val="18"/>
                <w:szCs w:val="18"/>
                <w:lang w:val="cs-CZ"/>
              </w:rPr>
              <w:t>i</w:t>
            </w:r>
            <w:r w:rsidRPr="00572586">
              <w:rPr>
                <w:rFonts w:ascii="Verdana" w:hAnsi="Verdana" w:cs="Calibri"/>
                <w:color w:val="000000"/>
                <w:sz w:val="18"/>
                <w:szCs w:val="18"/>
                <w:lang w:val="cs-CZ"/>
              </w:rPr>
              <w:t xml:space="preserve"> úspěchu ve vzdělávání.</w:t>
            </w:r>
          </w:p>
          <w:p w14:paraId="4BF07C8E" w14:textId="6545C83F" w:rsidR="00572586" w:rsidRPr="00572586" w:rsidRDefault="00A85F25" w:rsidP="0057171D">
            <w:pPr>
              <w:pStyle w:val="Normlnweb"/>
              <w:spacing w:before="0" w:beforeAutospacing="0" w:after="240" w:afterAutospacing="0"/>
              <w:ind w:left="142" w:right="288"/>
              <w:jc w:val="both"/>
              <w:rPr>
                <w:rFonts w:ascii="Verdana" w:hAnsi="Verdana" w:cs="Calibri"/>
                <w:sz w:val="18"/>
                <w:szCs w:val="18"/>
                <w:lang w:val="cs-CZ"/>
              </w:rPr>
            </w:pPr>
            <w:r>
              <w:rPr>
                <w:rFonts w:ascii="Verdana" w:hAnsi="Verdana" w:cs="Calibri"/>
                <w:sz w:val="18"/>
                <w:szCs w:val="18"/>
                <w:lang w:val="cs-CZ"/>
              </w:rPr>
              <w:t xml:space="preserve">Nyní, když slavíme </w:t>
            </w:r>
            <w:r w:rsidR="00572586" w:rsidRPr="00572586">
              <w:rPr>
                <w:rFonts w:ascii="Verdana" w:hAnsi="Verdana" w:cs="Calibri"/>
                <w:sz w:val="18"/>
                <w:szCs w:val="18"/>
                <w:lang w:val="cs-CZ"/>
              </w:rPr>
              <w:t>25. výročí Evropského dne jazyků</w:t>
            </w:r>
            <w:r>
              <w:rPr>
                <w:rFonts w:ascii="Verdana" w:hAnsi="Verdana" w:cs="Calibri"/>
                <w:sz w:val="18"/>
                <w:szCs w:val="18"/>
                <w:lang w:val="cs-CZ"/>
              </w:rPr>
              <w:t>,</w:t>
            </w:r>
            <w:r w:rsidR="00572586" w:rsidRPr="00572586">
              <w:rPr>
                <w:rFonts w:ascii="Verdana" w:hAnsi="Verdana" w:cs="Calibri"/>
                <w:sz w:val="18"/>
                <w:szCs w:val="18"/>
                <w:lang w:val="cs-CZ"/>
              </w:rPr>
              <w:t xml:space="preserve"> Rada Evropy znovu potvrzuje svůj závazek k</w:t>
            </w:r>
            <w:r w:rsidR="00572586">
              <w:rPr>
                <w:rFonts w:ascii="Verdana" w:hAnsi="Verdana" w:cs="Calibri"/>
                <w:sz w:val="18"/>
                <w:szCs w:val="18"/>
                <w:lang w:val="cs-CZ"/>
              </w:rPr>
              <w:t> </w:t>
            </w:r>
            <w:r w:rsidR="00572586" w:rsidRPr="00572586">
              <w:rPr>
                <w:rFonts w:ascii="Verdana" w:hAnsi="Verdana" w:cs="Calibri"/>
                <w:sz w:val="18"/>
                <w:szCs w:val="18"/>
                <w:lang w:val="cs-CZ"/>
              </w:rPr>
              <w:t>vícejazyčnému a mezikulturnímu jazykovému vzdělávání založeném</w:t>
            </w:r>
            <w:r>
              <w:rPr>
                <w:rFonts w:ascii="Verdana" w:hAnsi="Verdana" w:cs="Calibri"/>
                <w:sz w:val="18"/>
                <w:szCs w:val="18"/>
                <w:lang w:val="cs-CZ"/>
              </w:rPr>
              <w:t>u</w:t>
            </w:r>
            <w:r w:rsidR="00572586" w:rsidRPr="00572586">
              <w:rPr>
                <w:rFonts w:ascii="Verdana" w:hAnsi="Verdana" w:cs="Calibri"/>
                <w:sz w:val="18"/>
                <w:szCs w:val="18"/>
                <w:lang w:val="cs-CZ"/>
              </w:rPr>
              <w:t xml:space="preserve"> na společných demokratických hodnotách. </w:t>
            </w:r>
            <w:r>
              <w:rPr>
                <w:rFonts w:ascii="Verdana" w:hAnsi="Verdana" w:cs="Calibri"/>
                <w:sz w:val="18"/>
                <w:szCs w:val="18"/>
                <w:lang w:val="cs-CZ"/>
              </w:rPr>
              <w:t>Rada Evropy b</w:t>
            </w:r>
            <w:r w:rsidR="00572586" w:rsidRPr="00572586">
              <w:rPr>
                <w:rFonts w:ascii="Verdana" w:hAnsi="Verdana" w:cs="Calibri"/>
                <w:sz w:val="18"/>
                <w:szCs w:val="18"/>
                <w:lang w:val="cs-CZ"/>
              </w:rPr>
              <w:t xml:space="preserve">ude i nadále spolupracovat se svými členskými státy, aby přiblížila </w:t>
            </w:r>
            <w:r>
              <w:rPr>
                <w:rFonts w:ascii="Verdana" w:hAnsi="Verdana" w:cs="Calibri"/>
                <w:sz w:val="18"/>
                <w:szCs w:val="18"/>
                <w:lang w:val="cs-CZ"/>
              </w:rPr>
              <w:t>benefity</w:t>
            </w:r>
            <w:r w:rsidR="00572586" w:rsidRPr="00572586">
              <w:rPr>
                <w:rFonts w:ascii="Verdana" w:hAnsi="Verdana" w:cs="Calibri"/>
                <w:sz w:val="18"/>
                <w:szCs w:val="18"/>
                <w:lang w:val="cs-CZ"/>
              </w:rPr>
              <w:t xml:space="preserve"> jazykové rozmanitosti Evropy svým občanům – posilov</w:t>
            </w:r>
            <w:r>
              <w:rPr>
                <w:rFonts w:ascii="Verdana" w:hAnsi="Verdana" w:cs="Calibri"/>
                <w:sz w:val="18"/>
                <w:szCs w:val="18"/>
                <w:lang w:val="cs-CZ"/>
              </w:rPr>
              <w:t>ání</w:t>
            </w:r>
            <w:r w:rsidR="00572586" w:rsidRPr="00572586">
              <w:rPr>
                <w:rFonts w:ascii="Verdana" w:hAnsi="Verdana" w:cs="Calibri"/>
                <w:sz w:val="18"/>
                <w:szCs w:val="18"/>
                <w:lang w:val="cs-CZ"/>
              </w:rPr>
              <w:t xml:space="preserve"> vzájemn</w:t>
            </w:r>
            <w:r>
              <w:rPr>
                <w:rFonts w:ascii="Verdana" w:hAnsi="Verdana" w:cs="Calibri"/>
                <w:sz w:val="18"/>
                <w:szCs w:val="18"/>
                <w:lang w:val="cs-CZ"/>
              </w:rPr>
              <w:t>ého</w:t>
            </w:r>
            <w:r w:rsidR="00572586" w:rsidRPr="00572586">
              <w:rPr>
                <w:rFonts w:ascii="Verdana" w:hAnsi="Verdana" w:cs="Calibri"/>
                <w:sz w:val="18"/>
                <w:szCs w:val="18"/>
                <w:lang w:val="cs-CZ"/>
              </w:rPr>
              <w:t xml:space="preserve"> respekt</w:t>
            </w:r>
            <w:r>
              <w:rPr>
                <w:rFonts w:ascii="Verdana" w:hAnsi="Verdana" w:cs="Calibri"/>
                <w:sz w:val="18"/>
                <w:szCs w:val="18"/>
                <w:lang w:val="cs-CZ"/>
              </w:rPr>
              <w:t>u</w:t>
            </w:r>
            <w:r w:rsidR="00572586" w:rsidRPr="00572586">
              <w:rPr>
                <w:rFonts w:ascii="Verdana" w:hAnsi="Verdana" w:cs="Calibri"/>
                <w:sz w:val="18"/>
                <w:szCs w:val="18"/>
                <w:lang w:val="cs-CZ"/>
              </w:rPr>
              <w:t xml:space="preserve"> a porozumění, sociální soudržnost</w:t>
            </w:r>
            <w:r>
              <w:rPr>
                <w:rFonts w:ascii="Verdana" w:hAnsi="Verdana" w:cs="Calibri"/>
                <w:sz w:val="18"/>
                <w:szCs w:val="18"/>
                <w:lang w:val="cs-CZ"/>
              </w:rPr>
              <w:t>i</w:t>
            </w:r>
            <w:r w:rsidR="00572586" w:rsidRPr="00572586">
              <w:rPr>
                <w:rFonts w:ascii="Verdana" w:hAnsi="Verdana" w:cs="Calibri"/>
                <w:sz w:val="18"/>
                <w:szCs w:val="18"/>
                <w:lang w:val="cs-CZ"/>
              </w:rPr>
              <w:t xml:space="preserve"> a demokratické</w:t>
            </w:r>
            <w:r>
              <w:rPr>
                <w:rFonts w:ascii="Verdana" w:hAnsi="Verdana" w:cs="Calibri"/>
                <w:sz w:val="18"/>
                <w:szCs w:val="18"/>
                <w:lang w:val="cs-CZ"/>
              </w:rPr>
              <w:t>ho</w:t>
            </w:r>
            <w:r w:rsidR="00572586" w:rsidRPr="00572586">
              <w:rPr>
                <w:rFonts w:ascii="Verdana" w:hAnsi="Verdana" w:cs="Calibri"/>
                <w:sz w:val="18"/>
                <w:szCs w:val="18"/>
                <w:lang w:val="cs-CZ"/>
              </w:rPr>
              <w:t xml:space="preserve"> občanství. Tímto způsobem jazykové vzdělávání významně přispívá k Novému demokratickému paktu.</w:t>
            </w:r>
          </w:p>
          <w:p w14:paraId="5861D4B5" w14:textId="77777777" w:rsidR="00572586" w:rsidRDefault="00572586" w:rsidP="003B6F9E">
            <w:pPr>
              <w:pStyle w:val="Normlnweb"/>
              <w:spacing w:before="0" w:beforeAutospacing="0" w:after="240" w:afterAutospacing="0"/>
              <w:ind w:left="142" w:right="288"/>
              <w:jc w:val="both"/>
              <w:rPr>
                <w:rFonts w:ascii="Verdana" w:hAnsi="Verdana"/>
                <w:sz w:val="18"/>
                <w:szCs w:val="18"/>
                <w:lang w:val="cs-CZ"/>
              </w:rPr>
            </w:pPr>
            <w:r w:rsidRPr="00572586">
              <w:rPr>
                <w:rFonts w:ascii="Verdana" w:hAnsi="Verdana"/>
                <w:sz w:val="18"/>
                <w:szCs w:val="18"/>
                <w:lang w:val="cs-CZ"/>
              </w:rPr>
              <w:t>Toto výročí není jen oslavou, ale také výzvou k akci: podpo</w:t>
            </w:r>
            <w:r w:rsidR="0069579C">
              <w:rPr>
                <w:rFonts w:ascii="Verdana" w:hAnsi="Verdana"/>
                <w:sz w:val="18"/>
                <w:szCs w:val="18"/>
                <w:lang w:val="cs-CZ"/>
              </w:rPr>
              <w:t>rujme</w:t>
            </w:r>
            <w:r w:rsidRPr="00572586">
              <w:rPr>
                <w:rFonts w:ascii="Verdana" w:hAnsi="Verdana"/>
                <w:sz w:val="18"/>
                <w:szCs w:val="18"/>
                <w:lang w:val="cs-CZ"/>
              </w:rPr>
              <w:t xml:space="preserve"> motivované a schopné studenty, kteří jsou připraveni přispět k otevřené, demokratické a vícejazyčné Evropě.</w:t>
            </w:r>
            <w:r>
              <w:rPr>
                <w:rFonts w:ascii="Verdana" w:hAnsi="Verdana"/>
                <w:sz w:val="18"/>
                <w:szCs w:val="18"/>
                <w:lang w:val="cs-CZ"/>
              </w:rPr>
              <w:t>“</w:t>
            </w:r>
          </w:p>
          <w:p w14:paraId="4377F2E2" w14:textId="30D861C1" w:rsidR="001F33FB" w:rsidRPr="00572586" w:rsidRDefault="001F33FB" w:rsidP="003B6F9E">
            <w:pPr>
              <w:pStyle w:val="Normlnweb"/>
              <w:spacing w:before="0" w:beforeAutospacing="0" w:after="240" w:afterAutospacing="0"/>
              <w:ind w:left="142" w:right="288"/>
              <w:jc w:val="both"/>
              <w:rPr>
                <w:rFonts w:ascii="Verdana" w:hAnsi="Verdana"/>
                <w:sz w:val="18"/>
                <w:szCs w:val="18"/>
                <w:lang w:val="cs-CZ"/>
              </w:rPr>
            </w:pPr>
          </w:p>
        </w:tc>
      </w:tr>
      <w:tr w:rsidR="00D608D8" w:rsidRPr="00F07111" w14:paraId="2753511F" w14:textId="77777777">
        <w:trPr>
          <w:tblCellSpacing w:w="15" w:type="dxa"/>
        </w:trPr>
        <w:tc>
          <w:tcPr>
            <w:tcW w:w="9326" w:type="dxa"/>
            <w:gridSpan w:val="2"/>
            <w:shd w:val="clear" w:color="auto" w:fill="FFFFFF"/>
            <w:vAlign w:val="center"/>
          </w:tcPr>
          <w:p w14:paraId="7F136D41" w14:textId="1B58EE58" w:rsidR="00D608D8" w:rsidRPr="00F07111" w:rsidRDefault="0069579C" w:rsidP="0069579C">
            <w:pPr>
              <w:ind w:left="142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>Kontakt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 xml:space="preserve"> na </w:t>
            </w:r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>tiskovou</w:t>
            </w:r>
            <w:proofErr w:type="spellEnd"/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>mluvčí</w:t>
            </w:r>
            <w:proofErr w:type="spellEnd"/>
          </w:p>
        </w:tc>
      </w:tr>
      <w:tr w:rsidR="00B92C2D" w:rsidRPr="00B103F1" w14:paraId="5B667427" w14:textId="77777777">
        <w:trPr>
          <w:tblCellSpacing w:w="15" w:type="dxa"/>
        </w:trPr>
        <w:tc>
          <w:tcPr>
            <w:tcW w:w="9326" w:type="dxa"/>
            <w:gridSpan w:val="2"/>
            <w:shd w:val="clear" w:color="auto" w:fill="FFFFFF"/>
            <w:vAlign w:val="center"/>
          </w:tcPr>
          <w:p w14:paraId="425BEB80" w14:textId="6F803859" w:rsidR="007B1B9A" w:rsidRPr="00B103F1" w:rsidRDefault="0066463B" w:rsidP="0069579C">
            <w:pPr>
              <w:spacing w:after="240"/>
              <w:ind w:left="142"/>
              <w:rPr>
                <w:rFonts w:ascii="Verdana" w:hAnsi="Verdana" w:cs="Tahoma"/>
                <w:sz w:val="18"/>
                <w:szCs w:val="18"/>
                <w:lang w:val="en-US"/>
              </w:rPr>
            </w:pPr>
            <w:hyperlink r:id="rId14" w:history="1">
              <w:r w:rsidRPr="0066463B">
                <w:rPr>
                  <w:rStyle w:val="Hypertextovodkaz"/>
                  <w:rFonts w:ascii="Verdana" w:hAnsi="Verdana"/>
                  <w:sz w:val="18"/>
                  <w:szCs w:val="18"/>
                  <w:lang w:val="it-IT"/>
                </w:rPr>
                <w:t>Tatiana Baeva-Frachon</w:t>
              </w:r>
            </w:hyperlink>
            <w:r w:rsidRPr="0066463B">
              <w:rPr>
                <w:rFonts w:ascii="Verdana" w:hAnsi="Verdana"/>
                <w:sz w:val="18"/>
                <w:szCs w:val="18"/>
                <w:lang w:val="it-IT"/>
              </w:rPr>
              <w:t xml:space="preserve">, Media officer, Tel. </w:t>
            </w:r>
            <w:r w:rsidRPr="00B562B1">
              <w:rPr>
                <w:rFonts w:ascii="Verdana" w:hAnsi="Verdana"/>
                <w:sz w:val="18"/>
                <w:szCs w:val="18"/>
                <w:lang w:val="en-US"/>
              </w:rPr>
              <w:t>+33 3 88 41 21 41</w:t>
            </w:r>
          </w:p>
        </w:tc>
      </w:tr>
      <w:tr w:rsidR="00B92C2D" w:rsidRPr="00F6525B" w14:paraId="1E5289D3" w14:textId="77777777">
        <w:trPr>
          <w:tblCellSpacing w:w="15" w:type="dxa"/>
        </w:trPr>
        <w:tc>
          <w:tcPr>
            <w:tcW w:w="9326" w:type="dxa"/>
            <w:gridSpan w:val="2"/>
            <w:shd w:val="clear" w:color="auto" w:fill="FFFFFF"/>
            <w:vAlign w:val="center"/>
          </w:tcPr>
          <w:p w14:paraId="1497CAFA" w14:textId="034C6BDE" w:rsidR="00B92C2D" w:rsidRPr="00F07111" w:rsidRDefault="00B92C2D" w:rsidP="0069579C">
            <w:pPr>
              <w:ind w:left="142"/>
              <w:rPr>
                <w:rFonts w:ascii="Verdana" w:hAnsi="Verdana"/>
                <w:sz w:val="18"/>
                <w:szCs w:val="18"/>
                <w:lang w:val="en-GB"/>
              </w:rPr>
            </w:pPr>
            <w:r w:rsidRPr="00F07111">
              <w:rPr>
                <w:rFonts w:ascii="Arial" w:hAnsi="Arial" w:cs="Arial"/>
                <w:sz w:val="16"/>
                <w:szCs w:val="16"/>
                <w:lang w:val="en-GB"/>
              </w:rPr>
              <w:t xml:space="preserve">Council of Europe, Media </w:t>
            </w:r>
            <w:r w:rsidR="00DE1131">
              <w:rPr>
                <w:rFonts w:ascii="Arial" w:hAnsi="Arial" w:cs="Arial"/>
                <w:sz w:val="16"/>
                <w:szCs w:val="16"/>
                <w:lang w:val="en-GB"/>
              </w:rPr>
              <w:t>Department</w:t>
            </w:r>
            <w:r w:rsidRPr="00F07111">
              <w:rPr>
                <w:rFonts w:ascii="Arial" w:hAnsi="Arial" w:cs="Arial"/>
                <w:sz w:val="16"/>
                <w:szCs w:val="16"/>
                <w:lang w:val="en-GB"/>
              </w:rPr>
              <w:br/>
              <w:t xml:space="preserve">Tel. +33 (0)3 88 41 25 60 - </w:t>
            </w:r>
            <w:hyperlink r:id="rId15" w:history="1">
              <w:r w:rsidRPr="00F07111">
                <w:rPr>
                  <w:rStyle w:val="Hypertextovodkaz"/>
                  <w:rFonts w:ascii="Arial" w:hAnsi="Arial" w:cs="Arial"/>
                  <w:color w:val="1B7EAC"/>
                  <w:sz w:val="16"/>
                  <w:szCs w:val="16"/>
                  <w:lang w:val="en-GB"/>
                </w:rPr>
                <w:t>www.coe.int</w:t>
              </w:r>
            </w:hyperlink>
            <w:r w:rsidRPr="00F07111">
              <w:rPr>
                <w:rFonts w:ascii="Arial" w:hAnsi="Arial" w:cs="Arial"/>
                <w:sz w:val="16"/>
                <w:szCs w:val="16"/>
                <w:lang w:val="en-GB"/>
              </w:rPr>
              <w:t xml:space="preserve"> - </w:t>
            </w:r>
            <w:hyperlink r:id="rId16" w:history="1">
              <w:r w:rsidRPr="00F07111">
                <w:rPr>
                  <w:rStyle w:val="Hypertextovodkaz"/>
                  <w:rFonts w:ascii="Arial" w:hAnsi="Arial" w:cs="Arial"/>
                  <w:color w:val="1B7EAC"/>
                  <w:sz w:val="16"/>
                  <w:szCs w:val="16"/>
                  <w:lang w:val="en-GB"/>
                </w:rPr>
                <w:t>pressunit@coe.int</w:t>
              </w:r>
            </w:hyperlink>
          </w:p>
        </w:tc>
      </w:tr>
    </w:tbl>
    <w:p w14:paraId="5F7E358C" w14:textId="77777777" w:rsidR="00B5721B" w:rsidRPr="00F07111" w:rsidRDefault="00B5721B" w:rsidP="001F33FB">
      <w:pPr>
        <w:spacing w:after="240"/>
        <w:rPr>
          <w:rFonts w:ascii="Verdana" w:hAnsi="Verdana"/>
          <w:sz w:val="18"/>
          <w:szCs w:val="18"/>
          <w:lang w:val="en-GB"/>
        </w:rPr>
      </w:pPr>
    </w:p>
    <w:sectPr w:rsidR="00B5721B" w:rsidRPr="00F07111">
      <w:pgSz w:w="11907" w:h="16840"/>
      <w:pgMar w:top="1474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55101" w14:textId="77777777" w:rsidR="00CD4618" w:rsidRDefault="00CD4618">
      <w:pPr>
        <w:rPr>
          <w:lang w:val="en-US"/>
        </w:rPr>
      </w:pPr>
      <w:r>
        <w:rPr>
          <w:lang w:val="en-US"/>
        </w:rPr>
        <w:separator/>
      </w:r>
    </w:p>
  </w:endnote>
  <w:endnote w:type="continuationSeparator" w:id="0">
    <w:p w14:paraId="7BB08776" w14:textId="77777777" w:rsidR="00CD4618" w:rsidRDefault="00CD4618">
      <w:pPr>
        <w:rPr>
          <w:lang w:val="en-US"/>
        </w:rPr>
      </w:pPr>
      <w:r>
        <w:rPr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95834" w14:textId="77777777" w:rsidR="00CD4618" w:rsidRDefault="00CD4618">
      <w:pPr>
        <w:rPr>
          <w:lang w:val="en-US"/>
        </w:rPr>
      </w:pPr>
      <w:r>
        <w:rPr>
          <w:lang w:val="en-US"/>
        </w:rPr>
        <w:separator/>
      </w:r>
    </w:p>
  </w:footnote>
  <w:footnote w:type="continuationSeparator" w:id="0">
    <w:p w14:paraId="7A651097" w14:textId="77777777" w:rsidR="00CD4618" w:rsidRDefault="00CD4618">
      <w:pPr>
        <w:rPr>
          <w:lang w:val="en-US"/>
        </w:rPr>
      </w:pPr>
      <w:r>
        <w:rPr>
          <w:lang w:val="en-US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F5962"/>
    <w:multiLevelType w:val="hybridMultilevel"/>
    <w:tmpl w:val="BBDA25E8"/>
    <w:lvl w:ilvl="0" w:tplc="ED94C914"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9710D"/>
    <w:multiLevelType w:val="hybridMultilevel"/>
    <w:tmpl w:val="B464CE8C"/>
    <w:lvl w:ilvl="0" w:tplc="46EE965C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A65ADC"/>
    <w:multiLevelType w:val="hybridMultilevel"/>
    <w:tmpl w:val="27C29C2E"/>
    <w:lvl w:ilvl="0" w:tplc="51D4871E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F67E17"/>
    <w:multiLevelType w:val="hybridMultilevel"/>
    <w:tmpl w:val="EE7CD3D8"/>
    <w:lvl w:ilvl="0" w:tplc="81842020">
      <w:start w:val="1"/>
      <w:numFmt w:val="decimal"/>
      <w:pStyle w:val="COEParagraphn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olor w:val="auto"/>
        <w:sz w:val="20"/>
        <w:szCs w:val="20"/>
        <w:lang w:val="en-U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40D15F2"/>
    <w:multiLevelType w:val="hybridMultilevel"/>
    <w:tmpl w:val="465228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A750C3"/>
    <w:multiLevelType w:val="hybridMultilevel"/>
    <w:tmpl w:val="2F8EC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A6584C"/>
    <w:multiLevelType w:val="hybridMultilevel"/>
    <w:tmpl w:val="31B203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802679"/>
    <w:multiLevelType w:val="hybridMultilevel"/>
    <w:tmpl w:val="531CDC84"/>
    <w:lvl w:ilvl="0" w:tplc="040C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98238A"/>
    <w:multiLevelType w:val="hybridMultilevel"/>
    <w:tmpl w:val="26D638B6"/>
    <w:lvl w:ilvl="0" w:tplc="FD6CD12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C97ED8"/>
    <w:multiLevelType w:val="hybridMultilevel"/>
    <w:tmpl w:val="E5CEBB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9A04CD"/>
    <w:multiLevelType w:val="hybridMultilevel"/>
    <w:tmpl w:val="DBE2EDCC"/>
    <w:lvl w:ilvl="0" w:tplc="6ECC02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606791">
    <w:abstractNumId w:val="5"/>
  </w:num>
  <w:num w:numId="2" w16cid:durableId="1864859204">
    <w:abstractNumId w:val="3"/>
  </w:num>
  <w:num w:numId="3" w16cid:durableId="1181122238">
    <w:abstractNumId w:val="9"/>
  </w:num>
  <w:num w:numId="4" w16cid:durableId="242764697">
    <w:abstractNumId w:val="8"/>
  </w:num>
  <w:num w:numId="5" w16cid:durableId="65105463">
    <w:abstractNumId w:val="1"/>
  </w:num>
  <w:num w:numId="6" w16cid:durableId="1977754341">
    <w:abstractNumId w:val="4"/>
  </w:num>
  <w:num w:numId="7" w16cid:durableId="1439330976">
    <w:abstractNumId w:val="7"/>
  </w:num>
  <w:num w:numId="8" w16cid:durableId="589973962">
    <w:abstractNumId w:val="0"/>
  </w:num>
  <w:num w:numId="9" w16cid:durableId="47922890">
    <w:abstractNumId w:val="6"/>
  </w:num>
  <w:num w:numId="10" w16cid:durableId="1347710724">
    <w:abstractNumId w:val="2"/>
  </w:num>
  <w:num w:numId="11" w16cid:durableId="3116441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0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901"/>
    <w:rsid w:val="00007AD7"/>
    <w:rsid w:val="000369EA"/>
    <w:rsid w:val="00040C15"/>
    <w:rsid w:val="00056256"/>
    <w:rsid w:val="00070FA2"/>
    <w:rsid w:val="000C241B"/>
    <w:rsid w:val="000C4B7A"/>
    <w:rsid w:val="00111523"/>
    <w:rsid w:val="00125B32"/>
    <w:rsid w:val="0012606A"/>
    <w:rsid w:val="00142738"/>
    <w:rsid w:val="00142965"/>
    <w:rsid w:val="00160119"/>
    <w:rsid w:val="001629EC"/>
    <w:rsid w:val="00163473"/>
    <w:rsid w:val="001808E7"/>
    <w:rsid w:val="00184D81"/>
    <w:rsid w:val="001B0F00"/>
    <w:rsid w:val="001B7853"/>
    <w:rsid w:val="001C5822"/>
    <w:rsid w:val="001D094C"/>
    <w:rsid w:val="001D58E1"/>
    <w:rsid w:val="001E5DE1"/>
    <w:rsid w:val="001F1132"/>
    <w:rsid w:val="001F33FB"/>
    <w:rsid w:val="00204B0D"/>
    <w:rsid w:val="00205E45"/>
    <w:rsid w:val="00224920"/>
    <w:rsid w:val="00247E49"/>
    <w:rsid w:val="002527AD"/>
    <w:rsid w:val="002918A0"/>
    <w:rsid w:val="00296E30"/>
    <w:rsid w:val="002A43D1"/>
    <w:rsid w:val="002A651F"/>
    <w:rsid w:val="002A6D8F"/>
    <w:rsid w:val="002B03BC"/>
    <w:rsid w:val="002B13D5"/>
    <w:rsid w:val="002C543D"/>
    <w:rsid w:val="002F2E75"/>
    <w:rsid w:val="003055C6"/>
    <w:rsid w:val="003148DE"/>
    <w:rsid w:val="00325976"/>
    <w:rsid w:val="003267DC"/>
    <w:rsid w:val="00333CD2"/>
    <w:rsid w:val="00352F5F"/>
    <w:rsid w:val="00352F95"/>
    <w:rsid w:val="0037454C"/>
    <w:rsid w:val="003819EB"/>
    <w:rsid w:val="0039062B"/>
    <w:rsid w:val="00392823"/>
    <w:rsid w:val="003A1F9D"/>
    <w:rsid w:val="003A2EA0"/>
    <w:rsid w:val="003A3E33"/>
    <w:rsid w:val="003A5F08"/>
    <w:rsid w:val="003B4D46"/>
    <w:rsid w:val="003B6F9E"/>
    <w:rsid w:val="003D3EC4"/>
    <w:rsid w:val="003D4549"/>
    <w:rsid w:val="003D572D"/>
    <w:rsid w:val="003E3557"/>
    <w:rsid w:val="003F3497"/>
    <w:rsid w:val="004010F6"/>
    <w:rsid w:val="0040297C"/>
    <w:rsid w:val="00402A9B"/>
    <w:rsid w:val="00404F75"/>
    <w:rsid w:val="00411F8A"/>
    <w:rsid w:val="00416525"/>
    <w:rsid w:val="004204DF"/>
    <w:rsid w:val="00420542"/>
    <w:rsid w:val="004214E3"/>
    <w:rsid w:val="0043469F"/>
    <w:rsid w:val="00446C56"/>
    <w:rsid w:val="00457EBF"/>
    <w:rsid w:val="0046022A"/>
    <w:rsid w:val="00464896"/>
    <w:rsid w:val="004B7D79"/>
    <w:rsid w:val="004C15F7"/>
    <w:rsid w:val="004C7EA9"/>
    <w:rsid w:val="004D5696"/>
    <w:rsid w:val="004F6040"/>
    <w:rsid w:val="0050231A"/>
    <w:rsid w:val="005029FA"/>
    <w:rsid w:val="005116F6"/>
    <w:rsid w:val="00512307"/>
    <w:rsid w:val="00512B49"/>
    <w:rsid w:val="005147DF"/>
    <w:rsid w:val="0052266C"/>
    <w:rsid w:val="00531BC0"/>
    <w:rsid w:val="0057171D"/>
    <w:rsid w:val="00572586"/>
    <w:rsid w:val="00572655"/>
    <w:rsid w:val="00572AE9"/>
    <w:rsid w:val="005826DA"/>
    <w:rsid w:val="005A0952"/>
    <w:rsid w:val="005B46D9"/>
    <w:rsid w:val="005B4706"/>
    <w:rsid w:val="005B781D"/>
    <w:rsid w:val="005C68A9"/>
    <w:rsid w:val="005D25F1"/>
    <w:rsid w:val="006049A6"/>
    <w:rsid w:val="0061173B"/>
    <w:rsid w:val="006120A1"/>
    <w:rsid w:val="00623D90"/>
    <w:rsid w:val="0062543C"/>
    <w:rsid w:val="0062770B"/>
    <w:rsid w:val="006352D4"/>
    <w:rsid w:val="00642C15"/>
    <w:rsid w:val="006518B8"/>
    <w:rsid w:val="00663E4F"/>
    <w:rsid w:val="0066463B"/>
    <w:rsid w:val="00670C72"/>
    <w:rsid w:val="00671271"/>
    <w:rsid w:val="0068134B"/>
    <w:rsid w:val="0069579C"/>
    <w:rsid w:val="006B3798"/>
    <w:rsid w:val="006C2493"/>
    <w:rsid w:val="006C5AAD"/>
    <w:rsid w:val="006F27C6"/>
    <w:rsid w:val="00721F87"/>
    <w:rsid w:val="007220C0"/>
    <w:rsid w:val="007239EF"/>
    <w:rsid w:val="00727E53"/>
    <w:rsid w:val="0074238E"/>
    <w:rsid w:val="00770305"/>
    <w:rsid w:val="00775624"/>
    <w:rsid w:val="00791343"/>
    <w:rsid w:val="00795755"/>
    <w:rsid w:val="007A3925"/>
    <w:rsid w:val="007B1B9A"/>
    <w:rsid w:val="007C0C32"/>
    <w:rsid w:val="007D0F98"/>
    <w:rsid w:val="007D182D"/>
    <w:rsid w:val="007D6935"/>
    <w:rsid w:val="007D736A"/>
    <w:rsid w:val="007E4642"/>
    <w:rsid w:val="007E5D6A"/>
    <w:rsid w:val="007E67DA"/>
    <w:rsid w:val="007E7033"/>
    <w:rsid w:val="007F0859"/>
    <w:rsid w:val="008007EA"/>
    <w:rsid w:val="00802C30"/>
    <w:rsid w:val="00803931"/>
    <w:rsid w:val="008114AC"/>
    <w:rsid w:val="008119E4"/>
    <w:rsid w:val="00812D1F"/>
    <w:rsid w:val="00840ACE"/>
    <w:rsid w:val="00860251"/>
    <w:rsid w:val="008636F9"/>
    <w:rsid w:val="00864232"/>
    <w:rsid w:val="008722F0"/>
    <w:rsid w:val="008977DA"/>
    <w:rsid w:val="008A62F9"/>
    <w:rsid w:val="008B04FE"/>
    <w:rsid w:val="008D537B"/>
    <w:rsid w:val="008D543D"/>
    <w:rsid w:val="008D697F"/>
    <w:rsid w:val="008D7870"/>
    <w:rsid w:val="008E3280"/>
    <w:rsid w:val="0090633C"/>
    <w:rsid w:val="009140D5"/>
    <w:rsid w:val="009313A8"/>
    <w:rsid w:val="00946E6F"/>
    <w:rsid w:val="00967187"/>
    <w:rsid w:val="00984546"/>
    <w:rsid w:val="009A10EB"/>
    <w:rsid w:val="009A110E"/>
    <w:rsid w:val="009A4048"/>
    <w:rsid w:val="009B4DFA"/>
    <w:rsid w:val="009C7C0A"/>
    <w:rsid w:val="009D2A96"/>
    <w:rsid w:val="009D6B3F"/>
    <w:rsid w:val="009E10F4"/>
    <w:rsid w:val="00A03E41"/>
    <w:rsid w:val="00A16B2F"/>
    <w:rsid w:val="00A20D52"/>
    <w:rsid w:val="00A337F9"/>
    <w:rsid w:val="00A4124F"/>
    <w:rsid w:val="00A44DE1"/>
    <w:rsid w:val="00A52919"/>
    <w:rsid w:val="00A52ABF"/>
    <w:rsid w:val="00A52C81"/>
    <w:rsid w:val="00A53F7B"/>
    <w:rsid w:val="00A57449"/>
    <w:rsid w:val="00A7190F"/>
    <w:rsid w:val="00A7520B"/>
    <w:rsid w:val="00A82ED5"/>
    <w:rsid w:val="00A85F25"/>
    <w:rsid w:val="00A87306"/>
    <w:rsid w:val="00A91122"/>
    <w:rsid w:val="00A9209A"/>
    <w:rsid w:val="00AA1206"/>
    <w:rsid w:val="00AB040B"/>
    <w:rsid w:val="00AD0E76"/>
    <w:rsid w:val="00AD3BD1"/>
    <w:rsid w:val="00AE12DF"/>
    <w:rsid w:val="00AE2D14"/>
    <w:rsid w:val="00AE5F17"/>
    <w:rsid w:val="00B10239"/>
    <w:rsid w:val="00B103F1"/>
    <w:rsid w:val="00B16F87"/>
    <w:rsid w:val="00B22A6D"/>
    <w:rsid w:val="00B30BD6"/>
    <w:rsid w:val="00B54A3C"/>
    <w:rsid w:val="00B5721B"/>
    <w:rsid w:val="00B92C2D"/>
    <w:rsid w:val="00B9453B"/>
    <w:rsid w:val="00B95535"/>
    <w:rsid w:val="00BB145A"/>
    <w:rsid w:val="00BB27C1"/>
    <w:rsid w:val="00BF6092"/>
    <w:rsid w:val="00C06F31"/>
    <w:rsid w:val="00C161B1"/>
    <w:rsid w:val="00C16AB2"/>
    <w:rsid w:val="00C17F42"/>
    <w:rsid w:val="00C212F4"/>
    <w:rsid w:val="00C2204D"/>
    <w:rsid w:val="00C3527C"/>
    <w:rsid w:val="00C5389F"/>
    <w:rsid w:val="00C701AD"/>
    <w:rsid w:val="00C705FD"/>
    <w:rsid w:val="00C767DD"/>
    <w:rsid w:val="00C76F08"/>
    <w:rsid w:val="00C777F3"/>
    <w:rsid w:val="00C85237"/>
    <w:rsid w:val="00C90D00"/>
    <w:rsid w:val="00C92700"/>
    <w:rsid w:val="00C9550C"/>
    <w:rsid w:val="00C96EF6"/>
    <w:rsid w:val="00CD4618"/>
    <w:rsid w:val="00CE17B6"/>
    <w:rsid w:val="00D157EC"/>
    <w:rsid w:val="00D2041D"/>
    <w:rsid w:val="00D337AC"/>
    <w:rsid w:val="00D608D8"/>
    <w:rsid w:val="00D61CD4"/>
    <w:rsid w:val="00D90BAB"/>
    <w:rsid w:val="00DA3199"/>
    <w:rsid w:val="00DA63DE"/>
    <w:rsid w:val="00DA7DFB"/>
    <w:rsid w:val="00DC1156"/>
    <w:rsid w:val="00DC1BF6"/>
    <w:rsid w:val="00DC1EA6"/>
    <w:rsid w:val="00DC7C55"/>
    <w:rsid w:val="00DD181F"/>
    <w:rsid w:val="00DE1131"/>
    <w:rsid w:val="00DE21DF"/>
    <w:rsid w:val="00E00C7D"/>
    <w:rsid w:val="00E02965"/>
    <w:rsid w:val="00E05D46"/>
    <w:rsid w:val="00E12920"/>
    <w:rsid w:val="00E26205"/>
    <w:rsid w:val="00E45E4D"/>
    <w:rsid w:val="00E5153E"/>
    <w:rsid w:val="00E87515"/>
    <w:rsid w:val="00EA700B"/>
    <w:rsid w:val="00EA7D60"/>
    <w:rsid w:val="00EB1CAD"/>
    <w:rsid w:val="00EB7A24"/>
    <w:rsid w:val="00EC407E"/>
    <w:rsid w:val="00EE2B02"/>
    <w:rsid w:val="00EF4D55"/>
    <w:rsid w:val="00F07111"/>
    <w:rsid w:val="00F15220"/>
    <w:rsid w:val="00F411C6"/>
    <w:rsid w:val="00F60B39"/>
    <w:rsid w:val="00F6525B"/>
    <w:rsid w:val="00F74618"/>
    <w:rsid w:val="00F80E94"/>
    <w:rsid w:val="00FA5051"/>
    <w:rsid w:val="00FA5E29"/>
    <w:rsid w:val="00FB20A5"/>
    <w:rsid w:val="00FB7A2E"/>
    <w:rsid w:val="00FD0CE8"/>
    <w:rsid w:val="00FD0D46"/>
    <w:rsid w:val="00FD43DE"/>
    <w:rsid w:val="00FD4807"/>
    <w:rsid w:val="00FD7704"/>
    <w:rsid w:val="00FF26F6"/>
    <w:rsid w:val="00FF3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6805C7"/>
  <w15:chartTrackingRefBased/>
  <w15:docId w15:val="{E1FB85EC-5363-4C85-983F-FC2C2417F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paragraph" w:styleId="Normlnweb">
    <w:name w:val="Normal (Web)"/>
    <w:basedOn w:val="Normln"/>
    <w:uiPriority w:val="99"/>
    <w:pPr>
      <w:spacing w:before="100" w:beforeAutospacing="1" w:after="100" w:afterAutospacing="1"/>
    </w:pPr>
  </w:style>
  <w:style w:type="paragraph" w:styleId="Textpoznpodarou">
    <w:name w:val="footnote text"/>
    <w:basedOn w:val="Normln"/>
    <w:link w:val="TextpoznpodarouChar"/>
    <w:uiPriority w:val="99"/>
    <w:pPr>
      <w:spacing w:before="100" w:beforeAutospacing="1" w:after="100" w:afterAutospacing="1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</w:style>
  <w:style w:type="paragraph" w:styleId="Prosttext">
    <w:name w:val="Plain Text"/>
    <w:basedOn w:val="Normln"/>
    <w:link w:val="ProsttextChar"/>
    <w:uiPriority w:val="99"/>
    <w:rPr>
      <w:rFonts w:ascii="Calibri" w:hAnsi="Calibri"/>
      <w:sz w:val="22"/>
      <w:szCs w:val="21"/>
    </w:rPr>
  </w:style>
  <w:style w:type="character" w:customStyle="1" w:styleId="ProsttextChar">
    <w:name w:val="Prostý text Char"/>
    <w:link w:val="Prosttext"/>
    <w:uiPriority w:val="99"/>
    <w:locked/>
    <w:rPr>
      <w:rFonts w:ascii="Calibri" w:hAnsi="Calibri" w:cs="Calibri" w:hint="default"/>
      <w:sz w:val="22"/>
      <w:szCs w:val="21"/>
      <w:lang w:val="en-GB"/>
    </w:rPr>
  </w:style>
  <w:style w:type="paragraph" w:styleId="Textbubliny">
    <w:name w:val="Balloon Text"/>
    <w:basedOn w:val="Normln"/>
    <w:link w:val="TextbublinyChar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Pr>
      <w:rFonts w:ascii="Tahoma" w:hAnsi="Tahoma" w:cs="Tahoma" w:hint="default"/>
      <w:sz w:val="16"/>
      <w:szCs w:val="16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customStyle="1" w:styleId="coetitre">
    <w:name w:val="coetitre"/>
    <w:basedOn w:val="Normln"/>
    <w:pPr>
      <w:spacing w:before="100" w:beforeAutospacing="1" w:after="100" w:afterAutospacing="1"/>
    </w:pPr>
  </w:style>
  <w:style w:type="paragraph" w:customStyle="1" w:styleId="COETitre0">
    <w:name w:val="COE_Titre"/>
    <w:basedOn w:val="Normln"/>
    <w:rPr>
      <w:sz w:val="36"/>
    </w:rPr>
  </w:style>
  <w:style w:type="paragraph" w:customStyle="1" w:styleId="Default">
    <w:name w:val="Default"/>
    <w:basedOn w:val="Normln"/>
    <w:uiPriority w:val="99"/>
    <w:pPr>
      <w:autoSpaceDE w:val="0"/>
      <w:autoSpaceDN w:val="0"/>
    </w:pPr>
    <w:rPr>
      <w:rFonts w:ascii="Arial" w:eastAsia="Calibri" w:hAnsi="Arial" w:cs="Arial"/>
      <w:color w:val="00000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character" w:customStyle="1" w:styleId="StyleBoldRed">
    <w:name w:val="Style Bold Red"/>
    <w:rPr>
      <w:rFonts w:ascii="Arial" w:hAnsi="Arial" w:cs="Arial" w:hint="default"/>
      <w:b/>
      <w:bCs/>
      <w:color w:val="FF0000"/>
    </w:rPr>
  </w:style>
  <w:style w:type="character" w:customStyle="1" w:styleId="apple-converted-space">
    <w:name w:val="apple-converted-space"/>
    <w:basedOn w:val="Standardnpsmoodstavce"/>
  </w:style>
  <w:style w:type="character" w:customStyle="1" w:styleId="header3">
    <w:name w:val="header3"/>
    <w:rPr>
      <w:rFonts w:ascii="Verdana" w:hAnsi="Verdana" w:hint="default"/>
      <w:b/>
      <w:bCs/>
      <w:color w:val="330099"/>
      <w:sz w:val="22"/>
      <w:szCs w:val="22"/>
    </w:rPr>
  </w:style>
  <w:style w:type="paragraph" w:customStyle="1" w:styleId="COEParagraphn">
    <w:name w:val="COE_Paragraph_n"/>
    <w:basedOn w:val="Normln"/>
    <w:link w:val="COEParagraphnChar"/>
    <w:rsid w:val="00A44DE1"/>
    <w:pPr>
      <w:numPr>
        <w:numId w:val="2"/>
      </w:numPr>
      <w:spacing w:before="240" w:after="120"/>
      <w:jc w:val="both"/>
    </w:pPr>
    <w:rPr>
      <w:rFonts w:ascii="Arial" w:hAnsi="Arial"/>
      <w:sz w:val="22"/>
    </w:rPr>
  </w:style>
  <w:style w:type="character" w:customStyle="1" w:styleId="COEParagraphnChar">
    <w:name w:val="COE_Paragraph_n Char"/>
    <w:link w:val="COEParagraphn"/>
    <w:locked/>
    <w:rsid w:val="00A44DE1"/>
    <w:rPr>
      <w:rFonts w:ascii="Arial" w:hAnsi="Arial"/>
      <w:sz w:val="22"/>
      <w:szCs w:val="24"/>
    </w:rPr>
  </w:style>
  <w:style w:type="paragraph" w:customStyle="1" w:styleId="COEParagraph">
    <w:name w:val="COE_Paragraph"/>
    <w:basedOn w:val="Normln"/>
    <w:rsid w:val="00A44DE1"/>
    <w:pPr>
      <w:spacing w:before="100" w:beforeAutospacing="1" w:after="100" w:afterAutospacing="1"/>
      <w:jc w:val="both"/>
    </w:pPr>
    <w:rPr>
      <w:rFonts w:ascii="Arial" w:hAnsi="Arial"/>
      <w:sz w:val="22"/>
      <w:szCs w:val="20"/>
      <w:lang w:eastAsia="en-US"/>
    </w:rPr>
  </w:style>
  <w:style w:type="paragraph" w:styleId="FormtovanvHTML">
    <w:name w:val="HTML Preformatted"/>
    <w:basedOn w:val="Normln"/>
    <w:link w:val="FormtovanvHTMLChar"/>
    <w:uiPriority w:val="99"/>
    <w:unhideWhenUsed/>
    <w:rsid w:val="00A44D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A44DE1"/>
    <w:rPr>
      <w:rFonts w:ascii="Courier New" w:hAnsi="Courier New" w:cs="Courier New"/>
    </w:rPr>
  </w:style>
  <w:style w:type="character" w:customStyle="1" w:styleId="3oh-">
    <w:name w:val="_3oh-"/>
    <w:rsid w:val="00AE12DF"/>
  </w:style>
  <w:style w:type="character" w:styleId="Nevyeenzmnka">
    <w:name w:val="Unresolved Mention"/>
    <w:uiPriority w:val="99"/>
    <w:semiHidden/>
    <w:unhideWhenUsed/>
    <w:rsid w:val="003E3557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D61CD4"/>
    <w:rPr>
      <w:rFonts w:ascii="Calibri" w:eastAsia="Calibri" w:hAnsi="Calibri"/>
      <w:sz w:val="22"/>
      <w:szCs w:val="22"/>
      <w:lang w:val="en-GB" w:eastAsia="en-US"/>
    </w:rPr>
  </w:style>
  <w:style w:type="character" w:styleId="Siln">
    <w:name w:val="Strong"/>
    <w:uiPriority w:val="22"/>
    <w:qFormat/>
    <w:rsid w:val="008722F0"/>
    <w:rPr>
      <w:b/>
      <w:bCs/>
    </w:rPr>
  </w:style>
  <w:style w:type="paragraph" w:customStyle="1" w:styleId="paragraph">
    <w:name w:val="paragraph"/>
    <w:basedOn w:val="Normln"/>
    <w:rsid w:val="008D7870"/>
    <w:pPr>
      <w:spacing w:before="100" w:beforeAutospacing="1" w:after="100" w:afterAutospacing="1"/>
    </w:pPr>
  </w:style>
  <w:style w:type="character" w:styleId="Zdraznn">
    <w:name w:val="Emphasis"/>
    <w:uiPriority w:val="20"/>
    <w:qFormat/>
    <w:rsid w:val="00795755"/>
    <w:rPr>
      <w:i/>
      <w:iCs/>
    </w:rPr>
  </w:style>
  <w:style w:type="paragraph" w:styleId="Zhlav">
    <w:name w:val="header"/>
    <w:basedOn w:val="Normln"/>
    <w:link w:val="ZhlavChar"/>
    <w:rsid w:val="001F33F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F33FB"/>
    <w:rPr>
      <w:sz w:val="24"/>
      <w:szCs w:val="24"/>
    </w:rPr>
  </w:style>
  <w:style w:type="paragraph" w:styleId="Zpat">
    <w:name w:val="footer"/>
    <w:basedOn w:val="Normln"/>
    <w:link w:val="ZpatChar"/>
    <w:rsid w:val="001F33F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F33F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dl.ecml.at/motivation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oe.int/en/web/common-european-framework-reference-languages/hom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pressunit@coe.in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l.ecml.at/e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e.int" TargetMode="External"/><Relationship Id="rId10" Type="http://schemas.openxmlformats.org/officeDocument/2006/relationships/hyperlink" Target="https://www.coe.int/en/web/secretary-general/hom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tatiana.baeva-frachon@coe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6974A-F5E8-463F-B8B4-F4F44E3FC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2771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3152</CharactersWithSpaces>
  <SharedDoc>false</SharedDoc>
  <HLinks>
    <vt:vector size="12" baseType="variant">
      <vt:variant>
        <vt:i4>327736</vt:i4>
      </vt:variant>
      <vt:variant>
        <vt:i4>6</vt:i4>
      </vt:variant>
      <vt:variant>
        <vt:i4>0</vt:i4>
      </vt:variant>
      <vt:variant>
        <vt:i4>5</vt:i4>
      </vt:variant>
      <vt:variant>
        <vt:lpwstr>mailto:pressunit@coe.int</vt:lpwstr>
      </vt:variant>
      <vt:variant>
        <vt:lpwstr/>
      </vt:variant>
      <vt:variant>
        <vt:i4>3145855</vt:i4>
      </vt:variant>
      <vt:variant>
        <vt:i4>3</vt:i4>
      </vt:variant>
      <vt:variant>
        <vt:i4>0</vt:i4>
      </vt:variant>
      <vt:variant>
        <vt:i4>5</vt:i4>
      </vt:variant>
      <vt:variant>
        <vt:lpwstr>http://www.coe.int/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BECARMIN Catherine</dc:creator>
  <cp:keywords/>
  <cp:lastModifiedBy>Sobotková Ivona</cp:lastModifiedBy>
  <cp:revision>2</cp:revision>
  <cp:lastPrinted>2025-03-11T10:53:00Z</cp:lastPrinted>
  <dcterms:created xsi:type="dcterms:W3CDTF">2025-10-02T11:03:00Z</dcterms:created>
  <dcterms:modified xsi:type="dcterms:W3CDTF">2025-10-02T11:03:00Z</dcterms:modified>
</cp:coreProperties>
</file>