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2209" w14:textId="00FB1604" w:rsidR="00FE5106" w:rsidRPr="00D2427C" w:rsidRDefault="00FE5106" w:rsidP="00FE5106">
      <w:pPr>
        <w:tabs>
          <w:tab w:val="left" w:pos="28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D2427C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Určení způsobilosti </w:t>
      </w:r>
      <w:r w:rsidR="00FA464D" w:rsidRPr="00D2427C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a nezpůsobilosti </w:t>
      </w:r>
      <w:r w:rsidRPr="00D2427C">
        <w:rPr>
          <w:rFonts w:ascii="Arial" w:eastAsia="Times New Roman" w:hAnsi="Arial" w:cs="Arial"/>
          <w:b/>
          <w:sz w:val="36"/>
          <w:szCs w:val="36"/>
          <w:lang w:eastAsia="cs-CZ"/>
        </w:rPr>
        <w:t>výdajů</w:t>
      </w:r>
    </w:p>
    <w:p w14:paraId="0F9D9D72" w14:textId="77777777" w:rsidR="00FE5106" w:rsidRPr="00D2427C" w:rsidRDefault="00FE5106" w:rsidP="00FE51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5C2CB0E5" w14:textId="3C99D385" w:rsidR="0020360C" w:rsidRPr="00D2427C" w:rsidRDefault="0020360C" w:rsidP="00012BFA">
      <w:pPr>
        <w:spacing w:before="240" w:line="240" w:lineRule="auto"/>
        <w:jc w:val="both"/>
        <w:rPr>
          <w:rFonts w:ascii="Arial" w:eastAsia="Times New Roman" w:hAnsi="Arial" w:cs="Arial"/>
          <w:lang w:eastAsia="cs-CZ"/>
        </w:rPr>
      </w:pPr>
      <w:r w:rsidRPr="00D2427C">
        <w:rPr>
          <w:rFonts w:ascii="Arial" w:eastAsia="Times New Roman" w:hAnsi="Arial" w:cs="Arial"/>
          <w:lang w:eastAsia="cs-CZ"/>
        </w:rPr>
        <w:t xml:space="preserve">Tato příloha stanoví závazná pravidla pro určení způsobilosti výdajů akce financované na základě Rozhodnutí o poskytnutí dotace (dále jen „Rozhodnutí“). Příjemce </w:t>
      </w:r>
      <w:r w:rsidR="00E25D26" w:rsidRPr="00D2427C">
        <w:rPr>
          <w:rFonts w:ascii="Arial" w:eastAsia="Times New Roman" w:hAnsi="Arial" w:cs="Arial"/>
          <w:lang w:eastAsia="cs-CZ"/>
        </w:rPr>
        <w:t xml:space="preserve">dotace (dále jen „příjemce“) </w:t>
      </w:r>
      <w:r w:rsidRPr="00D2427C">
        <w:rPr>
          <w:rFonts w:ascii="Arial" w:eastAsia="Times New Roman" w:hAnsi="Arial" w:cs="Arial"/>
          <w:lang w:eastAsia="cs-CZ"/>
        </w:rPr>
        <w:t>je povinen postupovat v souladu s</w:t>
      </w:r>
      <w:r w:rsidR="0041482D" w:rsidRPr="00D2427C">
        <w:rPr>
          <w:rFonts w:ascii="Arial" w:eastAsia="Times New Roman" w:hAnsi="Arial" w:cs="Arial"/>
          <w:lang w:eastAsia="cs-CZ"/>
        </w:rPr>
        <w:t> </w:t>
      </w:r>
      <w:r w:rsidRPr="00D2427C">
        <w:rPr>
          <w:rFonts w:ascii="Arial" w:eastAsia="Times New Roman" w:hAnsi="Arial" w:cs="Arial"/>
          <w:lang w:eastAsia="cs-CZ"/>
        </w:rPr>
        <w:t>touto přílohou, Rozhodnutím, pravidly poskytovatele a souvisejícími právními předpisy.</w:t>
      </w:r>
    </w:p>
    <w:p w14:paraId="7E69EB46" w14:textId="1C9A62D2" w:rsidR="00F62425" w:rsidRPr="00D2427C" w:rsidRDefault="00F62425" w:rsidP="00012BFA">
      <w:pPr>
        <w:pStyle w:val="Odstavecseseznamem"/>
        <w:numPr>
          <w:ilvl w:val="0"/>
          <w:numId w:val="16"/>
        </w:numPr>
        <w:tabs>
          <w:tab w:val="left" w:pos="284"/>
        </w:tabs>
        <w:spacing w:before="240" w:after="16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b/>
          <w:bCs/>
          <w:color w:val="000000"/>
          <w:sz w:val="28"/>
          <w:szCs w:val="28"/>
          <w14:ligatures w14:val="standardContextual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Vykazování</w:t>
      </w:r>
      <w:r w:rsidRPr="00D2427C">
        <w:rPr>
          <w:rFonts w:ascii="Arial" w:hAnsi="Arial" w:cs="Arial"/>
          <w:b/>
          <w:bCs/>
          <w:color w:val="000000"/>
          <w:sz w:val="28"/>
          <w:szCs w:val="28"/>
          <w14:ligatures w14:val="standardContextual"/>
        </w:rPr>
        <w:t xml:space="preserve"> výdajů </w:t>
      </w:r>
    </w:p>
    <w:p w14:paraId="5D3B34B0" w14:textId="4443E479" w:rsidR="0020360C" w:rsidRPr="00D2427C" w:rsidRDefault="0020360C" w:rsidP="00012BFA">
      <w:pPr>
        <w:spacing w:before="240" w:line="240" w:lineRule="auto"/>
        <w:jc w:val="both"/>
        <w:rPr>
          <w:rFonts w:ascii="Arial" w:eastAsia="Times New Roman" w:hAnsi="Arial" w:cs="Arial"/>
          <w:lang w:eastAsia="cs-CZ"/>
        </w:rPr>
      </w:pPr>
      <w:r w:rsidRPr="00D2427C">
        <w:rPr>
          <w:rFonts w:ascii="Arial" w:eastAsia="Times New Roman" w:hAnsi="Arial" w:cs="Arial"/>
          <w:lang w:eastAsia="cs-CZ"/>
        </w:rPr>
        <w:t>Příjemce je povinen doložit všechny výdaje nárokované v rámci akce účetními doklady nebo jinými průkaznými dokumenty, které prokazují:</w:t>
      </w:r>
    </w:p>
    <w:p w14:paraId="48B1F26E" w14:textId="6B83A612" w:rsidR="00B31DAC" w:rsidRPr="00D2427C" w:rsidRDefault="00B31DA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věcnou způsobilost výdaje, </w:t>
      </w:r>
    </w:p>
    <w:p w14:paraId="6DAE3143" w14:textId="79C4D094" w:rsidR="00B31DAC" w:rsidRPr="00D2427C" w:rsidRDefault="00B31DA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časovou způsobilost výdaje, </w:t>
      </w:r>
    </w:p>
    <w:p w14:paraId="4EA4C63C" w14:textId="256DB370" w:rsidR="00B31DAC" w:rsidRPr="00D2427C" w:rsidRDefault="00B31DA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přímou souvislost výdaje s realizací akce, </w:t>
      </w:r>
    </w:p>
    <w:p w14:paraId="2255BF0B" w14:textId="6F78D0D0" w:rsidR="00B31DAC" w:rsidRPr="00D2427C" w:rsidRDefault="00B31DA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nezbytnost výdaje pro dosažení účelu dotace.</w:t>
      </w:r>
    </w:p>
    <w:p w14:paraId="71DC9439" w14:textId="4CEAF42A" w:rsidR="0020360C" w:rsidRPr="00D2427C" w:rsidRDefault="0020360C" w:rsidP="00012BFA">
      <w:pPr>
        <w:spacing w:before="240" w:line="240" w:lineRule="auto"/>
        <w:jc w:val="both"/>
        <w:rPr>
          <w:rFonts w:ascii="Arial" w:eastAsia="Times New Roman" w:hAnsi="Arial" w:cs="Arial"/>
          <w:lang w:eastAsia="cs-CZ"/>
        </w:rPr>
      </w:pPr>
      <w:r w:rsidRPr="00D2427C">
        <w:rPr>
          <w:rFonts w:ascii="Arial" w:eastAsia="Times New Roman" w:hAnsi="Arial" w:cs="Arial"/>
          <w:lang w:eastAsia="cs-CZ"/>
        </w:rPr>
        <w:t>Výdaje, které nejsou řádně doloženy způsobem stanoveným poskytovatelem, se považují za</w:t>
      </w:r>
      <w:r w:rsidR="00D2427C" w:rsidRPr="00D2427C">
        <w:rPr>
          <w:rFonts w:ascii="Arial" w:eastAsia="Times New Roman" w:hAnsi="Arial" w:cs="Arial"/>
          <w:lang w:eastAsia="cs-CZ"/>
        </w:rPr>
        <w:t> </w:t>
      </w:r>
      <w:r w:rsidRPr="00D2427C">
        <w:rPr>
          <w:rFonts w:ascii="Arial" w:eastAsia="Times New Roman" w:hAnsi="Arial" w:cs="Arial"/>
          <w:lang w:eastAsia="cs-CZ"/>
        </w:rPr>
        <w:t>výdaje nezpůsobilé.</w:t>
      </w:r>
    </w:p>
    <w:p w14:paraId="606E756F" w14:textId="77777777" w:rsidR="006655A8" w:rsidRPr="00D2427C" w:rsidRDefault="006655A8" w:rsidP="00012BF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V případě, že jsou výdaje akce realizovány v rámci smlouvy, kterou má příjemce povinnost dle zákona o registru smluv</w:t>
      </w:r>
      <w:r w:rsidRPr="00D2427C">
        <w:rPr>
          <w:rStyle w:val="Znakapoznpodarou"/>
          <w:rFonts w:ascii="Arial" w:hAnsi="Arial" w:cs="Arial"/>
        </w:rPr>
        <w:footnoteReference w:id="2"/>
      </w:r>
      <w:r w:rsidRPr="00D2427C">
        <w:rPr>
          <w:rFonts w:ascii="Arial" w:hAnsi="Arial" w:cs="Arial"/>
        </w:rPr>
        <w:t xml:space="preserve"> uveřejnit v registru smluv, dokládá příjemce v rámci žádosti o platbu dokument prokazující splnění této zákonné povinnosti. Pokud dojde k nesplnění zákonné povinnosti, související výdaje budou považovány za nezpůsobilé</w:t>
      </w:r>
      <w:r w:rsidRPr="00D2427C">
        <w:rPr>
          <w:rFonts w:ascii="Arial" w:hAnsi="Arial" w:cs="Arial"/>
          <w:vertAlign w:val="superscript"/>
        </w:rPr>
        <w:footnoteReference w:id="3"/>
      </w:r>
      <w:r w:rsidRPr="00D2427C">
        <w:rPr>
          <w:rFonts w:ascii="Arial" w:hAnsi="Arial" w:cs="Arial"/>
        </w:rPr>
        <w:t>.</w:t>
      </w:r>
    </w:p>
    <w:p w14:paraId="1487F934" w14:textId="77777777" w:rsidR="006655A8" w:rsidRPr="00D2427C" w:rsidRDefault="006655A8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Příjemce je povinen zajistit úhradu veškerých výdajů, které:</w:t>
      </w:r>
    </w:p>
    <w:p w14:paraId="3F6FEBB9" w14:textId="77777777" w:rsidR="006655A8" w:rsidRPr="00D2427C" w:rsidRDefault="006655A8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nejsou kryty dotací,</w:t>
      </w:r>
    </w:p>
    <w:p w14:paraId="43B2FC03" w14:textId="77777777" w:rsidR="006655A8" w:rsidRPr="00D2427C" w:rsidRDefault="006655A8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nesplňují podmínky způsobilosti,</w:t>
      </w:r>
    </w:p>
    <w:p w14:paraId="447AD6D5" w14:textId="77777777" w:rsidR="006655A8" w:rsidRPr="00D2427C" w:rsidRDefault="006655A8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představují povinné spolufinancování akce.</w:t>
      </w:r>
    </w:p>
    <w:p w14:paraId="379077C1" w14:textId="77777777" w:rsidR="006655A8" w:rsidRPr="00D2427C" w:rsidRDefault="006655A8" w:rsidP="00012BFA">
      <w:pPr>
        <w:spacing w:before="24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D2427C">
        <w:rPr>
          <w:rFonts w:ascii="Arial" w:eastAsia="Times New Roman" w:hAnsi="Arial" w:cs="Arial"/>
          <w:sz w:val="21"/>
          <w:szCs w:val="21"/>
          <w:lang w:eastAsia="cs-CZ"/>
        </w:rPr>
        <w:t>Příjemce je povinen zajistit, aby tento postup neohrozil naplnění účelu dotace ani udržitelnost výsledků akce.</w:t>
      </w:r>
    </w:p>
    <w:p w14:paraId="3A322D00" w14:textId="77777777" w:rsidR="00FE5106" w:rsidRPr="00D2427C" w:rsidRDefault="00FE5106" w:rsidP="00012BFA">
      <w:pPr>
        <w:pStyle w:val="Odstavecseseznamem"/>
        <w:numPr>
          <w:ilvl w:val="0"/>
          <w:numId w:val="16"/>
        </w:numPr>
        <w:tabs>
          <w:tab w:val="left" w:pos="284"/>
        </w:tabs>
        <w:spacing w:before="240" w:after="160" w:line="240" w:lineRule="auto"/>
        <w:ind w:left="357" w:hanging="357"/>
        <w:contextualSpacing w:val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Způsobilé výdaje</w:t>
      </w:r>
    </w:p>
    <w:p w14:paraId="5FA01005" w14:textId="77777777" w:rsidR="0020360C" w:rsidRPr="00D2427C" w:rsidRDefault="0020360C" w:rsidP="00012BFA">
      <w:pPr>
        <w:pStyle w:val="Odstavecseseznamem"/>
        <w:numPr>
          <w:ilvl w:val="1"/>
          <w:numId w:val="16"/>
        </w:numPr>
        <w:tabs>
          <w:tab w:val="left" w:pos="284"/>
        </w:tabs>
        <w:spacing w:before="240" w:after="16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Obecné podmínky způsobilosti výdaje</w:t>
      </w:r>
    </w:p>
    <w:p w14:paraId="6B3BB862" w14:textId="77777777" w:rsidR="0020360C" w:rsidRPr="00D2427C" w:rsidRDefault="0020360C" w:rsidP="00012BFA">
      <w:pPr>
        <w:pStyle w:val="Normlnweb"/>
        <w:spacing w:before="240" w:beforeAutospacing="0" w:after="160" w:afterAutospacing="0"/>
        <w:rPr>
          <w:rFonts w:ascii="Arial" w:hAnsi="Arial" w:cs="Arial"/>
          <w:sz w:val="22"/>
          <w:szCs w:val="22"/>
        </w:rPr>
      </w:pPr>
      <w:r w:rsidRPr="00D2427C">
        <w:rPr>
          <w:rFonts w:ascii="Arial" w:hAnsi="Arial" w:cs="Arial"/>
          <w:sz w:val="22"/>
          <w:szCs w:val="22"/>
        </w:rPr>
        <w:t>Výdaj je způsobilý pouze tehdy, pokud:</w:t>
      </w:r>
    </w:p>
    <w:p w14:paraId="1924FEA5" w14:textId="77777777" w:rsidR="00B31DAC" w:rsidRPr="00D2427C" w:rsidRDefault="0020360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je přiměřený, tj. odpovídá zásadám hospodárnosti, účelnosti a efektivnosti</w:t>
      </w:r>
      <w:r w:rsidR="00B31DAC" w:rsidRPr="00D2427C">
        <w:rPr>
          <w:rFonts w:ascii="Arial" w:hAnsi="Arial" w:cs="Arial"/>
        </w:rPr>
        <w:t>,</w:t>
      </w:r>
    </w:p>
    <w:p w14:paraId="701B4335" w14:textId="77777777" w:rsidR="00B31DAC" w:rsidRPr="00D2427C" w:rsidRDefault="0020360C" w:rsidP="00012BFA">
      <w:pPr>
        <w:pStyle w:val="Odstavecseseznamem"/>
        <w:numPr>
          <w:ilvl w:val="0"/>
          <w:numId w:val="8"/>
        </w:numPr>
        <w:spacing w:before="240" w:after="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je identifikovatelný, prokazatelný a doložitelný</w:t>
      </w:r>
      <w:r w:rsidR="00B31DAC" w:rsidRPr="00D2427C">
        <w:rPr>
          <w:rFonts w:ascii="Arial" w:hAnsi="Arial" w:cs="Arial"/>
        </w:rPr>
        <w:t>,</w:t>
      </w:r>
    </w:p>
    <w:p w14:paraId="2C11C483" w14:textId="77777777" w:rsidR="00B31DAC" w:rsidRPr="00D2427C" w:rsidRDefault="0020360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je v souladu s Rozhodnutím, výzvou a pravidly poskytovatele</w:t>
      </w:r>
      <w:r w:rsidR="00B31DAC" w:rsidRPr="00D2427C">
        <w:rPr>
          <w:rFonts w:ascii="Arial" w:hAnsi="Arial" w:cs="Arial"/>
        </w:rPr>
        <w:t>,</w:t>
      </w:r>
    </w:p>
    <w:p w14:paraId="5C765FBE" w14:textId="6EEB3FEF" w:rsidR="0020360C" w:rsidRDefault="0020360C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je věcně a časově způsobilý pro realizaci akce</w:t>
      </w:r>
      <w:r w:rsidR="00B31DAC" w:rsidRPr="00D2427C">
        <w:rPr>
          <w:rFonts w:ascii="Arial" w:hAnsi="Arial" w:cs="Arial"/>
        </w:rPr>
        <w:t>.</w:t>
      </w:r>
    </w:p>
    <w:p w14:paraId="4A2ED851" w14:textId="77777777" w:rsidR="0045210A" w:rsidRDefault="0045210A" w:rsidP="0045210A">
      <w:pPr>
        <w:spacing w:before="240" w:line="240" w:lineRule="auto"/>
        <w:jc w:val="both"/>
        <w:rPr>
          <w:rFonts w:ascii="Arial" w:hAnsi="Arial" w:cs="Arial"/>
        </w:rPr>
      </w:pPr>
    </w:p>
    <w:p w14:paraId="3A463F04" w14:textId="77777777" w:rsidR="0045210A" w:rsidRPr="0045210A" w:rsidRDefault="0045210A" w:rsidP="0045210A">
      <w:pPr>
        <w:spacing w:before="240" w:line="240" w:lineRule="auto"/>
        <w:jc w:val="both"/>
        <w:rPr>
          <w:rFonts w:ascii="Arial" w:hAnsi="Arial" w:cs="Arial"/>
        </w:rPr>
      </w:pPr>
    </w:p>
    <w:p w14:paraId="001EE427" w14:textId="77777777" w:rsidR="00D2427C" w:rsidRPr="00D2427C" w:rsidRDefault="00D2427C" w:rsidP="00012BFA">
      <w:pPr>
        <w:pStyle w:val="Odstavecseseznamem"/>
        <w:spacing w:before="240" w:after="160" w:line="240" w:lineRule="auto"/>
        <w:jc w:val="both"/>
        <w:rPr>
          <w:rFonts w:ascii="Arial" w:hAnsi="Arial" w:cs="Arial"/>
        </w:rPr>
      </w:pPr>
    </w:p>
    <w:p w14:paraId="5FA74FD1" w14:textId="096AACDD" w:rsidR="00FE5106" w:rsidRPr="00D2427C" w:rsidRDefault="453CD58F" w:rsidP="00012BFA">
      <w:pPr>
        <w:pStyle w:val="Odstavecseseznamem"/>
        <w:numPr>
          <w:ilvl w:val="1"/>
          <w:numId w:val="16"/>
        </w:numPr>
        <w:tabs>
          <w:tab w:val="left" w:pos="284"/>
        </w:tabs>
        <w:spacing w:before="240" w:after="16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 xml:space="preserve">Časová způsobilost výdaje </w:t>
      </w:r>
    </w:p>
    <w:p w14:paraId="732DEE64" w14:textId="19F27967" w:rsidR="000E59BB" w:rsidRPr="00D2427C" w:rsidRDefault="000E59BB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Za způsobilé se považují výdaje vzniklé v období realizace akce, nejdříve však od 1. 1. 202</w:t>
      </w:r>
      <w:r w:rsidR="003A54A0" w:rsidRPr="00D2427C">
        <w:rPr>
          <w:rFonts w:ascii="Arial" w:hAnsi="Arial" w:cs="Arial"/>
        </w:rPr>
        <w:t>4</w:t>
      </w:r>
      <w:r w:rsidRPr="00D2427C">
        <w:rPr>
          <w:rFonts w:ascii="Arial" w:hAnsi="Arial" w:cs="Arial"/>
        </w:rPr>
        <w:t>. Za datum vzniku výdaje se považuje datum zdanitelného plnění uvedené na účetním dokladu.</w:t>
      </w:r>
    </w:p>
    <w:p w14:paraId="6921FAD7" w14:textId="095B3EFD" w:rsidR="00B81A70" w:rsidRPr="00D2427C" w:rsidRDefault="00B81A70" w:rsidP="00012BF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Výdaje již vzniklé, jakož i výdaje budoucí, pokud současně splňují podmínku časové způsobilosti výdajů a vyplývají ze smluv uzavřených před vydáním Rozhodnutí, mohou být považovány za způsobilé pouze tehdy, mají-li prokazatelnou souvislost s přípravnými činnostmi akce. Za takové se považují zejména výdaje uvedené v dále specifikovaném seznamu způsobilých výdajů. Tyto výdaje lze zahrnout výhradně do povinného podílu vlastních zdrojů příjemce, nikoli do </w:t>
      </w:r>
      <w:r w:rsidR="001B5319" w:rsidRPr="00D2427C">
        <w:rPr>
          <w:rFonts w:ascii="Arial" w:hAnsi="Arial" w:cs="Arial"/>
        </w:rPr>
        <w:t xml:space="preserve">peněžních </w:t>
      </w:r>
      <w:r w:rsidRPr="00D2427C">
        <w:rPr>
          <w:rFonts w:ascii="Arial" w:hAnsi="Arial" w:cs="Arial"/>
        </w:rPr>
        <w:t>prostředků poskytovaných formou dotace.</w:t>
      </w:r>
    </w:p>
    <w:p w14:paraId="71213351" w14:textId="77777777" w:rsidR="000E59BB" w:rsidRPr="00D2427C" w:rsidRDefault="000E59BB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Stavba nesmí být zahájena před nabytím právní moci Rozhodnutí.</w:t>
      </w:r>
    </w:p>
    <w:p w14:paraId="14A6A9D3" w14:textId="7327F074" w:rsidR="00FE5106" w:rsidRPr="00D2427C" w:rsidRDefault="00FE5106" w:rsidP="00012BFA">
      <w:pPr>
        <w:pStyle w:val="Odstavecseseznamem"/>
        <w:numPr>
          <w:ilvl w:val="1"/>
          <w:numId w:val="16"/>
        </w:numPr>
        <w:tabs>
          <w:tab w:val="left" w:pos="284"/>
        </w:tabs>
        <w:spacing w:before="240" w:after="16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Věcná způsobilost výdaje</w:t>
      </w:r>
    </w:p>
    <w:p w14:paraId="58CDC956" w14:textId="77777777" w:rsidR="00FE5106" w:rsidRPr="00D2427C" w:rsidRDefault="00FE5106" w:rsidP="00012BFA">
      <w:pPr>
        <w:pStyle w:val="Odstavecseseznamem"/>
        <w:numPr>
          <w:ilvl w:val="2"/>
          <w:numId w:val="16"/>
        </w:numPr>
        <w:tabs>
          <w:tab w:val="left" w:pos="284"/>
        </w:tabs>
        <w:spacing w:before="240" w:after="16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Přiměřenost výdaje </w:t>
      </w:r>
    </w:p>
    <w:p w14:paraId="69B1BF3B" w14:textId="197C30CA" w:rsidR="00FE5106" w:rsidRPr="00D2427C" w:rsidRDefault="00FE5106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Přiměřeností výdaje se rozumí dosažení optimálního vztahu mezi jeho hospodárností, účelností a efektivností</w:t>
      </w:r>
      <w:r w:rsidR="00681FDD" w:rsidRPr="00D2427C">
        <w:rPr>
          <w:rFonts w:ascii="Arial" w:hAnsi="Arial" w:cs="Arial"/>
        </w:rPr>
        <w:t>:</w:t>
      </w:r>
    </w:p>
    <w:p w14:paraId="2FDA1991" w14:textId="77777777" w:rsidR="00127330" w:rsidRPr="00D2427C" w:rsidRDefault="00FE5106" w:rsidP="00012BFA">
      <w:pPr>
        <w:pStyle w:val="Odstavecseseznamem"/>
        <w:numPr>
          <w:ilvl w:val="0"/>
          <w:numId w:val="9"/>
        </w:numPr>
        <w:spacing w:before="240" w:after="160" w:line="240" w:lineRule="auto"/>
        <w:jc w:val="both"/>
        <w:rPr>
          <w:rFonts w:ascii="Arial" w:hAnsi="Arial" w:cs="Arial"/>
          <w:bCs/>
          <w:i/>
          <w:iCs/>
        </w:rPr>
      </w:pPr>
      <w:r w:rsidRPr="00D2427C">
        <w:rPr>
          <w:rFonts w:ascii="Arial" w:hAnsi="Arial" w:cs="Arial"/>
          <w:bCs/>
          <w:i/>
          <w:iCs/>
        </w:rPr>
        <w:t xml:space="preserve">Hospodárnost </w:t>
      </w:r>
    </w:p>
    <w:p w14:paraId="3A570608" w14:textId="2DB3862E" w:rsidR="00127330" w:rsidRPr="00D2427C" w:rsidRDefault="00127330" w:rsidP="00012BFA">
      <w:pPr>
        <w:spacing w:before="240" w:line="240" w:lineRule="auto"/>
        <w:ind w:left="708"/>
        <w:jc w:val="both"/>
        <w:rPr>
          <w:rFonts w:ascii="Arial" w:hAnsi="Arial" w:cs="Arial"/>
        </w:rPr>
      </w:pPr>
      <w:r w:rsidRPr="00D2427C">
        <w:rPr>
          <w:rFonts w:ascii="Arial" w:hAnsi="Arial" w:cs="Arial"/>
          <w:bCs/>
        </w:rPr>
        <w:t>Hospodárností se rozumí</w:t>
      </w:r>
      <w:r w:rsidRPr="00D2427C">
        <w:rPr>
          <w:rFonts w:ascii="Arial" w:hAnsi="Arial" w:cs="Arial"/>
        </w:rPr>
        <w:t xml:space="preserve"> použití prostředků k zajištění stanovených úkolů s</w:t>
      </w:r>
      <w:r w:rsidR="00D2427C" w:rsidRPr="00D2427C">
        <w:rPr>
          <w:rFonts w:ascii="Arial" w:hAnsi="Arial" w:cs="Arial"/>
        </w:rPr>
        <w:t> </w:t>
      </w:r>
      <w:r w:rsidRPr="00D2427C">
        <w:rPr>
          <w:rFonts w:ascii="Arial" w:hAnsi="Arial" w:cs="Arial"/>
        </w:rPr>
        <w:t>přiměřenou mírou nákladů při zachování odpovídající kvality. Zásada hospodárnosti je zpravidla naplněna zejména:</w:t>
      </w:r>
    </w:p>
    <w:p w14:paraId="0A13027D" w14:textId="7371C2E5" w:rsidR="00127330" w:rsidRPr="00D2427C" w:rsidRDefault="00127330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transparentním postupem při výběru dodavatelů podle zákona č. 134/2016 Sb., o zadávání veřejných zakázek, ve znění pozdějších předpisů,</w:t>
      </w:r>
    </w:p>
    <w:p w14:paraId="16532C69" w14:textId="77777777" w:rsidR="00127330" w:rsidRPr="00D2427C" w:rsidRDefault="00127330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řádným stanovením předpokládané hodnoty veřejné zakázky,</w:t>
      </w:r>
    </w:p>
    <w:p w14:paraId="60424EFC" w14:textId="77777777" w:rsidR="00127330" w:rsidRPr="00D2427C" w:rsidRDefault="00127330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porovnáním srovnatelných nabídek dostupných na trhu v době zadání plnění.</w:t>
      </w:r>
    </w:p>
    <w:p w14:paraId="3CDBC752" w14:textId="77777777" w:rsidR="00127330" w:rsidRPr="00D2427C" w:rsidRDefault="00127330" w:rsidP="00012BFA">
      <w:pPr>
        <w:pStyle w:val="Odstavecseseznamem"/>
        <w:spacing w:before="240" w:after="160" w:line="240" w:lineRule="auto"/>
        <w:ind w:left="1440"/>
        <w:jc w:val="both"/>
        <w:rPr>
          <w:rFonts w:ascii="Arial" w:hAnsi="Arial" w:cs="Arial"/>
        </w:rPr>
      </w:pPr>
    </w:p>
    <w:p w14:paraId="2D281834" w14:textId="781A729D" w:rsidR="00127330" w:rsidRPr="00D2427C" w:rsidRDefault="00FE5106" w:rsidP="00012BFA">
      <w:pPr>
        <w:pStyle w:val="Odstavecseseznamem"/>
        <w:numPr>
          <w:ilvl w:val="0"/>
          <w:numId w:val="8"/>
        </w:numPr>
        <w:spacing w:before="240" w:after="16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D2427C">
        <w:rPr>
          <w:rFonts w:ascii="Arial" w:hAnsi="Arial" w:cs="Arial"/>
          <w:i/>
          <w:iCs/>
        </w:rPr>
        <w:t xml:space="preserve">Efektivnost  </w:t>
      </w:r>
    </w:p>
    <w:p w14:paraId="399DBDFA" w14:textId="53149C3C" w:rsidR="00127330" w:rsidRPr="00D2427C" w:rsidRDefault="00127330" w:rsidP="00012BFA">
      <w:pPr>
        <w:spacing w:before="240" w:line="240" w:lineRule="auto"/>
        <w:ind w:left="708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Efektivností se rozumí takové použití prostředků, kterým se dosáhne nejvyššího možného rozsahu, kvality a přínosu plněných úkolů ve vztahu k objemu vynaložených prostředků (tj. maximalizace poměru mezi výstupy a vstupy). Zásada efektivnosti je naplněna zejména transparentním postupem při výběru dodavatelů podle zákona č.</w:t>
      </w:r>
      <w:r w:rsidR="00D2427C" w:rsidRPr="00D2427C">
        <w:rPr>
          <w:rFonts w:ascii="Arial" w:hAnsi="Arial" w:cs="Arial"/>
        </w:rPr>
        <w:t> </w:t>
      </w:r>
      <w:r w:rsidRPr="00D2427C">
        <w:rPr>
          <w:rFonts w:ascii="Arial" w:hAnsi="Arial" w:cs="Arial"/>
        </w:rPr>
        <w:t>134/2016 Sb.</w:t>
      </w:r>
    </w:p>
    <w:p w14:paraId="4F7CD77B" w14:textId="77777777" w:rsidR="00127330" w:rsidRPr="00D2427C" w:rsidRDefault="453CD58F" w:rsidP="00012BFA">
      <w:pPr>
        <w:pStyle w:val="Odstavecseseznamem"/>
        <w:numPr>
          <w:ilvl w:val="0"/>
          <w:numId w:val="8"/>
        </w:numPr>
        <w:spacing w:before="240" w:after="16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D2427C">
        <w:rPr>
          <w:rFonts w:ascii="Arial" w:hAnsi="Arial" w:cs="Arial"/>
          <w:i/>
          <w:iCs/>
        </w:rPr>
        <w:t xml:space="preserve">Účelnost </w:t>
      </w:r>
    </w:p>
    <w:p w14:paraId="1695A796" w14:textId="14540D5B" w:rsidR="00127330" w:rsidRPr="00D2427C" w:rsidRDefault="00127330" w:rsidP="00012BFA">
      <w:pPr>
        <w:spacing w:before="240" w:line="240" w:lineRule="auto"/>
        <w:ind w:left="708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Účelnost představuje takové použití prostředků, které zajistí optimální míru dosažení cílů při plnění stanovených úkolů. Zásada účelnosti je naplněna tehdy, pokud akce: </w:t>
      </w:r>
    </w:p>
    <w:p w14:paraId="064AF3A5" w14:textId="1B72F45C" w:rsidR="00127330" w:rsidRPr="00D2427C" w:rsidRDefault="00127330" w:rsidP="00012BFA">
      <w:pPr>
        <w:pStyle w:val="Odstavecseseznamem"/>
        <w:numPr>
          <w:ilvl w:val="1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splňuje definici účelu akce uvedenou v Rozhodnutí</w:t>
      </w:r>
    </w:p>
    <w:p w14:paraId="0471C5BB" w14:textId="597C4AA6" w:rsidR="00127330" w:rsidRPr="00D2427C" w:rsidRDefault="00D2427C" w:rsidP="00012BFA">
      <w:pPr>
        <w:pStyle w:val="Odstavecseseznamem"/>
        <w:numPr>
          <w:ilvl w:val="1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a </w:t>
      </w:r>
      <w:r w:rsidR="00127330" w:rsidRPr="00D2427C">
        <w:rPr>
          <w:rFonts w:ascii="Arial" w:hAnsi="Arial" w:cs="Arial"/>
        </w:rPr>
        <w:t>vede k naplnění stanovených indikátorů a dosažení cílů definovaných ve</w:t>
      </w:r>
      <w:r w:rsidRPr="00D2427C">
        <w:rPr>
          <w:rFonts w:ascii="Arial" w:hAnsi="Arial" w:cs="Arial"/>
        </w:rPr>
        <w:t> </w:t>
      </w:r>
      <w:r w:rsidR="00127330" w:rsidRPr="00D2427C">
        <w:rPr>
          <w:rFonts w:ascii="Arial" w:hAnsi="Arial" w:cs="Arial"/>
        </w:rPr>
        <w:t>výzvě.</w:t>
      </w:r>
    </w:p>
    <w:p w14:paraId="51E29AEB" w14:textId="376AF557" w:rsidR="00127330" w:rsidRPr="00D2427C" w:rsidRDefault="00127330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Výdaje na akci, které nebyly užity, vykazovány nebo řádně doloženy a odůvodněny účelem dotace, a to v souladu s platnou právní úpravou, se považují za nezpůsobilé výdaje akce.</w:t>
      </w:r>
    </w:p>
    <w:p w14:paraId="7D5DFE7D" w14:textId="62226FF0" w:rsidR="00127330" w:rsidRPr="00D2427C" w:rsidRDefault="00127330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Poskytovatel může označit výdaj za nezpůsobilý </w:t>
      </w:r>
      <w:r w:rsidR="00351A49" w:rsidRPr="00D2427C">
        <w:rPr>
          <w:rFonts w:ascii="Arial" w:hAnsi="Arial" w:cs="Arial"/>
        </w:rPr>
        <w:t xml:space="preserve">z dotace </w:t>
      </w:r>
      <w:r w:rsidRPr="00D2427C">
        <w:rPr>
          <w:rFonts w:ascii="Arial" w:hAnsi="Arial" w:cs="Arial"/>
        </w:rPr>
        <w:t>také v případě, že je nehospodárný nebo neefektivní, a to i tehdy, pokud byl uveden ve schváleném rozpočtu akce.</w:t>
      </w:r>
    </w:p>
    <w:p w14:paraId="19F8FF71" w14:textId="77777777" w:rsidR="00127330" w:rsidRPr="00D2427C" w:rsidRDefault="00127330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lastRenderedPageBreak/>
        <w:t>Za takové výdaje se považují zejména případy, kdy došlo k:</w:t>
      </w:r>
    </w:p>
    <w:p w14:paraId="006C599D" w14:textId="77777777" w:rsidR="00127330" w:rsidRPr="00D2427C" w:rsidRDefault="00127330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neodůvodněným uživatelským změnám stavby,</w:t>
      </w:r>
    </w:p>
    <w:p w14:paraId="57B67B0E" w14:textId="77777777" w:rsidR="00127330" w:rsidRPr="00D2427C" w:rsidRDefault="00127330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vadám projektové dokumentace,</w:t>
      </w:r>
    </w:p>
    <w:p w14:paraId="0E9BA992" w14:textId="77777777" w:rsidR="00127330" w:rsidRPr="00D2427C" w:rsidRDefault="00127330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pořízení zboží nebo služeb bez řádného doložení poskytovatelem požadovaných dokumentů,</w:t>
      </w:r>
    </w:p>
    <w:p w14:paraId="04C5110C" w14:textId="77777777" w:rsidR="00127330" w:rsidRPr="00D2427C" w:rsidRDefault="00127330" w:rsidP="00012BFA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jiným obdobným pochybením, která odporují zásadám hospodárnosti, účelnosti nebo efektivnosti.</w:t>
      </w:r>
    </w:p>
    <w:p w14:paraId="162D36DE" w14:textId="3614060B" w:rsidR="00FE5106" w:rsidRPr="00D2427C" w:rsidRDefault="000E59BB" w:rsidP="00012BFA">
      <w:pPr>
        <w:pStyle w:val="Odstavecseseznamem"/>
        <w:numPr>
          <w:ilvl w:val="2"/>
          <w:numId w:val="16"/>
        </w:numPr>
        <w:tabs>
          <w:tab w:val="left" w:pos="284"/>
        </w:tabs>
        <w:spacing w:before="240" w:after="160" w:line="240" w:lineRule="auto"/>
        <w:contextualSpacing w:val="0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Způsobilé v</w:t>
      </w:r>
      <w:r w:rsidR="00FE5106"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ýdaje dle druhu </w:t>
      </w:r>
    </w:p>
    <w:p w14:paraId="63288D54" w14:textId="38FDC260" w:rsidR="00FE5106" w:rsidRPr="00D2427C" w:rsidRDefault="45136B8A" w:rsidP="00012BF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  <w:color w:val="000000"/>
        </w:rPr>
        <w:t>Za způsobilé výdaje</w:t>
      </w:r>
      <w:r w:rsidR="00FE5106" w:rsidRPr="00D2427C">
        <w:rPr>
          <w:rStyle w:val="Znakapoznpodarou"/>
          <w:rFonts w:ascii="Arial" w:hAnsi="Arial" w:cs="Arial"/>
          <w:color w:val="000000"/>
        </w:rPr>
        <w:footnoteReference w:id="4"/>
      </w:r>
      <w:r w:rsidR="003B2C67" w:rsidRPr="00D2427C">
        <w:rPr>
          <w:rFonts w:ascii="Arial" w:hAnsi="Arial" w:cs="Arial"/>
          <w:color w:val="000000"/>
        </w:rPr>
        <w:t xml:space="preserve">, </w:t>
      </w:r>
      <w:r w:rsidRPr="00D2427C">
        <w:rPr>
          <w:rFonts w:ascii="Arial" w:hAnsi="Arial" w:cs="Arial"/>
          <w:color w:val="000000"/>
        </w:rPr>
        <w:t>které prokazatelně souvisí s</w:t>
      </w:r>
      <w:r w:rsidR="000E59BB" w:rsidRPr="00D2427C">
        <w:rPr>
          <w:rFonts w:ascii="Arial" w:hAnsi="Arial" w:cs="Arial"/>
          <w:color w:val="000000"/>
        </w:rPr>
        <w:t> účelem dotace</w:t>
      </w:r>
      <w:r w:rsidRPr="00D2427C">
        <w:rPr>
          <w:rFonts w:ascii="Arial" w:hAnsi="Arial" w:cs="Arial"/>
          <w:color w:val="000000"/>
        </w:rPr>
        <w:t xml:space="preserve">, se v rámci </w:t>
      </w:r>
      <w:r w:rsidR="000E59BB" w:rsidRPr="00D2427C">
        <w:rPr>
          <w:rFonts w:ascii="Arial" w:hAnsi="Arial" w:cs="Arial"/>
          <w:color w:val="000000" w:themeColor="text1"/>
        </w:rPr>
        <w:t>akce</w:t>
      </w:r>
      <w:r w:rsidRPr="00D2427C">
        <w:rPr>
          <w:rFonts w:ascii="Arial" w:hAnsi="Arial" w:cs="Arial"/>
          <w:color w:val="000000"/>
        </w:rPr>
        <w:t xml:space="preserve"> považují: </w:t>
      </w:r>
    </w:p>
    <w:p w14:paraId="25C2B831" w14:textId="6F9E9477" w:rsidR="00FE5106" w:rsidRPr="00D2427C" w:rsidRDefault="00246E89" w:rsidP="00012BFA">
      <w:pPr>
        <w:pStyle w:val="Odstavecseseznamem"/>
        <w:numPr>
          <w:ilvl w:val="0"/>
          <w:numId w:val="17"/>
        </w:numPr>
        <w:spacing w:before="240" w:after="160" w:line="240" w:lineRule="auto"/>
        <w:jc w:val="both"/>
        <w:rPr>
          <w:rFonts w:ascii="Arial" w:hAnsi="Arial" w:cs="Arial"/>
          <w:b/>
        </w:rPr>
      </w:pPr>
      <w:r w:rsidRPr="00D2427C">
        <w:rPr>
          <w:rFonts w:ascii="Arial" w:hAnsi="Arial" w:cs="Arial"/>
          <w:b/>
        </w:rPr>
        <w:t xml:space="preserve">výdaje na </w:t>
      </w:r>
      <w:r w:rsidR="00FE5106" w:rsidRPr="00D2427C">
        <w:rPr>
          <w:rFonts w:ascii="Arial" w:hAnsi="Arial" w:cs="Arial"/>
          <w:b/>
        </w:rPr>
        <w:t>stavbu</w:t>
      </w:r>
    </w:p>
    <w:p w14:paraId="1F0E9AAD" w14:textId="710FF915" w:rsidR="00FE5106" w:rsidRPr="00D2427C" w:rsidRDefault="00FE5106" w:rsidP="00501242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předprojektovou přípravu (např. </w:t>
      </w:r>
      <w:r w:rsidR="000E59BB" w:rsidRPr="00D2427C">
        <w:rPr>
          <w:rFonts w:ascii="Arial" w:hAnsi="Arial" w:cs="Arial"/>
        </w:rPr>
        <w:t xml:space="preserve">na </w:t>
      </w:r>
      <w:r w:rsidRPr="00D2427C">
        <w:rPr>
          <w:rFonts w:ascii="Arial" w:hAnsi="Arial" w:cs="Arial"/>
        </w:rPr>
        <w:t xml:space="preserve">geologické a hydrogeologické průzkumy, archeologické průzkumy), </w:t>
      </w:r>
    </w:p>
    <w:p w14:paraId="0E50AA87" w14:textId="6D9D95A2" w:rsidR="00FE5106" w:rsidRPr="00D2427C" w:rsidRDefault="00FE5106" w:rsidP="00501242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projektov</w:t>
      </w:r>
      <w:r w:rsidR="000E59BB" w:rsidRPr="00D2427C">
        <w:rPr>
          <w:rFonts w:ascii="Arial" w:hAnsi="Arial" w:cs="Arial"/>
        </w:rPr>
        <w:t>ou</w:t>
      </w:r>
      <w:r w:rsidRPr="00D2427C">
        <w:rPr>
          <w:rFonts w:ascii="Arial" w:hAnsi="Arial" w:cs="Arial"/>
        </w:rPr>
        <w:t xml:space="preserve"> dokumentac</w:t>
      </w:r>
      <w:r w:rsidR="000E59BB" w:rsidRPr="00D2427C">
        <w:rPr>
          <w:rFonts w:ascii="Arial" w:hAnsi="Arial" w:cs="Arial"/>
        </w:rPr>
        <w:t>i</w:t>
      </w:r>
      <w:r w:rsidRPr="00D2427C">
        <w:rPr>
          <w:rFonts w:ascii="Arial" w:hAnsi="Arial" w:cs="Arial"/>
        </w:rPr>
        <w:t xml:space="preserve"> vč. průkazu energetické náročnosti (PENB), její veřejnoprávní projednání</w:t>
      </w:r>
      <w:r w:rsidR="000E59BB" w:rsidRPr="00D2427C">
        <w:rPr>
          <w:rFonts w:ascii="Arial" w:hAnsi="Arial" w:cs="Arial"/>
        </w:rPr>
        <w:t xml:space="preserve"> podle zákona</w:t>
      </w:r>
      <w:r w:rsidR="00501242" w:rsidRPr="00D2427C">
        <w:rPr>
          <w:rFonts w:ascii="Arial" w:hAnsi="Arial" w:cs="Arial"/>
        </w:rPr>
        <w:t xml:space="preserve"> č. 283/2021 Sb., stavební zákon, ve znění pozdějších předpisů</w:t>
      </w:r>
      <w:r w:rsidRPr="00D2427C">
        <w:rPr>
          <w:rFonts w:ascii="Arial" w:hAnsi="Arial" w:cs="Arial"/>
        </w:rPr>
        <w:t xml:space="preserve">, </w:t>
      </w:r>
    </w:p>
    <w:p w14:paraId="47AAC20D" w14:textId="75E49200" w:rsidR="00FE5106" w:rsidRPr="00D2427C" w:rsidRDefault="453CD58F" w:rsidP="00501242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administrac</w:t>
      </w:r>
      <w:r w:rsidR="0040584E" w:rsidRPr="00D2427C">
        <w:rPr>
          <w:rFonts w:ascii="Arial" w:hAnsi="Arial" w:cs="Arial"/>
        </w:rPr>
        <w:t>i</w:t>
      </w:r>
      <w:r w:rsidRPr="00D2427C">
        <w:rPr>
          <w:rFonts w:ascii="Arial" w:hAnsi="Arial" w:cs="Arial"/>
        </w:rPr>
        <w:t xml:space="preserve"> výběrových řízení na dodávky, služby a stavební práce, které </w:t>
      </w:r>
      <w:r w:rsidR="000E59BB" w:rsidRPr="00D2427C">
        <w:rPr>
          <w:rFonts w:ascii="Arial" w:hAnsi="Arial" w:cs="Arial"/>
        </w:rPr>
        <w:t>souvisejí se</w:t>
      </w:r>
      <w:r w:rsidRPr="00D2427C">
        <w:rPr>
          <w:rFonts w:ascii="Arial" w:hAnsi="Arial" w:cs="Arial"/>
        </w:rPr>
        <w:t xml:space="preserve"> způsobilý</w:t>
      </w:r>
      <w:r w:rsidR="000E59BB" w:rsidRPr="00D2427C">
        <w:rPr>
          <w:rFonts w:ascii="Arial" w:hAnsi="Arial" w:cs="Arial"/>
        </w:rPr>
        <w:t>mi</w:t>
      </w:r>
      <w:r w:rsidRPr="00D2427C">
        <w:rPr>
          <w:rFonts w:ascii="Arial" w:hAnsi="Arial" w:cs="Arial"/>
        </w:rPr>
        <w:t xml:space="preserve"> výdaj</w:t>
      </w:r>
      <w:r w:rsidR="000E59BB" w:rsidRPr="00D2427C">
        <w:rPr>
          <w:rFonts w:ascii="Arial" w:hAnsi="Arial" w:cs="Arial"/>
        </w:rPr>
        <w:t>i</w:t>
      </w:r>
      <w:r w:rsidRPr="00D2427C">
        <w:rPr>
          <w:rFonts w:ascii="Arial" w:hAnsi="Arial" w:cs="Arial"/>
        </w:rPr>
        <w:t xml:space="preserve"> </w:t>
      </w:r>
      <w:r w:rsidR="000E59BB" w:rsidRPr="00D2427C">
        <w:rPr>
          <w:rFonts w:ascii="Arial" w:hAnsi="Arial" w:cs="Arial"/>
        </w:rPr>
        <w:t>akce</w:t>
      </w:r>
      <w:r w:rsidRPr="00D2427C">
        <w:rPr>
          <w:rFonts w:ascii="Arial" w:hAnsi="Arial" w:cs="Arial"/>
        </w:rPr>
        <w:t xml:space="preserve">, </w:t>
      </w:r>
    </w:p>
    <w:p w14:paraId="7CE351B9" w14:textId="4B98E9D2" w:rsidR="00FE5106" w:rsidRPr="00D2427C" w:rsidRDefault="00FE5106" w:rsidP="00501242">
      <w:pPr>
        <w:pStyle w:val="Odstavecseseznamem"/>
        <w:numPr>
          <w:ilvl w:val="0"/>
          <w:numId w:val="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realizaci stavby, tj. stavební práce související s </w:t>
      </w:r>
      <w:r w:rsidR="000E59BB" w:rsidRPr="00D2427C">
        <w:rPr>
          <w:rFonts w:ascii="Arial" w:hAnsi="Arial" w:cs="Arial"/>
        </w:rPr>
        <w:t>účelem</w:t>
      </w:r>
      <w:r w:rsidRPr="00D2427C">
        <w:rPr>
          <w:rFonts w:ascii="Arial" w:hAnsi="Arial" w:cs="Arial"/>
        </w:rPr>
        <w:t xml:space="preserve"> dotace, např.</w:t>
      </w:r>
    </w:p>
    <w:p w14:paraId="37C320B7" w14:textId="29A523CE" w:rsidR="00FE5106" w:rsidRPr="00D2427C" w:rsidRDefault="00FE5106" w:rsidP="00501242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pořízení </w:t>
      </w:r>
      <w:r w:rsidR="000E59BB" w:rsidRPr="00D2427C">
        <w:rPr>
          <w:rFonts w:ascii="Arial" w:hAnsi="Arial" w:cs="Arial"/>
        </w:rPr>
        <w:t xml:space="preserve">a rekonstrukce </w:t>
      </w:r>
      <w:r w:rsidRPr="00D2427C">
        <w:rPr>
          <w:rFonts w:ascii="Arial" w:hAnsi="Arial" w:cs="Arial"/>
        </w:rPr>
        <w:t xml:space="preserve">staveb, </w:t>
      </w:r>
    </w:p>
    <w:p w14:paraId="29DBAA7F" w14:textId="5BA252D7" w:rsidR="00FE5106" w:rsidRPr="00D2427C" w:rsidRDefault="00FE5106" w:rsidP="00501242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odstranění staveb nutné k realizaci </w:t>
      </w:r>
      <w:r w:rsidR="000E59BB" w:rsidRPr="00D2427C">
        <w:rPr>
          <w:rFonts w:ascii="Arial" w:hAnsi="Arial" w:cs="Arial"/>
        </w:rPr>
        <w:t>akce</w:t>
      </w:r>
      <w:r w:rsidRPr="00D2427C">
        <w:rPr>
          <w:rFonts w:ascii="Arial" w:hAnsi="Arial" w:cs="Arial"/>
        </w:rPr>
        <w:t xml:space="preserve">, </w:t>
      </w:r>
    </w:p>
    <w:p w14:paraId="6B289E21" w14:textId="5262C16B" w:rsidR="00FE5106" w:rsidRPr="00D2427C" w:rsidRDefault="00FE5106" w:rsidP="00501242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odstranění ekologických zátěží (dekontaminace a rekultivace pozemků určených pro realizaci </w:t>
      </w:r>
      <w:r w:rsidR="000E59BB" w:rsidRPr="00D2427C">
        <w:rPr>
          <w:rFonts w:ascii="Arial" w:hAnsi="Arial" w:cs="Arial"/>
        </w:rPr>
        <w:t>akce</w:t>
      </w:r>
      <w:r w:rsidRPr="00D2427C">
        <w:rPr>
          <w:rFonts w:ascii="Arial" w:hAnsi="Arial" w:cs="Arial"/>
        </w:rPr>
        <w:t xml:space="preserve">), </w:t>
      </w:r>
    </w:p>
    <w:p w14:paraId="10474995" w14:textId="77777777" w:rsidR="00FE5106" w:rsidRPr="00D2427C" w:rsidRDefault="00FE5106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inženýrské sítě (včetně přeložek plynových, vodovodních a elektrických sítí, pokud jsou pro realizaci projektu nezbytné), </w:t>
      </w:r>
    </w:p>
    <w:p w14:paraId="19DE9AB2" w14:textId="77777777" w:rsidR="00FE5106" w:rsidRPr="00D2427C" w:rsidRDefault="00FE5106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výstavbu přípojek k telekomunikačním sítím, budování páteřních sítí, </w:t>
      </w:r>
    </w:p>
    <w:p w14:paraId="0BE14FAC" w14:textId="77777777" w:rsidR="00FE5106" w:rsidRPr="00D2427C" w:rsidRDefault="00FE5106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úpravy pozemků (hrubé terénní úpravy pozemku, sadové úpravy v okolí objektu), </w:t>
      </w:r>
    </w:p>
    <w:p w14:paraId="5DBA2504" w14:textId="13D5A6DF" w:rsidR="00FE5106" w:rsidRPr="00D2427C" w:rsidRDefault="000E59BB" w:rsidP="00246E89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vybudování </w:t>
      </w:r>
      <w:r w:rsidR="00FE5106" w:rsidRPr="00D2427C">
        <w:rPr>
          <w:rFonts w:ascii="Arial" w:hAnsi="Arial" w:cs="Arial"/>
        </w:rPr>
        <w:t>parkovací</w:t>
      </w:r>
      <w:r w:rsidRPr="00D2427C">
        <w:rPr>
          <w:rFonts w:ascii="Arial" w:hAnsi="Arial" w:cs="Arial"/>
        </w:rPr>
        <w:t>ch</w:t>
      </w:r>
      <w:r w:rsidR="00FE5106" w:rsidRPr="00D2427C">
        <w:rPr>
          <w:rFonts w:ascii="Arial" w:hAnsi="Arial" w:cs="Arial"/>
        </w:rPr>
        <w:t xml:space="preserve"> míst a komunikac</w:t>
      </w:r>
      <w:r w:rsidR="00246E89" w:rsidRPr="00D2427C">
        <w:rPr>
          <w:rFonts w:ascii="Arial" w:hAnsi="Arial" w:cs="Arial"/>
        </w:rPr>
        <w:t>í</w:t>
      </w:r>
      <w:r w:rsidR="00FE5106" w:rsidRPr="00D2427C">
        <w:rPr>
          <w:rFonts w:ascii="Arial" w:hAnsi="Arial" w:cs="Arial"/>
        </w:rPr>
        <w:t xml:space="preserve"> ke stavbám na pozemku ve vlastnictví </w:t>
      </w:r>
      <w:r w:rsidR="00AD1935" w:rsidRPr="00D2427C">
        <w:rPr>
          <w:rFonts w:ascii="Arial" w:hAnsi="Arial" w:cs="Arial"/>
        </w:rPr>
        <w:t>příjemce</w:t>
      </w:r>
      <w:r w:rsidR="00AD1935" w:rsidRPr="00D2427C" w:rsidDel="00AD1935">
        <w:rPr>
          <w:rFonts w:ascii="Arial" w:hAnsi="Arial" w:cs="Arial"/>
        </w:rPr>
        <w:t xml:space="preserve"> </w:t>
      </w:r>
      <w:r w:rsidR="00246E89" w:rsidRPr="00D2427C">
        <w:rPr>
          <w:rFonts w:ascii="Arial" w:hAnsi="Arial" w:cs="Arial"/>
        </w:rPr>
        <w:t>parkovacích míst a komunikací, pokud jsou vyžadovány v rámci řízení</w:t>
      </w:r>
      <w:r w:rsidR="00501242" w:rsidRPr="00D2427C">
        <w:rPr>
          <w:rFonts w:ascii="Arial" w:hAnsi="Arial" w:cs="Arial"/>
        </w:rPr>
        <w:t xml:space="preserve"> podle stavebního zákona</w:t>
      </w:r>
      <w:r w:rsidR="00246E89" w:rsidRPr="00D2427C">
        <w:rPr>
          <w:rFonts w:ascii="Arial" w:hAnsi="Arial" w:cs="Arial"/>
        </w:rPr>
        <w:t>,</w:t>
      </w:r>
    </w:p>
    <w:p w14:paraId="492AF8BF" w14:textId="61FB53BA" w:rsidR="00FE5106" w:rsidRPr="00D2427C" w:rsidRDefault="00FE5106" w:rsidP="00012BFA">
      <w:pPr>
        <w:pStyle w:val="Odstavecseseznamem"/>
        <w:numPr>
          <w:ilvl w:val="0"/>
          <w:numId w:val="9"/>
        </w:numPr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/>
        </w:rPr>
        <w:t xml:space="preserve">autorský dozor (AD), technický dozor příjemce (TDI) a funkci inspektora bezpečnosti a ochrany zdraví při práci (BOZP), </w:t>
      </w:r>
    </w:p>
    <w:p w14:paraId="10959F9D" w14:textId="0BA5A989" w:rsidR="00FE5106" w:rsidRPr="00D2427C" w:rsidRDefault="00FE5106" w:rsidP="00012BFA">
      <w:pPr>
        <w:pStyle w:val="Odstavecseseznamem"/>
        <w:numPr>
          <w:ilvl w:val="0"/>
          <w:numId w:val="9"/>
        </w:numPr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/>
        </w:rPr>
        <w:t>geodetické práce a inženýrskou činnost</w:t>
      </w:r>
      <w:r w:rsidR="00246E89" w:rsidRPr="00D2427C">
        <w:rPr>
          <w:rFonts w:ascii="Arial" w:hAnsi="Arial" w:cs="Arial"/>
          <w:color w:val="000000"/>
        </w:rPr>
        <w:t>.</w:t>
      </w:r>
      <w:r w:rsidRPr="00D2427C">
        <w:rPr>
          <w:rFonts w:ascii="Arial" w:hAnsi="Arial" w:cs="Arial"/>
          <w:color w:val="000000"/>
        </w:rPr>
        <w:t xml:space="preserve"> </w:t>
      </w:r>
    </w:p>
    <w:p w14:paraId="17938E64" w14:textId="7D28B77E" w:rsidR="00246E89" w:rsidRPr="00D2427C" w:rsidRDefault="00246E89" w:rsidP="00246E89">
      <w:pPr>
        <w:spacing w:after="0" w:line="300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D2427C">
        <w:rPr>
          <w:rFonts w:ascii="Arial" w:eastAsia="Times New Roman" w:hAnsi="Arial" w:cs="Arial"/>
          <w:sz w:val="21"/>
          <w:szCs w:val="21"/>
          <w:lang w:eastAsia="cs-CZ"/>
        </w:rPr>
        <w:t xml:space="preserve">Pokud stavba obsahuje prostory nesloužící výhradně účelu dotace, příjemce stanoví způsobilý podíl </w:t>
      </w:r>
      <w:r w:rsidR="007A7C95" w:rsidRPr="00D2427C">
        <w:rPr>
          <w:rFonts w:ascii="Arial" w:eastAsia="Times New Roman" w:hAnsi="Arial" w:cs="Arial"/>
          <w:sz w:val="21"/>
          <w:szCs w:val="21"/>
          <w:lang w:eastAsia="cs-CZ"/>
        </w:rPr>
        <w:t xml:space="preserve">rozdělením ploch na účelové, neúčelové a </w:t>
      </w:r>
      <w:r w:rsidR="00501242" w:rsidRPr="00D2427C">
        <w:rPr>
          <w:rFonts w:ascii="Arial" w:eastAsia="Times New Roman" w:hAnsi="Arial" w:cs="Arial"/>
          <w:sz w:val="21"/>
          <w:szCs w:val="21"/>
          <w:lang w:eastAsia="cs-CZ"/>
        </w:rPr>
        <w:t>společné,</w:t>
      </w:r>
    </w:p>
    <w:p w14:paraId="7890D06B" w14:textId="77777777" w:rsidR="00FE5106" w:rsidRPr="00D2427C" w:rsidRDefault="00FE5106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vymezí celkovou podlahovou plochu stavebního objektu a u tohoto objektu vyčíslí finanční plnění, </w:t>
      </w:r>
    </w:p>
    <w:p w14:paraId="669888A9" w14:textId="77777777" w:rsidR="00FE5106" w:rsidRPr="00D2427C" w:rsidRDefault="00FE5106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rozdělí celkovou podlahovou plochu stavebního objektu na jednotlivé druhy ploch a prokazatelně rozdělí finanční plnění (rovněž odpovídajícím způsobem v projektové dokumentaci, v rámci položkového rozpočtu projektu a další související dokumentaci)</w:t>
      </w:r>
    </w:p>
    <w:p w14:paraId="04BFBBE7" w14:textId="2E59043F" w:rsidR="00FE5106" w:rsidRPr="00D2427C" w:rsidRDefault="453CD58F" w:rsidP="00012BFA">
      <w:pPr>
        <w:pStyle w:val="Odstavecseseznamem"/>
        <w:numPr>
          <w:ilvl w:val="2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pro účely </w:t>
      </w:r>
      <w:r w:rsidR="003909D0" w:rsidRPr="00D2427C">
        <w:rPr>
          <w:rFonts w:ascii="Arial" w:hAnsi="Arial" w:cs="Arial"/>
        </w:rPr>
        <w:t>dotace</w:t>
      </w:r>
      <w:r w:rsidRPr="00D2427C">
        <w:rPr>
          <w:rFonts w:ascii="Arial" w:hAnsi="Arial" w:cs="Arial"/>
        </w:rPr>
        <w:t xml:space="preserve">, </w:t>
      </w:r>
    </w:p>
    <w:p w14:paraId="4A982DBC" w14:textId="29FEC0FF" w:rsidR="00FE5106" w:rsidRPr="00D2427C" w:rsidRDefault="453CD58F" w:rsidP="00012BFA">
      <w:pPr>
        <w:pStyle w:val="Odstavecseseznamem"/>
        <w:numPr>
          <w:ilvl w:val="2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mimo účel </w:t>
      </w:r>
      <w:r w:rsidR="003909D0" w:rsidRPr="00D2427C">
        <w:rPr>
          <w:rFonts w:ascii="Arial" w:hAnsi="Arial" w:cs="Arial"/>
        </w:rPr>
        <w:t>dotace</w:t>
      </w:r>
      <w:r w:rsidRPr="00D2427C">
        <w:rPr>
          <w:rFonts w:ascii="Arial" w:hAnsi="Arial" w:cs="Arial"/>
        </w:rPr>
        <w:t>, případně</w:t>
      </w:r>
    </w:p>
    <w:p w14:paraId="4B1F7491" w14:textId="77777777" w:rsidR="00FE5106" w:rsidRPr="00D2427C" w:rsidRDefault="00FE5106" w:rsidP="00012BFA">
      <w:pPr>
        <w:pStyle w:val="Odstavecseseznamem"/>
        <w:numPr>
          <w:ilvl w:val="2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společné prostory, u kterých určí absolutní položky v m</w:t>
      </w:r>
      <w:r w:rsidRPr="00D2427C">
        <w:rPr>
          <w:rFonts w:ascii="Arial" w:hAnsi="Arial" w:cs="Arial"/>
          <w:vertAlign w:val="superscript"/>
        </w:rPr>
        <w:t>2</w:t>
      </w:r>
      <w:r w:rsidRPr="00D2427C">
        <w:rPr>
          <w:rFonts w:ascii="Arial" w:hAnsi="Arial" w:cs="Arial"/>
        </w:rPr>
        <w:t>, které se přímo váží k vybudování prostor</w:t>
      </w:r>
    </w:p>
    <w:p w14:paraId="10C7AE67" w14:textId="262F5315" w:rsidR="00FE5106" w:rsidRPr="00D2427C" w:rsidRDefault="453CD58F" w:rsidP="00012BFA">
      <w:pPr>
        <w:pStyle w:val="Odstavecseseznamem"/>
        <w:numPr>
          <w:ilvl w:val="3"/>
          <w:numId w:val="18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 xml:space="preserve">pro účely </w:t>
      </w:r>
      <w:r w:rsidR="003909D0" w:rsidRPr="00D2427C">
        <w:rPr>
          <w:rFonts w:ascii="Arial" w:hAnsi="Arial" w:cs="Arial"/>
        </w:rPr>
        <w:t>dota</w:t>
      </w:r>
      <w:r w:rsidRPr="00D2427C">
        <w:rPr>
          <w:rFonts w:ascii="Arial" w:hAnsi="Arial" w:cs="Arial"/>
        </w:rPr>
        <w:t xml:space="preserve">ce, </w:t>
      </w:r>
    </w:p>
    <w:p w14:paraId="577A6315" w14:textId="04058244" w:rsidR="00FE5106" w:rsidRPr="00D2427C" w:rsidRDefault="453CD58F" w:rsidP="00012BFA">
      <w:pPr>
        <w:pStyle w:val="Odstavecseseznamem"/>
        <w:numPr>
          <w:ilvl w:val="3"/>
          <w:numId w:val="18"/>
        </w:numPr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</w:rPr>
        <w:lastRenderedPageBreak/>
        <w:t xml:space="preserve">mimo účel Investice, případně </w:t>
      </w:r>
    </w:p>
    <w:p w14:paraId="0D380947" w14:textId="77777777" w:rsidR="00FE5106" w:rsidRPr="00D2427C" w:rsidRDefault="453CD58F" w:rsidP="00012BFA">
      <w:pPr>
        <w:pStyle w:val="Odstavecseseznamem"/>
        <w:numPr>
          <w:ilvl w:val="3"/>
          <w:numId w:val="18"/>
        </w:numPr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/>
        </w:rPr>
        <w:t>vypočte index způsobilosti společných prostor</w:t>
      </w:r>
      <w:r w:rsidR="00FE5106" w:rsidRPr="00D2427C">
        <w:rPr>
          <w:rStyle w:val="Znakapoznpodarou"/>
          <w:rFonts w:ascii="Arial" w:hAnsi="Arial" w:cs="Arial"/>
          <w:color w:val="000000"/>
        </w:rPr>
        <w:footnoteReference w:id="5"/>
      </w:r>
      <w:r w:rsidRPr="00D2427C">
        <w:rPr>
          <w:rFonts w:ascii="Arial" w:hAnsi="Arial" w:cs="Arial"/>
          <w:color w:val="000000"/>
        </w:rPr>
        <w:t xml:space="preserve"> v %, </w:t>
      </w:r>
    </w:p>
    <w:p w14:paraId="649BBC9D" w14:textId="41445CBA" w:rsidR="007F5691" w:rsidRPr="00D2427C" w:rsidRDefault="00FE5106" w:rsidP="00012BFA">
      <w:pPr>
        <w:pStyle w:val="Odstavecseseznamem"/>
        <w:numPr>
          <w:ilvl w:val="1"/>
          <w:numId w:val="9"/>
        </w:numPr>
        <w:spacing w:before="240" w:after="16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t>způsob pro určení způsobilosti společných prostor aplikuje rovněž na výdaje související se stavbou např. TDI, AD, BOZP.</w:t>
      </w:r>
      <w:bookmarkStart w:id="0" w:name="_Hlk218838021"/>
      <w:bookmarkStart w:id="1" w:name="_Hlk218836394"/>
    </w:p>
    <w:p w14:paraId="11074FC9" w14:textId="77777777" w:rsidR="003909D0" w:rsidRPr="00D2427C" w:rsidRDefault="003909D0" w:rsidP="00012BFA">
      <w:pPr>
        <w:pStyle w:val="Odstavecseseznamem"/>
        <w:spacing w:before="240" w:after="160" w:line="240" w:lineRule="auto"/>
        <w:ind w:left="1440"/>
        <w:jc w:val="both"/>
        <w:rPr>
          <w:rFonts w:ascii="Arial" w:hAnsi="Arial" w:cs="Arial"/>
        </w:rPr>
      </w:pPr>
    </w:p>
    <w:p w14:paraId="507FFB7B" w14:textId="016EC63B" w:rsidR="00DA752D" w:rsidRPr="00D2427C" w:rsidRDefault="00DA752D" w:rsidP="00012BFA">
      <w:pPr>
        <w:pStyle w:val="Odstavecseseznamem"/>
        <w:numPr>
          <w:ilvl w:val="0"/>
          <w:numId w:val="17"/>
        </w:numPr>
        <w:spacing w:before="240" w:after="160" w:line="240" w:lineRule="auto"/>
        <w:jc w:val="both"/>
        <w:rPr>
          <w:rFonts w:ascii="Arial" w:eastAsiaTheme="minorEastAsia" w:hAnsi="Arial" w:cs="Arial"/>
          <w:b/>
          <w:bCs/>
        </w:rPr>
      </w:pPr>
      <w:r w:rsidRPr="00D2427C">
        <w:rPr>
          <w:rFonts w:ascii="Arial" w:eastAsiaTheme="minorEastAsia" w:hAnsi="Arial" w:cs="Arial"/>
          <w:b/>
          <w:bCs/>
        </w:rPr>
        <w:t>pořízení strojů</w:t>
      </w:r>
      <w:r w:rsidR="00D50ABB" w:rsidRPr="00D2427C">
        <w:rPr>
          <w:rFonts w:ascii="Arial" w:eastAsiaTheme="minorEastAsia" w:hAnsi="Arial" w:cs="Arial"/>
          <w:b/>
          <w:bCs/>
        </w:rPr>
        <w:t xml:space="preserve">, </w:t>
      </w:r>
      <w:r w:rsidRPr="00D2427C">
        <w:rPr>
          <w:rFonts w:ascii="Arial" w:eastAsiaTheme="minorEastAsia" w:hAnsi="Arial" w:cs="Arial"/>
          <w:b/>
          <w:bCs/>
        </w:rPr>
        <w:t>zařízení</w:t>
      </w:r>
      <w:r w:rsidR="00D50ABB" w:rsidRPr="00D2427C">
        <w:rPr>
          <w:rFonts w:ascii="Arial" w:eastAsiaTheme="minorEastAsia" w:hAnsi="Arial" w:cs="Arial"/>
          <w:b/>
          <w:bCs/>
        </w:rPr>
        <w:t xml:space="preserve"> a</w:t>
      </w:r>
      <w:r w:rsidR="00F35DEF" w:rsidRPr="00D2427C">
        <w:rPr>
          <w:rFonts w:ascii="Arial" w:eastAsiaTheme="minorEastAsia" w:hAnsi="Arial" w:cs="Arial"/>
          <w:b/>
          <w:bCs/>
        </w:rPr>
        <w:t xml:space="preserve"> </w:t>
      </w:r>
      <w:r w:rsidRPr="00D2427C">
        <w:rPr>
          <w:rFonts w:ascii="Arial" w:eastAsiaTheme="minorEastAsia" w:hAnsi="Arial" w:cs="Arial"/>
          <w:b/>
          <w:bCs/>
        </w:rPr>
        <w:t xml:space="preserve">interiérového vybavení </w:t>
      </w:r>
    </w:p>
    <w:p w14:paraId="44FF6328" w14:textId="77777777" w:rsidR="003909D0" w:rsidRPr="00D2427C" w:rsidRDefault="003909D0" w:rsidP="00012BFA">
      <w:pPr>
        <w:pStyle w:val="Odstavecseseznamem"/>
        <w:spacing w:before="240" w:after="160" w:line="240" w:lineRule="auto"/>
        <w:ind w:left="360"/>
        <w:jc w:val="both"/>
        <w:rPr>
          <w:rFonts w:ascii="Arial" w:eastAsiaTheme="minorEastAsia" w:hAnsi="Arial" w:cs="Arial"/>
          <w:b/>
          <w:bCs/>
        </w:rPr>
      </w:pPr>
    </w:p>
    <w:p w14:paraId="2837DAE8" w14:textId="0325D969" w:rsidR="00D50ABB" w:rsidRPr="00D2427C" w:rsidRDefault="00D50ABB" w:rsidP="00012BFA">
      <w:pPr>
        <w:pStyle w:val="Odstavecseseznamem"/>
        <w:numPr>
          <w:ilvl w:val="0"/>
          <w:numId w:val="29"/>
        </w:numPr>
        <w:spacing w:before="240" w:after="160" w:line="240" w:lineRule="auto"/>
        <w:jc w:val="both"/>
        <w:rPr>
          <w:rFonts w:ascii="Arial" w:eastAsiaTheme="minorEastAsia" w:hAnsi="Arial" w:cs="Arial"/>
        </w:rPr>
      </w:pPr>
      <w:r w:rsidRPr="00D2427C">
        <w:rPr>
          <w:rFonts w:ascii="Arial" w:eastAsiaTheme="minorEastAsia" w:hAnsi="Arial" w:cs="Arial"/>
        </w:rPr>
        <w:t xml:space="preserve">strojní a přístrojové vybavení, </w:t>
      </w:r>
    </w:p>
    <w:p w14:paraId="01D5BA05" w14:textId="301A8F6A" w:rsidR="00D50ABB" w:rsidRPr="00D2427C" w:rsidRDefault="00D50ABB" w:rsidP="00012BFA">
      <w:pPr>
        <w:pStyle w:val="Odstavecseseznamem"/>
        <w:numPr>
          <w:ilvl w:val="0"/>
          <w:numId w:val="29"/>
        </w:numPr>
        <w:spacing w:before="240" w:after="160" w:line="240" w:lineRule="auto"/>
        <w:jc w:val="both"/>
        <w:rPr>
          <w:rFonts w:ascii="Arial" w:eastAsiaTheme="minorEastAsia" w:hAnsi="Arial" w:cs="Arial"/>
        </w:rPr>
      </w:pPr>
      <w:r w:rsidRPr="00D2427C">
        <w:rPr>
          <w:rFonts w:ascii="Arial" w:eastAsiaTheme="minorEastAsia" w:hAnsi="Arial" w:cs="Arial"/>
        </w:rPr>
        <w:t xml:space="preserve">interiérové </w:t>
      </w:r>
      <w:r w:rsidR="00302883" w:rsidRPr="00D2427C">
        <w:rPr>
          <w:rFonts w:ascii="Arial" w:eastAsiaTheme="minorEastAsia" w:hAnsi="Arial" w:cs="Arial"/>
        </w:rPr>
        <w:t>vybavení – vestavěný</w:t>
      </w:r>
      <w:r w:rsidRPr="00D2427C">
        <w:rPr>
          <w:rFonts w:ascii="Arial" w:eastAsiaTheme="minorEastAsia" w:hAnsi="Arial" w:cs="Arial"/>
        </w:rPr>
        <w:t xml:space="preserve"> nábytek, mobiliář, kancelářský nábytek a jiné standardní vybavení, </w:t>
      </w:r>
    </w:p>
    <w:p w14:paraId="67101EB4" w14:textId="65773F05" w:rsidR="007F5691" w:rsidRPr="00D2427C" w:rsidRDefault="00D50ABB" w:rsidP="00012BFA">
      <w:pPr>
        <w:pStyle w:val="Odstavecseseznamem"/>
        <w:numPr>
          <w:ilvl w:val="0"/>
          <w:numId w:val="29"/>
        </w:numPr>
        <w:spacing w:before="240" w:after="160" w:line="240" w:lineRule="auto"/>
        <w:jc w:val="both"/>
        <w:rPr>
          <w:rFonts w:ascii="Arial" w:eastAsiaTheme="minorEastAsia" w:hAnsi="Arial" w:cs="Arial"/>
        </w:rPr>
      </w:pPr>
      <w:r w:rsidRPr="00D2427C">
        <w:rPr>
          <w:rFonts w:ascii="Arial" w:eastAsiaTheme="minorEastAsia" w:hAnsi="Arial" w:cs="Arial"/>
        </w:rPr>
        <w:t>AV technika, laboratorní vybavení, informační a orientační systém, servery, multifunkční tisková zařízení, komunikační a síťová zařízení, specializovaná koncová zařízení.</w:t>
      </w:r>
    </w:p>
    <w:p w14:paraId="6CFFFDD8" w14:textId="1048A2AA" w:rsidR="007F5691" w:rsidRPr="00D2427C" w:rsidRDefault="00D50ABB" w:rsidP="00012BFA">
      <w:pPr>
        <w:pStyle w:val="Odstavecseseznamem"/>
        <w:spacing w:before="240" w:after="160" w:line="240" w:lineRule="auto"/>
        <w:ind w:left="357"/>
        <w:contextualSpacing w:val="0"/>
        <w:jc w:val="both"/>
        <w:rPr>
          <w:rFonts w:ascii="Arial" w:eastAsiaTheme="minorEastAsia" w:hAnsi="Arial" w:cs="Arial"/>
        </w:rPr>
      </w:pPr>
      <w:r w:rsidRPr="00D2427C">
        <w:rPr>
          <w:rFonts w:ascii="Arial" w:eastAsiaTheme="minorEastAsia" w:hAnsi="Arial" w:cs="Arial"/>
        </w:rPr>
        <w:t>Uvedené kategorie majetku musí svou povahou naplňovat znaky dlouhodobého hmotného majetku nebo drobného dlouhodobého hmotného majetku, s vyloučením položek uvedených v bod</w:t>
      </w:r>
      <w:r w:rsidR="007338EE" w:rsidRPr="00D2427C">
        <w:rPr>
          <w:rFonts w:ascii="Arial" w:eastAsiaTheme="minorEastAsia" w:hAnsi="Arial" w:cs="Arial"/>
        </w:rPr>
        <w:t>u</w:t>
      </w:r>
      <w:r w:rsidRPr="00D2427C">
        <w:rPr>
          <w:rFonts w:ascii="Arial" w:eastAsiaTheme="minorEastAsia" w:hAnsi="Arial" w:cs="Arial"/>
        </w:rPr>
        <w:t xml:space="preserve"> 3. Nezpůsobilé výdaje. Ocenění majetku se řídí vnitřním předpisem příjemce</w:t>
      </w:r>
      <w:r w:rsidR="00EE443B" w:rsidRPr="00D2427C">
        <w:rPr>
          <w:rFonts w:ascii="Arial" w:eastAsiaTheme="minorEastAsia" w:hAnsi="Arial" w:cs="Arial"/>
        </w:rPr>
        <w:t>.</w:t>
      </w:r>
    </w:p>
    <w:bookmarkEnd w:id="0"/>
    <w:bookmarkEnd w:id="1"/>
    <w:p w14:paraId="7BCFED7A" w14:textId="25FD9CB4" w:rsidR="003909D0" w:rsidRPr="00D2427C" w:rsidRDefault="453CD58F" w:rsidP="00012BF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240" w:after="160" w:line="240" w:lineRule="auto"/>
        <w:ind w:left="357"/>
        <w:contextualSpacing w:val="0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b/>
          <w:bCs/>
        </w:rPr>
        <w:t>daň z přidané hodnoty</w:t>
      </w:r>
      <w:r w:rsidR="00B87BAA" w:rsidRPr="00D2427C">
        <w:rPr>
          <w:rFonts w:ascii="Arial" w:hAnsi="Arial" w:cs="Arial"/>
          <w:b/>
          <w:bCs/>
        </w:rPr>
        <w:t xml:space="preserve">. </w:t>
      </w:r>
      <w:r w:rsidR="00B87BAA" w:rsidRPr="00D2427C">
        <w:rPr>
          <w:rFonts w:ascii="Arial" w:hAnsi="Arial" w:cs="Arial"/>
          <w:bCs/>
          <w:color w:val="000000" w:themeColor="text1"/>
        </w:rPr>
        <w:t>Daň z přidané hodnoty</w:t>
      </w:r>
      <w:r w:rsidR="00B87BAA" w:rsidRPr="00D2427C">
        <w:rPr>
          <w:rFonts w:ascii="Arial" w:hAnsi="Arial" w:cs="Arial"/>
          <w:color w:val="000000" w:themeColor="text1"/>
        </w:rPr>
        <w:t xml:space="preserve"> </w:t>
      </w:r>
      <w:r w:rsidR="003909D0" w:rsidRPr="00D2427C">
        <w:rPr>
          <w:rFonts w:ascii="Arial" w:hAnsi="Arial" w:cs="Arial"/>
          <w:color w:val="000000" w:themeColor="text1"/>
        </w:rPr>
        <w:t xml:space="preserve">(dále také „DPH“) </w:t>
      </w:r>
      <w:r w:rsidR="00B87BAA" w:rsidRPr="00D2427C">
        <w:rPr>
          <w:rFonts w:ascii="Arial" w:hAnsi="Arial" w:cs="Arial"/>
          <w:color w:val="000000" w:themeColor="text1"/>
        </w:rPr>
        <w:t>podle zvláštního právního předpisu</w:t>
      </w:r>
      <w:r w:rsidR="00B87BAA" w:rsidRPr="00D2427C">
        <w:rPr>
          <w:rStyle w:val="Znakapoznpodarou"/>
          <w:rFonts w:ascii="Arial" w:hAnsi="Arial" w:cs="Arial"/>
          <w:color w:val="000000" w:themeColor="text1"/>
        </w:rPr>
        <w:footnoteReference w:id="6"/>
      </w:r>
      <w:r w:rsidR="00B87BAA" w:rsidRPr="00D2427C">
        <w:rPr>
          <w:rFonts w:ascii="Arial" w:hAnsi="Arial" w:cs="Arial"/>
          <w:color w:val="000000" w:themeColor="text1"/>
        </w:rPr>
        <w:t xml:space="preserve">  </w:t>
      </w:r>
      <w:r w:rsidR="00E742D4" w:rsidRPr="00D2427C">
        <w:rPr>
          <w:rFonts w:ascii="Arial" w:hAnsi="Arial" w:cs="Arial"/>
          <w:bCs/>
        </w:rPr>
        <w:t>je způsobil</w:t>
      </w:r>
      <w:r w:rsidR="003909D0" w:rsidRPr="00D2427C">
        <w:rPr>
          <w:rFonts w:ascii="Arial" w:hAnsi="Arial" w:cs="Arial"/>
          <w:bCs/>
        </w:rPr>
        <w:t>ým výdajem</w:t>
      </w:r>
      <w:r w:rsidR="007F5691" w:rsidRPr="00D2427C">
        <w:rPr>
          <w:rFonts w:ascii="Arial" w:hAnsi="Arial" w:cs="Arial"/>
          <w:color w:val="000000" w:themeColor="text1"/>
        </w:rPr>
        <w:t>,</w:t>
      </w:r>
      <w:r w:rsidR="00B87BAA" w:rsidRPr="00D2427C">
        <w:rPr>
          <w:rFonts w:ascii="Arial" w:hAnsi="Arial" w:cs="Arial"/>
          <w:color w:val="000000" w:themeColor="text1"/>
        </w:rPr>
        <w:t xml:space="preserve"> </w:t>
      </w:r>
      <w:r w:rsidR="003034FD" w:rsidRPr="00D2427C">
        <w:rPr>
          <w:rFonts w:ascii="Arial" w:hAnsi="Arial" w:cs="Arial"/>
          <w:color w:val="000000" w:themeColor="text1"/>
        </w:rPr>
        <w:t xml:space="preserve">pokud zákon o DPH neumožňuje její navratitelnost. </w:t>
      </w:r>
    </w:p>
    <w:p w14:paraId="19A58601" w14:textId="6C00F550" w:rsidR="003034FD" w:rsidRPr="00D2427C" w:rsidRDefault="003034FD" w:rsidP="00012BFA">
      <w:pPr>
        <w:pStyle w:val="Odstavecseseznamem"/>
        <w:autoSpaceDE w:val="0"/>
        <w:autoSpaceDN w:val="0"/>
        <w:adjustRightInd w:val="0"/>
        <w:spacing w:before="240" w:after="160" w:line="240" w:lineRule="auto"/>
        <w:ind w:left="357"/>
        <w:contextualSpacing w:val="0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Mohou-li si příjemci nárokovat odpočet DPH v poměrné či krácené výši, je DPH způsobilá pouze </w:t>
      </w:r>
      <w:r w:rsidR="00BA50D6" w:rsidRPr="00D2427C">
        <w:rPr>
          <w:rFonts w:ascii="Arial" w:hAnsi="Arial" w:cs="Arial"/>
          <w:color w:val="000000" w:themeColor="text1"/>
        </w:rPr>
        <w:br/>
      </w:r>
      <w:r w:rsidRPr="00D2427C">
        <w:rPr>
          <w:rFonts w:ascii="Arial" w:hAnsi="Arial" w:cs="Arial"/>
          <w:color w:val="000000" w:themeColor="text1"/>
        </w:rPr>
        <w:t>v rozsahu, ve kterém nebylo možné nárok uplatnit (viz § 72 až § 79a zákona o DPH).</w:t>
      </w:r>
    </w:p>
    <w:p w14:paraId="7DBB30D6" w14:textId="31C49217" w:rsidR="000873A8" w:rsidRPr="00D2427C" w:rsidRDefault="001238A8" w:rsidP="00012BFA">
      <w:pPr>
        <w:spacing w:before="240" w:line="240" w:lineRule="auto"/>
        <w:ind w:left="357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Pokud příjemce zaplatil za pořízení věcí </w:t>
      </w:r>
      <w:r w:rsidR="453CD58F" w:rsidRPr="00D2427C">
        <w:rPr>
          <w:rFonts w:ascii="Arial" w:hAnsi="Arial" w:cs="Arial"/>
          <w:color w:val="000000" w:themeColor="text1"/>
        </w:rPr>
        <w:t>nebo</w:t>
      </w:r>
      <w:r w:rsidRPr="00D2427C">
        <w:rPr>
          <w:rFonts w:ascii="Arial" w:hAnsi="Arial" w:cs="Arial"/>
        </w:rPr>
        <w:t xml:space="preserve"> </w:t>
      </w:r>
      <w:r w:rsidRPr="00D2427C">
        <w:rPr>
          <w:rFonts w:ascii="Arial" w:hAnsi="Arial" w:cs="Arial"/>
          <w:color w:val="000000" w:themeColor="text1"/>
        </w:rPr>
        <w:t xml:space="preserve">služeb, obstarání výkonů, provedení prací </w:t>
      </w:r>
      <w:r w:rsidR="453CD58F" w:rsidRPr="00D2427C">
        <w:rPr>
          <w:rFonts w:ascii="Arial" w:hAnsi="Arial" w:cs="Arial"/>
          <w:color w:val="000000" w:themeColor="text1"/>
        </w:rPr>
        <w:t xml:space="preserve">nebo </w:t>
      </w:r>
      <w:r w:rsidR="005D287B" w:rsidRPr="00D2427C">
        <w:rPr>
          <w:rFonts w:ascii="Arial" w:hAnsi="Arial" w:cs="Arial"/>
          <w:color w:val="000000" w:themeColor="text1"/>
        </w:rPr>
        <w:t xml:space="preserve">za nabytí práv peněžními prostředky z dotace a uplatnil </w:t>
      </w:r>
      <w:r w:rsidR="453CD58F" w:rsidRPr="00D2427C">
        <w:rPr>
          <w:rFonts w:ascii="Arial" w:hAnsi="Arial" w:cs="Arial"/>
          <w:color w:val="000000" w:themeColor="text1"/>
        </w:rPr>
        <w:t xml:space="preserve">nárok na odpočet </w:t>
      </w:r>
      <w:r w:rsidR="005D287B" w:rsidRPr="00D2427C">
        <w:rPr>
          <w:rFonts w:ascii="Arial" w:hAnsi="Arial" w:cs="Arial"/>
          <w:color w:val="000000" w:themeColor="text1"/>
        </w:rPr>
        <w:t>daně z</w:t>
      </w:r>
      <w:r w:rsidR="00D2427C" w:rsidRPr="00D2427C">
        <w:rPr>
          <w:rFonts w:ascii="Arial" w:hAnsi="Arial" w:cs="Arial"/>
          <w:color w:val="000000" w:themeColor="text1"/>
        </w:rPr>
        <w:t> </w:t>
      </w:r>
      <w:r w:rsidR="005D287B" w:rsidRPr="00D2427C">
        <w:rPr>
          <w:rFonts w:ascii="Arial" w:hAnsi="Arial" w:cs="Arial"/>
          <w:color w:val="000000" w:themeColor="text1"/>
        </w:rPr>
        <w:t>přidané hodnoty, do kterého zahrnul i částku, na jejíž odpočet měl právo z důvodu tohoto pořízení, nesmí tuto částku zahrnout do finančního vypořádání dotace. Jestliže ji do něj zahrnul a nárok na odpočet uplatnil až poté, je povinen do jednoho měsíce od uplatnění nároku odvést částku odpočtu příjmový účet poskytovatele</w:t>
      </w:r>
      <w:r w:rsidR="005D287B" w:rsidRPr="00D2427C">
        <w:rPr>
          <w:rStyle w:val="Znakapoznpodarou"/>
          <w:rFonts w:ascii="Arial" w:hAnsi="Arial" w:cs="Arial"/>
          <w:color w:val="000000" w:themeColor="text1"/>
        </w:rPr>
        <w:footnoteReference w:id="7"/>
      </w:r>
      <w:r w:rsidR="005D287B" w:rsidRPr="00D2427C">
        <w:rPr>
          <w:rFonts w:ascii="Arial" w:hAnsi="Arial" w:cs="Arial"/>
          <w:color w:val="000000" w:themeColor="text1"/>
        </w:rPr>
        <w:t>.</w:t>
      </w:r>
    </w:p>
    <w:p w14:paraId="14D71A05" w14:textId="04314161" w:rsidR="00FE5106" w:rsidRPr="00D2427C" w:rsidRDefault="00FE5106" w:rsidP="00012BFA">
      <w:pPr>
        <w:pStyle w:val="Odstavecseseznamem"/>
        <w:numPr>
          <w:ilvl w:val="0"/>
          <w:numId w:val="16"/>
        </w:numPr>
        <w:tabs>
          <w:tab w:val="left" w:pos="284"/>
        </w:tabs>
        <w:spacing w:before="240" w:after="16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2" w:name="_Hlk218836603"/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Nezpůsobilé výdaje</w:t>
      </w:r>
      <w:bookmarkEnd w:id="2"/>
    </w:p>
    <w:p w14:paraId="69360F18" w14:textId="77777777" w:rsidR="007A7C95" w:rsidRPr="00D2427C" w:rsidRDefault="007A7C95" w:rsidP="007A7C95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D2427C">
        <w:rPr>
          <w:rFonts w:ascii="Arial" w:eastAsia="Times New Roman" w:hAnsi="Arial" w:cs="Arial"/>
          <w:sz w:val="21"/>
          <w:szCs w:val="21"/>
          <w:lang w:eastAsia="cs-CZ"/>
        </w:rPr>
        <w:t>Nezpůsobilými výdaji jsou zejména výdaje:</w:t>
      </w:r>
    </w:p>
    <w:p w14:paraId="035CB9B5" w14:textId="064D20E4" w:rsidR="00FE5106" w:rsidRPr="00D2427C" w:rsidRDefault="007A7C95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 w:themeColor="text1"/>
        </w:rPr>
        <w:t>vzniklé</w:t>
      </w:r>
      <w:r w:rsidR="453CD58F" w:rsidRPr="00D2427C">
        <w:rPr>
          <w:rFonts w:ascii="Arial" w:hAnsi="Arial" w:cs="Arial"/>
          <w:color w:val="000000" w:themeColor="text1"/>
        </w:rPr>
        <w:t xml:space="preserve"> před </w:t>
      </w:r>
      <w:r w:rsidR="00CC41D7" w:rsidRPr="00D2427C">
        <w:rPr>
          <w:rFonts w:ascii="Arial" w:hAnsi="Arial" w:cs="Arial"/>
          <w:b/>
          <w:bCs/>
          <w:color w:val="000000" w:themeColor="text1"/>
        </w:rPr>
        <w:t>1. 1. 202</w:t>
      </w:r>
      <w:r w:rsidR="00351A49" w:rsidRPr="00D2427C">
        <w:rPr>
          <w:rFonts w:ascii="Arial" w:hAnsi="Arial" w:cs="Arial"/>
          <w:b/>
          <w:bCs/>
          <w:color w:val="000000" w:themeColor="text1"/>
        </w:rPr>
        <w:t>4</w:t>
      </w:r>
      <w:r w:rsidR="00DA752D" w:rsidRPr="00D2427C">
        <w:rPr>
          <w:rFonts w:ascii="Arial" w:hAnsi="Arial" w:cs="Arial"/>
          <w:b/>
          <w:bCs/>
          <w:color w:val="000000" w:themeColor="text1"/>
        </w:rPr>
        <w:t>,</w:t>
      </w:r>
    </w:p>
    <w:p w14:paraId="56827355" w14:textId="22E7D698" w:rsidR="00CC41D7" w:rsidRPr="00D2427C" w:rsidRDefault="007A7C95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 w:themeColor="text1"/>
        </w:rPr>
        <w:t>nesouvisející s dosažením účelu dotace,</w:t>
      </w:r>
      <w:r w:rsidR="00CC41D7" w:rsidRPr="00D2427C">
        <w:rPr>
          <w:rFonts w:ascii="Arial" w:hAnsi="Arial" w:cs="Arial"/>
          <w:color w:val="000000" w:themeColor="text1"/>
        </w:rPr>
        <w:t xml:space="preserve"> </w:t>
      </w:r>
    </w:p>
    <w:p w14:paraId="02D3FF01" w14:textId="4B5F13A1" w:rsidR="00FE5106" w:rsidRPr="00D2427C" w:rsidRDefault="453CD58F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 w:themeColor="text1"/>
        </w:rPr>
        <w:t>plánované, deklarované, vzniklé nebo hrazené v souvislosti s jiným projektem jiného programu podpory nebo podporované jiný</w:t>
      </w:r>
      <w:r w:rsidR="00114DDE" w:rsidRPr="00D2427C">
        <w:rPr>
          <w:rFonts w:ascii="Arial" w:hAnsi="Arial" w:cs="Arial"/>
          <w:color w:val="000000" w:themeColor="text1"/>
        </w:rPr>
        <w:t>m</w:t>
      </w:r>
      <w:r w:rsidRPr="00D2427C">
        <w:rPr>
          <w:rFonts w:ascii="Arial" w:hAnsi="Arial" w:cs="Arial"/>
          <w:color w:val="000000" w:themeColor="text1"/>
        </w:rPr>
        <w:t xml:space="preserve"> způsobem z veřejných prostředků Č</w:t>
      </w:r>
      <w:r w:rsidR="00E742D4" w:rsidRPr="00D2427C">
        <w:rPr>
          <w:rFonts w:ascii="Arial" w:hAnsi="Arial" w:cs="Arial"/>
          <w:color w:val="000000" w:themeColor="text1"/>
        </w:rPr>
        <w:t>eské republiky</w:t>
      </w:r>
      <w:r w:rsidRPr="00D2427C">
        <w:rPr>
          <w:rFonts w:ascii="Arial" w:hAnsi="Arial" w:cs="Arial"/>
          <w:color w:val="000000" w:themeColor="text1"/>
        </w:rPr>
        <w:t xml:space="preserve"> nebo </w:t>
      </w:r>
      <w:r w:rsidR="00E742D4" w:rsidRPr="00D2427C">
        <w:rPr>
          <w:rFonts w:ascii="Arial" w:hAnsi="Arial" w:cs="Arial"/>
          <w:color w:val="000000" w:themeColor="text1"/>
        </w:rPr>
        <w:t>Evropské unie</w:t>
      </w:r>
      <w:r w:rsidR="007A7C95" w:rsidRPr="00D2427C">
        <w:rPr>
          <w:rFonts w:ascii="Arial" w:hAnsi="Arial" w:cs="Arial"/>
          <w:color w:val="000000" w:themeColor="text1"/>
        </w:rPr>
        <w:t xml:space="preserve"> nebo představující dvojí financování</w:t>
      </w:r>
      <w:r w:rsidRPr="00D2427C">
        <w:rPr>
          <w:rFonts w:ascii="Arial" w:hAnsi="Arial" w:cs="Arial"/>
          <w:color w:val="000000" w:themeColor="text1"/>
        </w:rPr>
        <w:t>. Výdaje mimo projekt nebo již jednou z veřejných prostředků uhrazené (tím není dotčena možnost povoleného křížového a</w:t>
      </w:r>
      <w:r w:rsidR="00E742D4" w:rsidRPr="00D2427C">
        <w:rPr>
          <w:rFonts w:ascii="Arial" w:hAnsi="Arial" w:cs="Arial"/>
          <w:color w:val="000000" w:themeColor="text1"/>
        </w:rPr>
        <w:t> </w:t>
      </w:r>
      <w:r w:rsidRPr="00D2427C">
        <w:rPr>
          <w:rFonts w:ascii="Arial" w:hAnsi="Arial" w:cs="Arial"/>
          <w:color w:val="000000" w:themeColor="text1"/>
        </w:rPr>
        <w:t xml:space="preserve">vícezdrojového financování komplementárním způsobem), </w:t>
      </w:r>
    </w:p>
    <w:p w14:paraId="53795924" w14:textId="53A0F3A8" w:rsidR="00FE5106" w:rsidRPr="00D2427C" w:rsidRDefault="007A7C95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/>
        </w:rPr>
        <w:t>ne</w:t>
      </w:r>
      <w:r w:rsidR="00FE5106" w:rsidRPr="00D2427C">
        <w:rPr>
          <w:rFonts w:ascii="Arial" w:hAnsi="Arial" w:cs="Arial"/>
          <w:color w:val="000000"/>
        </w:rPr>
        <w:t>přiměřené</w:t>
      </w:r>
      <w:r w:rsidR="00CC41D7" w:rsidRPr="00D2427C">
        <w:rPr>
          <w:rFonts w:ascii="Arial" w:hAnsi="Arial" w:cs="Arial"/>
          <w:color w:val="000000"/>
        </w:rPr>
        <w:t>, tj.</w:t>
      </w:r>
      <w:r w:rsidR="00FE5106" w:rsidRPr="00D2427C">
        <w:rPr>
          <w:rFonts w:ascii="Arial" w:hAnsi="Arial" w:cs="Arial"/>
          <w:color w:val="000000"/>
        </w:rPr>
        <w:t xml:space="preserve"> nejsou vynaloženy v souladu s principem hospodárnosti, efektivnosti a účelnosti, </w:t>
      </w:r>
    </w:p>
    <w:p w14:paraId="6D1EC6DD" w14:textId="09011FE4" w:rsidR="00CC41D7" w:rsidRPr="00D2427C" w:rsidRDefault="007A7C95" w:rsidP="00012BFA">
      <w:pPr>
        <w:pStyle w:val="Odstavecseseznamem"/>
        <w:numPr>
          <w:ilvl w:val="0"/>
          <w:numId w:val="36"/>
        </w:numPr>
        <w:spacing w:before="240" w:after="16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D2427C">
        <w:rPr>
          <w:rFonts w:ascii="Arial" w:eastAsia="Times New Roman" w:hAnsi="Arial" w:cs="Arial"/>
          <w:sz w:val="21"/>
          <w:szCs w:val="21"/>
          <w:lang w:eastAsia="cs-CZ"/>
        </w:rPr>
        <w:t>v rozporu</w:t>
      </w:r>
      <w:r w:rsidR="00CC41D7" w:rsidRPr="00D2427C">
        <w:rPr>
          <w:rFonts w:ascii="Arial" w:eastAsia="Times New Roman" w:hAnsi="Arial" w:cs="Arial"/>
          <w:sz w:val="21"/>
          <w:szCs w:val="21"/>
          <w:lang w:eastAsia="cs-CZ"/>
        </w:rPr>
        <w:t xml:space="preserve"> s právními předpisy nebo Rozhodnutí</w:t>
      </w:r>
      <w:r w:rsidRPr="00D2427C">
        <w:rPr>
          <w:rFonts w:ascii="Arial" w:eastAsia="Times New Roman" w:hAnsi="Arial" w:cs="Arial"/>
          <w:sz w:val="21"/>
          <w:szCs w:val="21"/>
          <w:lang w:eastAsia="cs-CZ"/>
        </w:rPr>
        <w:t>m,</w:t>
      </w:r>
    </w:p>
    <w:p w14:paraId="3030F6D3" w14:textId="0B313071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/>
        </w:rPr>
      </w:pPr>
      <w:r w:rsidRPr="00D2427C">
        <w:rPr>
          <w:rFonts w:ascii="Arial" w:hAnsi="Arial" w:cs="Arial"/>
          <w:color w:val="000000"/>
        </w:rPr>
        <w:t>spojené s financováním udržitelnosti projektů podpořených z předchozích dotačních titulů</w:t>
      </w:r>
      <w:r w:rsidR="00F17502" w:rsidRPr="00D2427C">
        <w:rPr>
          <w:rFonts w:ascii="Arial" w:hAnsi="Arial" w:cs="Arial"/>
          <w:color w:val="000000"/>
        </w:rPr>
        <w:t xml:space="preserve"> v souladu s pravidly pro poskytnutí dotace z těchto dotačních titulů</w:t>
      </w:r>
      <w:r w:rsidRPr="00D2427C">
        <w:rPr>
          <w:rFonts w:ascii="Arial" w:hAnsi="Arial" w:cs="Arial"/>
          <w:color w:val="000000"/>
        </w:rPr>
        <w:t xml:space="preserve">. </w:t>
      </w:r>
    </w:p>
    <w:p w14:paraId="1A65AE9A" w14:textId="4E484735" w:rsidR="00FE5106" w:rsidRPr="00D2427C" w:rsidRDefault="00FE5106" w:rsidP="00012BFA">
      <w:pPr>
        <w:spacing w:before="240" w:line="240" w:lineRule="auto"/>
        <w:jc w:val="both"/>
        <w:rPr>
          <w:rFonts w:ascii="Arial" w:hAnsi="Arial" w:cs="Arial"/>
        </w:rPr>
      </w:pPr>
      <w:r w:rsidRPr="00D2427C">
        <w:rPr>
          <w:rFonts w:ascii="Arial" w:hAnsi="Arial" w:cs="Arial"/>
        </w:rPr>
        <w:lastRenderedPageBreak/>
        <w:t xml:space="preserve">Za </w:t>
      </w:r>
      <w:r w:rsidR="007A7C95" w:rsidRPr="00D2427C">
        <w:rPr>
          <w:rFonts w:ascii="Arial" w:hAnsi="Arial" w:cs="Arial"/>
        </w:rPr>
        <w:t>ne</w:t>
      </w:r>
      <w:r w:rsidRPr="00D2427C">
        <w:rPr>
          <w:rFonts w:ascii="Arial" w:hAnsi="Arial" w:cs="Arial"/>
        </w:rPr>
        <w:t>způsobilé se dle druhu výdaje považují</w:t>
      </w:r>
      <w:r w:rsidR="00067240" w:rsidRPr="00D2427C">
        <w:rPr>
          <w:rFonts w:ascii="Arial" w:hAnsi="Arial" w:cs="Arial"/>
        </w:rPr>
        <w:t xml:space="preserve"> výdaje na</w:t>
      </w:r>
      <w:r w:rsidRPr="00D2427C">
        <w:rPr>
          <w:rFonts w:ascii="Arial" w:hAnsi="Arial" w:cs="Arial"/>
        </w:rPr>
        <w:t xml:space="preserve">: </w:t>
      </w:r>
    </w:p>
    <w:p w14:paraId="49E81566" w14:textId="3592585F" w:rsidR="00FE5106" w:rsidRPr="00D2427C" w:rsidRDefault="00067240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přípravu</w:t>
      </w:r>
      <w:r w:rsidR="453CD58F" w:rsidRPr="00D2427C">
        <w:rPr>
          <w:rFonts w:ascii="Arial" w:hAnsi="Arial" w:cs="Arial"/>
          <w:color w:val="000000" w:themeColor="text1"/>
        </w:rPr>
        <w:t xml:space="preserve"> žádosti o poskytnutí dotace související s činností administrativního týmu (odborného týmu) projektu,</w:t>
      </w:r>
    </w:p>
    <w:p w14:paraId="1519CF99" w14:textId="7C0C91F9" w:rsidR="00FE5106" w:rsidRPr="00D2427C" w:rsidRDefault="00067240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běžné výdaje související se </w:t>
      </w:r>
      <w:r w:rsidR="453CD58F" w:rsidRPr="00D2427C">
        <w:rPr>
          <w:rFonts w:ascii="Arial" w:hAnsi="Arial" w:cs="Arial"/>
          <w:color w:val="000000" w:themeColor="text1"/>
        </w:rPr>
        <w:t>zajištění</w:t>
      </w:r>
      <w:r w:rsidRPr="00D2427C">
        <w:rPr>
          <w:rFonts w:ascii="Arial" w:hAnsi="Arial" w:cs="Arial"/>
          <w:color w:val="000000" w:themeColor="text1"/>
        </w:rPr>
        <w:t>m</w:t>
      </w:r>
      <w:r w:rsidR="453CD58F" w:rsidRPr="00D2427C">
        <w:rPr>
          <w:rFonts w:ascii="Arial" w:hAnsi="Arial" w:cs="Arial"/>
          <w:color w:val="000000" w:themeColor="text1"/>
        </w:rPr>
        <w:t xml:space="preserve"> </w:t>
      </w:r>
      <w:r w:rsidR="37D2F4C1" w:rsidRPr="00D2427C">
        <w:rPr>
          <w:rFonts w:ascii="Arial" w:hAnsi="Arial" w:cs="Arial"/>
          <w:color w:val="000000" w:themeColor="text1"/>
        </w:rPr>
        <w:t>plnění úkolů ve vzdělávací a tvůrčí činnosti i</w:t>
      </w:r>
      <w:r w:rsidR="00D2427C" w:rsidRPr="00D2427C">
        <w:rPr>
          <w:rFonts w:ascii="Arial" w:hAnsi="Arial" w:cs="Arial"/>
          <w:color w:val="000000" w:themeColor="text1"/>
        </w:rPr>
        <w:t> </w:t>
      </w:r>
      <w:r w:rsidR="37D2F4C1" w:rsidRPr="00D2427C">
        <w:rPr>
          <w:rFonts w:ascii="Arial" w:hAnsi="Arial" w:cs="Arial"/>
          <w:color w:val="000000" w:themeColor="text1"/>
        </w:rPr>
        <w:t>doplňkov</w:t>
      </w:r>
      <w:r w:rsidRPr="00D2427C">
        <w:rPr>
          <w:rFonts w:ascii="Arial" w:hAnsi="Arial" w:cs="Arial"/>
          <w:color w:val="000000" w:themeColor="text1"/>
        </w:rPr>
        <w:t>ou</w:t>
      </w:r>
      <w:r w:rsidR="37D2F4C1" w:rsidRPr="00D2427C">
        <w:rPr>
          <w:rFonts w:ascii="Arial" w:hAnsi="Arial" w:cs="Arial"/>
          <w:color w:val="000000" w:themeColor="text1"/>
        </w:rPr>
        <w:t xml:space="preserve"> činnost</w:t>
      </w:r>
      <w:r w:rsidR="453CD58F" w:rsidRPr="00D2427C">
        <w:rPr>
          <w:rFonts w:ascii="Arial" w:hAnsi="Arial" w:cs="Arial"/>
          <w:color w:val="000000" w:themeColor="text1"/>
        </w:rPr>
        <w:t xml:space="preserve">, </w:t>
      </w:r>
    </w:p>
    <w:p w14:paraId="1A3DDDF3" w14:textId="759AFD48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materiál (výukový a výzkumný),</w:t>
      </w:r>
    </w:p>
    <w:p w14:paraId="2BBE6D8A" w14:textId="1E144527" w:rsidR="008F6F02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údržbu stávajícího majetku nebo zařízení, </w:t>
      </w:r>
    </w:p>
    <w:p w14:paraId="1FCAFF31" w14:textId="15668A84" w:rsidR="00067240" w:rsidRPr="00D2427C" w:rsidRDefault="00067240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poradenské </w:t>
      </w:r>
      <w:r w:rsidR="007A7C95" w:rsidRPr="00D2427C">
        <w:rPr>
          <w:rFonts w:ascii="Arial" w:hAnsi="Arial" w:cs="Arial"/>
          <w:color w:val="000000" w:themeColor="text1"/>
        </w:rPr>
        <w:t xml:space="preserve">a právní </w:t>
      </w:r>
      <w:r w:rsidRPr="00D2427C">
        <w:rPr>
          <w:rFonts w:ascii="Arial" w:hAnsi="Arial" w:cs="Arial"/>
          <w:color w:val="000000" w:themeColor="text1"/>
        </w:rPr>
        <w:t>služby</w:t>
      </w:r>
      <w:r w:rsidR="00FE5106" w:rsidRPr="00D2427C">
        <w:rPr>
          <w:rFonts w:ascii="Arial" w:hAnsi="Arial" w:cs="Arial"/>
          <w:color w:val="000000" w:themeColor="text1"/>
        </w:rPr>
        <w:t xml:space="preserve"> (vyjma organizace veřejných zakázek na stavební práce, dodávky</w:t>
      </w:r>
      <w:r w:rsidR="007A7C95" w:rsidRPr="00D2427C">
        <w:rPr>
          <w:rFonts w:ascii="Arial" w:hAnsi="Arial" w:cs="Arial"/>
          <w:color w:val="000000" w:themeColor="text1"/>
        </w:rPr>
        <w:t>)</w:t>
      </w:r>
      <w:r w:rsidR="00FE5106" w:rsidRPr="00D2427C">
        <w:rPr>
          <w:rFonts w:ascii="Arial" w:hAnsi="Arial" w:cs="Arial"/>
          <w:color w:val="000000" w:themeColor="text1"/>
        </w:rPr>
        <w:t xml:space="preserve">, </w:t>
      </w:r>
    </w:p>
    <w:p w14:paraId="746EB937" w14:textId="1063B428" w:rsidR="00FE5106" w:rsidRPr="00D2427C" w:rsidRDefault="00FE5106" w:rsidP="00846E8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bankovní</w:t>
      </w:r>
      <w:r w:rsidR="007A7C95" w:rsidRPr="00D2427C">
        <w:rPr>
          <w:rFonts w:ascii="Arial" w:hAnsi="Arial" w:cs="Arial"/>
          <w:color w:val="000000" w:themeColor="text1"/>
        </w:rPr>
        <w:t xml:space="preserve">, </w:t>
      </w:r>
      <w:r w:rsidRPr="00D2427C">
        <w:rPr>
          <w:rFonts w:ascii="Arial" w:hAnsi="Arial" w:cs="Arial"/>
          <w:color w:val="000000" w:themeColor="text1"/>
        </w:rPr>
        <w:t xml:space="preserve">správní a místní poplatky, jako jsou např. poplatky za zápis do katastru </w:t>
      </w:r>
      <w:r w:rsidR="007A7C95" w:rsidRPr="00D2427C">
        <w:rPr>
          <w:rFonts w:ascii="Arial" w:hAnsi="Arial" w:cs="Arial"/>
          <w:color w:val="000000" w:themeColor="text1"/>
        </w:rPr>
        <w:t>n</w:t>
      </w:r>
      <w:r w:rsidRPr="00D2427C">
        <w:rPr>
          <w:rFonts w:ascii="Arial" w:hAnsi="Arial" w:cs="Arial"/>
          <w:color w:val="000000" w:themeColor="text1"/>
        </w:rPr>
        <w:t xml:space="preserve">emovitostí, výpis z obchodního rejstříku, vydání stavebního povolení, výpis z rejstříku trestů, odvody za vynětí půdy ze zemědělského půdního fondu, notářské </w:t>
      </w:r>
      <w:r w:rsidR="00F52A24" w:rsidRPr="00D2427C">
        <w:rPr>
          <w:rFonts w:ascii="Arial" w:hAnsi="Arial" w:cs="Arial"/>
          <w:color w:val="000000" w:themeColor="text1"/>
        </w:rPr>
        <w:t>poplatky</w:t>
      </w:r>
      <w:r w:rsidR="00846E8D" w:rsidRPr="00D2427C">
        <w:rPr>
          <w:rFonts w:ascii="Arial" w:hAnsi="Arial" w:cs="Arial"/>
          <w:color w:val="000000" w:themeColor="text1"/>
        </w:rPr>
        <w:t>, zpoplatněné potvrzení či ověření dokumentů</w:t>
      </w:r>
      <w:r w:rsidRPr="00D2427C">
        <w:rPr>
          <w:rFonts w:ascii="Arial" w:hAnsi="Arial" w:cs="Arial"/>
          <w:color w:val="000000" w:themeColor="text1"/>
        </w:rPr>
        <w:t xml:space="preserve"> apod., </w:t>
      </w:r>
    </w:p>
    <w:p w14:paraId="56C472A8" w14:textId="696402A0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osobní </w:t>
      </w:r>
      <w:r w:rsidR="00ED6C41" w:rsidRPr="00D2427C">
        <w:rPr>
          <w:rFonts w:ascii="Arial" w:hAnsi="Arial" w:cs="Arial"/>
          <w:color w:val="000000" w:themeColor="text1"/>
        </w:rPr>
        <w:t>výdaje</w:t>
      </w:r>
      <w:r w:rsidRPr="00D2427C">
        <w:rPr>
          <w:rFonts w:ascii="Arial" w:hAnsi="Arial" w:cs="Arial"/>
          <w:color w:val="000000" w:themeColor="text1"/>
        </w:rPr>
        <w:t>, cestovní náhrady a ostatní výdaje za zaměstnance dle zvláštních právních předpisů,</w:t>
      </w:r>
    </w:p>
    <w:p w14:paraId="496F84A7" w14:textId="77777777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úroky z úvěrů a půjček, </w:t>
      </w:r>
    </w:p>
    <w:p w14:paraId="5640CA8A" w14:textId="254CE8E9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sankční poplatky, pokuty a penále, případně další sankční výdaje vyplývající ze smluv nebo dalších příčin, storno poplatky, výdaje na právní spory vzniklé v souvislosti s</w:t>
      </w:r>
      <w:r w:rsidR="00D2427C">
        <w:rPr>
          <w:rFonts w:ascii="Arial" w:hAnsi="Arial" w:cs="Arial"/>
          <w:color w:val="000000" w:themeColor="text1"/>
        </w:rPr>
        <w:t> </w:t>
      </w:r>
      <w:r w:rsidRPr="00D2427C">
        <w:rPr>
          <w:rFonts w:ascii="Arial" w:hAnsi="Arial" w:cs="Arial"/>
          <w:color w:val="000000" w:themeColor="text1"/>
        </w:rPr>
        <w:t>určitým projektem, např. výdaje na uhrazení soudního poplatku, na pořízení důkazů, na právní zastoupení v</w:t>
      </w:r>
      <w:r w:rsidR="00E742D4" w:rsidRPr="00D2427C">
        <w:rPr>
          <w:rFonts w:ascii="Arial" w:hAnsi="Arial" w:cs="Arial"/>
          <w:color w:val="000000" w:themeColor="text1"/>
        </w:rPr>
        <w:t> </w:t>
      </w:r>
      <w:r w:rsidRPr="00D2427C">
        <w:rPr>
          <w:rFonts w:ascii="Arial" w:hAnsi="Arial" w:cs="Arial"/>
          <w:color w:val="000000" w:themeColor="text1"/>
        </w:rPr>
        <w:t xml:space="preserve">případě sporu, výdaje na právní obranu proti postupu poskytovatele dotace, jiné sankční výdaje a právní výlohy související s právním sporem, </w:t>
      </w:r>
    </w:p>
    <w:p w14:paraId="0EA7021A" w14:textId="3824DE7F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znaleck</w:t>
      </w:r>
      <w:r w:rsidR="00067240" w:rsidRPr="00D2427C">
        <w:rPr>
          <w:rFonts w:ascii="Arial" w:hAnsi="Arial" w:cs="Arial"/>
          <w:color w:val="000000" w:themeColor="text1"/>
        </w:rPr>
        <w:t>é</w:t>
      </w:r>
      <w:r w:rsidRPr="00D2427C">
        <w:rPr>
          <w:rFonts w:ascii="Arial" w:hAnsi="Arial" w:cs="Arial"/>
          <w:color w:val="000000" w:themeColor="text1"/>
        </w:rPr>
        <w:t xml:space="preserve"> posud</w:t>
      </w:r>
      <w:r w:rsidR="00067240" w:rsidRPr="00D2427C">
        <w:rPr>
          <w:rFonts w:ascii="Arial" w:hAnsi="Arial" w:cs="Arial"/>
          <w:color w:val="000000" w:themeColor="text1"/>
        </w:rPr>
        <w:t>ky</w:t>
      </w:r>
      <w:r w:rsidRPr="00D2427C">
        <w:rPr>
          <w:rFonts w:ascii="Arial" w:hAnsi="Arial" w:cs="Arial"/>
          <w:color w:val="000000" w:themeColor="text1"/>
        </w:rPr>
        <w:t xml:space="preserve">, </w:t>
      </w:r>
    </w:p>
    <w:p w14:paraId="38085D7D" w14:textId="1C6CC193" w:rsidR="00FE5106" w:rsidRPr="00D2427C" w:rsidRDefault="00846E8D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DPH vztahující se</w:t>
      </w:r>
      <w:r w:rsidR="453CD58F" w:rsidRPr="00D2427C">
        <w:rPr>
          <w:rFonts w:ascii="Arial" w:hAnsi="Arial" w:cs="Arial"/>
          <w:color w:val="000000" w:themeColor="text1"/>
        </w:rPr>
        <w:t xml:space="preserve"> k nezpůsobilému výdaji plnění. Pokud je dané plnění nezpůsobilým výdajem pouze z části, je nezpůsobilým výdajem rovněž pouze poměrná část DPH vztahující se k tomuto plnění,</w:t>
      </w:r>
    </w:p>
    <w:p w14:paraId="33F7472C" w14:textId="429BB412" w:rsidR="00FE5106" w:rsidRPr="00D2427C" w:rsidRDefault="00846E8D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d</w:t>
      </w:r>
      <w:r w:rsidR="00FE5106" w:rsidRPr="00D2427C">
        <w:rPr>
          <w:rFonts w:ascii="Arial" w:hAnsi="Arial" w:cs="Arial"/>
          <w:color w:val="000000" w:themeColor="text1"/>
        </w:rPr>
        <w:t xml:space="preserve">aně, </w:t>
      </w:r>
      <w:r w:rsidRPr="00D2427C">
        <w:rPr>
          <w:rFonts w:ascii="Arial" w:hAnsi="Arial" w:cs="Arial"/>
          <w:color w:val="000000" w:themeColor="text1"/>
        </w:rPr>
        <w:t>cla a další celní poplatky (</w:t>
      </w:r>
      <w:r w:rsidR="009B1705" w:rsidRPr="00D2427C">
        <w:rPr>
          <w:rFonts w:ascii="Arial" w:hAnsi="Arial" w:cs="Arial"/>
          <w:color w:val="000000" w:themeColor="text1"/>
        </w:rPr>
        <w:t xml:space="preserve">daň z příjmů, </w:t>
      </w:r>
      <w:r w:rsidR="00FE5106" w:rsidRPr="00D2427C">
        <w:rPr>
          <w:rFonts w:ascii="Arial" w:hAnsi="Arial" w:cs="Arial"/>
          <w:color w:val="000000" w:themeColor="text1"/>
        </w:rPr>
        <w:t>silniční daň, daň z</w:t>
      </w:r>
      <w:r w:rsidR="009B1705" w:rsidRPr="00D2427C">
        <w:rPr>
          <w:rFonts w:ascii="Arial" w:hAnsi="Arial" w:cs="Arial"/>
          <w:color w:val="000000" w:themeColor="text1"/>
        </w:rPr>
        <w:t> </w:t>
      </w:r>
      <w:r w:rsidR="00FE5106" w:rsidRPr="00D2427C">
        <w:rPr>
          <w:rFonts w:ascii="Arial" w:hAnsi="Arial" w:cs="Arial"/>
          <w:color w:val="000000" w:themeColor="text1"/>
        </w:rPr>
        <w:t>nemovit</w:t>
      </w:r>
      <w:r w:rsidR="009B1705" w:rsidRPr="00D2427C">
        <w:rPr>
          <w:rFonts w:ascii="Arial" w:hAnsi="Arial" w:cs="Arial"/>
          <w:color w:val="000000" w:themeColor="text1"/>
        </w:rPr>
        <w:t>ých věcí – pozemků, staveb a jednotek</w:t>
      </w:r>
      <w:r w:rsidR="00FE5106" w:rsidRPr="00D2427C">
        <w:rPr>
          <w:rFonts w:ascii="Arial" w:hAnsi="Arial" w:cs="Arial"/>
          <w:color w:val="000000" w:themeColor="text1"/>
        </w:rPr>
        <w:t xml:space="preserve">, daň darovací, daň </w:t>
      </w:r>
      <w:r w:rsidRPr="00D2427C">
        <w:rPr>
          <w:rFonts w:ascii="Arial" w:hAnsi="Arial" w:cs="Arial"/>
          <w:color w:val="000000" w:themeColor="text1"/>
        </w:rPr>
        <w:t>dědická</w:t>
      </w:r>
      <w:r w:rsidR="009B1705" w:rsidRPr="00D2427C">
        <w:rPr>
          <w:rFonts w:ascii="Arial" w:hAnsi="Arial" w:cs="Arial"/>
          <w:color w:val="000000" w:themeColor="text1"/>
        </w:rPr>
        <w:t>, poplatky spojené s těmito daněmi</w:t>
      </w:r>
      <w:r w:rsidR="00FE5106" w:rsidRPr="00D2427C">
        <w:rPr>
          <w:rFonts w:ascii="Arial" w:hAnsi="Arial" w:cs="Arial"/>
          <w:color w:val="000000" w:themeColor="text1"/>
        </w:rPr>
        <w:t xml:space="preserve"> apod.</w:t>
      </w:r>
      <w:r w:rsidRPr="00D2427C">
        <w:rPr>
          <w:rFonts w:ascii="Arial" w:hAnsi="Arial" w:cs="Arial"/>
          <w:color w:val="000000" w:themeColor="text1"/>
        </w:rPr>
        <w:t>)</w:t>
      </w:r>
      <w:r w:rsidR="00FE5106" w:rsidRPr="00D2427C">
        <w:rPr>
          <w:rFonts w:ascii="Arial" w:hAnsi="Arial" w:cs="Arial"/>
          <w:color w:val="000000" w:themeColor="text1"/>
        </w:rPr>
        <w:t xml:space="preserve">, </w:t>
      </w:r>
    </w:p>
    <w:p w14:paraId="28AB66CD" w14:textId="39CEB325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bookmarkStart w:id="3" w:name="_Hlk218836405"/>
      <w:r w:rsidRPr="00D2427C">
        <w:rPr>
          <w:rFonts w:ascii="Arial" w:hAnsi="Arial" w:cs="Arial"/>
          <w:color w:val="000000" w:themeColor="text1"/>
        </w:rPr>
        <w:t xml:space="preserve">pořízení, obnovu, údržbu nebo opravy běžné kancelářské techniky a ICT (HW </w:t>
      </w:r>
      <w:r w:rsidR="00B22886" w:rsidRPr="00D2427C">
        <w:rPr>
          <w:rFonts w:ascii="Arial" w:hAnsi="Arial" w:cs="Arial"/>
          <w:color w:val="000000" w:themeColor="text1"/>
        </w:rPr>
        <w:br/>
      </w:r>
      <w:r w:rsidRPr="00D2427C">
        <w:rPr>
          <w:rFonts w:ascii="Arial" w:hAnsi="Arial" w:cs="Arial"/>
          <w:color w:val="000000" w:themeColor="text1"/>
        </w:rPr>
        <w:t>a přenosná výpočetní technika a elektronika jako jsou běžné osobní počítače, notebooky, tablety, mobilní telefony atp., a dále kopírky, tiskárny, plottery, projekční nebo jiná zobrazovací a telekomunikační technika, televizní a radiové přijímače atp.) a</w:t>
      </w:r>
      <w:r w:rsidR="00D2427C">
        <w:rPr>
          <w:rFonts w:ascii="Arial" w:hAnsi="Arial" w:cs="Arial"/>
          <w:color w:val="000000" w:themeColor="text1"/>
        </w:rPr>
        <w:t> </w:t>
      </w:r>
      <w:r w:rsidRPr="00D2427C">
        <w:rPr>
          <w:rFonts w:ascii="Arial" w:hAnsi="Arial" w:cs="Arial"/>
          <w:color w:val="000000" w:themeColor="text1"/>
        </w:rPr>
        <w:t xml:space="preserve">dále běžný kancelářský SW bez ohledu na výrobce (vč. SW aplikací, internetových prohlížečů, antivirové ochrany, bezpečnostních, zálohovacích, ekonomicko-administrativních a informačních systémů obecného užití atp.), </w:t>
      </w:r>
    </w:p>
    <w:p w14:paraId="52939466" w14:textId="259FC0E4" w:rsidR="00FE5106" w:rsidRPr="00D2427C" w:rsidRDefault="453CD58F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dlouhodobý nehmotný </w:t>
      </w:r>
      <w:r w:rsidR="002A7C45" w:rsidRPr="00D2427C">
        <w:rPr>
          <w:rFonts w:ascii="Arial" w:hAnsi="Arial" w:cs="Arial"/>
          <w:color w:val="000000" w:themeColor="text1"/>
        </w:rPr>
        <w:t>majetek – software</w:t>
      </w:r>
      <w:r w:rsidRPr="00D2427C">
        <w:rPr>
          <w:rFonts w:ascii="Arial" w:hAnsi="Arial" w:cs="Arial"/>
          <w:color w:val="000000" w:themeColor="text1"/>
        </w:rPr>
        <w:t>, nákup databází (včetně aktualizace), nákup práv duševního vlastnictví (know-how, licence, patenty)</w:t>
      </w:r>
      <w:r w:rsidR="00BA50D6" w:rsidRPr="00D2427C">
        <w:rPr>
          <w:rFonts w:ascii="Arial" w:hAnsi="Arial" w:cs="Arial"/>
          <w:color w:val="000000" w:themeColor="text1"/>
        </w:rPr>
        <w:t xml:space="preserve"> </w:t>
      </w:r>
      <w:r w:rsidRPr="00D2427C">
        <w:rPr>
          <w:rFonts w:ascii="Arial" w:hAnsi="Arial" w:cs="Arial"/>
          <w:color w:val="000000" w:themeColor="text1"/>
        </w:rPr>
        <w:t>atd</w:t>
      </w:r>
      <w:r w:rsidR="00BA50D6" w:rsidRPr="00D2427C">
        <w:rPr>
          <w:rFonts w:ascii="Arial" w:hAnsi="Arial" w:cs="Arial"/>
          <w:color w:val="000000" w:themeColor="text1"/>
        </w:rPr>
        <w:t>,</w:t>
      </w:r>
    </w:p>
    <w:p w14:paraId="02B0E34D" w14:textId="11AF21AE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bookmarkStart w:id="4" w:name="_Hlk158118489"/>
      <w:r w:rsidRPr="00D2427C">
        <w:rPr>
          <w:rFonts w:ascii="Arial" w:hAnsi="Arial" w:cs="Arial"/>
          <w:color w:val="000000" w:themeColor="text1"/>
        </w:rPr>
        <w:t xml:space="preserve">provoz a přístupy do internetových </w:t>
      </w:r>
      <w:r w:rsidR="0086179B" w:rsidRPr="00D2427C">
        <w:rPr>
          <w:rFonts w:ascii="Arial" w:hAnsi="Arial" w:cs="Arial"/>
          <w:color w:val="000000" w:themeColor="text1"/>
        </w:rPr>
        <w:t>a obdobných datových sítí</w:t>
      </w:r>
      <w:r w:rsidRPr="00D2427C">
        <w:rPr>
          <w:rFonts w:ascii="Arial" w:hAnsi="Arial" w:cs="Arial"/>
          <w:color w:val="000000" w:themeColor="text1"/>
        </w:rPr>
        <w:t>, včetně interních sítí příjemce</w:t>
      </w:r>
      <w:r w:rsidR="000A6A36" w:rsidRPr="00D2427C">
        <w:rPr>
          <w:rFonts w:ascii="Arial" w:hAnsi="Arial" w:cs="Arial"/>
          <w:color w:val="000000" w:themeColor="text1"/>
        </w:rPr>
        <w:t>,</w:t>
      </w:r>
      <w:bookmarkEnd w:id="4"/>
    </w:p>
    <w:bookmarkEnd w:id="3"/>
    <w:p w14:paraId="570CB712" w14:textId="47776A48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pořízení </w:t>
      </w:r>
      <w:r w:rsidR="000A6A36" w:rsidRPr="00D2427C">
        <w:rPr>
          <w:rFonts w:ascii="Arial" w:hAnsi="Arial" w:cs="Arial"/>
          <w:color w:val="000000" w:themeColor="text1"/>
        </w:rPr>
        <w:t xml:space="preserve">automobilů </w:t>
      </w:r>
      <w:r w:rsidRPr="00D2427C">
        <w:rPr>
          <w:rFonts w:ascii="Arial" w:hAnsi="Arial" w:cs="Arial"/>
          <w:color w:val="000000" w:themeColor="text1"/>
        </w:rPr>
        <w:t xml:space="preserve">a dalších typů dopravních prostředků, </w:t>
      </w:r>
    </w:p>
    <w:p w14:paraId="1DD80CED" w14:textId="2CF74CA7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nájmy nemovitostí, pronájmy jednotlivých prostor, výdaje související s použitím dočasných náhradních prostor vč. výdajů na stěhování,</w:t>
      </w:r>
    </w:p>
    <w:p w14:paraId="049C53F0" w14:textId="77777777" w:rsidR="00FE5106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kurzové ztráty, </w:t>
      </w:r>
    </w:p>
    <w:p w14:paraId="5794097B" w14:textId="26447265" w:rsidR="008F6F02" w:rsidRPr="00D2427C" w:rsidRDefault="00FE5106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smluvní výzkum, poznatky a patenty zakoupené nebo pořízené v rámci licence z vnějších zdrojů</w:t>
      </w:r>
      <w:r w:rsidR="002964CD" w:rsidRPr="00D2427C">
        <w:rPr>
          <w:rFonts w:ascii="Arial" w:hAnsi="Arial" w:cs="Arial"/>
          <w:color w:val="000000" w:themeColor="text1"/>
        </w:rPr>
        <w:t>,</w:t>
      </w:r>
    </w:p>
    <w:p w14:paraId="5FDEF45C" w14:textId="2AE54A5C" w:rsidR="00FE5106" w:rsidRPr="00D2427C" w:rsidRDefault="453CD58F" w:rsidP="00012BF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 xml:space="preserve">rozvoj, obnovu nebo vytvoření ploch využívaných k pronájmu (pronájem provozovatelů stravovacích zařízení apod.), nebo spravované na základě komerčního pronájmu </w:t>
      </w:r>
      <w:r w:rsidRPr="00D2427C">
        <w:rPr>
          <w:rFonts w:ascii="Arial" w:hAnsi="Arial" w:cs="Arial"/>
          <w:color w:val="000000" w:themeColor="text1"/>
        </w:rPr>
        <w:lastRenderedPageBreak/>
        <w:t>v rozporu s veřejnou podporou podle čl. 107</w:t>
      </w:r>
      <w:r w:rsidR="37D2F4C1" w:rsidRPr="00D2427C">
        <w:rPr>
          <w:rFonts w:ascii="Arial" w:hAnsi="Arial" w:cs="Arial"/>
          <w:color w:val="000000" w:themeColor="text1"/>
        </w:rPr>
        <w:t xml:space="preserve"> odst. 1 Smlouvy o fungování Evropské unie</w:t>
      </w:r>
      <w:r w:rsidR="00FE5106" w:rsidRPr="00D2427C">
        <w:rPr>
          <w:rFonts w:ascii="Arial" w:hAnsi="Arial" w:cs="Arial"/>
          <w:color w:val="000000" w:themeColor="text1"/>
          <w:vertAlign w:val="superscript"/>
        </w:rPr>
        <w:footnoteReference w:id="8"/>
      </w:r>
      <w:r w:rsidR="37D2F4C1" w:rsidRPr="00D2427C">
        <w:rPr>
          <w:rFonts w:ascii="Arial" w:hAnsi="Arial" w:cs="Arial"/>
          <w:color w:val="000000" w:themeColor="text1"/>
        </w:rPr>
        <w:t xml:space="preserve"> (GBER).</w:t>
      </w:r>
      <w:r w:rsidR="000B5472" w:rsidRPr="00D2427C">
        <w:rPr>
          <w:rFonts w:ascii="Arial" w:hAnsi="Arial" w:cs="Arial"/>
          <w:color w:val="000000" w:themeColor="text1"/>
        </w:rPr>
        <w:t xml:space="preserve"> </w:t>
      </w:r>
    </w:p>
    <w:p w14:paraId="219A5C17" w14:textId="77777777" w:rsidR="00EE1339" w:rsidRPr="00D2427C" w:rsidRDefault="00EE1339" w:rsidP="00EE1339">
      <w:pPr>
        <w:pStyle w:val="Odstavecseseznamem"/>
        <w:autoSpaceDE w:val="0"/>
        <w:autoSpaceDN w:val="0"/>
        <w:adjustRightInd w:val="0"/>
        <w:spacing w:before="240" w:after="160" w:line="240" w:lineRule="auto"/>
        <w:jc w:val="both"/>
        <w:rPr>
          <w:rFonts w:ascii="Arial" w:hAnsi="Arial" w:cs="Arial"/>
          <w:color w:val="000000" w:themeColor="text1"/>
        </w:rPr>
      </w:pPr>
    </w:p>
    <w:p w14:paraId="2CEC3B69" w14:textId="71A7D04D" w:rsidR="00D775C4" w:rsidRPr="00D2427C" w:rsidRDefault="00D775C4" w:rsidP="00012BF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16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2427C">
        <w:rPr>
          <w:rFonts w:ascii="Arial" w:eastAsia="Times New Roman" w:hAnsi="Arial" w:cs="Arial"/>
          <w:b/>
          <w:sz w:val="28"/>
          <w:szCs w:val="28"/>
          <w:lang w:eastAsia="cs-CZ"/>
        </w:rPr>
        <w:t>Závěrečná ustanovení</w:t>
      </w:r>
    </w:p>
    <w:p w14:paraId="7DAFE609" w14:textId="1EB8A8F0" w:rsidR="00D775C4" w:rsidRPr="00D2427C" w:rsidRDefault="00D775C4" w:rsidP="00012BF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Příjemce je povinen řídit se touto přílohou po celou dobu realizace akce i po dobu povinné udržitelnosti.</w:t>
      </w:r>
    </w:p>
    <w:p w14:paraId="6018DEA1" w14:textId="2D35BC1B" w:rsidR="00D775C4" w:rsidRPr="00D2427C" w:rsidRDefault="00D775C4" w:rsidP="00012BF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 w:themeColor="text1"/>
        </w:rPr>
      </w:pPr>
      <w:r w:rsidRPr="00D2427C">
        <w:rPr>
          <w:rFonts w:ascii="Arial" w:hAnsi="Arial" w:cs="Arial"/>
          <w:color w:val="000000" w:themeColor="text1"/>
        </w:rPr>
        <w:t>Porušení podmínek stanovených touto přílohou zakládá důvod pro krácení dotace, vyloučení výdajů nebo vymáhání poskytnutých prostředků.</w:t>
      </w:r>
    </w:p>
    <w:p w14:paraId="0B96AF09" w14:textId="77777777" w:rsidR="00D775C4" w:rsidRPr="00D2427C" w:rsidRDefault="00D775C4" w:rsidP="00012BFA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color w:val="000000" w:themeColor="text1"/>
        </w:rPr>
      </w:pPr>
    </w:p>
    <w:sectPr w:rsidR="00D775C4" w:rsidRPr="00D2427C" w:rsidSect="00C04BB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B93B" w14:textId="77777777" w:rsidR="002B4BE1" w:rsidRDefault="002B4BE1" w:rsidP="00FE5106">
      <w:pPr>
        <w:spacing w:after="0" w:line="240" w:lineRule="auto"/>
      </w:pPr>
      <w:r>
        <w:separator/>
      </w:r>
    </w:p>
  </w:endnote>
  <w:endnote w:type="continuationSeparator" w:id="0">
    <w:p w14:paraId="21F95B62" w14:textId="77777777" w:rsidR="002B4BE1" w:rsidRDefault="002B4BE1" w:rsidP="00FE5106">
      <w:pPr>
        <w:spacing w:after="0" w:line="240" w:lineRule="auto"/>
      </w:pPr>
      <w:r>
        <w:continuationSeparator/>
      </w:r>
    </w:p>
  </w:endnote>
  <w:endnote w:type="continuationNotice" w:id="1">
    <w:p w14:paraId="30640727" w14:textId="77777777" w:rsidR="002B4BE1" w:rsidRDefault="002B4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102006"/>
      <w:docPartObj>
        <w:docPartGallery w:val="Page Numbers (Bottom of Page)"/>
        <w:docPartUnique/>
      </w:docPartObj>
    </w:sdtPr>
    <w:sdtEndPr/>
    <w:sdtContent>
      <w:p w14:paraId="16A061CD" w14:textId="7BF5EA02" w:rsidR="007C3544" w:rsidRDefault="007C354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F03B" w14:textId="77777777" w:rsidR="002B4BE1" w:rsidRDefault="002B4BE1" w:rsidP="00FE5106">
      <w:pPr>
        <w:spacing w:after="0" w:line="240" w:lineRule="auto"/>
      </w:pPr>
      <w:r>
        <w:separator/>
      </w:r>
    </w:p>
  </w:footnote>
  <w:footnote w:type="continuationSeparator" w:id="0">
    <w:p w14:paraId="2A9DE5C4" w14:textId="77777777" w:rsidR="002B4BE1" w:rsidRDefault="002B4BE1" w:rsidP="00FE5106">
      <w:pPr>
        <w:spacing w:after="0" w:line="240" w:lineRule="auto"/>
      </w:pPr>
      <w:r>
        <w:continuationSeparator/>
      </w:r>
    </w:p>
  </w:footnote>
  <w:footnote w:type="continuationNotice" w:id="1">
    <w:p w14:paraId="1F4FABE8" w14:textId="77777777" w:rsidR="002B4BE1" w:rsidRDefault="002B4BE1">
      <w:pPr>
        <w:spacing w:after="0" w:line="240" w:lineRule="auto"/>
      </w:pPr>
    </w:p>
  </w:footnote>
  <w:footnote w:id="2">
    <w:p w14:paraId="089C02DD" w14:textId="314F668F" w:rsidR="006655A8" w:rsidRPr="0045210A" w:rsidRDefault="006655A8" w:rsidP="0030288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5210A">
        <w:rPr>
          <w:rStyle w:val="Znakapoznpodarou"/>
          <w:rFonts w:ascii="Arial" w:hAnsi="Arial" w:cs="Arial"/>
          <w:sz w:val="16"/>
          <w:szCs w:val="16"/>
        </w:rPr>
        <w:footnoteRef/>
      </w:r>
      <w:r w:rsidRPr="0045210A">
        <w:rPr>
          <w:rFonts w:ascii="Arial" w:hAnsi="Arial" w:cs="Arial"/>
          <w:sz w:val="16"/>
          <w:szCs w:val="16"/>
        </w:rPr>
        <w:t xml:space="preserve">  Zákon č. 340/2015 Sb., o zvláštních podmínkách účinnosti některých smluv, uveřejňování těchto smluv a</w:t>
      </w:r>
      <w:r w:rsidR="00D2427C" w:rsidRPr="0045210A">
        <w:rPr>
          <w:rFonts w:ascii="Arial" w:hAnsi="Arial" w:cs="Arial"/>
          <w:sz w:val="16"/>
          <w:szCs w:val="16"/>
        </w:rPr>
        <w:t> </w:t>
      </w:r>
      <w:r w:rsidRPr="0045210A">
        <w:rPr>
          <w:rFonts w:ascii="Arial" w:hAnsi="Arial" w:cs="Arial"/>
          <w:sz w:val="16"/>
          <w:szCs w:val="16"/>
        </w:rPr>
        <w:t>o</w:t>
      </w:r>
      <w:r w:rsidR="00D2427C" w:rsidRPr="0045210A">
        <w:rPr>
          <w:rFonts w:ascii="Arial" w:hAnsi="Arial" w:cs="Arial"/>
          <w:sz w:val="16"/>
          <w:szCs w:val="16"/>
        </w:rPr>
        <w:t> </w:t>
      </w:r>
      <w:r w:rsidRPr="0045210A">
        <w:rPr>
          <w:rFonts w:ascii="Arial" w:hAnsi="Arial" w:cs="Arial"/>
          <w:sz w:val="16"/>
          <w:szCs w:val="16"/>
        </w:rPr>
        <w:t>registru smluv (zákon o registru smluv), ve znění pozdějších předpisů.</w:t>
      </w:r>
    </w:p>
  </w:footnote>
  <w:footnote w:id="3">
    <w:p w14:paraId="64267C19" w14:textId="77777777" w:rsidR="006655A8" w:rsidRPr="00F17502" w:rsidRDefault="006655A8" w:rsidP="00302883">
      <w:pPr>
        <w:spacing w:after="0"/>
        <w:jc w:val="both"/>
        <w:rPr>
          <w:sz w:val="18"/>
          <w:szCs w:val="18"/>
        </w:rPr>
      </w:pPr>
      <w:r w:rsidRPr="0045210A">
        <w:rPr>
          <w:rFonts w:ascii="Arial" w:hAnsi="Arial" w:cs="Arial"/>
          <w:sz w:val="16"/>
          <w:szCs w:val="16"/>
          <w:vertAlign w:val="superscript"/>
        </w:rPr>
        <w:footnoteRef/>
      </w:r>
      <w:r w:rsidRPr="0045210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5210A">
        <w:rPr>
          <w:rFonts w:ascii="Arial" w:hAnsi="Arial" w:cs="Arial"/>
          <w:sz w:val="16"/>
          <w:szCs w:val="16"/>
        </w:rPr>
        <w:t>Vzhledem k zákonné povinnosti nemohou být takové výdaje považovány za způsobilé ani v rámci jiné dotační podpory.</w:t>
      </w:r>
    </w:p>
  </w:footnote>
  <w:footnote w:id="4">
    <w:p w14:paraId="7D9E9F79" w14:textId="560953F2" w:rsidR="00FE5106" w:rsidRPr="00D2427C" w:rsidRDefault="00FE5106" w:rsidP="00FE510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2427C">
        <w:rPr>
          <w:rStyle w:val="Znakapoznpodarou"/>
          <w:rFonts w:ascii="Arial" w:hAnsi="Arial" w:cs="Arial"/>
          <w:sz w:val="16"/>
          <w:szCs w:val="16"/>
        </w:rPr>
        <w:footnoteRef/>
      </w:r>
      <w:r w:rsidRPr="00D2427C">
        <w:rPr>
          <w:rFonts w:ascii="Arial" w:hAnsi="Arial" w:cs="Arial"/>
          <w:sz w:val="16"/>
          <w:szCs w:val="16"/>
        </w:rPr>
        <w:t xml:space="preserve"> </w:t>
      </w:r>
      <w:r w:rsidR="00430170" w:rsidRPr="00D2427C">
        <w:rPr>
          <w:rFonts w:ascii="Arial" w:hAnsi="Arial" w:cs="Arial"/>
          <w:bCs/>
          <w:sz w:val="16"/>
          <w:szCs w:val="16"/>
        </w:rPr>
        <w:t>Výdaje se dále dělí na investiční a neinvestiční. Výše ocenění dlouhodobého hmotného majetku a hmotných movitých věcí a</w:t>
      </w:r>
      <w:r w:rsidR="00D2427C">
        <w:rPr>
          <w:rFonts w:ascii="Arial" w:hAnsi="Arial" w:cs="Arial"/>
          <w:bCs/>
          <w:sz w:val="16"/>
          <w:szCs w:val="16"/>
        </w:rPr>
        <w:t> </w:t>
      </w:r>
      <w:r w:rsidR="00430170" w:rsidRPr="00D2427C">
        <w:rPr>
          <w:rFonts w:ascii="Arial" w:hAnsi="Arial" w:cs="Arial"/>
          <w:bCs/>
          <w:sz w:val="16"/>
          <w:szCs w:val="16"/>
        </w:rPr>
        <w:t>jejich souborů je řešena vnitřním předpisem příjemce.</w:t>
      </w:r>
    </w:p>
  </w:footnote>
  <w:footnote w:id="5">
    <w:p w14:paraId="4958DD84" w14:textId="561B7CE1" w:rsidR="00FE5106" w:rsidRPr="00D2427C" w:rsidRDefault="00FE5106" w:rsidP="00D2427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2427C">
        <w:rPr>
          <w:rStyle w:val="Znakapoznpodarou"/>
          <w:rFonts w:ascii="Arial" w:hAnsi="Arial" w:cs="Arial"/>
          <w:sz w:val="16"/>
          <w:szCs w:val="16"/>
        </w:rPr>
        <w:footnoteRef/>
      </w:r>
      <w:r w:rsidRPr="00D2427C">
        <w:rPr>
          <w:rFonts w:ascii="Arial" w:hAnsi="Arial" w:cs="Arial"/>
          <w:sz w:val="16"/>
          <w:szCs w:val="16"/>
        </w:rPr>
        <w:t xml:space="preserve"> </w:t>
      </w:r>
      <w:r w:rsidRPr="00D2427C">
        <w:rPr>
          <w:rFonts w:ascii="Arial" w:hAnsi="Arial" w:cs="Arial"/>
          <w:bCs/>
          <w:sz w:val="16"/>
          <w:szCs w:val="16"/>
        </w:rPr>
        <w:t xml:space="preserve">Při vypočtu indexu způsobilosti společných prostor matematicky zaokrouhlí vypočtenou částku podílu (tj. plochy absolutně způsobilé/plochy absolutně způsobilé + plochy absolutně nezpůsobilé) na </w:t>
      </w:r>
      <w:r w:rsidR="00084944" w:rsidRPr="00D2427C">
        <w:rPr>
          <w:rFonts w:ascii="Arial" w:hAnsi="Arial" w:cs="Arial"/>
          <w:bCs/>
          <w:sz w:val="16"/>
          <w:szCs w:val="16"/>
        </w:rPr>
        <w:t>4</w:t>
      </w:r>
      <w:r w:rsidRPr="00D2427C">
        <w:rPr>
          <w:rFonts w:ascii="Arial" w:hAnsi="Arial" w:cs="Arial"/>
          <w:bCs/>
          <w:sz w:val="16"/>
          <w:szCs w:val="16"/>
        </w:rPr>
        <w:t xml:space="preserve"> desetinná místa a následně převede na %.  </w:t>
      </w:r>
    </w:p>
  </w:footnote>
  <w:footnote w:id="6">
    <w:p w14:paraId="71FC5F46" w14:textId="44D5C545" w:rsidR="00B87BAA" w:rsidRPr="00D2427C" w:rsidRDefault="00B87BAA" w:rsidP="00D2427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2427C">
        <w:rPr>
          <w:rStyle w:val="Znakapoznpodarou"/>
          <w:rFonts w:ascii="Arial" w:hAnsi="Arial" w:cs="Arial"/>
          <w:sz w:val="16"/>
          <w:szCs w:val="16"/>
        </w:rPr>
        <w:footnoteRef/>
      </w:r>
      <w:r w:rsidRPr="00D2427C">
        <w:rPr>
          <w:rFonts w:ascii="Arial" w:hAnsi="Arial" w:cs="Arial"/>
          <w:sz w:val="16"/>
          <w:szCs w:val="16"/>
        </w:rPr>
        <w:t xml:space="preserve"> Zákon č. 235/2004 Sb., </w:t>
      </w:r>
      <w:r w:rsidR="003909D0" w:rsidRPr="00D2427C">
        <w:rPr>
          <w:rFonts w:ascii="Arial" w:hAnsi="Arial" w:cs="Arial"/>
          <w:sz w:val="16"/>
          <w:szCs w:val="16"/>
        </w:rPr>
        <w:t>o dani</w:t>
      </w:r>
      <w:r w:rsidR="003034FD" w:rsidRPr="00D2427C">
        <w:rPr>
          <w:rFonts w:ascii="Arial" w:hAnsi="Arial" w:cs="Arial"/>
          <w:sz w:val="16"/>
          <w:szCs w:val="16"/>
        </w:rPr>
        <w:t xml:space="preserve"> </w:t>
      </w:r>
      <w:r w:rsidRPr="00D2427C">
        <w:rPr>
          <w:rFonts w:ascii="Arial" w:hAnsi="Arial" w:cs="Arial"/>
          <w:sz w:val="16"/>
          <w:szCs w:val="16"/>
        </w:rPr>
        <w:t>z přidané hodnoty, ve znění pozdějších předpisů</w:t>
      </w:r>
      <w:r w:rsidR="003909D0" w:rsidRPr="00D2427C">
        <w:rPr>
          <w:rFonts w:ascii="Arial" w:hAnsi="Arial" w:cs="Arial"/>
          <w:sz w:val="16"/>
          <w:szCs w:val="16"/>
        </w:rPr>
        <w:t xml:space="preserve"> (dále jen „zákon o DPH“)</w:t>
      </w:r>
      <w:r w:rsidRPr="00D2427C">
        <w:rPr>
          <w:rFonts w:ascii="Arial" w:hAnsi="Arial" w:cs="Arial"/>
          <w:sz w:val="16"/>
          <w:szCs w:val="16"/>
        </w:rPr>
        <w:t>.</w:t>
      </w:r>
    </w:p>
  </w:footnote>
  <w:footnote w:id="7">
    <w:p w14:paraId="2CC80D55" w14:textId="77777777" w:rsidR="005D287B" w:rsidRPr="00E45A4E" w:rsidRDefault="005D287B" w:rsidP="00D2427C">
      <w:pPr>
        <w:pStyle w:val="Textpoznpodarou"/>
        <w:jc w:val="both"/>
        <w:rPr>
          <w:sz w:val="18"/>
          <w:szCs w:val="18"/>
        </w:rPr>
      </w:pPr>
      <w:r w:rsidRPr="00D2427C">
        <w:rPr>
          <w:rStyle w:val="Znakapoznpodarou"/>
          <w:rFonts w:ascii="Arial" w:hAnsi="Arial" w:cs="Arial"/>
          <w:sz w:val="16"/>
          <w:szCs w:val="16"/>
        </w:rPr>
        <w:footnoteRef/>
      </w:r>
      <w:r w:rsidRPr="00D2427C">
        <w:rPr>
          <w:rFonts w:ascii="Arial" w:hAnsi="Arial" w:cs="Arial"/>
          <w:sz w:val="16"/>
          <w:szCs w:val="16"/>
        </w:rPr>
        <w:t xml:space="preserve"> Dle § 14 odst. 11 rozpočtových pravidel.</w:t>
      </w:r>
    </w:p>
  </w:footnote>
  <w:footnote w:id="8">
    <w:p w14:paraId="4D4FEB83" w14:textId="1BAE527A" w:rsidR="37D2F4C1" w:rsidRPr="0045210A" w:rsidRDefault="37D2F4C1" w:rsidP="00F7113C">
      <w:pPr>
        <w:spacing w:after="0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45210A">
        <w:rPr>
          <w:rFonts w:ascii="Arial" w:hAnsi="Arial" w:cs="Arial"/>
          <w:sz w:val="16"/>
          <w:szCs w:val="16"/>
          <w:vertAlign w:val="superscript"/>
        </w:rPr>
        <w:footnoteRef/>
      </w:r>
      <w:r w:rsidRPr="0045210A">
        <w:rPr>
          <w:rFonts w:ascii="Arial" w:hAnsi="Arial" w:cs="Arial"/>
          <w:sz w:val="16"/>
          <w:szCs w:val="16"/>
        </w:rPr>
        <w:t xml:space="preserve"> </w:t>
      </w:r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>Veřejnou podporou splňující znaky čl. 107 odst. 1 SFEU se rozumí každá podpora poskytnutá v jakékoli formě státem nebo z</w:t>
      </w:r>
      <w:r w:rsidR="0045210A">
        <w:rPr>
          <w:rFonts w:ascii="Arial" w:eastAsia="Calibri" w:hAnsi="Arial" w:cs="Arial"/>
          <w:color w:val="000000" w:themeColor="text1"/>
          <w:sz w:val="16"/>
          <w:szCs w:val="16"/>
        </w:rPr>
        <w:t> </w:t>
      </w:r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 xml:space="preserve">veřejných prostředků, která narušuje nebo může narušit hospodářskou soutěž tím, že zvýhodňuje určité podniky nebo určitá odvětví výroby a ovlivňuje obchod mezi členskými státy. Podpora, která splňuje uvedená kritéria, je neslučitelná s vnitřním trhem, a tedy zakázaná. Výjimky z obecného zákazu poskytování veřejné podpory mohou být povoleny na základě přímo použitelného předpisu (např. blokové výjimky, podpora de minimis), či na základě rozhodnutí Komise. </w:t>
      </w:r>
    </w:p>
    <w:p w14:paraId="6329C8A7" w14:textId="0D91C318" w:rsidR="37D2F4C1" w:rsidRPr="00B50577" w:rsidRDefault="37D2F4C1" w:rsidP="00B50577">
      <w:pPr>
        <w:spacing w:after="0"/>
        <w:jc w:val="both"/>
        <w:rPr>
          <w:rFonts w:eastAsiaTheme="minorEastAsia"/>
          <w:color w:val="000000" w:themeColor="text1"/>
          <w:sz w:val="18"/>
          <w:szCs w:val="18"/>
        </w:rPr>
      </w:pPr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 xml:space="preserve">Dle čl. 207 Sdělení Komise o pojmu státní podpora uvedeném v čl. 107 odst. 1 Smlouvy o fungování Evropské unie (2016/C 262/01): Pokud infrastruktura v případě smíšeného využití slouží téměř výhradně činnosti </w:t>
      </w:r>
      <w:proofErr w:type="spellStart"/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>nehospodářské</w:t>
      </w:r>
      <w:proofErr w:type="spellEnd"/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>, má Komise za to, že financování této infrastruktury může stát mimo oblast působnosti pravidel státní podpory v</w:t>
      </w:r>
      <w:r w:rsidR="00F7113C" w:rsidRPr="0045210A">
        <w:rPr>
          <w:rFonts w:ascii="Arial" w:eastAsia="Calibri" w:hAnsi="Arial" w:cs="Arial"/>
          <w:color w:val="000000" w:themeColor="text1"/>
          <w:sz w:val="16"/>
          <w:szCs w:val="16"/>
        </w:rPr>
        <w:t> </w:t>
      </w:r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>celé jeho úplnosti, pakliže je hospodářské využití infrastruktury pouze vedlejší, tj. pokud se jedná o činnost, která je přímo spojena s provozem infrastruktury a je pro něj nezbytná, nebo o činnost, která je neoddělitelně spojena s</w:t>
      </w:r>
      <w:r w:rsidR="0045210A" w:rsidRPr="0045210A">
        <w:rPr>
          <w:rFonts w:ascii="Arial" w:eastAsia="Calibri" w:hAnsi="Arial" w:cs="Arial"/>
          <w:color w:val="000000" w:themeColor="text1"/>
          <w:sz w:val="16"/>
          <w:szCs w:val="16"/>
        </w:rPr>
        <w:t> </w:t>
      </w:r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 xml:space="preserve">hlavním </w:t>
      </w:r>
      <w:proofErr w:type="spellStart"/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>nehospodářským</w:t>
      </w:r>
      <w:proofErr w:type="spellEnd"/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 xml:space="preserve"> využitím infrastruktury. Je to třeba zohlednit v případě, že hospodářské činnosti spotřebovávají stejné vstupy jako primární činnosti </w:t>
      </w:r>
      <w:proofErr w:type="spellStart"/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>nehospodářské</w:t>
      </w:r>
      <w:proofErr w:type="spellEnd"/>
      <w:r w:rsidRPr="0045210A">
        <w:rPr>
          <w:rFonts w:ascii="Arial" w:eastAsia="Calibri" w:hAnsi="Arial" w:cs="Arial"/>
          <w:color w:val="000000" w:themeColor="text1"/>
          <w:sz w:val="16"/>
          <w:szCs w:val="16"/>
        </w:rPr>
        <w:t xml:space="preserve"> povahy, například materiál, zařízení, pracovní sílu nebo fixní kapitál. Rozsah vedlejších hospodářských činností z hlediska kapacity infrastruktury musí zůstat omezený (tj. do 20 % kapacity).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19FB" w14:textId="77777777" w:rsidR="00C04BBF" w:rsidRPr="00C04BBF" w:rsidRDefault="00C04BBF" w:rsidP="00C04BBF">
    <w:pPr>
      <w:pStyle w:val="Zhlav"/>
      <w:spacing w:after="120"/>
      <w:jc w:val="right"/>
      <w:rPr>
        <w:rFonts w:ascii="Arial" w:hAnsi="Arial" w:cs="Arial"/>
        <w:sz w:val="20"/>
        <w:szCs w:val="20"/>
      </w:rPr>
    </w:pPr>
    <w:r w:rsidRPr="00C04BBF">
      <w:rPr>
        <w:rFonts w:ascii="Arial" w:hAnsi="Arial" w:cs="Arial"/>
        <w:sz w:val="20"/>
        <w:szCs w:val="20"/>
      </w:rPr>
      <w:t>Příloha č. 4 Výzvy č. 10 programu 133 220</w:t>
    </w:r>
  </w:p>
  <w:p w14:paraId="26C65FF1" w14:textId="77777777" w:rsidR="00C04BBF" w:rsidRDefault="00C04B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756F6"/>
    <w:multiLevelType w:val="hybridMultilevel"/>
    <w:tmpl w:val="049E615E"/>
    <w:lvl w:ilvl="0" w:tplc="206639F0">
      <w:start w:val="1"/>
      <w:numFmt w:val="lowerLetter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3D15"/>
    <w:multiLevelType w:val="multilevel"/>
    <w:tmpl w:val="28AA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15732"/>
    <w:multiLevelType w:val="hybridMultilevel"/>
    <w:tmpl w:val="FFFFFFFF"/>
    <w:lvl w:ilvl="0" w:tplc="D464C1F4">
      <w:start w:val="1"/>
      <w:numFmt w:val="decimal"/>
      <w:lvlText w:val="%1."/>
      <w:lvlJc w:val="left"/>
      <w:pPr>
        <w:ind w:left="1068" w:hanging="360"/>
      </w:pPr>
    </w:lvl>
    <w:lvl w:ilvl="1" w:tplc="5C2C8EBA">
      <w:start w:val="1"/>
      <w:numFmt w:val="lowerLetter"/>
      <w:lvlText w:val="%2."/>
      <w:lvlJc w:val="left"/>
      <w:pPr>
        <w:ind w:left="1788" w:hanging="360"/>
      </w:pPr>
    </w:lvl>
    <w:lvl w:ilvl="2" w:tplc="EE1AEC76">
      <w:start w:val="1"/>
      <w:numFmt w:val="lowerRoman"/>
      <w:lvlText w:val="%3."/>
      <w:lvlJc w:val="right"/>
      <w:pPr>
        <w:ind w:left="2508" w:hanging="180"/>
      </w:pPr>
    </w:lvl>
    <w:lvl w:ilvl="3" w:tplc="18388DBE">
      <w:start w:val="1"/>
      <w:numFmt w:val="decimal"/>
      <w:lvlText w:val="%4."/>
      <w:lvlJc w:val="left"/>
      <w:pPr>
        <w:ind w:left="3228" w:hanging="360"/>
      </w:pPr>
    </w:lvl>
    <w:lvl w:ilvl="4" w:tplc="5656AA20">
      <w:start w:val="1"/>
      <w:numFmt w:val="lowerLetter"/>
      <w:lvlText w:val="%5."/>
      <w:lvlJc w:val="left"/>
      <w:pPr>
        <w:ind w:left="3948" w:hanging="360"/>
      </w:pPr>
    </w:lvl>
    <w:lvl w:ilvl="5" w:tplc="1130A5B6">
      <w:start w:val="1"/>
      <w:numFmt w:val="lowerRoman"/>
      <w:lvlText w:val="%6."/>
      <w:lvlJc w:val="right"/>
      <w:pPr>
        <w:ind w:left="4668" w:hanging="180"/>
      </w:pPr>
    </w:lvl>
    <w:lvl w:ilvl="6" w:tplc="E890A05E">
      <w:start w:val="1"/>
      <w:numFmt w:val="decimal"/>
      <w:lvlText w:val="%7."/>
      <w:lvlJc w:val="left"/>
      <w:pPr>
        <w:ind w:left="5388" w:hanging="360"/>
      </w:pPr>
    </w:lvl>
    <w:lvl w:ilvl="7" w:tplc="A81E2AD0">
      <w:start w:val="1"/>
      <w:numFmt w:val="lowerLetter"/>
      <w:lvlText w:val="%8."/>
      <w:lvlJc w:val="left"/>
      <w:pPr>
        <w:ind w:left="6108" w:hanging="360"/>
      </w:pPr>
    </w:lvl>
    <w:lvl w:ilvl="8" w:tplc="E4227E4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64F85"/>
    <w:multiLevelType w:val="hybridMultilevel"/>
    <w:tmpl w:val="62AA7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4D97"/>
    <w:multiLevelType w:val="hybridMultilevel"/>
    <w:tmpl w:val="B62C43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0A64"/>
    <w:multiLevelType w:val="hybridMultilevel"/>
    <w:tmpl w:val="0C6E3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58B3"/>
    <w:multiLevelType w:val="hybridMultilevel"/>
    <w:tmpl w:val="4CBA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16C"/>
    <w:multiLevelType w:val="hybridMultilevel"/>
    <w:tmpl w:val="025010CA"/>
    <w:lvl w:ilvl="0" w:tplc="07E4F2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9CF"/>
    <w:multiLevelType w:val="hybridMultilevel"/>
    <w:tmpl w:val="869C6DE0"/>
    <w:lvl w:ilvl="0" w:tplc="07E4F2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111"/>
    <w:multiLevelType w:val="hybridMultilevel"/>
    <w:tmpl w:val="76E800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CE6A38"/>
    <w:multiLevelType w:val="hybridMultilevel"/>
    <w:tmpl w:val="475A9E38"/>
    <w:lvl w:ilvl="0" w:tplc="206639F0">
      <w:start w:val="1"/>
      <w:numFmt w:val="lowerLetter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173D5"/>
    <w:multiLevelType w:val="hybridMultilevel"/>
    <w:tmpl w:val="218200AA"/>
    <w:lvl w:ilvl="0" w:tplc="07E4F2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32D04"/>
    <w:multiLevelType w:val="hybridMultilevel"/>
    <w:tmpl w:val="5DB45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AD78"/>
    <w:multiLevelType w:val="hybridMultilevel"/>
    <w:tmpl w:val="A9DCE7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070CB5"/>
    <w:multiLevelType w:val="hybridMultilevel"/>
    <w:tmpl w:val="FFFFFFFF"/>
    <w:lvl w:ilvl="0" w:tplc="579203CC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EF018BC">
      <w:start w:val="1"/>
      <w:numFmt w:val="lowerLetter"/>
      <w:lvlText w:val="%2."/>
      <w:lvlJc w:val="left"/>
      <w:pPr>
        <w:ind w:left="1440" w:hanging="360"/>
      </w:pPr>
    </w:lvl>
    <w:lvl w:ilvl="2" w:tplc="6A5A8C64">
      <w:start w:val="1"/>
      <w:numFmt w:val="lowerRoman"/>
      <w:lvlText w:val="%3."/>
      <w:lvlJc w:val="right"/>
      <w:pPr>
        <w:ind w:left="2160" w:hanging="180"/>
      </w:pPr>
    </w:lvl>
    <w:lvl w:ilvl="3" w:tplc="391A2A2E">
      <w:start w:val="1"/>
      <w:numFmt w:val="decimal"/>
      <w:lvlText w:val="%4."/>
      <w:lvlJc w:val="left"/>
      <w:pPr>
        <w:ind w:left="2880" w:hanging="360"/>
      </w:pPr>
    </w:lvl>
    <w:lvl w:ilvl="4" w:tplc="9348C0E0">
      <w:start w:val="1"/>
      <w:numFmt w:val="lowerLetter"/>
      <w:lvlText w:val="%5."/>
      <w:lvlJc w:val="left"/>
      <w:pPr>
        <w:ind w:left="3600" w:hanging="360"/>
      </w:pPr>
    </w:lvl>
    <w:lvl w:ilvl="5" w:tplc="E41A6388">
      <w:start w:val="1"/>
      <w:numFmt w:val="lowerRoman"/>
      <w:lvlText w:val="%6."/>
      <w:lvlJc w:val="right"/>
      <w:pPr>
        <w:ind w:left="4320" w:hanging="180"/>
      </w:pPr>
    </w:lvl>
    <w:lvl w:ilvl="6" w:tplc="BCC8CCEA">
      <w:start w:val="1"/>
      <w:numFmt w:val="decimal"/>
      <w:lvlText w:val="%7."/>
      <w:lvlJc w:val="left"/>
      <w:pPr>
        <w:ind w:left="5040" w:hanging="360"/>
      </w:pPr>
    </w:lvl>
    <w:lvl w:ilvl="7" w:tplc="BEBCBD8A">
      <w:start w:val="1"/>
      <w:numFmt w:val="lowerLetter"/>
      <w:lvlText w:val="%8."/>
      <w:lvlJc w:val="left"/>
      <w:pPr>
        <w:ind w:left="5760" w:hanging="360"/>
      </w:pPr>
    </w:lvl>
    <w:lvl w:ilvl="8" w:tplc="FE58FC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61AE0"/>
    <w:multiLevelType w:val="hybridMultilevel"/>
    <w:tmpl w:val="54E2D00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61B5FC5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 w15:restartNumberingAfterBreak="0">
    <w:nsid w:val="36977659"/>
    <w:multiLevelType w:val="hybridMultilevel"/>
    <w:tmpl w:val="FB4A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5BD4"/>
    <w:multiLevelType w:val="multilevel"/>
    <w:tmpl w:val="FFFFFFF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20" w15:restartNumberingAfterBreak="0">
    <w:nsid w:val="3C8164BE"/>
    <w:multiLevelType w:val="hybridMultilevel"/>
    <w:tmpl w:val="D6B22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A7595"/>
    <w:multiLevelType w:val="hybridMultilevel"/>
    <w:tmpl w:val="5D4C91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278FD"/>
    <w:multiLevelType w:val="hybridMultilevel"/>
    <w:tmpl w:val="FFFFFFFF"/>
    <w:lvl w:ilvl="0" w:tplc="9E407AF6">
      <w:start w:val="1"/>
      <w:numFmt w:val="decimal"/>
      <w:lvlText w:val="%1.."/>
      <w:lvlJc w:val="left"/>
      <w:pPr>
        <w:ind w:left="720" w:hanging="360"/>
      </w:pPr>
    </w:lvl>
    <w:lvl w:ilvl="1" w:tplc="A0904EF0">
      <w:start w:val="1"/>
      <w:numFmt w:val="lowerLetter"/>
      <w:lvlText w:val="%2."/>
      <w:lvlJc w:val="left"/>
      <w:pPr>
        <w:ind w:left="1440" w:hanging="360"/>
      </w:pPr>
    </w:lvl>
    <w:lvl w:ilvl="2" w:tplc="D3AC23EA">
      <w:start w:val="1"/>
      <w:numFmt w:val="lowerRoman"/>
      <w:lvlText w:val="%3."/>
      <w:lvlJc w:val="right"/>
      <w:pPr>
        <w:ind w:left="2160" w:hanging="180"/>
      </w:pPr>
    </w:lvl>
    <w:lvl w:ilvl="3" w:tplc="3E2EEB68">
      <w:start w:val="1"/>
      <w:numFmt w:val="decimal"/>
      <w:lvlText w:val="%4."/>
      <w:lvlJc w:val="left"/>
      <w:pPr>
        <w:ind w:left="2880" w:hanging="360"/>
      </w:pPr>
    </w:lvl>
    <w:lvl w:ilvl="4" w:tplc="AB2AD40C">
      <w:start w:val="1"/>
      <w:numFmt w:val="lowerLetter"/>
      <w:lvlText w:val="%5."/>
      <w:lvlJc w:val="left"/>
      <w:pPr>
        <w:ind w:left="3600" w:hanging="360"/>
      </w:pPr>
    </w:lvl>
    <w:lvl w:ilvl="5" w:tplc="51CA4718">
      <w:start w:val="1"/>
      <w:numFmt w:val="lowerRoman"/>
      <w:lvlText w:val="%6."/>
      <w:lvlJc w:val="right"/>
      <w:pPr>
        <w:ind w:left="4320" w:hanging="180"/>
      </w:pPr>
    </w:lvl>
    <w:lvl w:ilvl="6" w:tplc="C4FC8126">
      <w:start w:val="1"/>
      <w:numFmt w:val="decimal"/>
      <w:lvlText w:val="%7."/>
      <w:lvlJc w:val="left"/>
      <w:pPr>
        <w:ind w:left="5040" w:hanging="360"/>
      </w:pPr>
    </w:lvl>
    <w:lvl w:ilvl="7" w:tplc="36DAAE36">
      <w:start w:val="1"/>
      <w:numFmt w:val="lowerLetter"/>
      <w:lvlText w:val="%8."/>
      <w:lvlJc w:val="left"/>
      <w:pPr>
        <w:ind w:left="5760" w:hanging="360"/>
      </w:pPr>
    </w:lvl>
    <w:lvl w:ilvl="8" w:tplc="F9EA10A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326E1"/>
    <w:multiLevelType w:val="hybridMultilevel"/>
    <w:tmpl w:val="FFFFFFFF"/>
    <w:lvl w:ilvl="0" w:tplc="A1FA9472">
      <w:start w:val="1"/>
      <w:numFmt w:val="decimal"/>
      <w:lvlText w:val="%1."/>
      <w:lvlJc w:val="left"/>
      <w:pPr>
        <w:ind w:left="720" w:hanging="360"/>
      </w:pPr>
    </w:lvl>
    <w:lvl w:ilvl="1" w:tplc="854A1262">
      <w:start w:val="1"/>
      <w:numFmt w:val="lowerLetter"/>
      <w:lvlText w:val="%2."/>
      <w:lvlJc w:val="left"/>
      <w:pPr>
        <w:ind w:left="1440" w:hanging="360"/>
      </w:pPr>
    </w:lvl>
    <w:lvl w:ilvl="2" w:tplc="A8788500">
      <w:start w:val="1"/>
      <w:numFmt w:val="lowerRoman"/>
      <w:lvlText w:val="%3."/>
      <w:lvlJc w:val="right"/>
      <w:pPr>
        <w:ind w:left="2160" w:hanging="180"/>
      </w:pPr>
    </w:lvl>
    <w:lvl w:ilvl="3" w:tplc="BDB44CC4">
      <w:start w:val="1"/>
      <w:numFmt w:val="decimal"/>
      <w:lvlText w:val="%4."/>
      <w:lvlJc w:val="left"/>
      <w:pPr>
        <w:ind w:left="2880" w:hanging="360"/>
      </w:pPr>
    </w:lvl>
    <w:lvl w:ilvl="4" w:tplc="62782D02">
      <w:start w:val="1"/>
      <w:numFmt w:val="lowerLetter"/>
      <w:lvlText w:val="%5."/>
      <w:lvlJc w:val="left"/>
      <w:pPr>
        <w:ind w:left="3600" w:hanging="360"/>
      </w:pPr>
    </w:lvl>
    <w:lvl w:ilvl="5" w:tplc="31001262">
      <w:start w:val="1"/>
      <w:numFmt w:val="lowerRoman"/>
      <w:lvlText w:val="%6."/>
      <w:lvlJc w:val="right"/>
      <w:pPr>
        <w:ind w:left="4320" w:hanging="180"/>
      </w:pPr>
    </w:lvl>
    <w:lvl w:ilvl="6" w:tplc="9D3446C8">
      <w:start w:val="1"/>
      <w:numFmt w:val="decimal"/>
      <w:lvlText w:val="%7."/>
      <w:lvlJc w:val="left"/>
      <w:pPr>
        <w:ind w:left="5040" w:hanging="360"/>
      </w:pPr>
    </w:lvl>
    <w:lvl w:ilvl="7" w:tplc="E39C5E48">
      <w:start w:val="1"/>
      <w:numFmt w:val="lowerLetter"/>
      <w:lvlText w:val="%8."/>
      <w:lvlJc w:val="left"/>
      <w:pPr>
        <w:ind w:left="5760" w:hanging="360"/>
      </w:pPr>
    </w:lvl>
    <w:lvl w:ilvl="8" w:tplc="430C73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42A6E"/>
    <w:multiLevelType w:val="hybridMultilevel"/>
    <w:tmpl w:val="10A4D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745FB"/>
    <w:multiLevelType w:val="hybridMultilevel"/>
    <w:tmpl w:val="F0D48F48"/>
    <w:lvl w:ilvl="0" w:tplc="D93698DE">
      <w:numFmt w:val="bullet"/>
      <w:lvlText w:val="•"/>
      <w:lvlJc w:val="left"/>
      <w:pPr>
        <w:ind w:left="71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00E74"/>
    <w:multiLevelType w:val="hybridMultilevel"/>
    <w:tmpl w:val="2556AB9A"/>
    <w:lvl w:ilvl="0" w:tplc="D93698DE">
      <w:numFmt w:val="bullet"/>
      <w:lvlText w:val="•"/>
      <w:lvlJc w:val="left"/>
      <w:pPr>
        <w:ind w:left="71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4CF776E0"/>
    <w:multiLevelType w:val="multilevel"/>
    <w:tmpl w:val="767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77873"/>
    <w:multiLevelType w:val="hybridMultilevel"/>
    <w:tmpl w:val="65E453BA"/>
    <w:lvl w:ilvl="0" w:tplc="4C0CFD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784766"/>
    <w:multiLevelType w:val="hybridMultilevel"/>
    <w:tmpl w:val="C57484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26375"/>
    <w:multiLevelType w:val="multilevel"/>
    <w:tmpl w:val="B58E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9260C0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3" w15:restartNumberingAfterBreak="0">
    <w:nsid w:val="58212E5E"/>
    <w:multiLevelType w:val="hybridMultilevel"/>
    <w:tmpl w:val="04B27C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15481"/>
    <w:multiLevelType w:val="hybridMultilevel"/>
    <w:tmpl w:val="2A149E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05C59"/>
    <w:multiLevelType w:val="hybridMultilevel"/>
    <w:tmpl w:val="0C7A15F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5E83F59"/>
    <w:multiLevelType w:val="multilevel"/>
    <w:tmpl w:val="15B07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20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414927"/>
    <w:multiLevelType w:val="hybridMultilevel"/>
    <w:tmpl w:val="336AE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4F276">
      <w:start w:val="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C3C2F"/>
    <w:multiLevelType w:val="hybridMultilevel"/>
    <w:tmpl w:val="54EA0754"/>
    <w:lvl w:ilvl="0" w:tplc="7B18DB3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03A0A"/>
    <w:multiLevelType w:val="multilevel"/>
    <w:tmpl w:val="B1CE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0B5F16"/>
    <w:multiLevelType w:val="hybridMultilevel"/>
    <w:tmpl w:val="FFFFFFFF"/>
    <w:lvl w:ilvl="0" w:tplc="4B3808EA">
      <w:start w:val="1"/>
      <w:numFmt w:val="decimal"/>
      <w:lvlText w:val="%1."/>
      <w:lvlJc w:val="left"/>
      <w:pPr>
        <w:ind w:left="720" w:hanging="360"/>
      </w:pPr>
    </w:lvl>
    <w:lvl w:ilvl="1" w:tplc="5C8E2870">
      <w:start w:val="1"/>
      <w:numFmt w:val="lowerLetter"/>
      <w:lvlText w:val="%2."/>
      <w:lvlJc w:val="left"/>
      <w:pPr>
        <w:ind w:left="1440" w:hanging="360"/>
      </w:pPr>
    </w:lvl>
    <w:lvl w:ilvl="2" w:tplc="B3C65E84">
      <w:start w:val="1"/>
      <w:numFmt w:val="lowerRoman"/>
      <w:lvlText w:val="%3."/>
      <w:lvlJc w:val="right"/>
      <w:pPr>
        <w:ind w:left="2160" w:hanging="180"/>
      </w:pPr>
    </w:lvl>
    <w:lvl w:ilvl="3" w:tplc="6C14D8EE">
      <w:start w:val="1"/>
      <w:numFmt w:val="decimal"/>
      <w:lvlText w:val="%4."/>
      <w:lvlJc w:val="left"/>
      <w:pPr>
        <w:ind w:left="2880" w:hanging="360"/>
      </w:pPr>
    </w:lvl>
    <w:lvl w:ilvl="4" w:tplc="BEC4F31E">
      <w:start w:val="1"/>
      <w:numFmt w:val="lowerLetter"/>
      <w:lvlText w:val="%5."/>
      <w:lvlJc w:val="left"/>
      <w:pPr>
        <w:ind w:left="3600" w:hanging="360"/>
      </w:pPr>
    </w:lvl>
    <w:lvl w:ilvl="5" w:tplc="8F0EAB16">
      <w:start w:val="1"/>
      <w:numFmt w:val="lowerRoman"/>
      <w:lvlText w:val="%6."/>
      <w:lvlJc w:val="right"/>
      <w:pPr>
        <w:ind w:left="4320" w:hanging="180"/>
      </w:pPr>
    </w:lvl>
    <w:lvl w:ilvl="6" w:tplc="D8304D92">
      <w:start w:val="1"/>
      <w:numFmt w:val="decimal"/>
      <w:lvlText w:val="%7."/>
      <w:lvlJc w:val="left"/>
      <w:pPr>
        <w:ind w:left="5040" w:hanging="360"/>
      </w:pPr>
    </w:lvl>
    <w:lvl w:ilvl="7" w:tplc="60341266">
      <w:start w:val="1"/>
      <w:numFmt w:val="lowerLetter"/>
      <w:lvlText w:val="%8."/>
      <w:lvlJc w:val="left"/>
      <w:pPr>
        <w:ind w:left="5760" w:hanging="360"/>
      </w:pPr>
    </w:lvl>
    <w:lvl w:ilvl="8" w:tplc="42CC0EA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11E7D"/>
    <w:multiLevelType w:val="hybridMultilevel"/>
    <w:tmpl w:val="CE6C8306"/>
    <w:lvl w:ilvl="0" w:tplc="D93698DE">
      <w:numFmt w:val="bullet"/>
      <w:lvlText w:val="•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563639675">
    <w:abstractNumId w:val="15"/>
  </w:num>
  <w:num w:numId="2" w16cid:durableId="1299873215">
    <w:abstractNumId w:val="23"/>
  </w:num>
  <w:num w:numId="3" w16cid:durableId="2031832389">
    <w:abstractNumId w:val="40"/>
  </w:num>
  <w:num w:numId="4" w16cid:durableId="943224397">
    <w:abstractNumId w:val="19"/>
  </w:num>
  <w:num w:numId="5" w16cid:durableId="1521432899">
    <w:abstractNumId w:val="3"/>
  </w:num>
  <w:num w:numId="6" w16cid:durableId="1118649396">
    <w:abstractNumId w:val="22"/>
  </w:num>
  <w:num w:numId="7" w16cid:durableId="554704690">
    <w:abstractNumId w:val="25"/>
  </w:num>
  <w:num w:numId="8" w16cid:durableId="1266963359">
    <w:abstractNumId w:val="13"/>
  </w:num>
  <w:num w:numId="9" w16cid:durableId="59255577">
    <w:abstractNumId w:val="20"/>
  </w:num>
  <w:num w:numId="10" w16cid:durableId="42750209">
    <w:abstractNumId w:val="12"/>
  </w:num>
  <w:num w:numId="11" w16cid:durableId="188298255">
    <w:abstractNumId w:val="29"/>
  </w:num>
  <w:num w:numId="12" w16cid:durableId="266813891">
    <w:abstractNumId w:val="4"/>
  </w:num>
  <w:num w:numId="13" w16cid:durableId="492843226">
    <w:abstractNumId w:val="36"/>
  </w:num>
  <w:num w:numId="14" w16cid:durableId="1942029090">
    <w:abstractNumId w:val="33"/>
  </w:num>
  <w:num w:numId="15" w16cid:durableId="700133373">
    <w:abstractNumId w:val="34"/>
  </w:num>
  <w:num w:numId="16" w16cid:durableId="1591044024">
    <w:abstractNumId w:val="0"/>
  </w:num>
  <w:num w:numId="17" w16cid:durableId="2047631609">
    <w:abstractNumId w:val="38"/>
  </w:num>
  <w:num w:numId="18" w16cid:durableId="1058009">
    <w:abstractNumId w:val="37"/>
  </w:num>
  <w:num w:numId="19" w16cid:durableId="655652338">
    <w:abstractNumId w:val="9"/>
  </w:num>
  <w:num w:numId="20" w16cid:durableId="1248491809">
    <w:abstractNumId w:val="8"/>
  </w:num>
  <w:num w:numId="21" w16cid:durableId="2092697327">
    <w:abstractNumId w:val="21"/>
  </w:num>
  <w:num w:numId="22" w16cid:durableId="695275461">
    <w:abstractNumId w:val="17"/>
  </w:num>
  <w:num w:numId="23" w16cid:durableId="1551304155">
    <w:abstractNumId w:val="24"/>
  </w:num>
  <w:num w:numId="24" w16cid:durableId="151989960">
    <w:abstractNumId w:val="14"/>
  </w:num>
  <w:num w:numId="25" w16cid:durableId="1289434440">
    <w:abstractNumId w:val="30"/>
  </w:num>
  <w:num w:numId="26" w16cid:durableId="528954670">
    <w:abstractNumId w:val="35"/>
  </w:num>
  <w:num w:numId="27" w16cid:durableId="1583947153">
    <w:abstractNumId w:val="27"/>
  </w:num>
  <w:num w:numId="28" w16cid:durableId="161434523">
    <w:abstractNumId w:val="26"/>
  </w:num>
  <w:num w:numId="29" w16cid:durableId="816341011">
    <w:abstractNumId w:val="41"/>
  </w:num>
  <w:num w:numId="30" w16cid:durableId="8219172">
    <w:abstractNumId w:val="16"/>
  </w:num>
  <w:num w:numId="31" w16cid:durableId="2037004078">
    <w:abstractNumId w:val="5"/>
  </w:num>
  <w:num w:numId="32" w16cid:durableId="1271161849">
    <w:abstractNumId w:val="6"/>
  </w:num>
  <w:num w:numId="33" w16cid:durableId="109670926">
    <w:abstractNumId w:val="39"/>
  </w:num>
  <w:num w:numId="34" w16cid:durableId="2035156776">
    <w:abstractNumId w:val="31"/>
  </w:num>
  <w:num w:numId="35" w16cid:durableId="363558965">
    <w:abstractNumId w:val="32"/>
  </w:num>
  <w:num w:numId="36" w16cid:durableId="714890349">
    <w:abstractNumId w:val="7"/>
  </w:num>
  <w:num w:numId="37" w16cid:durableId="170222605">
    <w:abstractNumId w:val="10"/>
  </w:num>
  <w:num w:numId="38" w16cid:durableId="1262951726">
    <w:abstractNumId w:val="18"/>
  </w:num>
  <w:num w:numId="39" w16cid:durableId="1658073358">
    <w:abstractNumId w:val="1"/>
  </w:num>
  <w:num w:numId="40" w16cid:durableId="1986465730">
    <w:abstractNumId w:val="11"/>
  </w:num>
  <w:num w:numId="41" w16cid:durableId="71660668">
    <w:abstractNumId w:val="2"/>
  </w:num>
  <w:num w:numId="42" w16cid:durableId="14036739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5B"/>
    <w:rsid w:val="00010D3C"/>
    <w:rsid w:val="00012BFA"/>
    <w:rsid w:val="00013833"/>
    <w:rsid w:val="00024D5B"/>
    <w:rsid w:val="00026D6A"/>
    <w:rsid w:val="00033880"/>
    <w:rsid w:val="00043788"/>
    <w:rsid w:val="00047CE8"/>
    <w:rsid w:val="00066BD2"/>
    <w:rsid w:val="00067240"/>
    <w:rsid w:val="00084944"/>
    <w:rsid w:val="000873A8"/>
    <w:rsid w:val="00090B0C"/>
    <w:rsid w:val="00094D70"/>
    <w:rsid w:val="000A549A"/>
    <w:rsid w:val="000A6A36"/>
    <w:rsid w:val="000B5472"/>
    <w:rsid w:val="000C2CB3"/>
    <w:rsid w:val="000D0868"/>
    <w:rsid w:val="000D2086"/>
    <w:rsid w:val="000D5D0A"/>
    <w:rsid w:val="000E0FBF"/>
    <w:rsid w:val="000E1261"/>
    <w:rsid w:val="000E142D"/>
    <w:rsid w:val="000E182D"/>
    <w:rsid w:val="000E59BB"/>
    <w:rsid w:val="000E6CD7"/>
    <w:rsid w:val="0010055C"/>
    <w:rsid w:val="00114DDE"/>
    <w:rsid w:val="00116E9C"/>
    <w:rsid w:val="001238A8"/>
    <w:rsid w:val="00127330"/>
    <w:rsid w:val="0014102E"/>
    <w:rsid w:val="0019537F"/>
    <w:rsid w:val="0019692A"/>
    <w:rsid w:val="001A743F"/>
    <w:rsid w:val="001B4779"/>
    <w:rsid w:val="001B5319"/>
    <w:rsid w:val="001B6FF2"/>
    <w:rsid w:val="001C760D"/>
    <w:rsid w:val="001D2C7B"/>
    <w:rsid w:val="001D35B2"/>
    <w:rsid w:val="001D5005"/>
    <w:rsid w:val="001D6E73"/>
    <w:rsid w:val="001E4B85"/>
    <w:rsid w:val="001E70A5"/>
    <w:rsid w:val="0020360C"/>
    <w:rsid w:val="0021214E"/>
    <w:rsid w:val="0022426E"/>
    <w:rsid w:val="002276D8"/>
    <w:rsid w:val="00244A49"/>
    <w:rsid w:val="00246E89"/>
    <w:rsid w:val="0025316D"/>
    <w:rsid w:val="00254211"/>
    <w:rsid w:val="00261111"/>
    <w:rsid w:val="00280364"/>
    <w:rsid w:val="00286037"/>
    <w:rsid w:val="00287ECE"/>
    <w:rsid w:val="002964CD"/>
    <w:rsid w:val="00297846"/>
    <w:rsid w:val="002A3CCC"/>
    <w:rsid w:val="002A7054"/>
    <w:rsid w:val="002A7C45"/>
    <w:rsid w:val="002A7D43"/>
    <w:rsid w:val="002B1257"/>
    <w:rsid w:val="002B4BE1"/>
    <w:rsid w:val="002B5933"/>
    <w:rsid w:val="002D7318"/>
    <w:rsid w:val="00302883"/>
    <w:rsid w:val="003034FD"/>
    <w:rsid w:val="0030540B"/>
    <w:rsid w:val="003118BD"/>
    <w:rsid w:val="0033030E"/>
    <w:rsid w:val="00334C62"/>
    <w:rsid w:val="003434EB"/>
    <w:rsid w:val="003451E5"/>
    <w:rsid w:val="00346B05"/>
    <w:rsid w:val="00351A49"/>
    <w:rsid w:val="0036190A"/>
    <w:rsid w:val="003767E9"/>
    <w:rsid w:val="00377B7B"/>
    <w:rsid w:val="00377C95"/>
    <w:rsid w:val="00386E86"/>
    <w:rsid w:val="003909D0"/>
    <w:rsid w:val="00393A81"/>
    <w:rsid w:val="00397055"/>
    <w:rsid w:val="003A54A0"/>
    <w:rsid w:val="003B2C67"/>
    <w:rsid w:val="003B427D"/>
    <w:rsid w:val="003D09FB"/>
    <w:rsid w:val="003E2A66"/>
    <w:rsid w:val="003E518D"/>
    <w:rsid w:val="003E6E1B"/>
    <w:rsid w:val="0040584E"/>
    <w:rsid w:val="00411D5A"/>
    <w:rsid w:val="0041482D"/>
    <w:rsid w:val="004160DB"/>
    <w:rsid w:val="00420E85"/>
    <w:rsid w:val="00430170"/>
    <w:rsid w:val="00432E7C"/>
    <w:rsid w:val="004367CF"/>
    <w:rsid w:val="00451AA1"/>
    <w:rsid w:val="0045210A"/>
    <w:rsid w:val="004A452C"/>
    <w:rsid w:val="004B5D0A"/>
    <w:rsid w:val="004D3812"/>
    <w:rsid w:val="004D7360"/>
    <w:rsid w:val="004E7B5B"/>
    <w:rsid w:val="004F055E"/>
    <w:rsid w:val="004F3223"/>
    <w:rsid w:val="004F52B7"/>
    <w:rsid w:val="00501242"/>
    <w:rsid w:val="00504E4D"/>
    <w:rsid w:val="00505927"/>
    <w:rsid w:val="00506B6B"/>
    <w:rsid w:val="005130FA"/>
    <w:rsid w:val="00524290"/>
    <w:rsid w:val="0053271D"/>
    <w:rsid w:val="00565CCE"/>
    <w:rsid w:val="00574531"/>
    <w:rsid w:val="00575C3B"/>
    <w:rsid w:val="00577179"/>
    <w:rsid w:val="0058698E"/>
    <w:rsid w:val="00587BF8"/>
    <w:rsid w:val="005B14E5"/>
    <w:rsid w:val="005D287B"/>
    <w:rsid w:val="005F1A5B"/>
    <w:rsid w:val="005F284E"/>
    <w:rsid w:val="005F5997"/>
    <w:rsid w:val="006034AA"/>
    <w:rsid w:val="0060656A"/>
    <w:rsid w:val="0061258C"/>
    <w:rsid w:val="00613E30"/>
    <w:rsid w:val="00615103"/>
    <w:rsid w:val="00622280"/>
    <w:rsid w:val="006267BE"/>
    <w:rsid w:val="0063094E"/>
    <w:rsid w:val="00632556"/>
    <w:rsid w:val="006655A8"/>
    <w:rsid w:val="006670C3"/>
    <w:rsid w:val="00681FDD"/>
    <w:rsid w:val="00687FC0"/>
    <w:rsid w:val="00693380"/>
    <w:rsid w:val="006A5683"/>
    <w:rsid w:val="006A6728"/>
    <w:rsid w:val="006A7BE1"/>
    <w:rsid w:val="006B0369"/>
    <w:rsid w:val="006C53B1"/>
    <w:rsid w:val="006D24A8"/>
    <w:rsid w:val="006E1D06"/>
    <w:rsid w:val="0070261D"/>
    <w:rsid w:val="00707573"/>
    <w:rsid w:val="0071411E"/>
    <w:rsid w:val="00714F72"/>
    <w:rsid w:val="00723C8B"/>
    <w:rsid w:val="007278A8"/>
    <w:rsid w:val="00731C62"/>
    <w:rsid w:val="00732561"/>
    <w:rsid w:val="007338EE"/>
    <w:rsid w:val="007415E8"/>
    <w:rsid w:val="0074786E"/>
    <w:rsid w:val="00763CFD"/>
    <w:rsid w:val="007646A2"/>
    <w:rsid w:val="00780445"/>
    <w:rsid w:val="0078287B"/>
    <w:rsid w:val="00790ADC"/>
    <w:rsid w:val="0079639C"/>
    <w:rsid w:val="007A2EE1"/>
    <w:rsid w:val="007A4028"/>
    <w:rsid w:val="007A7C95"/>
    <w:rsid w:val="007C3544"/>
    <w:rsid w:val="007E71EB"/>
    <w:rsid w:val="007F5691"/>
    <w:rsid w:val="007F795B"/>
    <w:rsid w:val="0080069B"/>
    <w:rsid w:val="00834E6E"/>
    <w:rsid w:val="00837237"/>
    <w:rsid w:val="00846E8D"/>
    <w:rsid w:val="00855282"/>
    <w:rsid w:val="00861080"/>
    <w:rsid w:val="0086179B"/>
    <w:rsid w:val="00882E27"/>
    <w:rsid w:val="008910E1"/>
    <w:rsid w:val="008A36C0"/>
    <w:rsid w:val="008B00F8"/>
    <w:rsid w:val="008B3008"/>
    <w:rsid w:val="008F6F02"/>
    <w:rsid w:val="009074E6"/>
    <w:rsid w:val="009174FB"/>
    <w:rsid w:val="00923896"/>
    <w:rsid w:val="00937E7A"/>
    <w:rsid w:val="0094292C"/>
    <w:rsid w:val="009576A3"/>
    <w:rsid w:val="0096016F"/>
    <w:rsid w:val="009679D5"/>
    <w:rsid w:val="009716EF"/>
    <w:rsid w:val="009768C7"/>
    <w:rsid w:val="009829E9"/>
    <w:rsid w:val="00995502"/>
    <w:rsid w:val="009A0DCE"/>
    <w:rsid w:val="009B0374"/>
    <w:rsid w:val="009B1705"/>
    <w:rsid w:val="009B6DEE"/>
    <w:rsid w:val="009C3ABE"/>
    <w:rsid w:val="009C53B7"/>
    <w:rsid w:val="009D5853"/>
    <w:rsid w:val="00A06688"/>
    <w:rsid w:val="00A33D2C"/>
    <w:rsid w:val="00A42408"/>
    <w:rsid w:val="00A42DE4"/>
    <w:rsid w:val="00A4371F"/>
    <w:rsid w:val="00A443BA"/>
    <w:rsid w:val="00A56FA0"/>
    <w:rsid w:val="00A65743"/>
    <w:rsid w:val="00A910FD"/>
    <w:rsid w:val="00A92393"/>
    <w:rsid w:val="00A93197"/>
    <w:rsid w:val="00A9482E"/>
    <w:rsid w:val="00AA2B4C"/>
    <w:rsid w:val="00AC7C60"/>
    <w:rsid w:val="00AD1935"/>
    <w:rsid w:val="00AD1A3D"/>
    <w:rsid w:val="00AF3485"/>
    <w:rsid w:val="00AF6A2E"/>
    <w:rsid w:val="00AF6C71"/>
    <w:rsid w:val="00B0663A"/>
    <w:rsid w:val="00B17A19"/>
    <w:rsid w:val="00B22886"/>
    <w:rsid w:val="00B237FF"/>
    <w:rsid w:val="00B25B2E"/>
    <w:rsid w:val="00B265C7"/>
    <w:rsid w:val="00B31DAC"/>
    <w:rsid w:val="00B431F0"/>
    <w:rsid w:val="00B45543"/>
    <w:rsid w:val="00B50577"/>
    <w:rsid w:val="00B63804"/>
    <w:rsid w:val="00B81A70"/>
    <w:rsid w:val="00B84AAC"/>
    <w:rsid w:val="00B87BAA"/>
    <w:rsid w:val="00BA2C75"/>
    <w:rsid w:val="00BA50D6"/>
    <w:rsid w:val="00BB10F5"/>
    <w:rsid w:val="00BB4918"/>
    <w:rsid w:val="00BC62E5"/>
    <w:rsid w:val="00BD2875"/>
    <w:rsid w:val="00BE21BB"/>
    <w:rsid w:val="00C04BBF"/>
    <w:rsid w:val="00C06D4D"/>
    <w:rsid w:val="00C17DE6"/>
    <w:rsid w:val="00C37957"/>
    <w:rsid w:val="00C41AF3"/>
    <w:rsid w:val="00C50E68"/>
    <w:rsid w:val="00C67F71"/>
    <w:rsid w:val="00C756C4"/>
    <w:rsid w:val="00C856E0"/>
    <w:rsid w:val="00CA262A"/>
    <w:rsid w:val="00CB1644"/>
    <w:rsid w:val="00CC41D7"/>
    <w:rsid w:val="00CF36BE"/>
    <w:rsid w:val="00D04CFE"/>
    <w:rsid w:val="00D069FA"/>
    <w:rsid w:val="00D2427C"/>
    <w:rsid w:val="00D26E5B"/>
    <w:rsid w:val="00D5010B"/>
    <w:rsid w:val="00D50ABB"/>
    <w:rsid w:val="00D57590"/>
    <w:rsid w:val="00D73F3B"/>
    <w:rsid w:val="00D775C4"/>
    <w:rsid w:val="00D77F1C"/>
    <w:rsid w:val="00DA752D"/>
    <w:rsid w:val="00DC6F6F"/>
    <w:rsid w:val="00DD713C"/>
    <w:rsid w:val="00DE36CE"/>
    <w:rsid w:val="00E14350"/>
    <w:rsid w:val="00E21E2D"/>
    <w:rsid w:val="00E25D26"/>
    <w:rsid w:val="00E265A7"/>
    <w:rsid w:val="00E346B9"/>
    <w:rsid w:val="00E43E69"/>
    <w:rsid w:val="00E46250"/>
    <w:rsid w:val="00E65954"/>
    <w:rsid w:val="00E742D4"/>
    <w:rsid w:val="00E8073E"/>
    <w:rsid w:val="00E84CB3"/>
    <w:rsid w:val="00EA3A45"/>
    <w:rsid w:val="00EB1518"/>
    <w:rsid w:val="00EB22F0"/>
    <w:rsid w:val="00ED0169"/>
    <w:rsid w:val="00ED6C41"/>
    <w:rsid w:val="00EE0A7B"/>
    <w:rsid w:val="00EE1339"/>
    <w:rsid w:val="00EE443B"/>
    <w:rsid w:val="00EE504F"/>
    <w:rsid w:val="00EF3743"/>
    <w:rsid w:val="00F069A5"/>
    <w:rsid w:val="00F118D9"/>
    <w:rsid w:val="00F11EFE"/>
    <w:rsid w:val="00F15FDD"/>
    <w:rsid w:val="00F17502"/>
    <w:rsid w:val="00F17D04"/>
    <w:rsid w:val="00F272B9"/>
    <w:rsid w:val="00F35DEF"/>
    <w:rsid w:val="00F41700"/>
    <w:rsid w:val="00F52A24"/>
    <w:rsid w:val="00F53C27"/>
    <w:rsid w:val="00F62425"/>
    <w:rsid w:val="00F7113C"/>
    <w:rsid w:val="00F734B4"/>
    <w:rsid w:val="00F93449"/>
    <w:rsid w:val="00F94171"/>
    <w:rsid w:val="00FA464D"/>
    <w:rsid w:val="00FA7926"/>
    <w:rsid w:val="00FB212C"/>
    <w:rsid w:val="00FC044F"/>
    <w:rsid w:val="00FC7FAF"/>
    <w:rsid w:val="00FD55F9"/>
    <w:rsid w:val="00FE5106"/>
    <w:rsid w:val="00FE77AE"/>
    <w:rsid w:val="00FF0D6D"/>
    <w:rsid w:val="015692A8"/>
    <w:rsid w:val="036A5AFA"/>
    <w:rsid w:val="03775B6B"/>
    <w:rsid w:val="03890854"/>
    <w:rsid w:val="03F4C937"/>
    <w:rsid w:val="051C3CAF"/>
    <w:rsid w:val="05D04ABA"/>
    <w:rsid w:val="06AA307F"/>
    <w:rsid w:val="0E244505"/>
    <w:rsid w:val="106382DD"/>
    <w:rsid w:val="107EE0E1"/>
    <w:rsid w:val="111451B7"/>
    <w:rsid w:val="11A88A00"/>
    <w:rsid w:val="11DB0C90"/>
    <w:rsid w:val="12F7397E"/>
    <w:rsid w:val="13136D9C"/>
    <w:rsid w:val="160AB532"/>
    <w:rsid w:val="1624FF14"/>
    <w:rsid w:val="162EDA40"/>
    <w:rsid w:val="16B34DA8"/>
    <w:rsid w:val="16B3F1EA"/>
    <w:rsid w:val="1743EE89"/>
    <w:rsid w:val="1763489C"/>
    <w:rsid w:val="194D52A5"/>
    <w:rsid w:val="19B2581C"/>
    <w:rsid w:val="1A1AC1D3"/>
    <w:rsid w:val="1A2548AC"/>
    <w:rsid w:val="1A55BF9E"/>
    <w:rsid w:val="1ABF436C"/>
    <w:rsid w:val="1B6C9D22"/>
    <w:rsid w:val="1C84F367"/>
    <w:rsid w:val="1E85C93F"/>
    <w:rsid w:val="1FE91236"/>
    <w:rsid w:val="202199A0"/>
    <w:rsid w:val="20A5F1E3"/>
    <w:rsid w:val="218A2864"/>
    <w:rsid w:val="22013200"/>
    <w:rsid w:val="2234DD8B"/>
    <w:rsid w:val="2325F8C5"/>
    <w:rsid w:val="25242990"/>
    <w:rsid w:val="252E3889"/>
    <w:rsid w:val="278D36F3"/>
    <w:rsid w:val="2A103490"/>
    <w:rsid w:val="2AE8E63C"/>
    <w:rsid w:val="2B424581"/>
    <w:rsid w:val="2C1295AC"/>
    <w:rsid w:val="2C14731C"/>
    <w:rsid w:val="2C7515AE"/>
    <w:rsid w:val="2DD1415D"/>
    <w:rsid w:val="2ED2D7AC"/>
    <w:rsid w:val="2F47B91D"/>
    <w:rsid w:val="30AD5289"/>
    <w:rsid w:val="31DB7B51"/>
    <w:rsid w:val="31F4CFE8"/>
    <w:rsid w:val="32B65C96"/>
    <w:rsid w:val="32EEB2D2"/>
    <w:rsid w:val="3613C4F8"/>
    <w:rsid w:val="3637C70F"/>
    <w:rsid w:val="37D2F4C1"/>
    <w:rsid w:val="393A7059"/>
    <w:rsid w:val="3BCA03AD"/>
    <w:rsid w:val="3CD1C3FE"/>
    <w:rsid w:val="3D31F885"/>
    <w:rsid w:val="3DBD996B"/>
    <w:rsid w:val="3F26DCA4"/>
    <w:rsid w:val="3FCD2F3D"/>
    <w:rsid w:val="40C2AD05"/>
    <w:rsid w:val="43D51592"/>
    <w:rsid w:val="44851086"/>
    <w:rsid w:val="45136B8A"/>
    <w:rsid w:val="453CD58F"/>
    <w:rsid w:val="453EAACD"/>
    <w:rsid w:val="4557BD96"/>
    <w:rsid w:val="463C70C1"/>
    <w:rsid w:val="46AA3652"/>
    <w:rsid w:val="48549263"/>
    <w:rsid w:val="4868E203"/>
    <w:rsid w:val="4982646D"/>
    <w:rsid w:val="4DBA94D8"/>
    <w:rsid w:val="4F668923"/>
    <w:rsid w:val="4F6A1A96"/>
    <w:rsid w:val="5134055B"/>
    <w:rsid w:val="53686423"/>
    <w:rsid w:val="53F74934"/>
    <w:rsid w:val="546BA61D"/>
    <w:rsid w:val="570FB379"/>
    <w:rsid w:val="573CBE4D"/>
    <w:rsid w:val="57A346DF"/>
    <w:rsid w:val="59053505"/>
    <w:rsid w:val="593F1740"/>
    <w:rsid w:val="5953149E"/>
    <w:rsid w:val="5B351576"/>
    <w:rsid w:val="5EB283E0"/>
    <w:rsid w:val="5EBA406D"/>
    <w:rsid w:val="602DBECE"/>
    <w:rsid w:val="61840C5B"/>
    <w:rsid w:val="61D24603"/>
    <w:rsid w:val="63655F90"/>
    <w:rsid w:val="6447E7AC"/>
    <w:rsid w:val="648316CF"/>
    <w:rsid w:val="65D658D9"/>
    <w:rsid w:val="6691D7C0"/>
    <w:rsid w:val="66A5B726"/>
    <w:rsid w:val="67623B93"/>
    <w:rsid w:val="6A9E00D3"/>
    <w:rsid w:val="6C1767F6"/>
    <w:rsid w:val="6DC44158"/>
    <w:rsid w:val="6EDC7CCF"/>
    <w:rsid w:val="704BD01E"/>
    <w:rsid w:val="706534E9"/>
    <w:rsid w:val="70F222B7"/>
    <w:rsid w:val="71E7A07F"/>
    <w:rsid w:val="74202A48"/>
    <w:rsid w:val="77557550"/>
    <w:rsid w:val="79B451D2"/>
    <w:rsid w:val="7BB92267"/>
    <w:rsid w:val="7BD438C1"/>
    <w:rsid w:val="7D11C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64AA"/>
  <w15:chartTrackingRefBased/>
  <w15:docId w15:val="{24D2740E-6D75-4A2C-8C98-FF60C7AD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FE5106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51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106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106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FE5106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E51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E5106"/>
    <w:rPr>
      <w:sz w:val="20"/>
      <w:szCs w:val="20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FE5106"/>
  </w:style>
  <w:style w:type="paragraph" w:styleId="Textbubliny">
    <w:name w:val="Balloon Text"/>
    <w:basedOn w:val="Normln"/>
    <w:link w:val="TextbublinyChar"/>
    <w:uiPriority w:val="99"/>
    <w:semiHidden/>
    <w:unhideWhenUsed/>
    <w:rsid w:val="00FE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0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E5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5106"/>
  </w:style>
  <w:style w:type="paragraph" w:styleId="Zpat">
    <w:name w:val="footer"/>
    <w:basedOn w:val="Normln"/>
    <w:link w:val="ZpatChar"/>
    <w:uiPriority w:val="99"/>
    <w:unhideWhenUsed/>
    <w:rsid w:val="00FE5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10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4E5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4E5"/>
    <w:rPr>
      <w:b/>
      <w:bCs/>
      <w:sz w:val="20"/>
      <w:szCs w:val="20"/>
    </w:rPr>
  </w:style>
  <w:style w:type="paragraph" w:customStyle="1" w:styleId="Default">
    <w:name w:val="Default"/>
    <w:rsid w:val="00667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670C3"/>
    <w:rPr>
      <w:color w:val="auto"/>
    </w:rPr>
  </w:style>
  <w:style w:type="paragraph" w:customStyle="1" w:styleId="CM3">
    <w:name w:val="CM3"/>
    <w:basedOn w:val="Default"/>
    <w:next w:val="Default"/>
    <w:uiPriority w:val="99"/>
    <w:rsid w:val="006670C3"/>
    <w:rPr>
      <w:color w:val="auto"/>
    </w:rPr>
  </w:style>
  <w:style w:type="paragraph" w:styleId="Revize">
    <w:name w:val="Revision"/>
    <w:hidden/>
    <w:uiPriority w:val="99"/>
    <w:semiHidden/>
    <w:rsid w:val="0040584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659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56C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190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20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3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2E4340BBC544FBE113C0AFEB155D7" ma:contentTypeVersion="4" ma:contentTypeDescription="Vytvoří nový dokument" ma:contentTypeScope="" ma:versionID="cd27d3d0892adfa2278c3d5a1e93b6de">
  <xsd:schema xmlns:xsd="http://www.w3.org/2001/XMLSchema" xmlns:xs="http://www.w3.org/2001/XMLSchema" xmlns:p="http://schemas.microsoft.com/office/2006/metadata/properties" xmlns:ns2="2a04ea54-bb9a-487e-a256-d398fdd70f50" targetNamespace="http://schemas.microsoft.com/office/2006/metadata/properties" ma:root="true" ma:fieldsID="51ffcc811829aa4469f09e66c0d83eb1" ns2:_="">
    <xsd:import namespace="2a04ea54-bb9a-487e-a256-d398fdd70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ea54-bb9a-487e-a256-d398fdd70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7FB06-9D81-4DF5-B634-3FA75528A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45C47-4972-4645-981A-9B0E131D3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06E98-1F71-4F88-878B-B3DF966FE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77794-04F2-41BB-94BC-A1799A58B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ea54-bb9a-487e-a256-d398fdd70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1774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Kurfürstová Yveta</cp:lastModifiedBy>
  <cp:revision>29</cp:revision>
  <dcterms:created xsi:type="dcterms:W3CDTF">2026-02-25T12:07:00Z</dcterms:created>
  <dcterms:modified xsi:type="dcterms:W3CDTF">2026-03-20T12:17:00Z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0x010100A882E4340BBC544FBE113C0AFEB155D7</vt:lpwstr>
  </property>
</Properties>
</file>