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DDDB4" w14:textId="32AED07B" w:rsidR="00470A8D" w:rsidRDefault="00470A8D" w:rsidP="00470A8D">
      <w:pPr>
        <w:pStyle w:val="Zkladntext"/>
        <w:ind w:left="4201"/>
      </w:pPr>
      <w:r>
        <w:rPr>
          <w:noProof/>
        </w:rPr>
        <w:drawing>
          <wp:inline distT="0" distB="0" distL="0" distR="0" wp14:anchorId="6D3121E2" wp14:editId="0998503F">
            <wp:extent cx="571500" cy="685800"/>
            <wp:effectExtent l="0" t="0" r="0" b="0"/>
            <wp:docPr id="2143555710" name="Obrázek 1" descr="Obsah obrázku erbovní znak, emblém, symbol, text&#10;&#10;Popis byl vytvořen automatick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43555710" name="Obrázek 1" descr="Obsah obrázku erbovní znak, emblém, symbol, text&#10;&#10;Popis byl vytvořen automaticky"/>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inline>
        </w:drawing>
      </w:r>
    </w:p>
    <w:p w14:paraId="105F0CF3" w14:textId="77777777" w:rsidR="00470A8D" w:rsidRDefault="00470A8D" w:rsidP="00470A8D">
      <w:pPr>
        <w:pStyle w:val="Nzev"/>
      </w:pPr>
      <w:r>
        <w:rPr>
          <w:spacing w:val="-2"/>
        </w:rPr>
        <w:t>USNESENÍ</w:t>
      </w:r>
    </w:p>
    <w:p w14:paraId="29806F7D" w14:textId="77777777" w:rsidR="00470A8D" w:rsidRDefault="00470A8D" w:rsidP="00470A8D">
      <w:pPr>
        <w:spacing w:before="58"/>
        <w:ind w:left="2" w:right="1"/>
        <w:jc w:val="center"/>
        <w:rPr>
          <w:b/>
          <w:sz w:val="28"/>
        </w:rPr>
      </w:pPr>
      <w:r>
        <w:rPr>
          <w:b/>
          <w:sz w:val="28"/>
        </w:rPr>
        <w:t>VLÁDY</w:t>
      </w:r>
      <w:r>
        <w:rPr>
          <w:b/>
          <w:spacing w:val="-5"/>
          <w:sz w:val="28"/>
        </w:rPr>
        <w:t xml:space="preserve"> </w:t>
      </w:r>
      <w:r>
        <w:rPr>
          <w:b/>
          <w:sz w:val="28"/>
        </w:rPr>
        <w:t>ČESKÉ</w:t>
      </w:r>
      <w:r>
        <w:rPr>
          <w:b/>
          <w:spacing w:val="-5"/>
          <w:sz w:val="28"/>
        </w:rPr>
        <w:t xml:space="preserve"> </w:t>
      </w:r>
      <w:r>
        <w:rPr>
          <w:b/>
          <w:spacing w:val="-2"/>
          <w:sz w:val="28"/>
        </w:rPr>
        <w:t>REPUBLIKY</w:t>
      </w:r>
    </w:p>
    <w:p w14:paraId="3F41E481" w14:textId="77777777" w:rsidR="00470A8D" w:rsidRDefault="00470A8D" w:rsidP="00470A8D">
      <w:pPr>
        <w:pStyle w:val="Zkladntext"/>
        <w:spacing w:before="49"/>
        <w:ind w:left="1" w:right="1"/>
        <w:jc w:val="center"/>
        <w:rPr>
          <w:sz w:val="22"/>
        </w:rPr>
      </w:pPr>
      <w:r>
        <w:t>ze</w:t>
      </w:r>
      <w:r>
        <w:rPr>
          <w:spacing w:val="-3"/>
        </w:rPr>
        <w:t xml:space="preserve"> </w:t>
      </w:r>
      <w:r>
        <w:t>dne</w:t>
      </w:r>
      <w:r>
        <w:rPr>
          <w:spacing w:val="-3"/>
        </w:rPr>
        <w:t xml:space="preserve"> </w:t>
      </w:r>
      <w:r>
        <w:t>4.</w:t>
      </w:r>
      <w:r>
        <w:rPr>
          <w:spacing w:val="-2"/>
        </w:rPr>
        <w:t xml:space="preserve"> </w:t>
      </w:r>
      <w:r>
        <w:t>ledna</w:t>
      </w:r>
      <w:r>
        <w:rPr>
          <w:spacing w:val="-4"/>
        </w:rPr>
        <w:t xml:space="preserve"> </w:t>
      </w:r>
      <w:r>
        <w:t>2023</w:t>
      </w:r>
      <w:r>
        <w:rPr>
          <w:spacing w:val="-3"/>
        </w:rPr>
        <w:t xml:space="preserve"> </w:t>
      </w:r>
      <w:r>
        <w:t>č.</w:t>
      </w:r>
      <w:r>
        <w:rPr>
          <w:spacing w:val="-3"/>
        </w:rPr>
        <w:t xml:space="preserve"> </w:t>
      </w:r>
      <w:r>
        <w:rPr>
          <w:spacing w:val="-10"/>
        </w:rPr>
        <w:t>8</w:t>
      </w:r>
    </w:p>
    <w:p w14:paraId="5DE7F763" w14:textId="77777777" w:rsidR="00470A8D" w:rsidRDefault="00470A8D" w:rsidP="00470A8D">
      <w:pPr>
        <w:pStyle w:val="Nadpis1"/>
        <w:spacing w:before="251"/>
        <w:ind w:left="1" w:right="1"/>
        <w:jc w:val="center"/>
      </w:pPr>
      <w:r>
        <w:t>o</w:t>
      </w:r>
      <w:r>
        <w:rPr>
          <w:spacing w:val="-6"/>
        </w:rPr>
        <w:t xml:space="preserve"> </w:t>
      </w:r>
      <w:r>
        <w:t>změně</w:t>
      </w:r>
      <w:r>
        <w:rPr>
          <w:spacing w:val="-8"/>
        </w:rPr>
        <w:t xml:space="preserve"> </w:t>
      </w:r>
      <w:r>
        <w:t>programu</w:t>
      </w:r>
      <w:r>
        <w:rPr>
          <w:spacing w:val="-5"/>
        </w:rPr>
        <w:t xml:space="preserve"> </w:t>
      </w:r>
      <w:r>
        <w:t>výzkumu,</w:t>
      </w:r>
      <w:r>
        <w:rPr>
          <w:spacing w:val="-7"/>
        </w:rPr>
        <w:t xml:space="preserve"> </w:t>
      </w:r>
      <w:r>
        <w:t>experimentálního</w:t>
      </w:r>
      <w:r>
        <w:rPr>
          <w:spacing w:val="-6"/>
        </w:rPr>
        <w:t xml:space="preserve"> </w:t>
      </w:r>
      <w:r>
        <w:t>vývoje</w:t>
      </w:r>
      <w:r>
        <w:rPr>
          <w:spacing w:val="-6"/>
        </w:rPr>
        <w:t xml:space="preserve"> </w:t>
      </w:r>
      <w:r>
        <w:t>a</w:t>
      </w:r>
      <w:r>
        <w:rPr>
          <w:spacing w:val="-5"/>
        </w:rPr>
        <w:t xml:space="preserve"> </w:t>
      </w:r>
      <w:r>
        <w:t>inovací</w:t>
      </w:r>
      <w:r>
        <w:rPr>
          <w:spacing w:val="-5"/>
        </w:rPr>
        <w:t xml:space="preserve"> </w:t>
      </w:r>
      <w:r>
        <w:t>„ERC</w:t>
      </w:r>
      <w:r>
        <w:rPr>
          <w:spacing w:val="-5"/>
        </w:rPr>
        <w:t xml:space="preserve"> CZ“</w:t>
      </w:r>
    </w:p>
    <w:p w14:paraId="270A7898" w14:textId="77777777" w:rsidR="00470A8D" w:rsidRDefault="00470A8D" w:rsidP="00470A8D">
      <w:pPr>
        <w:pStyle w:val="Zkladntext"/>
        <w:spacing w:before="120"/>
        <w:rPr>
          <w:b/>
        </w:rPr>
      </w:pPr>
    </w:p>
    <w:p w14:paraId="57C11AB6" w14:textId="77777777" w:rsidR="00470A8D" w:rsidRDefault="00470A8D" w:rsidP="00470A8D">
      <w:pPr>
        <w:ind w:left="118"/>
        <w:rPr>
          <w:b/>
        </w:rPr>
      </w:pPr>
      <w:r>
        <w:rPr>
          <w:b/>
          <w:spacing w:val="-2"/>
        </w:rPr>
        <w:t>Vláda</w:t>
      </w:r>
    </w:p>
    <w:p w14:paraId="262A9A80" w14:textId="77777777" w:rsidR="00470A8D" w:rsidRDefault="00470A8D" w:rsidP="00470A8D">
      <w:pPr>
        <w:pStyle w:val="Odstavecseseznamem"/>
        <w:widowControl w:val="0"/>
        <w:numPr>
          <w:ilvl w:val="0"/>
          <w:numId w:val="45"/>
        </w:numPr>
        <w:tabs>
          <w:tab w:val="left" w:pos="476"/>
        </w:tabs>
        <w:autoSpaceDE w:val="0"/>
        <w:autoSpaceDN w:val="0"/>
        <w:spacing w:before="240"/>
        <w:ind w:right="114"/>
        <w:contextualSpacing w:val="0"/>
        <w:jc w:val="both"/>
      </w:pPr>
      <w:r>
        <w:rPr>
          <w:b/>
        </w:rPr>
        <w:t>schvaluje</w:t>
      </w:r>
      <w:r>
        <w:rPr>
          <w:b/>
          <w:spacing w:val="40"/>
        </w:rPr>
        <w:t xml:space="preserve"> </w:t>
      </w:r>
      <w:r>
        <w:t>Program</w:t>
      </w:r>
      <w:r>
        <w:rPr>
          <w:spacing w:val="40"/>
        </w:rPr>
        <w:t xml:space="preserve"> </w:t>
      </w:r>
      <w:r>
        <w:t>výzkumu,</w:t>
      </w:r>
      <w:r>
        <w:rPr>
          <w:spacing w:val="40"/>
        </w:rPr>
        <w:t xml:space="preserve"> </w:t>
      </w:r>
      <w:r>
        <w:t>experimentálního</w:t>
      </w:r>
      <w:r>
        <w:rPr>
          <w:spacing w:val="40"/>
        </w:rPr>
        <w:t xml:space="preserve"> </w:t>
      </w:r>
      <w:r>
        <w:t>vývoje</w:t>
      </w:r>
      <w:r>
        <w:rPr>
          <w:spacing w:val="40"/>
        </w:rPr>
        <w:t xml:space="preserve"> </w:t>
      </w:r>
      <w:r>
        <w:t>a</w:t>
      </w:r>
      <w:r>
        <w:rPr>
          <w:spacing w:val="40"/>
        </w:rPr>
        <w:t xml:space="preserve"> </w:t>
      </w:r>
      <w:r>
        <w:t>inovací</w:t>
      </w:r>
      <w:r>
        <w:rPr>
          <w:spacing w:val="40"/>
        </w:rPr>
        <w:t xml:space="preserve"> </w:t>
      </w:r>
      <w:r>
        <w:t>„ERC</w:t>
      </w:r>
      <w:r>
        <w:rPr>
          <w:spacing w:val="40"/>
        </w:rPr>
        <w:t xml:space="preserve"> </w:t>
      </w:r>
      <w:r>
        <w:t>CZ“</w:t>
      </w:r>
      <w:r>
        <w:rPr>
          <w:spacing w:val="40"/>
        </w:rPr>
        <w:t xml:space="preserve"> </w:t>
      </w:r>
      <w:r>
        <w:t>uvedený</w:t>
      </w:r>
      <w:r>
        <w:rPr>
          <w:spacing w:val="40"/>
        </w:rPr>
        <w:t xml:space="preserve"> </w:t>
      </w:r>
      <w:r>
        <w:t>v</w:t>
      </w:r>
      <w:r>
        <w:rPr>
          <w:spacing w:val="-3"/>
        </w:rPr>
        <w:t xml:space="preserve"> </w:t>
      </w:r>
      <w:r>
        <w:t>části III materiálu čj. 1503/22 s</w:t>
      </w:r>
      <w:r>
        <w:rPr>
          <w:spacing w:val="-3"/>
        </w:rPr>
        <w:t xml:space="preserve"> </w:t>
      </w:r>
      <w:r>
        <w:t>tím, že financování programu bude zajištěno podle možností státního rozpočtu;</w:t>
      </w:r>
    </w:p>
    <w:p w14:paraId="4B75E6EF" w14:textId="77777777" w:rsidR="00470A8D" w:rsidRDefault="00470A8D" w:rsidP="00470A8D">
      <w:pPr>
        <w:pStyle w:val="Odstavecseseznamem"/>
        <w:widowControl w:val="0"/>
        <w:numPr>
          <w:ilvl w:val="0"/>
          <w:numId w:val="45"/>
        </w:numPr>
        <w:tabs>
          <w:tab w:val="left" w:pos="476"/>
        </w:tabs>
        <w:autoSpaceDE w:val="0"/>
        <w:autoSpaceDN w:val="0"/>
        <w:spacing w:before="240" w:line="242" w:lineRule="auto"/>
        <w:ind w:right="116"/>
        <w:contextualSpacing w:val="0"/>
        <w:jc w:val="both"/>
      </w:pPr>
      <w:r>
        <w:rPr>
          <w:b/>
        </w:rPr>
        <w:t xml:space="preserve">ukládá </w:t>
      </w:r>
      <w:r>
        <w:t>ministru školství, mládeže a tělovýchovy pokračovat ve vyhlašování veřejných soutěží v programu výzkumu, experimentálního vývoje a inovací „ERC CZ“.</w:t>
      </w:r>
    </w:p>
    <w:p w14:paraId="05292EC7" w14:textId="77777777" w:rsidR="00470A8D" w:rsidRDefault="00470A8D" w:rsidP="00470A8D">
      <w:pPr>
        <w:spacing w:before="230"/>
        <w:ind w:left="118"/>
        <w:rPr>
          <w:b/>
        </w:rPr>
      </w:pPr>
      <w:r>
        <w:rPr>
          <w:b/>
          <w:spacing w:val="-2"/>
          <w:u w:val="single"/>
        </w:rPr>
        <w:t>Provede:</w:t>
      </w:r>
    </w:p>
    <w:p w14:paraId="17F43481" w14:textId="77777777" w:rsidR="00470A8D" w:rsidRDefault="00470A8D" w:rsidP="00470A8D">
      <w:pPr>
        <w:pStyle w:val="Zkladntext"/>
        <w:spacing w:before="1"/>
        <w:ind w:left="118"/>
      </w:pPr>
      <w:r>
        <w:t>ministr</w:t>
      </w:r>
      <w:r>
        <w:rPr>
          <w:spacing w:val="-7"/>
        </w:rPr>
        <w:t xml:space="preserve"> </w:t>
      </w:r>
      <w:r>
        <w:t>školství,</w:t>
      </w:r>
      <w:r>
        <w:rPr>
          <w:spacing w:val="-4"/>
        </w:rPr>
        <w:t xml:space="preserve"> </w:t>
      </w:r>
      <w:r>
        <w:t>mládeže</w:t>
      </w:r>
      <w:r>
        <w:rPr>
          <w:spacing w:val="-6"/>
        </w:rPr>
        <w:t xml:space="preserve"> </w:t>
      </w:r>
      <w:r>
        <w:t>a</w:t>
      </w:r>
      <w:r>
        <w:rPr>
          <w:spacing w:val="-6"/>
        </w:rPr>
        <w:t xml:space="preserve"> </w:t>
      </w:r>
      <w:r>
        <w:rPr>
          <w:spacing w:val="-2"/>
        </w:rPr>
        <w:t>tělovýchovy</w:t>
      </w:r>
    </w:p>
    <w:p w14:paraId="0E8EF2C9" w14:textId="77777777" w:rsidR="00470A8D" w:rsidRDefault="00470A8D" w:rsidP="00470A8D">
      <w:pPr>
        <w:pStyle w:val="Zkladntext"/>
      </w:pPr>
    </w:p>
    <w:p w14:paraId="1D04CC28" w14:textId="77777777" w:rsidR="00470A8D" w:rsidRDefault="00470A8D" w:rsidP="00470A8D">
      <w:pPr>
        <w:pStyle w:val="Zkladntext"/>
      </w:pPr>
    </w:p>
    <w:p w14:paraId="5C18EAC7" w14:textId="77777777" w:rsidR="00470A8D" w:rsidRDefault="00470A8D" w:rsidP="00470A8D">
      <w:pPr>
        <w:pStyle w:val="Zkladntext"/>
      </w:pPr>
    </w:p>
    <w:p w14:paraId="42F3C2BD" w14:textId="77777777" w:rsidR="00470A8D" w:rsidRDefault="00470A8D" w:rsidP="00470A8D">
      <w:pPr>
        <w:pStyle w:val="Zkladntext"/>
      </w:pPr>
    </w:p>
    <w:p w14:paraId="1C829C76" w14:textId="77777777" w:rsidR="00470A8D" w:rsidRDefault="00470A8D" w:rsidP="00470A8D">
      <w:pPr>
        <w:pStyle w:val="Zkladntext"/>
      </w:pPr>
    </w:p>
    <w:p w14:paraId="59B91F80" w14:textId="77777777" w:rsidR="00470A8D" w:rsidRDefault="00470A8D" w:rsidP="00470A8D">
      <w:pPr>
        <w:pStyle w:val="Zkladntext"/>
      </w:pPr>
    </w:p>
    <w:p w14:paraId="2DFA5A07" w14:textId="77777777" w:rsidR="00470A8D" w:rsidRDefault="00470A8D" w:rsidP="00470A8D">
      <w:pPr>
        <w:pStyle w:val="Zkladntext"/>
        <w:spacing w:before="2"/>
      </w:pPr>
    </w:p>
    <w:p w14:paraId="785C80ED" w14:textId="77777777" w:rsidR="00470A8D" w:rsidRDefault="00470A8D" w:rsidP="00470A8D">
      <w:pPr>
        <w:pStyle w:val="Zkladntext"/>
        <w:ind w:left="118" w:right="4919"/>
      </w:pPr>
      <w:r>
        <w:t>prof.</w:t>
      </w:r>
      <w:r>
        <w:rPr>
          <w:spacing w:val="-6"/>
        </w:rPr>
        <w:t xml:space="preserve"> </w:t>
      </w:r>
      <w:r>
        <w:t>PhDr.</w:t>
      </w:r>
      <w:r>
        <w:rPr>
          <w:spacing w:val="-6"/>
        </w:rPr>
        <w:t xml:space="preserve"> </w:t>
      </w:r>
      <w:r>
        <w:t>Petr</w:t>
      </w:r>
      <w:r>
        <w:rPr>
          <w:spacing w:val="-9"/>
        </w:rPr>
        <w:t xml:space="preserve"> </w:t>
      </w:r>
      <w:r>
        <w:t>Fiala,</w:t>
      </w:r>
      <w:r>
        <w:rPr>
          <w:spacing w:val="-7"/>
        </w:rPr>
        <w:t xml:space="preserve"> </w:t>
      </w:r>
      <w:r>
        <w:t>Ph.D.,</w:t>
      </w:r>
      <w:r>
        <w:rPr>
          <w:spacing w:val="-8"/>
        </w:rPr>
        <w:t xml:space="preserve"> </w:t>
      </w:r>
      <w:r>
        <w:t>LL.M. předseda vlády</w:t>
      </w:r>
    </w:p>
    <w:p w14:paraId="0FCB01C1" w14:textId="77777777" w:rsidR="00470A8D" w:rsidRDefault="00470A8D" w:rsidP="00470A8D">
      <w:pPr>
        <w:pStyle w:val="Zkladntext"/>
        <w:spacing w:line="251" w:lineRule="exact"/>
        <w:ind w:left="118"/>
      </w:pPr>
      <w:r>
        <w:t>podepsáno</w:t>
      </w:r>
      <w:r>
        <w:rPr>
          <w:spacing w:val="-8"/>
        </w:rPr>
        <w:t xml:space="preserve"> </w:t>
      </w:r>
      <w:r>
        <w:rPr>
          <w:spacing w:val="-2"/>
        </w:rPr>
        <w:t>elektronicky</w:t>
      </w:r>
    </w:p>
    <w:p w14:paraId="1AC4E9EF" w14:textId="77777777" w:rsidR="00D57C74" w:rsidRDefault="00D57C74" w:rsidP="00D57C74">
      <w:pPr>
        <w:rPr>
          <w:rFonts w:ascii="Arial" w:hAnsi="Arial" w:cs="Arial"/>
        </w:rPr>
      </w:pPr>
    </w:p>
    <w:p w14:paraId="04CCDDB8" w14:textId="77777777" w:rsidR="00470A8D" w:rsidRDefault="00470A8D" w:rsidP="00D57C74">
      <w:pPr>
        <w:rPr>
          <w:rFonts w:ascii="Arial" w:hAnsi="Arial" w:cs="Arial"/>
        </w:rPr>
      </w:pPr>
    </w:p>
    <w:p w14:paraId="5AED2547" w14:textId="77777777" w:rsidR="00470A8D" w:rsidRDefault="00470A8D" w:rsidP="00D57C74">
      <w:pPr>
        <w:rPr>
          <w:rFonts w:ascii="Arial" w:hAnsi="Arial" w:cs="Arial"/>
        </w:rPr>
      </w:pPr>
    </w:p>
    <w:p w14:paraId="04D2569A" w14:textId="77777777" w:rsidR="00470A8D" w:rsidRDefault="00470A8D" w:rsidP="00D57C74">
      <w:pPr>
        <w:rPr>
          <w:rFonts w:ascii="Arial" w:hAnsi="Arial" w:cs="Arial"/>
        </w:rPr>
      </w:pPr>
    </w:p>
    <w:p w14:paraId="03F36A48" w14:textId="77777777" w:rsidR="00470A8D" w:rsidRDefault="00470A8D" w:rsidP="00D57C74">
      <w:pPr>
        <w:rPr>
          <w:rFonts w:ascii="Arial" w:hAnsi="Arial" w:cs="Arial"/>
        </w:rPr>
      </w:pPr>
    </w:p>
    <w:p w14:paraId="529932AC" w14:textId="77777777" w:rsidR="00470A8D" w:rsidRDefault="00470A8D" w:rsidP="00D57C74">
      <w:pPr>
        <w:rPr>
          <w:rFonts w:ascii="Arial" w:hAnsi="Arial" w:cs="Arial"/>
        </w:rPr>
      </w:pPr>
    </w:p>
    <w:p w14:paraId="7752B577" w14:textId="77777777" w:rsidR="00470A8D" w:rsidRDefault="00470A8D" w:rsidP="00D57C74">
      <w:pPr>
        <w:rPr>
          <w:rFonts w:ascii="Arial" w:hAnsi="Arial" w:cs="Arial"/>
        </w:rPr>
      </w:pPr>
    </w:p>
    <w:p w14:paraId="53DECDBA" w14:textId="77777777" w:rsidR="00470A8D" w:rsidRDefault="00470A8D" w:rsidP="00D57C74">
      <w:pPr>
        <w:rPr>
          <w:rFonts w:ascii="Arial" w:hAnsi="Arial" w:cs="Arial"/>
        </w:rPr>
      </w:pPr>
    </w:p>
    <w:p w14:paraId="51323A75" w14:textId="77777777" w:rsidR="00470A8D" w:rsidRDefault="00470A8D" w:rsidP="00D57C74">
      <w:pPr>
        <w:rPr>
          <w:rFonts w:ascii="Arial" w:hAnsi="Arial" w:cs="Arial"/>
        </w:rPr>
      </w:pPr>
    </w:p>
    <w:p w14:paraId="16695DAF" w14:textId="77777777" w:rsidR="00470A8D" w:rsidRDefault="00470A8D" w:rsidP="00D57C74">
      <w:pPr>
        <w:rPr>
          <w:rFonts w:ascii="Arial" w:hAnsi="Arial" w:cs="Arial"/>
        </w:rPr>
      </w:pPr>
    </w:p>
    <w:p w14:paraId="03960FFA" w14:textId="77777777" w:rsidR="00470A8D" w:rsidRDefault="00470A8D" w:rsidP="00D57C74">
      <w:pPr>
        <w:rPr>
          <w:rFonts w:ascii="Arial" w:hAnsi="Arial" w:cs="Arial"/>
        </w:rPr>
      </w:pPr>
    </w:p>
    <w:p w14:paraId="3AFC0C90" w14:textId="77777777" w:rsidR="00470A8D" w:rsidRDefault="00470A8D" w:rsidP="00D57C74">
      <w:pPr>
        <w:rPr>
          <w:rFonts w:ascii="Arial" w:hAnsi="Arial" w:cs="Arial"/>
        </w:rPr>
      </w:pPr>
    </w:p>
    <w:p w14:paraId="6D3999DC" w14:textId="77777777" w:rsidR="00470A8D" w:rsidRDefault="00470A8D" w:rsidP="00D57C74">
      <w:pPr>
        <w:rPr>
          <w:rFonts w:ascii="Arial" w:hAnsi="Arial" w:cs="Arial"/>
        </w:rPr>
      </w:pPr>
    </w:p>
    <w:p w14:paraId="3D19127E" w14:textId="77777777" w:rsidR="00470A8D" w:rsidRDefault="00470A8D" w:rsidP="00D57C74">
      <w:pPr>
        <w:rPr>
          <w:rFonts w:ascii="Arial" w:hAnsi="Arial" w:cs="Arial"/>
        </w:rPr>
      </w:pPr>
    </w:p>
    <w:p w14:paraId="1418CD34" w14:textId="77777777" w:rsidR="00470A8D" w:rsidRDefault="00470A8D" w:rsidP="00D57C74">
      <w:pPr>
        <w:rPr>
          <w:rFonts w:ascii="Arial" w:hAnsi="Arial" w:cs="Arial"/>
        </w:rPr>
      </w:pPr>
    </w:p>
    <w:p w14:paraId="056ECA32" w14:textId="77777777" w:rsidR="00470A8D" w:rsidRDefault="00470A8D" w:rsidP="00D57C74">
      <w:pPr>
        <w:rPr>
          <w:rFonts w:ascii="Arial" w:hAnsi="Arial" w:cs="Arial"/>
        </w:rPr>
      </w:pPr>
    </w:p>
    <w:p w14:paraId="3683A4E1" w14:textId="77777777" w:rsidR="00470A8D" w:rsidRDefault="00470A8D" w:rsidP="00D57C74">
      <w:pPr>
        <w:rPr>
          <w:rFonts w:ascii="Arial" w:hAnsi="Arial" w:cs="Arial"/>
        </w:rPr>
      </w:pPr>
    </w:p>
    <w:p w14:paraId="3D3D195D" w14:textId="77777777" w:rsidR="00470A8D" w:rsidRDefault="00470A8D" w:rsidP="00D57C74">
      <w:pPr>
        <w:rPr>
          <w:rFonts w:ascii="Arial" w:hAnsi="Arial" w:cs="Arial"/>
        </w:rPr>
      </w:pPr>
    </w:p>
    <w:p w14:paraId="41B3D95F" w14:textId="77777777" w:rsidR="00470A8D" w:rsidRDefault="00470A8D" w:rsidP="00D57C74">
      <w:pPr>
        <w:rPr>
          <w:rFonts w:ascii="Arial" w:hAnsi="Arial" w:cs="Arial"/>
        </w:rPr>
      </w:pPr>
    </w:p>
    <w:p w14:paraId="3CD0B6AE" w14:textId="77777777" w:rsidR="00470A8D" w:rsidRDefault="00470A8D" w:rsidP="00D57C74">
      <w:pPr>
        <w:rPr>
          <w:rFonts w:ascii="Arial" w:hAnsi="Arial" w:cs="Arial"/>
        </w:rPr>
      </w:pPr>
    </w:p>
    <w:p w14:paraId="5E0595C2" w14:textId="77777777" w:rsidR="00470A8D" w:rsidRDefault="00470A8D" w:rsidP="00D57C74">
      <w:pPr>
        <w:rPr>
          <w:rFonts w:ascii="Arial" w:hAnsi="Arial" w:cs="Arial"/>
        </w:rPr>
      </w:pPr>
    </w:p>
    <w:p w14:paraId="50231E10" w14:textId="77777777" w:rsidR="00470A8D" w:rsidRDefault="00470A8D" w:rsidP="00D57C74">
      <w:pPr>
        <w:rPr>
          <w:rFonts w:ascii="Arial" w:hAnsi="Arial" w:cs="Arial"/>
        </w:rPr>
      </w:pPr>
    </w:p>
    <w:p w14:paraId="6BD99F53" w14:textId="77777777" w:rsidR="00470A8D" w:rsidRDefault="00470A8D" w:rsidP="00D57C74">
      <w:pPr>
        <w:rPr>
          <w:rFonts w:ascii="Arial" w:hAnsi="Arial" w:cs="Arial"/>
        </w:rPr>
      </w:pPr>
    </w:p>
    <w:p w14:paraId="2EE92D78" w14:textId="77777777" w:rsidR="00470A8D" w:rsidRDefault="00470A8D" w:rsidP="00D57C74">
      <w:pPr>
        <w:rPr>
          <w:rFonts w:ascii="Arial" w:hAnsi="Arial" w:cs="Arial"/>
        </w:rPr>
      </w:pPr>
    </w:p>
    <w:p w14:paraId="13E67069" w14:textId="77777777" w:rsidR="00470A8D" w:rsidRDefault="00470A8D" w:rsidP="00D57C74">
      <w:pPr>
        <w:rPr>
          <w:rFonts w:ascii="Arial" w:hAnsi="Arial" w:cs="Arial"/>
        </w:rPr>
      </w:pPr>
    </w:p>
    <w:p w14:paraId="7CF2CF8B" w14:textId="77777777" w:rsidR="00470A8D" w:rsidRDefault="00470A8D" w:rsidP="00D57C74">
      <w:pPr>
        <w:rPr>
          <w:rFonts w:ascii="Arial" w:hAnsi="Arial" w:cs="Arial"/>
        </w:rPr>
      </w:pPr>
    </w:p>
    <w:p w14:paraId="49C8D6B4" w14:textId="77777777" w:rsidR="00470A8D" w:rsidRDefault="00470A8D" w:rsidP="00D57C74">
      <w:pPr>
        <w:rPr>
          <w:rFonts w:ascii="Arial" w:hAnsi="Arial" w:cs="Arial"/>
        </w:rPr>
      </w:pPr>
    </w:p>
    <w:p w14:paraId="29EC5B74" w14:textId="77777777" w:rsidR="00470A8D" w:rsidRDefault="00470A8D" w:rsidP="00D57C74">
      <w:pPr>
        <w:rPr>
          <w:rFonts w:ascii="Arial" w:hAnsi="Arial" w:cs="Arial"/>
        </w:rPr>
      </w:pPr>
    </w:p>
    <w:p w14:paraId="408FD268" w14:textId="77777777" w:rsidR="00470A8D" w:rsidRDefault="00470A8D" w:rsidP="00D57C74">
      <w:pPr>
        <w:rPr>
          <w:rFonts w:ascii="Arial" w:hAnsi="Arial" w:cs="Arial"/>
        </w:rPr>
      </w:pPr>
    </w:p>
    <w:p w14:paraId="3B86C7D0" w14:textId="77777777" w:rsidR="00470A8D" w:rsidRDefault="00470A8D" w:rsidP="00D57C74">
      <w:pPr>
        <w:rPr>
          <w:rFonts w:ascii="Arial" w:hAnsi="Arial" w:cs="Arial"/>
        </w:rPr>
      </w:pPr>
    </w:p>
    <w:p w14:paraId="36D230E8" w14:textId="77777777" w:rsidR="00470A8D" w:rsidRDefault="00470A8D" w:rsidP="00D57C74">
      <w:pPr>
        <w:rPr>
          <w:rFonts w:ascii="Arial" w:hAnsi="Arial" w:cs="Arial"/>
        </w:rPr>
      </w:pPr>
    </w:p>
    <w:p w14:paraId="11EB33BC" w14:textId="77777777" w:rsidR="00470A8D" w:rsidRDefault="00470A8D" w:rsidP="00D57C74">
      <w:pPr>
        <w:rPr>
          <w:rFonts w:ascii="Arial" w:hAnsi="Arial" w:cs="Arial"/>
        </w:rPr>
      </w:pPr>
    </w:p>
    <w:p w14:paraId="4EABBD60" w14:textId="77777777" w:rsidR="00470A8D" w:rsidRDefault="00470A8D" w:rsidP="00D57C74">
      <w:pPr>
        <w:rPr>
          <w:rFonts w:ascii="Arial" w:hAnsi="Arial" w:cs="Arial"/>
        </w:rPr>
      </w:pPr>
    </w:p>
    <w:p w14:paraId="125263C6" w14:textId="77777777" w:rsidR="00470A8D" w:rsidRPr="00310486" w:rsidRDefault="00470A8D" w:rsidP="00D57C74">
      <w:pPr>
        <w:rPr>
          <w:rFonts w:ascii="Arial" w:hAnsi="Arial" w:cs="Arial"/>
        </w:rPr>
      </w:pPr>
    </w:p>
    <w:p w14:paraId="0B1BA09F" w14:textId="26ACD6C6" w:rsidR="00BC38B5" w:rsidRPr="00310486" w:rsidRDefault="00BF285B" w:rsidP="00BC38B5">
      <w:pPr>
        <w:pStyle w:val="Nadpis1"/>
        <w:spacing w:before="60" w:after="120"/>
        <w:jc w:val="center"/>
        <w:rPr>
          <w:sz w:val="24"/>
          <w:szCs w:val="24"/>
        </w:rPr>
      </w:pPr>
      <w:r>
        <w:rPr>
          <w:sz w:val="24"/>
          <w:szCs w:val="24"/>
        </w:rPr>
        <w:t>P</w:t>
      </w:r>
      <w:r w:rsidR="00BC38B5" w:rsidRPr="00310486">
        <w:rPr>
          <w:sz w:val="24"/>
          <w:szCs w:val="24"/>
        </w:rPr>
        <w:t>rogram výzkumu, experimentálního vývoje a</w:t>
      </w:r>
      <w:r w:rsidR="008E7FB4" w:rsidRPr="00310486">
        <w:rPr>
          <w:sz w:val="24"/>
          <w:szCs w:val="24"/>
        </w:rPr>
        <w:t> </w:t>
      </w:r>
      <w:r w:rsidR="00BC38B5" w:rsidRPr="00310486">
        <w:rPr>
          <w:sz w:val="24"/>
          <w:szCs w:val="24"/>
        </w:rPr>
        <w:t>inovací</w:t>
      </w:r>
      <w:r w:rsidR="00D57C74" w:rsidRPr="00310486">
        <w:rPr>
          <w:sz w:val="24"/>
          <w:szCs w:val="24"/>
        </w:rPr>
        <w:t xml:space="preserve"> </w:t>
      </w:r>
      <w:r w:rsidR="00E84E4D" w:rsidRPr="00310486">
        <w:rPr>
          <w:sz w:val="24"/>
          <w:szCs w:val="24"/>
        </w:rPr>
        <w:t>„ERC CZ“</w:t>
      </w:r>
    </w:p>
    <w:p w14:paraId="639FA506" w14:textId="77777777" w:rsidR="00BC38B5" w:rsidRPr="00310486" w:rsidRDefault="00BC38B5" w:rsidP="00BC38B5">
      <w:pPr>
        <w:spacing w:before="60" w:after="120"/>
        <w:rPr>
          <w:rFonts w:ascii="Arial" w:hAnsi="Arial" w:cs="Arial"/>
        </w:rPr>
      </w:pPr>
    </w:p>
    <w:p w14:paraId="7E8AD342" w14:textId="77777777" w:rsidR="00BC38B5" w:rsidRPr="00310486" w:rsidRDefault="00BC38B5" w:rsidP="00310486">
      <w:pPr>
        <w:pStyle w:val="Nadpis2"/>
        <w:spacing w:before="60" w:after="120"/>
        <w:ind w:left="284" w:hanging="284"/>
        <w:jc w:val="both"/>
        <w:rPr>
          <w:i w:val="0"/>
          <w:iCs w:val="0"/>
          <w:sz w:val="24"/>
          <w:szCs w:val="24"/>
        </w:rPr>
      </w:pPr>
      <w:r w:rsidRPr="00310486">
        <w:rPr>
          <w:i w:val="0"/>
          <w:iCs w:val="0"/>
          <w:sz w:val="24"/>
          <w:szCs w:val="24"/>
        </w:rPr>
        <w:t>1. Identifikační údaje programu, jeho členění na podprogramy, termín, vyhlášení, doba trvání</w:t>
      </w:r>
    </w:p>
    <w:p w14:paraId="2ED78363" w14:textId="553C0D65" w:rsidR="00BC38B5" w:rsidRPr="00310486" w:rsidRDefault="00BC38B5" w:rsidP="00BC38B5">
      <w:pPr>
        <w:spacing w:before="60" w:after="120"/>
        <w:jc w:val="both"/>
        <w:rPr>
          <w:rFonts w:ascii="Arial" w:hAnsi="Arial" w:cs="Arial"/>
          <w:sz w:val="24"/>
          <w:szCs w:val="24"/>
        </w:rPr>
      </w:pPr>
      <w:r w:rsidRPr="00310486">
        <w:rPr>
          <w:rFonts w:ascii="Arial" w:hAnsi="Arial" w:cs="Arial"/>
          <w:b/>
          <w:sz w:val="24"/>
          <w:szCs w:val="24"/>
        </w:rPr>
        <w:t>1.1 Název programu:</w:t>
      </w:r>
      <w:r w:rsidRPr="00310486">
        <w:rPr>
          <w:rFonts w:ascii="Arial" w:hAnsi="Arial" w:cs="Arial"/>
          <w:sz w:val="24"/>
          <w:szCs w:val="24"/>
        </w:rPr>
        <w:t xml:space="preserve"> </w:t>
      </w:r>
      <w:r w:rsidR="008D56C7" w:rsidRPr="00310486">
        <w:rPr>
          <w:rFonts w:ascii="Arial" w:hAnsi="Arial" w:cs="Arial"/>
          <w:sz w:val="24"/>
          <w:szCs w:val="24"/>
        </w:rPr>
        <w:t xml:space="preserve">Program </w:t>
      </w:r>
      <w:r w:rsidRPr="00310486">
        <w:rPr>
          <w:rFonts w:ascii="Arial" w:hAnsi="Arial" w:cs="Arial"/>
          <w:sz w:val="24"/>
          <w:szCs w:val="24"/>
        </w:rPr>
        <w:t>„ERC CZ“</w:t>
      </w:r>
    </w:p>
    <w:p w14:paraId="1CD842E9" w14:textId="739F9E5D" w:rsidR="00BC38B5" w:rsidRPr="00310486" w:rsidRDefault="00BC38B5" w:rsidP="00BC38B5">
      <w:pPr>
        <w:spacing w:before="60" w:after="120"/>
        <w:jc w:val="both"/>
        <w:rPr>
          <w:rFonts w:ascii="Arial" w:hAnsi="Arial" w:cs="Arial"/>
          <w:sz w:val="24"/>
          <w:szCs w:val="24"/>
        </w:rPr>
      </w:pPr>
      <w:r w:rsidRPr="00310486">
        <w:rPr>
          <w:rFonts w:ascii="Arial" w:hAnsi="Arial" w:cs="Arial"/>
          <w:b/>
          <w:sz w:val="24"/>
          <w:szCs w:val="24"/>
        </w:rPr>
        <w:t xml:space="preserve">1.2 Typ programu </w:t>
      </w:r>
      <w:r w:rsidR="00D57C74" w:rsidRPr="00310486">
        <w:rPr>
          <w:rFonts w:ascii="Arial" w:hAnsi="Arial" w:cs="Arial"/>
          <w:b/>
          <w:sz w:val="24"/>
          <w:szCs w:val="24"/>
        </w:rPr>
        <w:t>podpory:</w:t>
      </w:r>
      <w:r w:rsidR="00D57C74" w:rsidRPr="00310486">
        <w:rPr>
          <w:rFonts w:ascii="Arial" w:hAnsi="Arial" w:cs="Arial"/>
          <w:sz w:val="24"/>
          <w:szCs w:val="24"/>
        </w:rPr>
        <w:t xml:space="preserve"> Program</w:t>
      </w:r>
      <w:r w:rsidRPr="00310486">
        <w:rPr>
          <w:rFonts w:ascii="Arial" w:hAnsi="Arial" w:cs="Arial"/>
          <w:sz w:val="24"/>
          <w:szCs w:val="24"/>
        </w:rPr>
        <w:t xml:space="preserve"> Ministerstva školství, mládeže a tělovýchovy na podporu programových projektů podle § 4 odst. 1 písm. b) zákona č. 130/2002 Sb., o podpoře výzkumu, experimentálního vývoje a ino</w:t>
      </w:r>
      <w:r w:rsidR="008E7FB4" w:rsidRPr="00310486">
        <w:rPr>
          <w:rFonts w:ascii="Arial" w:hAnsi="Arial" w:cs="Arial"/>
          <w:sz w:val="24"/>
          <w:szCs w:val="24"/>
        </w:rPr>
        <w:t>vací z veřejných prostředků a o </w:t>
      </w:r>
      <w:r w:rsidRPr="00310486">
        <w:rPr>
          <w:rFonts w:ascii="Arial" w:hAnsi="Arial" w:cs="Arial"/>
          <w:sz w:val="24"/>
          <w:szCs w:val="24"/>
        </w:rPr>
        <w:t xml:space="preserve">změně některých souvisejících zákonů (zákon o podpoře výzkumu, experimentálního vývoje a inovací), ve znění pozdějších předpisů. </w:t>
      </w:r>
    </w:p>
    <w:p w14:paraId="529CD062" w14:textId="77777777" w:rsidR="008713E5" w:rsidRDefault="008713E5" w:rsidP="00BC38B5">
      <w:pPr>
        <w:spacing w:before="60" w:after="120"/>
        <w:jc w:val="both"/>
        <w:rPr>
          <w:rFonts w:ascii="Arial" w:hAnsi="Arial" w:cs="Arial"/>
          <w:sz w:val="24"/>
          <w:szCs w:val="24"/>
        </w:rPr>
      </w:pPr>
      <w:r w:rsidRPr="008713E5">
        <w:rPr>
          <w:rFonts w:ascii="Arial" w:hAnsi="Arial" w:cs="Arial"/>
          <w:sz w:val="24"/>
          <w:szCs w:val="24"/>
        </w:rPr>
        <w:t>Jedná se o program na podporu projektů tzv. „hraničního výzkumu“ (tj. projektů posunujících hranici poznání bez ohledu na tradiční členění) českých, mezinárodně uznávaných výzkumných pracovníků, které byly zařazeny v rámci mezinárodního hodnocení prováděném odbornými panely Evropské rady pro výzkum (</w:t>
      </w:r>
      <w:proofErr w:type="spellStart"/>
      <w:r w:rsidRPr="008713E5">
        <w:rPr>
          <w:rFonts w:ascii="Arial" w:hAnsi="Arial" w:cs="Arial"/>
          <w:sz w:val="24"/>
          <w:szCs w:val="24"/>
        </w:rPr>
        <w:t>The</w:t>
      </w:r>
      <w:proofErr w:type="spellEnd"/>
      <w:r w:rsidRPr="008713E5">
        <w:rPr>
          <w:rFonts w:ascii="Arial" w:hAnsi="Arial" w:cs="Arial"/>
          <w:sz w:val="24"/>
          <w:szCs w:val="24"/>
        </w:rPr>
        <w:t xml:space="preserve"> </w:t>
      </w:r>
      <w:proofErr w:type="spellStart"/>
      <w:r w:rsidRPr="008713E5">
        <w:rPr>
          <w:rFonts w:ascii="Arial" w:hAnsi="Arial" w:cs="Arial"/>
          <w:sz w:val="24"/>
          <w:szCs w:val="24"/>
        </w:rPr>
        <w:t>European</w:t>
      </w:r>
      <w:proofErr w:type="spellEnd"/>
      <w:r w:rsidRPr="008713E5">
        <w:rPr>
          <w:rFonts w:ascii="Arial" w:hAnsi="Arial" w:cs="Arial"/>
          <w:sz w:val="24"/>
          <w:szCs w:val="24"/>
        </w:rPr>
        <w:t xml:space="preserve"> </w:t>
      </w:r>
      <w:proofErr w:type="spellStart"/>
      <w:r w:rsidRPr="008713E5">
        <w:rPr>
          <w:rFonts w:ascii="Arial" w:hAnsi="Arial" w:cs="Arial"/>
          <w:sz w:val="24"/>
          <w:szCs w:val="24"/>
        </w:rPr>
        <w:t>Research</w:t>
      </w:r>
      <w:proofErr w:type="spellEnd"/>
      <w:r w:rsidRPr="008713E5">
        <w:rPr>
          <w:rFonts w:ascii="Arial" w:hAnsi="Arial" w:cs="Arial"/>
          <w:sz w:val="24"/>
          <w:szCs w:val="24"/>
        </w:rPr>
        <w:t xml:space="preserve"> </w:t>
      </w:r>
      <w:proofErr w:type="spellStart"/>
      <w:r w:rsidRPr="008713E5">
        <w:rPr>
          <w:rFonts w:ascii="Arial" w:hAnsi="Arial" w:cs="Arial"/>
          <w:sz w:val="24"/>
          <w:szCs w:val="24"/>
        </w:rPr>
        <w:t>Council</w:t>
      </w:r>
      <w:proofErr w:type="spellEnd"/>
      <w:r w:rsidRPr="008713E5">
        <w:rPr>
          <w:rFonts w:ascii="Arial" w:hAnsi="Arial" w:cs="Arial"/>
          <w:sz w:val="24"/>
          <w:szCs w:val="24"/>
        </w:rPr>
        <w:t>, dále jen „ERC“) v druhém kole do kategorie A nebo B, ale z důvodu nedostatku evropských finančních prostředků neobdržely finanční podporu od ERC. Program „ERC CZ“ není členěn na podprogramy</w:t>
      </w:r>
      <w:r>
        <w:rPr>
          <w:rFonts w:ascii="Arial" w:hAnsi="Arial" w:cs="Arial"/>
          <w:sz w:val="24"/>
          <w:szCs w:val="24"/>
        </w:rPr>
        <w:t>.</w:t>
      </w:r>
    </w:p>
    <w:p w14:paraId="1B4EB84E" w14:textId="71CCA32C" w:rsidR="00BC38B5" w:rsidRPr="00310486" w:rsidRDefault="00BC38B5" w:rsidP="00BC38B5">
      <w:pPr>
        <w:spacing w:before="60" w:after="120"/>
        <w:jc w:val="both"/>
        <w:rPr>
          <w:rFonts w:ascii="Arial" w:hAnsi="Arial" w:cs="Arial"/>
          <w:sz w:val="24"/>
          <w:szCs w:val="24"/>
        </w:rPr>
      </w:pPr>
      <w:r w:rsidRPr="008713E5">
        <w:rPr>
          <w:rFonts w:ascii="Arial" w:hAnsi="Arial" w:cs="Arial"/>
          <w:sz w:val="24"/>
          <w:szCs w:val="24"/>
        </w:rPr>
        <w:t xml:space="preserve">Identifikační kód programu: </w:t>
      </w:r>
      <w:r w:rsidRPr="00310486">
        <w:rPr>
          <w:rFonts w:ascii="Arial" w:hAnsi="Arial" w:cs="Arial"/>
          <w:sz w:val="24"/>
          <w:szCs w:val="24"/>
        </w:rPr>
        <w:t xml:space="preserve">Pro účely Informačního systému výzkumu, experimentálního vývoje a inovací (dále jen „IS </w:t>
      </w:r>
      <w:proofErr w:type="spellStart"/>
      <w:r w:rsidRPr="00310486">
        <w:rPr>
          <w:rFonts w:ascii="Arial" w:hAnsi="Arial" w:cs="Arial"/>
          <w:sz w:val="24"/>
          <w:szCs w:val="24"/>
        </w:rPr>
        <w:t>VaVaI</w:t>
      </w:r>
      <w:proofErr w:type="spellEnd"/>
      <w:r w:rsidRPr="00310486">
        <w:rPr>
          <w:rFonts w:ascii="Arial" w:hAnsi="Arial" w:cs="Arial"/>
          <w:sz w:val="24"/>
          <w:szCs w:val="24"/>
        </w:rPr>
        <w:t xml:space="preserve">“) byl Radou pro výzkum, vývoj a inovace programu </w:t>
      </w:r>
      <w:r w:rsidR="00E410B4" w:rsidRPr="00310486">
        <w:rPr>
          <w:rFonts w:ascii="Arial" w:hAnsi="Arial" w:cs="Arial"/>
          <w:sz w:val="24"/>
          <w:szCs w:val="24"/>
        </w:rPr>
        <w:t>„</w:t>
      </w:r>
      <w:r w:rsidRPr="00310486">
        <w:rPr>
          <w:rFonts w:ascii="Arial" w:hAnsi="Arial" w:cs="Arial"/>
          <w:sz w:val="24"/>
          <w:szCs w:val="24"/>
        </w:rPr>
        <w:t>ERC CZ</w:t>
      </w:r>
      <w:r w:rsidR="00E410B4" w:rsidRPr="00310486">
        <w:rPr>
          <w:rFonts w:ascii="Arial" w:hAnsi="Arial" w:cs="Arial"/>
          <w:sz w:val="24"/>
          <w:szCs w:val="24"/>
        </w:rPr>
        <w:t>“</w:t>
      </w:r>
      <w:r w:rsidRPr="00310486">
        <w:rPr>
          <w:rFonts w:ascii="Arial" w:hAnsi="Arial" w:cs="Arial"/>
          <w:sz w:val="24"/>
          <w:szCs w:val="24"/>
        </w:rPr>
        <w:t xml:space="preserve"> přidělen identifikační kód „LL“. </w:t>
      </w:r>
    </w:p>
    <w:p w14:paraId="36014315" w14:textId="72A8B39A" w:rsidR="00BC38B5" w:rsidRPr="00310486" w:rsidRDefault="00BC38B5" w:rsidP="00BC38B5">
      <w:pPr>
        <w:spacing w:before="120"/>
        <w:jc w:val="both"/>
        <w:rPr>
          <w:rFonts w:ascii="Arial" w:hAnsi="Arial" w:cs="Arial"/>
          <w:sz w:val="24"/>
          <w:szCs w:val="24"/>
        </w:rPr>
      </w:pPr>
      <w:r w:rsidRPr="00310486">
        <w:rPr>
          <w:rFonts w:ascii="Arial" w:hAnsi="Arial" w:cs="Arial"/>
          <w:sz w:val="24"/>
          <w:szCs w:val="24"/>
          <w:u w:val="single"/>
        </w:rPr>
        <w:t>Kategorizace projektů:</w:t>
      </w:r>
      <w:r w:rsidRPr="00310486">
        <w:rPr>
          <w:rFonts w:ascii="Arial" w:hAnsi="Arial" w:cs="Arial"/>
          <w:sz w:val="24"/>
          <w:szCs w:val="24"/>
        </w:rPr>
        <w:t xml:space="preserve"> V programu </w:t>
      </w:r>
      <w:r w:rsidR="00E410B4" w:rsidRPr="00310486">
        <w:rPr>
          <w:rFonts w:ascii="Arial" w:hAnsi="Arial" w:cs="Arial"/>
          <w:sz w:val="24"/>
          <w:szCs w:val="24"/>
        </w:rPr>
        <w:t>„</w:t>
      </w:r>
      <w:r w:rsidRPr="00310486">
        <w:rPr>
          <w:rFonts w:ascii="Arial" w:hAnsi="Arial" w:cs="Arial"/>
          <w:sz w:val="24"/>
          <w:szCs w:val="24"/>
        </w:rPr>
        <w:t>ERC CZ</w:t>
      </w:r>
      <w:r w:rsidR="00E410B4" w:rsidRPr="00310486">
        <w:rPr>
          <w:rFonts w:ascii="Arial" w:hAnsi="Arial" w:cs="Arial"/>
          <w:sz w:val="24"/>
          <w:szCs w:val="24"/>
        </w:rPr>
        <w:t>“</w:t>
      </w:r>
      <w:r w:rsidRPr="00310486">
        <w:rPr>
          <w:rFonts w:ascii="Arial" w:hAnsi="Arial" w:cs="Arial"/>
          <w:sz w:val="24"/>
          <w:szCs w:val="24"/>
        </w:rPr>
        <w:t xml:space="preserve"> budou podporovány programové projekty podle § 3 odst. 2 písm. b) zákona o podpoře výzkumu, experimentálního vývoje a</w:t>
      </w:r>
      <w:r w:rsidR="008E7FB4" w:rsidRPr="00310486">
        <w:rPr>
          <w:rFonts w:ascii="Arial" w:hAnsi="Arial" w:cs="Arial"/>
          <w:sz w:val="24"/>
          <w:szCs w:val="24"/>
        </w:rPr>
        <w:t> </w:t>
      </w:r>
      <w:r w:rsidRPr="00310486">
        <w:rPr>
          <w:rFonts w:ascii="Arial" w:hAnsi="Arial" w:cs="Arial"/>
          <w:sz w:val="24"/>
          <w:szCs w:val="24"/>
        </w:rPr>
        <w:t xml:space="preserve">inovací z oblasti hraničního výzkumu, </w:t>
      </w:r>
      <w:r w:rsidR="00E410B4" w:rsidRPr="00310486">
        <w:rPr>
          <w:rFonts w:ascii="Arial" w:hAnsi="Arial" w:cs="Arial"/>
          <w:sz w:val="24"/>
          <w:szCs w:val="24"/>
        </w:rPr>
        <w:t>a to</w:t>
      </w:r>
      <w:r w:rsidRPr="00310486">
        <w:rPr>
          <w:rFonts w:ascii="Arial" w:hAnsi="Arial" w:cs="Arial"/>
          <w:sz w:val="24"/>
          <w:szCs w:val="24"/>
        </w:rPr>
        <w:t xml:space="preserve"> jak základního, tak aplikovaného výzkumu.</w:t>
      </w:r>
    </w:p>
    <w:p w14:paraId="69773FB0" w14:textId="7C74E855" w:rsidR="00BC38B5" w:rsidRPr="00310486" w:rsidRDefault="00BC38B5" w:rsidP="00BC38B5">
      <w:pPr>
        <w:spacing w:before="60" w:after="120"/>
        <w:jc w:val="both"/>
        <w:rPr>
          <w:rFonts w:ascii="Arial" w:hAnsi="Arial" w:cs="Arial"/>
          <w:sz w:val="24"/>
          <w:szCs w:val="24"/>
        </w:rPr>
      </w:pPr>
      <w:r w:rsidRPr="00310486">
        <w:rPr>
          <w:rFonts w:ascii="Arial" w:hAnsi="Arial" w:cs="Arial"/>
          <w:sz w:val="24"/>
          <w:szCs w:val="24"/>
          <w:u w:val="single"/>
        </w:rPr>
        <w:t>Poskytovatelem účelové podpory</w:t>
      </w:r>
      <w:r w:rsidRPr="00310486">
        <w:rPr>
          <w:rFonts w:ascii="Arial" w:hAnsi="Arial" w:cs="Arial"/>
          <w:sz w:val="24"/>
          <w:szCs w:val="24"/>
        </w:rPr>
        <w:t xml:space="preserve"> podle § 4 odst. 1 písm. b) zákona o podpoře výzkumu, experimentálního vývoje a inovací na řešení projektů programu </w:t>
      </w:r>
      <w:r w:rsidR="008D56C7" w:rsidRPr="00310486">
        <w:rPr>
          <w:rFonts w:ascii="Arial" w:hAnsi="Arial" w:cs="Arial"/>
          <w:sz w:val="24"/>
          <w:szCs w:val="24"/>
        </w:rPr>
        <w:t>„</w:t>
      </w:r>
      <w:r w:rsidRPr="00310486">
        <w:rPr>
          <w:rFonts w:ascii="Arial" w:hAnsi="Arial" w:cs="Arial"/>
          <w:sz w:val="24"/>
          <w:szCs w:val="24"/>
        </w:rPr>
        <w:t>ERC CZ</w:t>
      </w:r>
      <w:r w:rsidR="008D56C7" w:rsidRPr="00310486">
        <w:rPr>
          <w:rFonts w:ascii="Arial" w:hAnsi="Arial" w:cs="Arial"/>
          <w:sz w:val="24"/>
          <w:szCs w:val="24"/>
        </w:rPr>
        <w:t>“</w:t>
      </w:r>
      <w:r w:rsidRPr="00310486">
        <w:rPr>
          <w:rFonts w:ascii="Arial" w:hAnsi="Arial" w:cs="Arial"/>
          <w:sz w:val="24"/>
          <w:szCs w:val="24"/>
        </w:rPr>
        <w:t xml:space="preserve"> </w:t>
      </w:r>
      <w:r w:rsidR="00E410B4" w:rsidRPr="00310486">
        <w:rPr>
          <w:rFonts w:ascii="Arial" w:hAnsi="Arial" w:cs="Arial"/>
          <w:sz w:val="24"/>
          <w:szCs w:val="24"/>
        </w:rPr>
        <w:t>je</w:t>
      </w:r>
      <w:r w:rsidRPr="00310486">
        <w:rPr>
          <w:rFonts w:ascii="Arial" w:hAnsi="Arial" w:cs="Arial"/>
          <w:sz w:val="24"/>
          <w:szCs w:val="24"/>
        </w:rPr>
        <w:t xml:space="preserve"> Ministerstvo školství, mládeže a tělovýchovy. </w:t>
      </w:r>
    </w:p>
    <w:p w14:paraId="1ED33295" w14:textId="4C0D283F" w:rsidR="00BC38B5" w:rsidRPr="00310486" w:rsidRDefault="00BC38B5" w:rsidP="00B134A6">
      <w:pPr>
        <w:jc w:val="both"/>
        <w:rPr>
          <w:rFonts w:ascii="Arial" w:hAnsi="Arial" w:cs="Arial"/>
          <w:sz w:val="24"/>
          <w:szCs w:val="24"/>
        </w:rPr>
      </w:pPr>
      <w:r w:rsidRPr="00310486">
        <w:rPr>
          <w:rFonts w:ascii="Arial" w:hAnsi="Arial" w:cs="Arial"/>
          <w:sz w:val="24"/>
          <w:szCs w:val="24"/>
          <w:u w:val="single"/>
        </w:rPr>
        <w:t>Příjemci podpory</w:t>
      </w:r>
      <w:r w:rsidRPr="00310486">
        <w:rPr>
          <w:rFonts w:ascii="Arial" w:hAnsi="Arial" w:cs="Arial"/>
          <w:sz w:val="24"/>
          <w:szCs w:val="24"/>
        </w:rPr>
        <w:t xml:space="preserve"> na výzkum, experimentální vývoj a inovace na realizaci projektů programu </w:t>
      </w:r>
      <w:r w:rsidR="00D57C74" w:rsidRPr="00310486">
        <w:rPr>
          <w:rFonts w:ascii="Arial" w:hAnsi="Arial" w:cs="Arial"/>
          <w:sz w:val="24"/>
          <w:szCs w:val="24"/>
        </w:rPr>
        <w:t>„</w:t>
      </w:r>
      <w:r w:rsidRPr="00310486">
        <w:rPr>
          <w:rFonts w:ascii="Arial" w:hAnsi="Arial" w:cs="Arial"/>
          <w:sz w:val="24"/>
          <w:szCs w:val="24"/>
        </w:rPr>
        <w:t>ERC CZ</w:t>
      </w:r>
      <w:r w:rsidR="00D57C74" w:rsidRPr="00310486">
        <w:rPr>
          <w:rFonts w:ascii="Arial" w:hAnsi="Arial" w:cs="Arial"/>
          <w:sz w:val="24"/>
          <w:szCs w:val="24"/>
        </w:rPr>
        <w:t>“</w:t>
      </w:r>
      <w:r w:rsidRPr="00310486">
        <w:rPr>
          <w:rFonts w:ascii="Arial" w:hAnsi="Arial" w:cs="Arial"/>
          <w:sz w:val="24"/>
          <w:szCs w:val="24"/>
        </w:rPr>
        <w:t xml:space="preserve"> </w:t>
      </w:r>
      <w:r w:rsidR="00455E96" w:rsidRPr="00310486">
        <w:rPr>
          <w:rFonts w:ascii="Arial" w:hAnsi="Arial" w:cs="Arial"/>
          <w:sz w:val="24"/>
          <w:szCs w:val="24"/>
        </w:rPr>
        <w:t xml:space="preserve">mohou být </w:t>
      </w:r>
      <w:r w:rsidRPr="00310486">
        <w:rPr>
          <w:rFonts w:ascii="Arial" w:hAnsi="Arial" w:cs="Arial"/>
          <w:sz w:val="24"/>
          <w:szCs w:val="24"/>
        </w:rPr>
        <w:t xml:space="preserve">výzkumné organizace </w:t>
      </w:r>
      <w:r w:rsidR="00455E96" w:rsidRPr="00310486">
        <w:rPr>
          <w:rFonts w:ascii="Arial" w:hAnsi="Arial" w:cs="Arial"/>
          <w:sz w:val="24"/>
          <w:szCs w:val="24"/>
        </w:rPr>
        <w:t xml:space="preserve">nebo podniky </w:t>
      </w:r>
      <w:r w:rsidRPr="00310486">
        <w:rPr>
          <w:rFonts w:ascii="Arial" w:hAnsi="Arial" w:cs="Arial"/>
          <w:sz w:val="24"/>
          <w:szCs w:val="24"/>
        </w:rPr>
        <w:t xml:space="preserve">ve smyslu </w:t>
      </w:r>
      <w:r w:rsidR="008D56C7" w:rsidRPr="00310486">
        <w:rPr>
          <w:rFonts w:ascii="Arial" w:hAnsi="Arial" w:cs="Arial"/>
          <w:sz w:val="24"/>
          <w:szCs w:val="24"/>
        </w:rPr>
        <w:t xml:space="preserve">Sdělení Komise – </w:t>
      </w:r>
      <w:r w:rsidR="000E731F" w:rsidRPr="00310486">
        <w:rPr>
          <w:rFonts w:ascii="Arial" w:hAnsi="Arial" w:cs="Arial"/>
          <w:sz w:val="24"/>
          <w:szCs w:val="24"/>
        </w:rPr>
        <w:t>Rám</w:t>
      </w:r>
      <w:r w:rsidR="008D56C7" w:rsidRPr="00310486">
        <w:rPr>
          <w:rFonts w:ascii="Arial" w:hAnsi="Arial" w:cs="Arial"/>
          <w:sz w:val="24"/>
          <w:szCs w:val="24"/>
        </w:rPr>
        <w:t xml:space="preserve">ec </w:t>
      </w:r>
      <w:r w:rsidR="000E731F" w:rsidRPr="00310486">
        <w:rPr>
          <w:rFonts w:ascii="Arial" w:hAnsi="Arial" w:cs="Arial"/>
          <w:sz w:val="24"/>
          <w:szCs w:val="24"/>
        </w:rPr>
        <w:t>pro státní podporu výzkumu, vývoje a inovací (2014/C 198/01-29)</w:t>
      </w:r>
      <w:r w:rsidR="000E731F" w:rsidRPr="00310486" w:rsidDel="000E731F">
        <w:rPr>
          <w:rFonts w:ascii="Arial" w:hAnsi="Arial" w:cs="Arial"/>
          <w:sz w:val="24"/>
          <w:szCs w:val="24"/>
        </w:rPr>
        <w:t xml:space="preserve"> </w:t>
      </w:r>
      <w:r w:rsidRPr="00310486">
        <w:rPr>
          <w:rFonts w:ascii="Arial" w:hAnsi="Arial" w:cs="Arial"/>
          <w:sz w:val="24"/>
          <w:szCs w:val="24"/>
        </w:rPr>
        <w:t>(dále jen „Rámec“).</w:t>
      </w:r>
    </w:p>
    <w:p w14:paraId="27484A55" w14:textId="77777777" w:rsidR="002226B7" w:rsidRPr="00310486" w:rsidRDefault="002226B7" w:rsidP="00B134A6">
      <w:pPr>
        <w:jc w:val="both"/>
        <w:rPr>
          <w:rFonts w:ascii="Arial" w:hAnsi="Arial" w:cs="Arial"/>
          <w:sz w:val="24"/>
          <w:szCs w:val="24"/>
        </w:rPr>
      </w:pPr>
    </w:p>
    <w:p w14:paraId="1B586E4E" w14:textId="77777777" w:rsidR="00BC38B5" w:rsidRPr="00310486" w:rsidRDefault="00BC38B5" w:rsidP="00BC38B5">
      <w:pPr>
        <w:spacing w:before="60" w:after="120"/>
        <w:jc w:val="both"/>
        <w:rPr>
          <w:rFonts w:ascii="Arial" w:hAnsi="Arial" w:cs="Arial"/>
          <w:b/>
          <w:sz w:val="24"/>
          <w:szCs w:val="24"/>
        </w:rPr>
      </w:pPr>
      <w:r w:rsidRPr="00310486">
        <w:rPr>
          <w:rFonts w:ascii="Arial" w:hAnsi="Arial" w:cs="Arial"/>
          <w:b/>
          <w:sz w:val="24"/>
          <w:szCs w:val="24"/>
        </w:rPr>
        <w:t xml:space="preserve">1.3 Období trvání programu a termín vyhlášení </w:t>
      </w:r>
    </w:p>
    <w:p w14:paraId="2A8C6E7E" w14:textId="1B53EB7F" w:rsidR="00BC38B5" w:rsidRPr="00310486" w:rsidRDefault="00BC38B5" w:rsidP="00BC38B5">
      <w:pPr>
        <w:spacing w:before="60" w:after="120"/>
        <w:jc w:val="both"/>
        <w:rPr>
          <w:rFonts w:ascii="Arial" w:hAnsi="Arial" w:cs="Arial"/>
          <w:sz w:val="24"/>
          <w:szCs w:val="24"/>
        </w:rPr>
      </w:pPr>
      <w:r w:rsidRPr="00310486">
        <w:rPr>
          <w:rFonts w:ascii="Arial" w:hAnsi="Arial" w:cs="Arial"/>
          <w:sz w:val="24"/>
          <w:szCs w:val="24"/>
          <w:u w:val="single"/>
        </w:rPr>
        <w:lastRenderedPageBreak/>
        <w:t>Období trvání programu</w:t>
      </w:r>
      <w:r w:rsidRPr="00310486">
        <w:rPr>
          <w:rFonts w:ascii="Arial" w:hAnsi="Arial" w:cs="Arial"/>
          <w:sz w:val="24"/>
          <w:szCs w:val="24"/>
        </w:rPr>
        <w:t xml:space="preserve"> a období poskytování podpory je stanoveno na léta 2012-20</w:t>
      </w:r>
      <w:r w:rsidR="007F3919" w:rsidRPr="00310486">
        <w:rPr>
          <w:rFonts w:ascii="Arial" w:hAnsi="Arial" w:cs="Arial"/>
          <w:sz w:val="24"/>
          <w:szCs w:val="24"/>
        </w:rPr>
        <w:t>32</w:t>
      </w:r>
      <w:r w:rsidRPr="00310486">
        <w:rPr>
          <w:rFonts w:ascii="Arial" w:hAnsi="Arial" w:cs="Arial"/>
          <w:sz w:val="24"/>
          <w:szCs w:val="24"/>
        </w:rPr>
        <w:t>.</w:t>
      </w:r>
      <w:r w:rsidR="006A4299" w:rsidRPr="00310486">
        <w:rPr>
          <w:rFonts w:ascii="Arial" w:hAnsi="Arial" w:cs="Arial"/>
          <w:sz w:val="24"/>
          <w:szCs w:val="24"/>
        </w:rPr>
        <w:t xml:space="preserve"> </w:t>
      </w:r>
    </w:p>
    <w:p w14:paraId="6877AE8A" w14:textId="606DA4DA" w:rsidR="000E731F" w:rsidRPr="00310486" w:rsidRDefault="00BC38B5" w:rsidP="000E731F">
      <w:pPr>
        <w:spacing w:before="60" w:after="120"/>
        <w:jc w:val="both"/>
        <w:rPr>
          <w:rFonts w:ascii="Arial" w:hAnsi="Arial" w:cs="Arial"/>
          <w:sz w:val="22"/>
          <w:szCs w:val="22"/>
        </w:rPr>
      </w:pPr>
      <w:r w:rsidRPr="00310486">
        <w:rPr>
          <w:rFonts w:ascii="Arial" w:hAnsi="Arial" w:cs="Arial"/>
          <w:sz w:val="24"/>
          <w:szCs w:val="24"/>
        </w:rPr>
        <w:t xml:space="preserve">Program </w:t>
      </w:r>
      <w:r w:rsidR="00E410B4" w:rsidRPr="00310486">
        <w:rPr>
          <w:rFonts w:ascii="Arial" w:hAnsi="Arial" w:cs="Arial"/>
          <w:sz w:val="24"/>
          <w:szCs w:val="24"/>
        </w:rPr>
        <w:t>„</w:t>
      </w:r>
      <w:r w:rsidRPr="00310486">
        <w:rPr>
          <w:rFonts w:ascii="Arial" w:hAnsi="Arial" w:cs="Arial"/>
          <w:sz w:val="24"/>
          <w:szCs w:val="24"/>
        </w:rPr>
        <w:t>ERC CZ</w:t>
      </w:r>
      <w:r w:rsidR="00E410B4" w:rsidRPr="00310486">
        <w:rPr>
          <w:rFonts w:ascii="Arial" w:hAnsi="Arial" w:cs="Arial"/>
          <w:sz w:val="24"/>
          <w:szCs w:val="24"/>
        </w:rPr>
        <w:t>“</w:t>
      </w:r>
      <w:r w:rsidRPr="00310486">
        <w:rPr>
          <w:rFonts w:ascii="Arial" w:hAnsi="Arial" w:cs="Arial"/>
          <w:sz w:val="24"/>
          <w:szCs w:val="24"/>
        </w:rPr>
        <w:t xml:space="preserve"> bude vyhlašován formou o</w:t>
      </w:r>
      <w:r w:rsidR="008E7FB4" w:rsidRPr="00310486">
        <w:rPr>
          <w:rFonts w:ascii="Arial" w:hAnsi="Arial" w:cs="Arial"/>
          <w:sz w:val="24"/>
          <w:szCs w:val="24"/>
        </w:rPr>
        <w:t>pakovaných veřejných soutěží ve </w:t>
      </w:r>
      <w:r w:rsidRPr="00310486">
        <w:rPr>
          <w:rFonts w:ascii="Arial" w:hAnsi="Arial" w:cs="Arial"/>
          <w:sz w:val="24"/>
          <w:szCs w:val="24"/>
        </w:rPr>
        <w:t>výzkumu, experimentálním vývoji a inovacích (dále jen „</w:t>
      </w:r>
      <w:proofErr w:type="spellStart"/>
      <w:r w:rsidRPr="00310486">
        <w:rPr>
          <w:rFonts w:ascii="Arial" w:hAnsi="Arial" w:cs="Arial"/>
          <w:sz w:val="24"/>
          <w:szCs w:val="24"/>
        </w:rPr>
        <w:t>VaVaI</w:t>
      </w:r>
      <w:proofErr w:type="spellEnd"/>
      <w:r w:rsidR="000E731F" w:rsidRPr="00310486">
        <w:rPr>
          <w:rFonts w:ascii="Arial" w:hAnsi="Arial" w:cs="Arial"/>
          <w:sz w:val="24"/>
          <w:szCs w:val="24"/>
        </w:rPr>
        <w:t>“).</w:t>
      </w:r>
    </w:p>
    <w:p w14:paraId="526FCB02" w14:textId="6EA72926" w:rsidR="000E731F" w:rsidRPr="00310486" w:rsidRDefault="000E731F" w:rsidP="000E731F">
      <w:pPr>
        <w:spacing w:before="60" w:after="120"/>
        <w:jc w:val="both"/>
        <w:rPr>
          <w:rFonts w:ascii="Arial" w:hAnsi="Arial" w:cs="Arial"/>
          <w:sz w:val="24"/>
          <w:szCs w:val="24"/>
        </w:rPr>
      </w:pPr>
      <w:r w:rsidRPr="00310486">
        <w:rPr>
          <w:rFonts w:ascii="Arial" w:hAnsi="Arial" w:cs="Arial"/>
          <w:sz w:val="24"/>
          <w:szCs w:val="24"/>
        </w:rPr>
        <w:t xml:space="preserve">Vyhlášení nové veřejné soutěže ve </w:t>
      </w:r>
      <w:proofErr w:type="spellStart"/>
      <w:r w:rsidRPr="00310486">
        <w:rPr>
          <w:rFonts w:ascii="Arial" w:hAnsi="Arial" w:cs="Arial"/>
          <w:sz w:val="24"/>
          <w:szCs w:val="24"/>
        </w:rPr>
        <w:t>VaVaI</w:t>
      </w:r>
      <w:proofErr w:type="spellEnd"/>
      <w:r w:rsidRPr="00310486">
        <w:rPr>
          <w:rFonts w:ascii="Arial" w:hAnsi="Arial" w:cs="Arial"/>
          <w:sz w:val="24"/>
          <w:szCs w:val="24"/>
        </w:rPr>
        <w:t xml:space="preserve"> se předpokládá nejdříve ve </w:t>
      </w:r>
      <w:r w:rsidR="008D56C7" w:rsidRPr="00310486">
        <w:rPr>
          <w:rFonts w:ascii="Arial" w:hAnsi="Arial" w:cs="Arial"/>
          <w:sz w:val="24"/>
          <w:szCs w:val="24"/>
        </w:rPr>
        <w:t>čtvrtém čtvrtletí</w:t>
      </w:r>
      <w:r w:rsidRPr="00310486">
        <w:rPr>
          <w:rFonts w:ascii="Arial" w:hAnsi="Arial" w:cs="Arial"/>
          <w:sz w:val="24"/>
          <w:szCs w:val="24"/>
        </w:rPr>
        <w:t xml:space="preserve"> roku 20</w:t>
      </w:r>
      <w:r w:rsidR="00C62AF8" w:rsidRPr="00310486">
        <w:rPr>
          <w:rFonts w:ascii="Arial" w:hAnsi="Arial" w:cs="Arial"/>
          <w:sz w:val="24"/>
          <w:szCs w:val="24"/>
        </w:rPr>
        <w:t>22</w:t>
      </w:r>
      <w:r w:rsidRPr="00310486">
        <w:rPr>
          <w:rFonts w:ascii="Arial" w:hAnsi="Arial" w:cs="Arial"/>
          <w:sz w:val="24"/>
          <w:szCs w:val="24"/>
        </w:rPr>
        <w:t xml:space="preserve">. Termíny vyhlášení </w:t>
      </w:r>
      <w:r w:rsidR="00D57C74" w:rsidRPr="00310486">
        <w:rPr>
          <w:rFonts w:ascii="Arial" w:hAnsi="Arial" w:cs="Arial"/>
          <w:sz w:val="24"/>
          <w:szCs w:val="24"/>
        </w:rPr>
        <w:t xml:space="preserve">dalších </w:t>
      </w:r>
      <w:r w:rsidRPr="00310486">
        <w:rPr>
          <w:rFonts w:ascii="Arial" w:hAnsi="Arial" w:cs="Arial"/>
          <w:sz w:val="24"/>
          <w:szCs w:val="24"/>
        </w:rPr>
        <w:t xml:space="preserve">veřejných soutěží ve </w:t>
      </w:r>
      <w:proofErr w:type="spellStart"/>
      <w:r w:rsidRPr="00310486">
        <w:rPr>
          <w:rFonts w:ascii="Arial" w:hAnsi="Arial" w:cs="Arial"/>
          <w:sz w:val="24"/>
          <w:szCs w:val="24"/>
        </w:rPr>
        <w:t>VaVaI</w:t>
      </w:r>
      <w:proofErr w:type="spellEnd"/>
      <w:r w:rsidRPr="00310486">
        <w:rPr>
          <w:rFonts w:ascii="Arial" w:hAnsi="Arial" w:cs="Arial"/>
          <w:sz w:val="24"/>
          <w:szCs w:val="24"/>
        </w:rPr>
        <w:t xml:space="preserve"> programu </w:t>
      </w:r>
      <w:r w:rsidR="00E410B4" w:rsidRPr="00310486">
        <w:rPr>
          <w:rFonts w:ascii="Arial" w:hAnsi="Arial" w:cs="Arial"/>
          <w:sz w:val="24"/>
          <w:szCs w:val="24"/>
        </w:rPr>
        <w:t>„</w:t>
      </w:r>
      <w:r w:rsidRPr="00310486">
        <w:rPr>
          <w:rFonts w:ascii="Arial" w:hAnsi="Arial" w:cs="Arial"/>
          <w:sz w:val="24"/>
          <w:szCs w:val="24"/>
        </w:rPr>
        <w:t>ERC CZ</w:t>
      </w:r>
      <w:r w:rsidR="00E410B4" w:rsidRPr="00310486">
        <w:rPr>
          <w:rFonts w:ascii="Arial" w:hAnsi="Arial" w:cs="Arial"/>
          <w:sz w:val="24"/>
          <w:szCs w:val="24"/>
        </w:rPr>
        <w:t>“</w:t>
      </w:r>
      <w:r w:rsidRPr="00310486">
        <w:rPr>
          <w:rFonts w:ascii="Arial" w:hAnsi="Arial" w:cs="Arial"/>
          <w:sz w:val="24"/>
          <w:szCs w:val="24"/>
        </w:rPr>
        <w:t xml:space="preserve"> budou voleny v závislosti na termínech vyhlašování výsledků jednotlivých výzev ERC s tím, že konkrétní veřejná soutěž ve výzkumu, vývoji a inovacích programu ERC CZ proběhne ještě v daném kalendářním roce nebo nejpozději v roce následujícím (a to tak, aby vyhlašování veřejných soutěží ve </w:t>
      </w:r>
      <w:proofErr w:type="spellStart"/>
      <w:r w:rsidRPr="00310486">
        <w:rPr>
          <w:rFonts w:ascii="Arial" w:hAnsi="Arial" w:cs="Arial"/>
          <w:sz w:val="24"/>
          <w:szCs w:val="24"/>
        </w:rPr>
        <w:t>VaVaI</w:t>
      </w:r>
      <w:proofErr w:type="spellEnd"/>
      <w:r w:rsidRPr="00310486">
        <w:rPr>
          <w:rFonts w:ascii="Arial" w:hAnsi="Arial" w:cs="Arial"/>
          <w:sz w:val="24"/>
          <w:szCs w:val="24"/>
        </w:rPr>
        <w:t xml:space="preserve"> programu </w:t>
      </w:r>
      <w:r w:rsidR="00E410B4" w:rsidRPr="00310486">
        <w:rPr>
          <w:rFonts w:ascii="Arial" w:hAnsi="Arial" w:cs="Arial"/>
          <w:sz w:val="24"/>
          <w:szCs w:val="24"/>
        </w:rPr>
        <w:t>„</w:t>
      </w:r>
      <w:r w:rsidRPr="00310486">
        <w:rPr>
          <w:rFonts w:ascii="Arial" w:hAnsi="Arial" w:cs="Arial"/>
          <w:sz w:val="24"/>
          <w:szCs w:val="24"/>
        </w:rPr>
        <w:t>ERC CZ</w:t>
      </w:r>
      <w:r w:rsidR="00E410B4" w:rsidRPr="00310486">
        <w:rPr>
          <w:rFonts w:ascii="Arial" w:hAnsi="Arial" w:cs="Arial"/>
          <w:sz w:val="24"/>
          <w:szCs w:val="24"/>
        </w:rPr>
        <w:t>“</w:t>
      </w:r>
      <w:r w:rsidRPr="00310486">
        <w:rPr>
          <w:rFonts w:ascii="Arial" w:hAnsi="Arial" w:cs="Arial"/>
          <w:sz w:val="24"/>
          <w:szCs w:val="24"/>
        </w:rPr>
        <w:t xml:space="preserve"> následovala vždy po zhodnocení projektů z evropských výzev ERC a po zveřejnění jejich výsledků).</w:t>
      </w:r>
    </w:p>
    <w:p w14:paraId="3CDFFCBF" w14:textId="34F61139" w:rsidR="00481027" w:rsidRPr="00310486" w:rsidRDefault="00481027" w:rsidP="00481027">
      <w:pPr>
        <w:spacing w:before="60" w:after="120"/>
        <w:jc w:val="both"/>
        <w:rPr>
          <w:rFonts w:ascii="Arial" w:hAnsi="Arial" w:cs="Arial"/>
          <w:sz w:val="24"/>
          <w:szCs w:val="24"/>
        </w:rPr>
      </w:pPr>
      <w:r w:rsidRPr="00310486">
        <w:rPr>
          <w:rFonts w:ascii="Arial" w:hAnsi="Arial" w:cs="Arial"/>
          <w:sz w:val="24"/>
          <w:szCs w:val="24"/>
        </w:rPr>
        <w:t xml:space="preserve">Délka řešení </w:t>
      </w:r>
      <w:r w:rsidR="00E410B4" w:rsidRPr="00310486">
        <w:rPr>
          <w:rFonts w:ascii="Arial" w:hAnsi="Arial" w:cs="Arial"/>
          <w:sz w:val="24"/>
          <w:szCs w:val="24"/>
        </w:rPr>
        <w:t xml:space="preserve">projektů </w:t>
      </w:r>
      <w:r w:rsidRPr="00310486">
        <w:rPr>
          <w:rFonts w:ascii="Arial" w:hAnsi="Arial" w:cs="Arial"/>
          <w:sz w:val="24"/>
          <w:szCs w:val="24"/>
        </w:rPr>
        <w:t xml:space="preserve">v programu </w:t>
      </w:r>
      <w:r w:rsidR="00E410B4" w:rsidRPr="00310486">
        <w:rPr>
          <w:rFonts w:ascii="Arial" w:hAnsi="Arial" w:cs="Arial"/>
          <w:sz w:val="24"/>
          <w:szCs w:val="24"/>
        </w:rPr>
        <w:t>„</w:t>
      </w:r>
      <w:r w:rsidRPr="00310486">
        <w:rPr>
          <w:rFonts w:ascii="Arial" w:hAnsi="Arial" w:cs="Arial"/>
          <w:sz w:val="24"/>
          <w:szCs w:val="24"/>
        </w:rPr>
        <w:t>ERC CZ</w:t>
      </w:r>
      <w:r w:rsidR="00E410B4" w:rsidRPr="00310486">
        <w:rPr>
          <w:rFonts w:ascii="Arial" w:hAnsi="Arial" w:cs="Arial"/>
          <w:sz w:val="24"/>
          <w:szCs w:val="24"/>
        </w:rPr>
        <w:t>“</w:t>
      </w:r>
      <w:r w:rsidRPr="00310486">
        <w:rPr>
          <w:rFonts w:ascii="Arial" w:hAnsi="Arial" w:cs="Arial"/>
          <w:sz w:val="24"/>
          <w:szCs w:val="24"/>
        </w:rPr>
        <w:t xml:space="preserve"> u projektů vyhodnocených v kategorii A je shodná s délkou řešení určenou aktuální výzvou ERC, v jejímž rámci byl návrh projektu vyhodnocen na evropské úrovni (např. pro tzv. „</w:t>
      </w:r>
      <w:proofErr w:type="spellStart"/>
      <w:r w:rsidR="00032F90" w:rsidRPr="00310486">
        <w:rPr>
          <w:rFonts w:ascii="Arial" w:hAnsi="Arial" w:cs="Arial"/>
          <w:sz w:val="24"/>
          <w:szCs w:val="24"/>
        </w:rPr>
        <w:t>Starting</w:t>
      </w:r>
      <w:proofErr w:type="spellEnd"/>
      <w:r w:rsidR="00032F90" w:rsidRPr="00310486">
        <w:rPr>
          <w:rFonts w:ascii="Arial" w:hAnsi="Arial" w:cs="Arial"/>
          <w:sz w:val="24"/>
          <w:szCs w:val="24"/>
        </w:rPr>
        <w:t xml:space="preserve"> </w:t>
      </w:r>
      <w:proofErr w:type="spellStart"/>
      <w:r w:rsidR="00032F90" w:rsidRPr="00310486">
        <w:rPr>
          <w:rFonts w:ascii="Arial" w:hAnsi="Arial" w:cs="Arial"/>
          <w:sz w:val="24"/>
          <w:szCs w:val="24"/>
        </w:rPr>
        <w:t>Grants</w:t>
      </w:r>
      <w:proofErr w:type="spellEnd"/>
      <w:r w:rsidRPr="00310486">
        <w:rPr>
          <w:rFonts w:ascii="Arial" w:hAnsi="Arial" w:cs="Arial"/>
          <w:sz w:val="24"/>
          <w:szCs w:val="24"/>
        </w:rPr>
        <w:t xml:space="preserve">“ je maximální doba řešení stanovena na 5 let). U projektů vyhodnocených v kategorii B bude projekt v programu </w:t>
      </w:r>
      <w:r w:rsidR="00577217" w:rsidRPr="00310486">
        <w:rPr>
          <w:rFonts w:ascii="Arial" w:hAnsi="Arial" w:cs="Arial"/>
          <w:sz w:val="24"/>
          <w:szCs w:val="24"/>
        </w:rPr>
        <w:t>„</w:t>
      </w:r>
      <w:r w:rsidRPr="00310486">
        <w:rPr>
          <w:rFonts w:ascii="Arial" w:hAnsi="Arial" w:cs="Arial"/>
          <w:sz w:val="24"/>
          <w:szCs w:val="24"/>
        </w:rPr>
        <w:t>ERC CZ</w:t>
      </w:r>
      <w:r w:rsidR="00577217" w:rsidRPr="00310486">
        <w:rPr>
          <w:rFonts w:ascii="Arial" w:hAnsi="Arial" w:cs="Arial"/>
          <w:sz w:val="24"/>
          <w:szCs w:val="24"/>
        </w:rPr>
        <w:t>“</w:t>
      </w:r>
      <w:r w:rsidRPr="00310486">
        <w:rPr>
          <w:rFonts w:ascii="Arial" w:hAnsi="Arial" w:cs="Arial"/>
          <w:sz w:val="24"/>
          <w:szCs w:val="24"/>
        </w:rPr>
        <w:t xml:space="preserve"> podpořen nejdéle na období 2 let. </w:t>
      </w:r>
    </w:p>
    <w:p w14:paraId="77EFF82F" w14:textId="46AB7ED9" w:rsidR="00CE3E38" w:rsidRPr="00310486" w:rsidRDefault="00BC38B5" w:rsidP="00883AC1">
      <w:pPr>
        <w:spacing w:before="60" w:after="120"/>
        <w:jc w:val="both"/>
        <w:rPr>
          <w:rFonts w:ascii="Arial" w:hAnsi="Arial" w:cs="Arial"/>
          <w:sz w:val="24"/>
          <w:szCs w:val="24"/>
        </w:rPr>
      </w:pPr>
      <w:r w:rsidRPr="00310486">
        <w:rPr>
          <w:rFonts w:ascii="Arial" w:hAnsi="Arial" w:cs="Arial"/>
          <w:sz w:val="24"/>
          <w:szCs w:val="24"/>
        </w:rPr>
        <w:t xml:space="preserve">Poskytování podpory a její čerpání na řešení jednotlivých projektů </w:t>
      </w:r>
      <w:r w:rsidR="009B723A">
        <w:rPr>
          <w:rFonts w:ascii="Arial" w:hAnsi="Arial" w:cs="Arial"/>
          <w:sz w:val="24"/>
          <w:szCs w:val="24"/>
        </w:rPr>
        <w:t xml:space="preserve">vybraných z nových veřejných soutěží </w:t>
      </w:r>
      <w:r w:rsidRPr="00310486">
        <w:rPr>
          <w:rFonts w:ascii="Arial" w:hAnsi="Arial" w:cs="Arial"/>
          <w:sz w:val="24"/>
          <w:szCs w:val="24"/>
        </w:rPr>
        <w:t>může být zahájeno nejdříve k</w:t>
      </w:r>
      <w:r w:rsidR="00C62AF8" w:rsidRPr="00310486">
        <w:rPr>
          <w:rFonts w:ascii="Arial" w:hAnsi="Arial" w:cs="Arial"/>
          <w:sz w:val="24"/>
          <w:szCs w:val="24"/>
        </w:rPr>
        <w:t> 1.</w:t>
      </w:r>
      <w:r w:rsidR="00032F90" w:rsidRPr="00310486">
        <w:rPr>
          <w:rFonts w:ascii="Arial" w:hAnsi="Arial" w:cs="Arial"/>
          <w:sz w:val="24"/>
          <w:szCs w:val="24"/>
        </w:rPr>
        <w:t xml:space="preserve"> </w:t>
      </w:r>
      <w:r w:rsidR="00C62AF8" w:rsidRPr="00310486">
        <w:rPr>
          <w:rFonts w:ascii="Arial" w:hAnsi="Arial" w:cs="Arial"/>
          <w:sz w:val="24"/>
          <w:szCs w:val="24"/>
        </w:rPr>
        <w:t>1.</w:t>
      </w:r>
      <w:r w:rsidR="00032F90" w:rsidRPr="00310486">
        <w:rPr>
          <w:rFonts w:ascii="Arial" w:hAnsi="Arial" w:cs="Arial"/>
          <w:sz w:val="24"/>
          <w:szCs w:val="24"/>
        </w:rPr>
        <w:t xml:space="preserve"> </w:t>
      </w:r>
      <w:r w:rsidR="00C62AF8" w:rsidRPr="00310486">
        <w:rPr>
          <w:rFonts w:ascii="Arial" w:hAnsi="Arial" w:cs="Arial"/>
          <w:sz w:val="24"/>
          <w:szCs w:val="24"/>
        </w:rPr>
        <w:t>2023</w:t>
      </w:r>
      <w:r w:rsidR="00481027" w:rsidRPr="00310486">
        <w:rPr>
          <w:rFonts w:ascii="Arial" w:hAnsi="Arial" w:cs="Arial"/>
          <w:sz w:val="24"/>
          <w:szCs w:val="24"/>
        </w:rPr>
        <w:t xml:space="preserve"> </w:t>
      </w:r>
      <w:r w:rsidRPr="00310486">
        <w:rPr>
          <w:rFonts w:ascii="Arial" w:hAnsi="Arial" w:cs="Arial"/>
          <w:sz w:val="24"/>
          <w:szCs w:val="24"/>
        </w:rPr>
        <w:t xml:space="preserve">a musí být ukončeno nejpozději k 31. 12. </w:t>
      </w:r>
      <w:r w:rsidR="00481027" w:rsidRPr="00310486">
        <w:rPr>
          <w:rFonts w:ascii="Arial" w:hAnsi="Arial" w:cs="Arial"/>
          <w:sz w:val="24"/>
          <w:szCs w:val="24"/>
        </w:rPr>
        <w:t>20</w:t>
      </w:r>
      <w:r w:rsidR="00C62AF8" w:rsidRPr="00310486">
        <w:rPr>
          <w:rFonts w:ascii="Arial" w:hAnsi="Arial" w:cs="Arial"/>
          <w:sz w:val="24"/>
          <w:szCs w:val="24"/>
        </w:rPr>
        <w:t>32</w:t>
      </w:r>
      <w:r w:rsidRPr="00310486">
        <w:rPr>
          <w:rFonts w:ascii="Arial" w:hAnsi="Arial" w:cs="Arial"/>
          <w:sz w:val="24"/>
          <w:szCs w:val="24"/>
        </w:rPr>
        <w:t xml:space="preserve">. </w:t>
      </w:r>
    </w:p>
    <w:p w14:paraId="4C112A3F" w14:textId="77777777" w:rsidR="0088359D" w:rsidRPr="00310486" w:rsidRDefault="0088359D" w:rsidP="00883AC1">
      <w:pPr>
        <w:spacing w:before="60" w:after="120"/>
        <w:jc w:val="both"/>
        <w:rPr>
          <w:rFonts w:ascii="Arial" w:hAnsi="Arial" w:cs="Arial"/>
          <w:sz w:val="24"/>
          <w:szCs w:val="24"/>
        </w:rPr>
      </w:pPr>
    </w:p>
    <w:p w14:paraId="498E8070" w14:textId="3E618E5A" w:rsidR="00481027" w:rsidRPr="00310486" w:rsidRDefault="00481027" w:rsidP="00B134A6">
      <w:pPr>
        <w:pStyle w:val="Nadpis2"/>
        <w:spacing w:before="60" w:after="120"/>
        <w:jc w:val="both"/>
        <w:rPr>
          <w:i w:val="0"/>
          <w:iCs w:val="0"/>
          <w:sz w:val="24"/>
          <w:szCs w:val="24"/>
        </w:rPr>
      </w:pPr>
      <w:r w:rsidRPr="00310486">
        <w:rPr>
          <w:i w:val="0"/>
          <w:iCs w:val="0"/>
          <w:sz w:val="24"/>
          <w:szCs w:val="24"/>
        </w:rPr>
        <w:t xml:space="preserve">2. Výdaje na </w:t>
      </w:r>
      <w:r w:rsidR="00866083" w:rsidRPr="00310486">
        <w:rPr>
          <w:i w:val="0"/>
          <w:iCs w:val="0"/>
          <w:sz w:val="24"/>
          <w:szCs w:val="24"/>
        </w:rPr>
        <w:t>realizaci</w:t>
      </w:r>
      <w:r w:rsidRPr="00310486">
        <w:rPr>
          <w:i w:val="0"/>
          <w:iCs w:val="0"/>
          <w:sz w:val="24"/>
          <w:szCs w:val="24"/>
        </w:rPr>
        <w:t xml:space="preserve"> programu</w:t>
      </w:r>
    </w:p>
    <w:p w14:paraId="505086D8" w14:textId="0284C2A3" w:rsidR="00481027" w:rsidRPr="00310486" w:rsidRDefault="007A0EC9" w:rsidP="00866083">
      <w:pPr>
        <w:spacing w:before="60" w:after="120"/>
        <w:jc w:val="both"/>
        <w:rPr>
          <w:rFonts w:ascii="Arial" w:hAnsi="Arial" w:cs="Arial"/>
          <w:sz w:val="24"/>
          <w:szCs w:val="24"/>
        </w:rPr>
      </w:pPr>
      <w:r w:rsidRPr="001F59A0">
        <w:rPr>
          <w:rFonts w:ascii="Arial" w:hAnsi="Arial" w:cs="Arial"/>
          <w:sz w:val="24"/>
          <w:szCs w:val="24"/>
        </w:rPr>
        <w:t>Výdaje na realizaci programu</w:t>
      </w:r>
      <w:r w:rsidR="00CD1BBF">
        <w:rPr>
          <w:rFonts w:ascii="Arial" w:hAnsi="Arial" w:cs="Arial"/>
          <w:sz w:val="24"/>
          <w:szCs w:val="24"/>
        </w:rPr>
        <w:t xml:space="preserve"> vychází z návrhu výdajů na výzkum, experimentální vývoj a inovace na rok 2023 a 2024</w:t>
      </w:r>
      <w:r w:rsidR="001F59A0">
        <w:rPr>
          <w:rFonts w:ascii="Arial" w:hAnsi="Arial" w:cs="Arial"/>
          <w:sz w:val="24"/>
          <w:szCs w:val="24"/>
        </w:rPr>
        <w:t xml:space="preserve"> a</w:t>
      </w:r>
      <w:r w:rsidR="00CD1BBF">
        <w:rPr>
          <w:rFonts w:ascii="Arial" w:hAnsi="Arial" w:cs="Arial"/>
          <w:sz w:val="24"/>
          <w:szCs w:val="24"/>
        </w:rPr>
        <w:t xml:space="preserve"> </w:t>
      </w:r>
      <w:r w:rsidR="001F59A0">
        <w:rPr>
          <w:rFonts w:ascii="Arial" w:hAnsi="Arial" w:cs="Arial"/>
          <w:sz w:val="24"/>
          <w:szCs w:val="24"/>
        </w:rPr>
        <w:t xml:space="preserve">ze </w:t>
      </w:r>
      <w:r w:rsidR="00CD1BBF">
        <w:rPr>
          <w:rFonts w:ascii="Arial" w:hAnsi="Arial" w:cs="Arial"/>
          <w:sz w:val="24"/>
          <w:szCs w:val="24"/>
        </w:rPr>
        <w:t>střednědobého výhledu výdajů na léta 2025 a 2026</w:t>
      </w:r>
      <w:r w:rsidR="001F59A0">
        <w:rPr>
          <w:rFonts w:ascii="Arial" w:hAnsi="Arial" w:cs="Arial"/>
          <w:sz w:val="24"/>
          <w:szCs w:val="24"/>
        </w:rPr>
        <w:t>.</w:t>
      </w:r>
      <w:r w:rsidR="00CD1BBF">
        <w:rPr>
          <w:rFonts w:ascii="Arial" w:hAnsi="Arial" w:cs="Arial"/>
          <w:sz w:val="24"/>
          <w:szCs w:val="24"/>
        </w:rPr>
        <w:t xml:space="preserve"> </w:t>
      </w:r>
      <w:r w:rsidR="001F59A0">
        <w:rPr>
          <w:rFonts w:ascii="Arial" w:hAnsi="Arial" w:cs="Arial"/>
          <w:sz w:val="24"/>
          <w:szCs w:val="24"/>
        </w:rPr>
        <w:t>Pro roky 2027 až 2032 se předpokládají roční výdaje ve stejné výši</w:t>
      </w:r>
      <w:r w:rsidR="00B105FB">
        <w:rPr>
          <w:rFonts w:ascii="Arial" w:hAnsi="Arial" w:cs="Arial"/>
          <w:sz w:val="24"/>
          <w:szCs w:val="24"/>
        </w:rPr>
        <w:t xml:space="preserve">. </w:t>
      </w:r>
      <w:r w:rsidRPr="00310486">
        <w:rPr>
          <w:rFonts w:ascii="Arial" w:hAnsi="Arial" w:cs="Arial"/>
          <w:sz w:val="24"/>
          <w:szCs w:val="24"/>
        </w:rPr>
        <w:t>Finanční prostředky na realizaci programu budou hrazeny z výdajů státního rozpočtu České republiky na výzkum, vývoj a inovace z rozpočtové kapitoly Ministerstva školství, mládeže a tělovýchovy. Změna programu bude oznámena Evropské komisi.</w:t>
      </w:r>
    </w:p>
    <w:tbl>
      <w:tblPr>
        <w:tblpPr w:leftFromText="141" w:rightFromText="141" w:bottomFromText="16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544"/>
      </w:tblGrid>
      <w:tr w:rsidR="00CD1BBF" w14:paraId="7D06530C" w14:textId="77777777" w:rsidTr="00CD1BBF">
        <w:trPr>
          <w:trHeight w:hRule="exact" w:val="861"/>
        </w:trPr>
        <w:tc>
          <w:tcPr>
            <w:tcW w:w="2405" w:type="dxa"/>
            <w:tcBorders>
              <w:top w:val="single" w:sz="4" w:space="0" w:color="auto"/>
              <w:left w:val="single" w:sz="4" w:space="0" w:color="auto"/>
              <w:bottom w:val="single" w:sz="4" w:space="0" w:color="auto"/>
              <w:right w:val="single" w:sz="4" w:space="0" w:color="auto"/>
            </w:tcBorders>
            <w:hideMark/>
          </w:tcPr>
          <w:p w14:paraId="299F6383" w14:textId="77777777" w:rsidR="00CD1BBF" w:rsidRPr="00CD1BBF" w:rsidRDefault="00CD1BBF">
            <w:pPr>
              <w:pStyle w:val="Standard"/>
              <w:spacing w:before="120" w:after="120" w:line="256" w:lineRule="auto"/>
              <w:jc w:val="center"/>
              <w:rPr>
                <w:rFonts w:ascii="Arial" w:eastAsia="Times New Roman" w:hAnsi="Arial" w:cs="Arial"/>
                <w:sz w:val="22"/>
                <w:szCs w:val="22"/>
                <w:lang w:eastAsia="cs-CZ"/>
              </w:rPr>
            </w:pPr>
            <w:r w:rsidRPr="00CD1BBF">
              <w:rPr>
                <w:rFonts w:ascii="Arial" w:eastAsia="Times New Roman" w:hAnsi="Arial" w:cs="Arial"/>
                <w:sz w:val="22"/>
                <w:szCs w:val="22"/>
                <w:lang w:eastAsia="cs-CZ"/>
              </w:rPr>
              <w:t>Rok</w:t>
            </w:r>
          </w:p>
        </w:tc>
        <w:tc>
          <w:tcPr>
            <w:tcW w:w="3544" w:type="dxa"/>
            <w:tcBorders>
              <w:top w:val="single" w:sz="4" w:space="0" w:color="auto"/>
              <w:left w:val="single" w:sz="4" w:space="0" w:color="auto"/>
              <w:bottom w:val="single" w:sz="4" w:space="0" w:color="auto"/>
              <w:right w:val="single" w:sz="4" w:space="0" w:color="auto"/>
            </w:tcBorders>
            <w:hideMark/>
          </w:tcPr>
          <w:p w14:paraId="62B9628B" w14:textId="77777777" w:rsidR="00CD1BBF" w:rsidRPr="00CD1BBF" w:rsidRDefault="00CD1BBF">
            <w:pPr>
              <w:pStyle w:val="Standard"/>
              <w:spacing w:before="120" w:after="120" w:line="256" w:lineRule="auto"/>
              <w:jc w:val="center"/>
              <w:rPr>
                <w:rFonts w:ascii="Arial" w:eastAsia="Times New Roman" w:hAnsi="Arial" w:cs="Arial"/>
                <w:sz w:val="22"/>
                <w:szCs w:val="22"/>
                <w:lang w:eastAsia="cs-CZ"/>
              </w:rPr>
            </w:pPr>
            <w:r w:rsidRPr="00CD1BBF">
              <w:rPr>
                <w:rFonts w:ascii="Arial" w:eastAsia="Times New Roman" w:hAnsi="Arial" w:cs="Arial"/>
                <w:sz w:val="22"/>
                <w:szCs w:val="22"/>
                <w:lang w:eastAsia="cs-CZ"/>
              </w:rPr>
              <w:t>Celkové výdaje na program ERC CZ</w:t>
            </w:r>
          </w:p>
        </w:tc>
      </w:tr>
      <w:tr w:rsidR="00CD1BBF" w14:paraId="2E558239" w14:textId="77777777" w:rsidTr="00CD1BBF">
        <w:trPr>
          <w:trHeight w:hRule="exact" w:val="454"/>
        </w:trPr>
        <w:tc>
          <w:tcPr>
            <w:tcW w:w="2405" w:type="dxa"/>
            <w:tcBorders>
              <w:top w:val="single" w:sz="4" w:space="0" w:color="auto"/>
              <w:left w:val="single" w:sz="4" w:space="0" w:color="auto"/>
              <w:bottom w:val="single" w:sz="4" w:space="0" w:color="auto"/>
              <w:right w:val="single" w:sz="4" w:space="0" w:color="auto"/>
            </w:tcBorders>
            <w:vAlign w:val="bottom"/>
            <w:hideMark/>
          </w:tcPr>
          <w:p w14:paraId="76ACEA6B" w14:textId="77777777" w:rsidR="00CD1BBF" w:rsidRPr="00CD1BBF" w:rsidRDefault="00CD1BBF">
            <w:pPr>
              <w:pStyle w:val="Standard"/>
              <w:spacing w:before="120" w:after="120" w:line="256" w:lineRule="auto"/>
              <w:jc w:val="center"/>
              <w:rPr>
                <w:rFonts w:ascii="Arial" w:eastAsia="Times New Roman" w:hAnsi="Arial" w:cs="Arial"/>
                <w:sz w:val="22"/>
                <w:szCs w:val="22"/>
                <w:lang w:eastAsia="cs-CZ"/>
              </w:rPr>
            </w:pPr>
            <w:r w:rsidRPr="00CD1BBF">
              <w:rPr>
                <w:rFonts w:ascii="Arial" w:eastAsia="Times New Roman" w:hAnsi="Arial" w:cs="Arial"/>
                <w:sz w:val="22"/>
                <w:szCs w:val="22"/>
                <w:lang w:eastAsia="cs-CZ"/>
              </w:rPr>
              <w:t>2023</w:t>
            </w:r>
          </w:p>
        </w:tc>
        <w:tc>
          <w:tcPr>
            <w:tcW w:w="3544" w:type="dxa"/>
            <w:tcBorders>
              <w:top w:val="single" w:sz="4" w:space="0" w:color="auto"/>
              <w:left w:val="single" w:sz="4" w:space="0" w:color="auto"/>
              <w:bottom w:val="single" w:sz="4" w:space="0" w:color="auto"/>
              <w:right w:val="single" w:sz="4" w:space="0" w:color="auto"/>
            </w:tcBorders>
            <w:hideMark/>
          </w:tcPr>
          <w:p w14:paraId="62A9FCD6" w14:textId="77777777" w:rsidR="00CD1BBF" w:rsidRPr="00CD1BBF" w:rsidRDefault="00CD1BBF">
            <w:pPr>
              <w:pStyle w:val="Standard"/>
              <w:spacing w:before="120" w:after="120" w:line="256" w:lineRule="auto"/>
              <w:jc w:val="center"/>
              <w:rPr>
                <w:rFonts w:ascii="Arial" w:eastAsia="Times New Roman" w:hAnsi="Arial" w:cs="Arial"/>
                <w:sz w:val="22"/>
                <w:szCs w:val="22"/>
                <w:lang w:eastAsia="cs-CZ"/>
              </w:rPr>
            </w:pPr>
            <w:r w:rsidRPr="00CD1BBF">
              <w:rPr>
                <w:rFonts w:ascii="Arial" w:eastAsia="Times New Roman" w:hAnsi="Arial" w:cs="Arial"/>
                <w:sz w:val="22"/>
                <w:szCs w:val="22"/>
                <w:lang w:eastAsia="cs-CZ"/>
              </w:rPr>
              <w:t>165 942 334</w:t>
            </w:r>
          </w:p>
        </w:tc>
      </w:tr>
      <w:tr w:rsidR="00CD1BBF" w14:paraId="6368764D" w14:textId="77777777" w:rsidTr="00CD1BBF">
        <w:trPr>
          <w:trHeight w:hRule="exact" w:val="454"/>
        </w:trPr>
        <w:tc>
          <w:tcPr>
            <w:tcW w:w="2405" w:type="dxa"/>
            <w:tcBorders>
              <w:top w:val="single" w:sz="4" w:space="0" w:color="auto"/>
              <w:left w:val="single" w:sz="4" w:space="0" w:color="auto"/>
              <w:bottom w:val="single" w:sz="4" w:space="0" w:color="auto"/>
              <w:right w:val="single" w:sz="4" w:space="0" w:color="auto"/>
            </w:tcBorders>
            <w:vAlign w:val="bottom"/>
            <w:hideMark/>
          </w:tcPr>
          <w:p w14:paraId="21718E70" w14:textId="77777777" w:rsidR="00CD1BBF" w:rsidRPr="00CD1BBF" w:rsidRDefault="00CD1BBF">
            <w:pPr>
              <w:pStyle w:val="Standard"/>
              <w:spacing w:before="120" w:after="120" w:line="256" w:lineRule="auto"/>
              <w:jc w:val="center"/>
              <w:rPr>
                <w:rFonts w:ascii="Arial" w:eastAsia="Times New Roman" w:hAnsi="Arial" w:cs="Arial"/>
                <w:sz w:val="22"/>
                <w:szCs w:val="22"/>
                <w:lang w:eastAsia="cs-CZ"/>
              </w:rPr>
            </w:pPr>
            <w:r w:rsidRPr="00CD1BBF">
              <w:rPr>
                <w:rFonts w:ascii="Arial" w:eastAsia="Times New Roman" w:hAnsi="Arial" w:cs="Arial"/>
                <w:sz w:val="22"/>
                <w:szCs w:val="22"/>
                <w:lang w:eastAsia="cs-CZ"/>
              </w:rPr>
              <w:t>2024</w:t>
            </w:r>
          </w:p>
        </w:tc>
        <w:tc>
          <w:tcPr>
            <w:tcW w:w="3544" w:type="dxa"/>
            <w:tcBorders>
              <w:top w:val="single" w:sz="4" w:space="0" w:color="auto"/>
              <w:left w:val="single" w:sz="4" w:space="0" w:color="auto"/>
              <w:bottom w:val="single" w:sz="4" w:space="0" w:color="auto"/>
              <w:right w:val="single" w:sz="4" w:space="0" w:color="auto"/>
            </w:tcBorders>
            <w:hideMark/>
          </w:tcPr>
          <w:p w14:paraId="1C722E57" w14:textId="77777777" w:rsidR="00CD1BBF" w:rsidRPr="00CD1BBF" w:rsidRDefault="00CD1BBF">
            <w:pPr>
              <w:pStyle w:val="Standard"/>
              <w:spacing w:before="120" w:after="120" w:line="256" w:lineRule="auto"/>
              <w:jc w:val="center"/>
              <w:rPr>
                <w:rFonts w:ascii="Arial" w:eastAsia="Times New Roman" w:hAnsi="Arial" w:cs="Arial"/>
                <w:sz w:val="22"/>
                <w:szCs w:val="22"/>
                <w:lang w:eastAsia="cs-CZ"/>
              </w:rPr>
            </w:pPr>
            <w:r w:rsidRPr="00CD1BBF">
              <w:rPr>
                <w:rFonts w:ascii="Arial" w:eastAsia="Times New Roman" w:hAnsi="Arial" w:cs="Arial"/>
                <w:sz w:val="22"/>
                <w:szCs w:val="22"/>
                <w:lang w:eastAsia="cs-CZ"/>
              </w:rPr>
              <w:t>180 945 934</w:t>
            </w:r>
          </w:p>
        </w:tc>
      </w:tr>
      <w:tr w:rsidR="00CD1BBF" w14:paraId="45405BBB" w14:textId="77777777" w:rsidTr="00CD1BBF">
        <w:trPr>
          <w:trHeight w:hRule="exact" w:val="454"/>
        </w:trPr>
        <w:tc>
          <w:tcPr>
            <w:tcW w:w="2405" w:type="dxa"/>
            <w:tcBorders>
              <w:top w:val="single" w:sz="4" w:space="0" w:color="auto"/>
              <w:left w:val="single" w:sz="4" w:space="0" w:color="auto"/>
              <w:bottom w:val="single" w:sz="4" w:space="0" w:color="auto"/>
              <w:right w:val="single" w:sz="4" w:space="0" w:color="auto"/>
            </w:tcBorders>
            <w:vAlign w:val="bottom"/>
            <w:hideMark/>
          </w:tcPr>
          <w:p w14:paraId="398F58BE" w14:textId="77777777" w:rsidR="00CD1BBF" w:rsidRPr="00CD1BBF" w:rsidRDefault="00CD1BBF">
            <w:pPr>
              <w:pStyle w:val="Standard"/>
              <w:spacing w:before="120" w:after="120" w:line="256" w:lineRule="auto"/>
              <w:jc w:val="center"/>
              <w:rPr>
                <w:rFonts w:ascii="Arial" w:eastAsia="Times New Roman" w:hAnsi="Arial" w:cs="Arial"/>
                <w:sz w:val="22"/>
                <w:szCs w:val="22"/>
                <w:lang w:eastAsia="cs-CZ"/>
              </w:rPr>
            </w:pPr>
            <w:r w:rsidRPr="00CD1BBF">
              <w:rPr>
                <w:rFonts w:ascii="Arial" w:eastAsia="Times New Roman" w:hAnsi="Arial" w:cs="Arial"/>
                <w:sz w:val="22"/>
                <w:szCs w:val="22"/>
                <w:lang w:eastAsia="cs-CZ"/>
              </w:rPr>
              <w:t>2025</w:t>
            </w:r>
          </w:p>
        </w:tc>
        <w:tc>
          <w:tcPr>
            <w:tcW w:w="3544" w:type="dxa"/>
            <w:tcBorders>
              <w:top w:val="single" w:sz="4" w:space="0" w:color="auto"/>
              <w:left w:val="single" w:sz="4" w:space="0" w:color="auto"/>
              <w:bottom w:val="single" w:sz="4" w:space="0" w:color="auto"/>
              <w:right w:val="single" w:sz="4" w:space="0" w:color="auto"/>
            </w:tcBorders>
            <w:hideMark/>
          </w:tcPr>
          <w:p w14:paraId="4B4C32A9" w14:textId="77777777" w:rsidR="00CD1BBF" w:rsidRPr="00CD1BBF" w:rsidRDefault="00CD1BBF">
            <w:pPr>
              <w:pStyle w:val="Standard"/>
              <w:spacing w:before="120" w:after="120" w:line="256" w:lineRule="auto"/>
              <w:jc w:val="center"/>
              <w:rPr>
                <w:rFonts w:ascii="Arial" w:eastAsia="Times New Roman" w:hAnsi="Arial" w:cs="Arial"/>
                <w:sz w:val="22"/>
                <w:szCs w:val="22"/>
                <w:lang w:eastAsia="cs-CZ"/>
              </w:rPr>
            </w:pPr>
            <w:r w:rsidRPr="00CD1BBF">
              <w:rPr>
                <w:rFonts w:ascii="Arial" w:eastAsia="Times New Roman" w:hAnsi="Arial" w:cs="Arial"/>
                <w:sz w:val="22"/>
                <w:szCs w:val="22"/>
                <w:lang w:eastAsia="cs-CZ"/>
              </w:rPr>
              <w:t>150 000 000</w:t>
            </w:r>
          </w:p>
        </w:tc>
      </w:tr>
      <w:tr w:rsidR="00CD1BBF" w14:paraId="70EC9BEF" w14:textId="77777777" w:rsidTr="00CD1BBF">
        <w:trPr>
          <w:trHeight w:hRule="exact" w:val="454"/>
        </w:trPr>
        <w:tc>
          <w:tcPr>
            <w:tcW w:w="2405" w:type="dxa"/>
            <w:tcBorders>
              <w:top w:val="single" w:sz="4" w:space="0" w:color="auto"/>
              <w:left w:val="single" w:sz="4" w:space="0" w:color="auto"/>
              <w:bottom w:val="single" w:sz="4" w:space="0" w:color="auto"/>
              <w:right w:val="single" w:sz="4" w:space="0" w:color="auto"/>
            </w:tcBorders>
            <w:vAlign w:val="bottom"/>
            <w:hideMark/>
          </w:tcPr>
          <w:p w14:paraId="510BE2B5" w14:textId="77777777" w:rsidR="00CD1BBF" w:rsidRPr="00CD1BBF" w:rsidRDefault="00CD1BBF">
            <w:pPr>
              <w:pStyle w:val="Standard"/>
              <w:spacing w:before="120" w:after="120" w:line="256" w:lineRule="auto"/>
              <w:jc w:val="center"/>
              <w:rPr>
                <w:rFonts w:ascii="Arial" w:eastAsia="Times New Roman" w:hAnsi="Arial" w:cs="Arial"/>
                <w:sz w:val="22"/>
                <w:szCs w:val="22"/>
                <w:lang w:eastAsia="cs-CZ"/>
              </w:rPr>
            </w:pPr>
            <w:r w:rsidRPr="00CD1BBF">
              <w:rPr>
                <w:rFonts w:ascii="Arial" w:eastAsia="Times New Roman" w:hAnsi="Arial" w:cs="Arial"/>
                <w:sz w:val="22"/>
                <w:szCs w:val="22"/>
                <w:lang w:eastAsia="cs-CZ"/>
              </w:rPr>
              <w:t>2026</w:t>
            </w:r>
          </w:p>
        </w:tc>
        <w:tc>
          <w:tcPr>
            <w:tcW w:w="3544" w:type="dxa"/>
            <w:tcBorders>
              <w:top w:val="single" w:sz="4" w:space="0" w:color="auto"/>
              <w:left w:val="single" w:sz="4" w:space="0" w:color="auto"/>
              <w:bottom w:val="single" w:sz="4" w:space="0" w:color="auto"/>
              <w:right w:val="single" w:sz="4" w:space="0" w:color="auto"/>
            </w:tcBorders>
            <w:hideMark/>
          </w:tcPr>
          <w:p w14:paraId="5005286C" w14:textId="77777777" w:rsidR="00CD1BBF" w:rsidRPr="00CD1BBF" w:rsidRDefault="00CD1BBF">
            <w:pPr>
              <w:pStyle w:val="Standard"/>
              <w:spacing w:before="120" w:after="120" w:line="256" w:lineRule="auto"/>
              <w:jc w:val="center"/>
              <w:rPr>
                <w:rFonts w:ascii="Arial" w:eastAsia="Times New Roman" w:hAnsi="Arial" w:cs="Arial"/>
                <w:sz w:val="22"/>
                <w:szCs w:val="22"/>
                <w:lang w:eastAsia="cs-CZ"/>
              </w:rPr>
            </w:pPr>
            <w:r w:rsidRPr="00CD1BBF">
              <w:rPr>
                <w:rFonts w:ascii="Arial" w:eastAsia="Times New Roman" w:hAnsi="Arial" w:cs="Arial"/>
                <w:sz w:val="22"/>
                <w:szCs w:val="22"/>
                <w:lang w:eastAsia="cs-CZ"/>
              </w:rPr>
              <w:t>150 000 000</w:t>
            </w:r>
          </w:p>
        </w:tc>
      </w:tr>
      <w:tr w:rsidR="00CD1BBF" w14:paraId="3108363F" w14:textId="77777777" w:rsidTr="00CD1BBF">
        <w:trPr>
          <w:trHeight w:hRule="exact" w:val="454"/>
        </w:trPr>
        <w:tc>
          <w:tcPr>
            <w:tcW w:w="2405" w:type="dxa"/>
            <w:tcBorders>
              <w:top w:val="single" w:sz="4" w:space="0" w:color="auto"/>
              <w:left w:val="single" w:sz="4" w:space="0" w:color="auto"/>
              <w:bottom w:val="single" w:sz="4" w:space="0" w:color="auto"/>
              <w:right w:val="single" w:sz="4" w:space="0" w:color="auto"/>
            </w:tcBorders>
            <w:vAlign w:val="bottom"/>
            <w:hideMark/>
          </w:tcPr>
          <w:p w14:paraId="402724D2" w14:textId="77777777" w:rsidR="00CD1BBF" w:rsidRPr="00CD1BBF" w:rsidRDefault="00CD1BBF">
            <w:pPr>
              <w:pStyle w:val="Standard"/>
              <w:spacing w:before="120" w:after="120" w:line="256" w:lineRule="auto"/>
              <w:jc w:val="center"/>
              <w:rPr>
                <w:rFonts w:ascii="Arial" w:eastAsia="Times New Roman" w:hAnsi="Arial" w:cs="Arial"/>
                <w:sz w:val="22"/>
                <w:szCs w:val="22"/>
                <w:lang w:eastAsia="cs-CZ"/>
              </w:rPr>
            </w:pPr>
            <w:r w:rsidRPr="00CD1BBF">
              <w:rPr>
                <w:rFonts w:ascii="Arial" w:eastAsia="Times New Roman" w:hAnsi="Arial" w:cs="Arial"/>
                <w:sz w:val="22"/>
                <w:szCs w:val="22"/>
                <w:lang w:eastAsia="cs-CZ"/>
              </w:rPr>
              <w:t>2027</w:t>
            </w:r>
          </w:p>
        </w:tc>
        <w:tc>
          <w:tcPr>
            <w:tcW w:w="3544" w:type="dxa"/>
            <w:tcBorders>
              <w:top w:val="single" w:sz="4" w:space="0" w:color="auto"/>
              <w:left w:val="single" w:sz="4" w:space="0" w:color="auto"/>
              <w:bottom w:val="single" w:sz="4" w:space="0" w:color="auto"/>
              <w:right w:val="single" w:sz="4" w:space="0" w:color="auto"/>
            </w:tcBorders>
            <w:hideMark/>
          </w:tcPr>
          <w:p w14:paraId="38BC7603" w14:textId="2F4F45CE" w:rsidR="00CD1BBF" w:rsidRPr="00CD1BBF" w:rsidRDefault="007A0EC9">
            <w:pPr>
              <w:pStyle w:val="Standard"/>
              <w:spacing w:before="120" w:after="120" w:line="256" w:lineRule="auto"/>
              <w:jc w:val="center"/>
              <w:rPr>
                <w:rFonts w:ascii="Arial" w:eastAsia="Times New Roman" w:hAnsi="Arial" w:cs="Arial"/>
                <w:sz w:val="22"/>
                <w:szCs w:val="22"/>
                <w:lang w:eastAsia="cs-CZ"/>
              </w:rPr>
            </w:pPr>
            <w:r w:rsidRPr="00CD1BBF">
              <w:rPr>
                <w:rFonts w:ascii="Arial" w:eastAsia="Times New Roman" w:hAnsi="Arial" w:cs="Arial"/>
                <w:sz w:val="22"/>
                <w:szCs w:val="22"/>
                <w:lang w:eastAsia="cs-CZ"/>
              </w:rPr>
              <w:t>150 000 000</w:t>
            </w:r>
          </w:p>
        </w:tc>
      </w:tr>
      <w:tr w:rsidR="00CD1BBF" w14:paraId="290D50DE" w14:textId="77777777" w:rsidTr="00CD1BBF">
        <w:trPr>
          <w:trHeight w:hRule="exact" w:val="454"/>
        </w:trPr>
        <w:tc>
          <w:tcPr>
            <w:tcW w:w="2405" w:type="dxa"/>
            <w:tcBorders>
              <w:top w:val="single" w:sz="4" w:space="0" w:color="auto"/>
              <w:left w:val="single" w:sz="4" w:space="0" w:color="auto"/>
              <w:bottom w:val="single" w:sz="4" w:space="0" w:color="auto"/>
              <w:right w:val="single" w:sz="4" w:space="0" w:color="auto"/>
            </w:tcBorders>
            <w:vAlign w:val="bottom"/>
            <w:hideMark/>
          </w:tcPr>
          <w:p w14:paraId="2315CA9B" w14:textId="77777777" w:rsidR="00CD1BBF" w:rsidRPr="00CD1BBF" w:rsidRDefault="00CD1BBF">
            <w:pPr>
              <w:pStyle w:val="Standard"/>
              <w:spacing w:before="120" w:after="120" w:line="256" w:lineRule="auto"/>
              <w:jc w:val="center"/>
              <w:rPr>
                <w:rFonts w:ascii="Arial" w:eastAsia="Times New Roman" w:hAnsi="Arial" w:cs="Arial"/>
                <w:sz w:val="22"/>
                <w:szCs w:val="22"/>
                <w:lang w:eastAsia="cs-CZ"/>
              </w:rPr>
            </w:pPr>
            <w:r w:rsidRPr="00CD1BBF">
              <w:rPr>
                <w:rFonts w:ascii="Arial" w:eastAsia="Times New Roman" w:hAnsi="Arial" w:cs="Arial"/>
                <w:sz w:val="22"/>
                <w:szCs w:val="22"/>
                <w:lang w:eastAsia="cs-CZ"/>
              </w:rPr>
              <w:t>2028</w:t>
            </w:r>
          </w:p>
        </w:tc>
        <w:tc>
          <w:tcPr>
            <w:tcW w:w="3544" w:type="dxa"/>
            <w:tcBorders>
              <w:top w:val="single" w:sz="4" w:space="0" w:color="auto"/>
              <w:left w:val="single" w:sz="4" w:space="0" w:color="auto"/>
              <w:bottom w:val="single" w:sz="4" w:space="0" w:color="auto"/>
              <w:right w:val="single" w:sz="4" w:space="0" w:color="auto"/>
            </w:tcBorders>
            <w:hideMark/>
          </w:tcPr>
          <w:p w14:paraId="160A6D3C" w14:textId="54832762" w:rsidR="00CD1BBF" w:rsidRPr="00CD1BBF" w:rsidRDefault="007A0EC9">
            <w:pPr>
              <w:pStyle w:val="Standard"/>
              <w:spacing w:before="120" w:after="120" w:line="256" w:lineRule="auto"/>
              <w:jc w:val="center"/>
              <w:rPr>
                <w:rFonts w:ascii="Arial" w:eastAsia="Times New Roman" w:hAnsi="Arial" w:cs="Arial"/>
                <w:sz w:val="22"/>
                <w:szCs w:val="22"/>
                <w:lang w:eastAsia="cs-CZ"/>
              </w:rPr>
            </w:pPr>
            <w:r w:rsidRPr="00CD1BBF">
              <w:rPr>
                <w:rFonts w:ascii="Arial" w:eastAsia="Times New Roman" w:hAnsi="Arial" w:cs="Arial"/>
                <w:sz w:val="22"/>
                <w:szCs w:val="22"/>
                <w:lang w:eastAsia="cs-CZ"/>
              </w:rPr>
              <w:t>150 000 000</w:t>
            </w:r>
          </w:p>
        </w:tc>
      </w:tr>
      <w:tr w:rsidR="00CD1BBF" w14:paraId="2763F0E3" w14:textId="77777777" w:rsidTr="00CD1BBF">
        <w:trPr>
          <w:trHeight w:hRule="exact" w:val="454"/>
        </w:trPr>
        <w:tc>
          <w:tcPr>
            <w:tcW w:w="2405" w:type="dxa"/>
            <w:tcBorders>
              <w:top w:val="single" w:sz="4" w:space="0" w:color="auto"/>
              <w:left w:val="single" w:sz="4" w:space="0" w:color="auto"/>
              <w:bottom w:val="single" w:sz="4" w:space="0" w:color="auto"/>
              <w:right w:val="single" w:sz="4" w:space="0" w:color="auto"/>
            </w:tcBorders>
            <w:vAlign w:val="bottom"/>
            <w:hideMark/>
          </w:tcPr>
          <w:p w14:paraId="7EE425B8" w14:textId="77777777" w:rsidR="00CD1BBF" w:rsidRPr="00CD1BBF" w:rsidRDefault="00CD1BBF">
            <w:pPr>
              <w:pStyle w:val="Standard"/>
              <w:spacing w:before="120" w:after="120" w:line="256" w:lineRule="auto"/>
              <w:jc w:val="center"/>
              <w:rPr>
                <w:rFonts w:ascii="Arial" w:eastAsia="Times New Roman" w:hAnsi="Arial" w:cs="Arial"/>
                <w:sz w:val="22"/>
                <w:szCs w:val="22"/>
                <w:lang w:eastAsia="cs-CZ"/>
              </w:rPr>
            </w:pPr>
            <w:r w:rsidRPr="00CD1BBF">
              <w:rPr>
                <w:rFonts w:ascii="Arial" w:eastAsia="Times New Roman" w:hAnsi="Arial" w:cs="Arial"/>
                <w:sz w:val="22"/>
                <w:szCs w:val="22"/>
                <w:lang w:eastAsia="cs-CZ"/>
              </w:rPr>
              <w:t>2029</w:t>
            </w:r>
          </w:p>
        </w:tc>
        <w:tc>
          <w:tcPr>
            <w:tcW w:w="3544" w:type="dxa"/>
            <w:tcBorders>
              <w:top w:val="single" w:sz="4" w:space="0" w:color="auto"/>
              <w:left w:val="single" w:sz="4" w:space="0" w:color="auto"/>
              <w:bottom w:val="single" w:sz="4" w:space="0" w:color="auto"/>
              <w:right w:val="single" w:sz="4" w:space="0" w:color="auto"/>
            </w:tcBorders>
            <w:hideMark/>
          </w:tcPr>
          <w:p w14:paraId="1187F237" w14:textId="7132B82F" w:rsidR="00CD1BBF" w:rsidRPr="00CD1BBF" w:rsidRDefault="007A0EC9">
            <w:pPr>
              <w:pStyle w:val="Standard"/>
              <w:spacing w:before="120" w:after="120" w:line="256" w:lineRule="auto"/>
              <w:jc w:val="center"/>
              <w:rPr>
                <w:rFonts w:ascii="Arial" w:eastAsia="Times New Roman" w:hAnsi="Arial" w:cs="Arial"/>
                <w:sz w:val="22"/>
                <w:szCs w:val="22"/>
                <w:lang w:eastAsia="cs-CZ"/>
              </w:rPr>
            </w:pPr>
            <w:r w:rsidRPr="00CD1BBF">
              <w:rPr>
                <w:rFonts w:ascii="Arial" w:eastAsia="Times New Roman" w:hAnsi="Arial" w:cs="Arial"/>
                <w:sz w:val="22"/>
                <w:szCs w:val="22"/>
                <w:lang w:eastAsia="cs-CZ"/>
              </w:rPr>
              <w:t>150 000 000</w:t>
            </w:r>
          </w:p>
        </w:tc>
      </w:tr>
      <w:tr w:rsidR="00CD1BBF" w14:paraId="2B4486E1" w14:textId="77777777" w:rsidTr="00CD1BBF">
        <w:trPr>
          <w:trHeight w:hRule="exact" w:val="454"/>
        </w:trPr>
        <w:tc>
          <w:tcPr>
            <w:tcW w:w="2405" w:type="dxa"/>
            <w:tcBorders>
              <w:top w:val="single" w:sz="4" w:space="0" w:color="auto"/>
              <w:left w:val="single" w:sz="4" w:space="0" w:color="auto"/>
              <w:bottom w:val="single" w:sz="4" w:space="0" w:color="auto"/>
              <w:right w:val="single" w:sz="4" w:space="0" w:color="auto"/>
            </w:tcBorders>
            <w:vAlign w:val="bottom"/>
            <w:hideMark/>
          </w:tcPr>
          <w:p w14:paraId="401D0430" w14:textId="77777777" w:rsidR="00CD1BBF" w:rsidRPr="00CD1BBF" w:rsidRDefault="00CD1BBF">
            <w:pPr>
              <w:pStyle w:val="Standard"/>
              <w:spacing w:before="120" w:after="120" w:line="256" w:lineRule="auto"/>
              <w:jc w:val="center"/>
              <w:rPr>
                <w:rFonts w:ascii="Arial" w:eastAsia="Times New Roman" w:hAnsi="Arial" w:cs="Arial"/>
                <w:sz w:val="22"/>
                <w:szCs w:val="22"/>
                <w:lang w:eastAsia="cs-CZ"/>
              </w:rPr>
            </w:pPr>
            <w:r w:rsidRPr="00CD1BBF">
              <w:rPr>
                <w:rFonts w:ascii="Arial" w:eastAsia="Times New Roman" w:hAnsi="Arial" w:cs="Arial"/>
                <w:sz w:val="22"/>
                <w:szCs w:val="22"/>
                <w:lang w:eastAsia="cs-CZ"/>
              </w:rPr>
              <w:t>2030</w:t>
            </w:r>
          </w:p>
        </w:tc>
        <w:tc>
          <w:tcPr>
            <w:tcW w:w="3544" w:type="dxa"/>
            <w:tcBorders>
              <w:top w:val="single" w:sz="4" w:space="0" w:color="auto"/>
              <w:left w:val="single" w:sz="4" w:space="0" w:color="auto"/>
              <w:bottom w:val="single" w:sz="4" w:space="0" w:color="auto"/>
              <w:right w:val="single" w:sz="4" w:space="0" w:color="auto"/>
            </w:tcBorders>
            <w:hideMark/>
          </w:tcPr>
          <w:p w14:paraId="34368978" w14:textId="6B22DF5B" w:rsidR="00CD1BBF" w:rsidRPr="00CD1BBF" w:rsidRDefault="007A0EC9">
            <w:pPr>
              <w:pStyle w:val="Standard"/>
              <w:spacing w:before="120" w:after="120" w:line="256" w:lineRule="auto"/>
              <w:jc w:val="center"/>
              <w:rPr>
                <w:rFonts w:ascii="Arial" w:eastAsia="Times New Roman" w:hAnsi="Arial" w:cs="Arial"/>
                <w:sz w:val="22"/>
                <w:szCs w:val="22"/>
                <w:lang w:eastAsia="cs-CZ"/>
              </w:rPr>
            </w:pPr>
            <w:r w:rsidRPr="00CD1BBF">
              <w:rPr>
                <w:rFonts w:ascii="Arial" w:eastAsia="Times New Roman" w:hAnsi="Arial" w:cs="Arial"/>
                <w:sz w:val="22"/>
                <w:szCs w:val="22"/>
                <w:lang w:eastAsia="cs-CZ"/>
              </w:rPr>
              <w:t>150 000 000</w:t>
            </w:r>
          </w:p>
        </w:tc>
      </w:tr>
      <w:tr w:rsidR="00CD1BBF" w14:paraId="67DA32D8" w14:textId="77777777" w:rsidTr="00CD1BBF">
        <w:trPr>
          <w:trHeight w:hRule="exact" w:val="454"/>
        </w:trPr>
        <w:tc>
          <w:tcPr>
            <w:tcW w:w="2405" w:type="dxa"/>
            <w:tcBorders>
              <w:top w:val="single" w:sz="4" w:space="0" w:color="auto"/>
              <w:left w:val="single" w:sz="4" w:space="0" w:color="auto"/>
              <w:bottom w:val="single" w:sz="4" w:space="0" w:color="auto"/>
              <w:right w:val="single" w:sz="4" w:space="0" w:color="auto"/>
            </w:tcBorders>
            <w:vAlign w:val="bottom"/>
            <w:hideMark/>
          </w:tcPr>
          <w:p w14:paraId="7EF727BF" w14:textId="77777777" w:rsidR="00CD1BBF" w:rsidRPr="00CD1BBF" w:rsidRDefault="00CD1BBF">
            <w:pPr>
              <w:pStyle w:val="Standard"/>
              <w:spacing w:before="120" w:after="120" w:line="256" w:lineRule="auto"/>
              <w:jc w:val="center"/>
              <w:rPr>
                <w:rFonts w:ascii="Arial" w:eastAsia="Times New Roman" w:hAnsi="Arial" w:cs="Arial"/>
                <w:sz w:val="22"/>
                <w:szCs w:val="22"/>
                <w:lang w:eastAsia="cs-CZ"/>
              </w:rPr>
            </w:pPr>
            <w:r w:rsidRPr="00CD1BBF">
              <w:rPr>
                <w:rFonts w:ascii="Arial" w:eastAsia="Times New Roman" w:hAnsi="Arial" w:cs="Arial"/>
                <w:sz w:val="22"/>
                <w:szCs w:val="22"/>
                <w:lang w:eastAsia="cs-CZ"/>
              </w:rPr>
              <w:t>2031</w:t>
            </w:r>
          </w:p>
        </w:tc>
        <w:tc>
          <w:tcPr>
            <w:tcW w:w="3544" w:type="dxa"/>
            <w:tcBorders>
              <w:top w:val="single" w:sz="4" w:space="0" w:color="auto"/>
              <w:left w:val="single" w:sz="4" w:space="0" w:color="auto"/>
              <w:bottom w:val="single" w:sz="4" w:space="0" w:color="auto"/>
              <w:right w:val="single" w:sz="4" w:space="0" w:color="auto"/>
            </w:tcBorders>
            <w:hideMark/>
          </w:tcPr>
          <w:p w14:paraId="6ABCCB90" w14:textId="5339B6AF" w:rsidR="00CD1BBF" w:rsidRPr="00CD1BBF" w:rsidRDefault="007A0EC9">
            <w:pPr>
              <w:pStyle w:val="Standard"/>
              <w:spacing w:before="120" w:after="120" w:line="256" w:lineRule="auto"/>
              <w:jc w:val="center"/>
              <w:rPr>
                <w:rFonts w:ascii="Arial" w:eastAsia="Times New Roman" w:hAnsi="Arial" w:cs="Arial"/>
                <w:sz w:val="22"/>
                <w:szCs w:val="22"/>
                <w:lang w:eastAsia="cs-CZ"/>
              </w:rPr>
            </w:pPr>
            <w:r w:rsidRPr="00CD1BBF">
              <w:rPr>
                <w:rFonts w:ascii="Arial" w:eastAsia="Times New Roman" w:hAnsi="Arial" w:cs="Arial"/>
                <w:sz w:val="22"/>
                <w:szCs w:val="22"/>
                <w:lang w:eastAsia="cs-CZ"/>
              </w:rPr>
              <w:t>150 000 000</w:t>
            </w:r>
          </w:p>
        </w:tc>
      </w:tr>
      <w:tr w:rsidR="00CD1BBF" w14:paraId="568364C5" w14:textId="77777777" w:rsidTr="00CD1BBF">
        <w:trPr>
          <w:trHeight w:hRule="exact" w:val="454"/>
        </w:trPr>
        <w:tc>
          <w:tcPr>
            <w:tcW w:w="2405" w:type="dxa"/>
            <w:tcBorders>
              <w:top w:val="single" w:sz="4" w:space="0" w:color="auto"/>
              <w:left w:val="single" w:sz="4" w:space="0" w:color="auto"/>
              <w:bottom w:val="single" w:sz="4" w:space="0" w:color="auto"/>
              <w:right w:val="single" w:sz="4" w:space="0" w:color="auto"/>
            </w:tcBorders>
            <w:vAlign w:val="bottom"/>
            <w:hideMark/>
          </w:tcPr>
          <w:p w14:paraId="38DD7903" w14:textId="77777777" w:rsidR="00CD1BBF" w:rsidRPr="00CD1BBF" w:rsidRDefault="00CD1BBF">
            <w:pPr>
              <w:pStyle w:val="Standard"/>
              <w:spacing w:before="120" w:after="120" w:line="256" w:lineRule="auto"/>
              <w:jc w:val="center"/>
              <w:rPr>
                <w:rFonts w:ascii="Arial" w:eastAsia="Times New Roman" w:hAnsi="Arial" w:cs="Arial"/>
                <w:sz w:val="22"/>
                <w:szCs w:val="22"/>
                <w:lang w:eastAsia="cs-CZ"/>
              </w:rPr>
            </w:pPr>
            <w:r w:rsidRPr="00CD1BBF">
              <w:rPr>
                <w:rFonts w:ascii="Arial" w:eastAsia="Times New Roman" w:hAnsi="Arial" w:cs="Arial"/>
                <w:sz w:val="22"/>
                <w:szCs w:val="22"/>
                <w:lang w:eastAsia="cs-CZ"/>
              </w:rPr>
              <w:t>2032</w:t>
            </w:r>
          </w:p>
        </w:tc>
        <w:tc>
          <w:tcPr>
            <w:tcW w:w="3544" w:type="dxa"/>
            <w:tcBorders>
              <w:top w:val="single" w:sz="4" w:space="0" w:color="auto"/>
              <w:left w:val="single" w:sz="4" w:space="0" w:color="auto"/>
              <w:bottom w:val="single" w:sz="4" w:space="0" w:color="auto"/>
              <w:right w:val="single" w:sz="4" w:space="0" w:color="auto"/>
            </w:tcBorders>
            <w:hideMark/>
          </w:tcPr>
          <w:p w14:paraId="23783B30" w14:textId="7AF03988" w:rsidR="00CD1BBF" w:rsidRPr="00CD1BBF" w:rsidRDefault="007A0EC9">
            <w:pPr>
              <w:pStyle w:val="Standard"/>
              <w:spacing w:before="120" w:after="120" w:line="256" w:lineRule="auto"/>
              <w:jc w:val="center"/>
              <w:rPr>
                <w:rFonts w:ascii="Arial" w:eastAsia="Times New Roman" w:hAnsi="Arial" w:cs="Arial"/>
                <w:sz w:val="22"/>
                <w:szCs w:val="22"/>
                <w:lang w:eastAsia="cs-CZ"/>
              </w:rPr>
            </w:pPr>
            <w:r w:rsidRPr="00CD1BBF">
              <w:rPr>
                <w:rFonts w:ascii="Arial" w:eastAsia="Times New Roman" w:hAnsi="Arial" w:cs="Arial"/>
                <w:sz w:val="22"/>
                <w:szCs w:val="22"/>
                <w:lang w:eastAsia="cs-CZ"/>
              </w:rPr>
              <w:t>150 000 000</w:t>
            </w:r>
          </w:p>
        </w:tc>
      </w:tr>
      <w:tr w:rsidR="00CD1BBF" w14:paraId="4DEC40C3" w14:textId="77777777" w:rsidTr="00CD1BBF">
        <w:trPr>
          <w:trHeight w:hRule="exact" w:val="454"/>
        </w:trPr>
        <w:tc>
          <w:tcPr>
            <w:tcW w:w="2405" w:type="dxa"/>
            <w:tcBorders>
              <w:top w:val="single" w:sz="4" w:space="0" w:color="auto"/>
              <w:left w:val="single" w:sz="4" w:space="0" w:color="auto"/>
              <w:bottom w:val="single" w:sz="4" w:space="0" w:color="auto"/>
              <w:right w:val="single" w:sz="4" w:space="0" w:color="auto"/>
            </w:tcBorders>
            <w:vAlign w:val="bottom"/>
            <w:hideMark/>
          </w:tcPr>
          <w:p w14:paraId="09BDCC96" w14:textId="77777777" w:rsidR="00CD1BBF" w:rsidRPr="00CD1BBF" w:rsidRDefault="00CD1BBF">
            <w:pPr>
              <w:pStyle w:val="Standard"/>
              <w:spacing w:before="120" w:after="120" w:line="256" w:lineRule="auto"/>
              <w:jc w:val="center"/>
              <w:rPr>
                <w:rFonts w:ascii="Arial" w:eastAsia="Times New Roman" w:hAnsi="Arial" w:cs="Arial"/>
                <w:b/>
                <w:sz w:val="22"/>
                <w:szCs w:val="22"/>
                <w:lang w:eastAsia="cs-CZ"/>
              </w:rPr>
            </w:pPr>
            <w:r w:rsidRPr="00CD1BBF">
              <w:rPr>
                <w:rFonts w:ascii="Arial" w:eastAsia="Times New Roman" w:hAnsi="Arial" w:cs="Arial"/>
                <w:b/>
                <w:sz w:val="22"/>
                <w:szCs w:val="22"/>
                <w:lang w:eastAsia="cs-CZ"/>
              </w:rPr>
              <w:lastRenderedPageBreak/>
              <w:t>celkem</w:t>
            </w:r>
          </w:p>
        </w:tc>
        <w:tc>
          <w:tcPr>
            <w:tcW w:w="3544" w:type="dxa"/>
            <w:tcBorders>
              <w:top w:val="single" w:sz="4" w:space="0" w:color="auto"/>
              <w:left w:val="single" w:sz="4" w:space="0" w:color="auto"/>
              <w:bottom w:val="single" w:sz="4" w:space="0" w:color="auto"/>
              <w:right w:val="single" w:sz="4" w:space="0" w:color="auto"/>
            </w:tcBorders>
          </w:tcPr>
          <w:p w14:paraId="7439C42F" w14:textId="77777777" w:rsidR="00690C0B" w:rsidRPr="00690C0B" w:rsidRDefault="00690C0B" w:rsidP="00690C0B">
            <w:pPr>
              <w:pStyle w:val="Standard"/>
              <w:spacing w:before="120" w:after="120" w:line="256" w:lineRule="auto"/>
              <w:jc w:val="center"/>
              <w:rPr>
                <w:rFonts w:ascii="Arial" w:eastAsia="Times New Roman" w:hAnsi="Arial" w:cs="Arial"/>
                <w:b/>
                <w:bCs/>
                <w:sz w:val="22"/>
                <w:szCs w:val="22"/>
                <w:lang w:eastAsia="cs-CZ"/>
              </w:rPr>
            </w:pPr>
            <w:r w:rsidRPr="00690C0B">
              <w:rPr>
                <w:rFonts w:ascii="Arial" w:eastAsia="Times New Roman" w:hAnsi="Arial" w:cs="Arial"/>
                <w:b/>
                <w:bCs/>
                <w:sz w:val="22"/>
                <w:szCs w:val="22"/>
                <w:lang w:eastAsia="cs-CZ"/>
              </w:rPr>
              <w:t>1 546 888 268</w:t>
            </w:r>
          </w:p>
          <w:p w14:paraId="283D2CCB" w14:textId="77777777" w:rsidR="00CD1BBF" w:rsidRPr="00CD1BBF" w:rsidRDefault="00CD1BBF" w:rsidP="007A0EC9">
            <w:pPr>
              <w:pStyle w:val="Standard"/>
              <w:spacing w:before="120" w:after="120" w:line="256" w:lineRule="auto"/>
              <w:jc w:val="center"/>
              <w:rPr>
                <w:rFonts w:ascii="Arial" w:eastAsia="Times New Roman" w:hAnsi="Arial" w:cs="Arial"/>
                <w:b/>
                <w:sz w:val="22"/>
                <w:szCs w:val="22"/>
                <w:lang w:eastAsia="cs-CZ"/>
              </w:rPr>
            </w:pPr>
          </w:p>
        </w:tc>
      </w:tr>
    </w:tbl>
    <w:p w14:paraId="1AFF54EF" w14:textId="77777777" w:rsidR="00481027" w:rsidRPr="00310486" w:rsidRDefault="00481027" w:rsidP="00481027">
      <w:pPr>
        <w:spacing w:after="120"/>
        <w:jc w:val="both"/>
        <w:rPr>
          <w:rFonts w:ascii="Arial" w:hAnsi="Arial" w:cs="Arial"/>
          <w:sz w:val="22"/>
          <w:szCs w:val="22"/>
          <w:u w:val="single"/>
        </w:rPr>
      </w:pPr>
    </w:p>
    <w:p w14:paraId="506A2260" w14:textId="09A6AFD7" w:rsidR="00BC38B5" w:rsidRPr="00310486" w:rsidRDefault="00BC38B5" w:rsidP="00BC38B5">
      <w:pPr>
        <w:spacing w:before="60" w:after="120"/>
        <w:rPr>
          <w:rFonts w:ascii="Arial" w:hAnsi="Arial" w:cs="Arial"/>
          <w:sz w:val="24"/>
          <w:szCs w:val="24"/>
        </w:rPr>
      </w:pPr>
    </w:p>
    <w:p w14:paraId="5AB48DB7" w14:textId="5BAD91AD" w:rsidR="00C62AF8" w:rsidRPr="00310486" w:rsidRDefault="00C62AF8" w:rsidP="00BC38B5">
      <w:pPr>
        <w:spacing w:before="60" w:after="120"/>
        <w:rPr>
          <w:rFonts w:ascii="Arial" w:hAnsi="Arial" w:cs="Arial"/>
          <w:sz w:val="24"/>
          <w:szCs w:val="24"/>
        </w:rPr>
      </w:pPr>
    </w:p>
    <w:p w14:paraId="2CBA7EC7" w14:textId="099E6579" w:rsidR="00C62AF8" w:rsidRPr="00310486" w:rsidRDefault="00C62AF8" w:rsidP="00BC38B5">
      <w:pPr>
        <w:spacing w:before="60" w:after="120"/>
        <w:rPr>
          <w:rFonts w:ascii="Arial" w:hAnsi="Arial" w:cs="Arial"/>
          <w:sz w:val="24"/>
          <w:szCs w:val="24"/>
        </w:rPr>
      </w:pPr>
    </w:p>
    <w:p w14:paraId="1CA789E2" w14:textId="62615C0C" w:rsidR="00C62AF8" w:rsidRPr="00310486" w:rsidRDefault="00C62AF8" w:rsidP="00BC38B5">
      <w:pPr>
        <w:spacing w:before="60" w:after="120"/>
        <w:rPr>
          <w:rFonts w:ascii="Arial" w:hAnsi="Arial" w:cs="Arial"/>
          <w:sz w:val="24"/>
          <w:szCs w:val="24"/>
        </w:rPr>
      </w:pPr>
    </w:p>
    <w:p w14:paraId="4C1513FF" w14:textId="5FACFD18" w:rsidR="00C62AF8" w:rsidRPr="00310486" w:rsidRDefault="00C62AF8" w:rsidP="00BC38B5">
      <w:pPr>
        <w:spacing w:before="60" w:after="120"/>
        <w:rPr>
          <w:rFonts w:ascii="Arial" w:hAnsi="Arial" w:cs="Arial"/>
          <w:sz w:val="24"/>
          <w:szCs w:val="24"/>
        </w:rPr>
      </w:pPr>
    </w:p>
    <w:p w14:paraId="0A766B4C" w14:textId="7BFEF376" w:rsidR="00C62AF8" w:rsidRPr="00310486" w:rsidRDefault="00C62AF8" w:rsidP="00BC38B5">
      <w:pPr>
        <w:spacing w:before="60" w:after="120"/>
        <w:rPr>
          <w:rFonts w:ascii="Arial" w:hAnsi="Arial" w:cs="Arial"/>
          <w:sz w:val="24"/>
          <w:szCs w:val="24"/>
        </w:rPr>
      </w:pPr>
    </w:p>
    <w:p w14:paraId="7ECEE030" w14:textId="617B880C" w:rsidR="00C62AF8" w:rsidRPr="00310486" w:rsidRDefault="00C62AF8" w:rsidP="00BC38B5">
      <w:pPr>
        <w:spacing w:before="60" w:after="120"/>
        <w:rPr>
          <w:rFonts w:ascii="Arial" w:hAnsi="Arial" w:cs="Arial"/>
          <w:sz w:val="24"/>
          <w:szCs w:val="24"/>
        </w:rPr>
      </w:pPr>
    </w:p>
    <w:p w14:paraId="5B1F22E1" w14:textId="5489E881" w:rsidR="00C62AF8" w:rsidRPr="00310486" w:rsidRDefault="00C62AF8" w:rsidP="00BC38B5">
      <w:pPr>
        <w:spacing w:before="60" w:after="120"/>
        <w:rPr>
          <w:rFonts w:ascii="Arial" w:hAnsi="Arial" w:cs="Arial"/>
          <w:sz w:val="24"/>
          <w:szCs w:val="24"/>
        </w:rPr>
      </w:pPr>
    </w:p>
    <w:p w14:paraId="49A983BD" w14:textId="072FD290" w:rsidR="00C62AF8" w:rsidRPr="00310486" w:rsidRDefault="00C62AF8" w:rsidP="00BC38B5">
      <w:pPr>
        <w:spacing w:before="60" w:after="120"/>
        <w:rPr>
          <w:rFonts w:ascii="Arial" w:hAnsi="Arial" w:cs="Arial"/>
          <w:sz w:val="24"/>
          <w:szCs w:val="24"/>
        </w:rPr>
      </w:pPr>
    </w:p>
    <w:p w14:paraId="50AD9D2D" w14:textId="2F73B066" w:rsidR="00C62AF8" w:rsidRPr="00310486" w:rsidRDefault="00C62AF8" w:rsidP="00BC38B5">
      <w:pPr>
        <w:spacing w:before="60" w:after="120"/>
        <w:rPr>
          <w:rFonts w:ascii="Arial" w:hAnsi="Arial" w:cs="Arial"/>
          <w:sz w:val="24"/>
          <w:szCs w:val="24"/>
        </w:rPr>
      </w:pPr>
    </w:p>
    <w:p w14:paraId="044305DC" w14:textId="1A44835E" w:rsidR="00C62AF8" w:rsidRPr="00310486" w:rsidRDefault="00C62AF8" w:rsidP="00BC38B5">
      <w:pPr>
        <w:spacing w:before="60" w:after="120"/>
        <w:rPr>
          <w:rFonts w:ascii="Arial" w:hAnsi="Arial" w:cs="Arial"/>
          <w:sz w:val="24"/>
          <w:szCs w:val="24"/>
        </w:rPr>
      </w:pPr>
    </w:p>
    <w:p w14:paraId="51707AB3" w14:textId="631FFECA" w:rsidR="00C62AF8" w:rsidRPr="00310486" w:rsidRDefault="00C62AF8" w:rsidP="00BC38B5">
      <w:pPr>
        <w:spacing w:before="60" w:after="120"/>
        <w:rPr>
          <w:rFonts w:ascii="Arial" w:hAnsi="Arial" w:cs="Arial"/>
          <w:sz w:val="24"/>
          <w:szCs w:val="24"/>
        </w:rPr>
      </w:pPr>
    </w:p>
    <w:p w14:paraId="5D7E7C73" w14:textId="58792549" w:rsidR="00C62AF8" w:rsidRPr="00310486" w:rsidRDefault="00C62AF8" w:rsidP="00BC38B5">
      <w:pPr>
        <w:spacing w:before="60" w:after="120"/>
        <w:rPr>
          <w:rFonts w:ascii="Arial" w:hAnsi="Arial" w:cs="Arial"/>
          <w:sz w:val="24"/>
          <w:szCs w:val="24"/>
        </w:rPr>
      </w:pPr>
    </w:p>
    <w:p w14:paraId="3333E87F" w14:textId="77777777" w:rsidR="00B105FB" w:rsidRDefault="00B105FB" w:rsidP="00D72216">
      <w:pPr>
        <w:spacing w:before="60" w:after="120"/>
        <w:jc w:val="both"/>
        <w:rPr>
          <w:rFonts w:ascii="Arial" w:hAnsi="Arial" w:cs="Arial"/>
          <w:sz w:val="24"/>
          <w:szCs w:val="24"/>
        </w:rPr>
      </w:pPr>
    </w:p>
    <w:p w14:paraId="4EDD1180" w14:textId="77777777" w:rsidR="00B105FB" w:rsidRDefault="00B105FB" w:rsidP="00D72216">
      <w:pPr>
        <w:spacing w:before="60" w:after="120"/>
        <w:jc w:val="both"/>
        <w:rPr>
          <w:rFonts w:ascii="Arial" w:hAnsi="Arial" w:cs="Arial"/>
          <w:sz w:val="24"/>
          <w:szCs w:val="24"/>
        </w:rPr>
      </w:pPr>
    </w:p>
    <w:p w14:paraId="29229D85" w14:textId="696B27A7" w:rsidR="00D72216" w:rsidRPr="00310486" w:rsidRDefault="00D72216" w:rsidP="00D72216">
      <w:pPr>
        <w:spacing w:before="60" w:after="120"/>
        <w:jc w:val="both"/>
        <w:rPr>
          <w:rFonts w:ascii="Arial" w:hAnsi="Arial" w:cs="Arial"/>
          <w:sz w:val="24"/>
          <w:szCs w:val="24"/>
        </w:rPr>
      </w:pPr>
      <w:r w:rsidRPr="00310486">
        <w:rPr>
          <w:rFonts w:ascii="Arial" w:hAnsi="Arial" w:cs="Arial"/>
          <w:sz w:val="24"/>
          <w:szCs w:val="24"/>
        </w:rPr>
        <w:t xml:space="preserve">V případě, že rozpočet projektů předložených do veřejné soutěže </w:t>
      </w:r>
      <w:r w:rsidR="006A639B" w:rsidRPr="00310486">
        <w:rPr>
          <w:rFonts w:ascii="Arial" w:hAnsi="Arial" w:cs="Arial"/>
          <w:sz w:val="24"/>
          <w:szCs w:val="24"/>
        </w:rPr>
        <w:t>programu „</w:t>
      </w:r>
      <w:r w:rsidRPr="00310486">
        <w:rPr>
          <w:rFonts w:ascii="Arial" w:hAnsi="Arial" w:cs="Arial"/>
          <w:sz w:val="24"/>
          <w:szCs w:val="24"/>
        </w:rPr>
        <w:t>ERC CZ</w:t>
      </w:r>
      <w:r w:rsidR="006A639B" w:rsidRPr="00310486">
        <w:rPr>
          <w:rFonts w:ascii="Arial" w:hAnsi="Arial" w:cs="Arial"/>
          <w:sz w:val="24"/>
          <w:szCs w:val="24"/>
        </w:rPr>
        <w:t>“</w:t>
      </w:r>
      <w:r w:rsidRPr="00310486">
        <w:rPr>
          <w:rFonts w:ascii="Arial" w:hAnsi="Arial" w:cs="Arial"/>
          <w:sz w:val="24"/>
          <w:szCs w:val="24"/>
        </w:rPr>
        <w:t xml:space="preserve"> převýší výdaje uvedené v tabulce, Ministerstvo školství, mládeže a tělovýchovy navýší výdaje na realizaci programu </w:t>
      </w:r>
      <w:r w:rsidR="006A639B" w:rsidRPr="00310486">
        <w:rPr>
          <w:rFonts w:ascii="Arial" w:hAnsi="Arial" w:cs="Arial"/>
          <w:sz w:val="24"/>
          <w:szCs w:val="24"/>
        </w:rPr>
        <w:t>„</w:t>
      </w:r>
      <w:r w:rsidRPr="00310486">
        <w:rPr>
          <w:rFonts w:ascii="Arial" w:hAnsi="Arial" w:cs="Arial"/>
          <w:sz w:val="24"/>
          <w:szCs w:val="24"/>
        </w:rPr>
        <w:t>ERC CZ</w:t>
      </w:r>
      <w:r w:rsidR="006A639B" w:rsidRPr="00310486">
        <w:rPr>
          <w:rFonts w:ascii="Arial" w:hAnsi="Arial" w:cs="Arial"/>
          <w:sz w:val="24"/>
          <w:szCs w:val="24"/>
        </w:rPr>
        <w:t>“</w:t>
      </w:r>
      <w:r w:rsidRPr="00310486">
        <w:rPr>
          <w:rFonts w:ascii="Arial" w:hAnsi="Arial" w:cs="Arial"/>
          <w:sz w:val="24"/>
          <w:szCs w:val="24"/>
        </w:rPr>
        <w:t xml:space="preserve"> z nároků z nespotřebovaných profilujících výdajů na výzkum a vývoj nebo optimalizací výdajů v ukazateli „účelová podpora na programy aplikovaného výzkumu, vývoje a inovací“</w:t>
      </w:r>
      <w:r w:rsidR="00C7571E" w:rsidRPr="00310486">
        <w:rPr>
          <w:rFonts w:ascii="Arial" w:hAnsi="Arial" w:cs="Arial"/>
          <w:sz w:val="24"/>
          <w:szCs w:val="24"/>
        </w:rPr>
        <w:t>, případně předloží vládě v souladu s ust</w:t>
      </w:r>
      <w:r w:rsidR="006A4299" w:rsidRPr="00310486">
        <w:rPr>
          <w:rFonts w:ascii="Arial" w:hAnsi="Arial" w:cs="Arial"/>
          <w:sz w:val="24"/>
          <w:szCs w:val="24"/>
        </w:rPr>
        <w:t>anovení</w:t>
      </w:r>
      <w:r w:rsidR="00892CD1">
        <w:rPr>
          <w:rFonts w:ascii="Arial" w:hAnsi="Arial" w:cs="Arial"/>
          <w:sz w:val="24"/>
          <w:szCs w:val="24"/>
        </w:rPr>
        <w:t>m</w:t>
      </w:r>
      <w:r w:rsidR="00C7571E" w:rsidRPr="00310486">
        <w:rPr>
          <w:rFonts w:ascii="Arial" w:hAnsi="Arial" w:cs="Arial"/>
          <w:sz w:val="24"/>
          <w:szCs w:val="24"/>
        </w:rPr>
        <w:t xml:space="preserve"> § 5 odst. 3 písm. a) </w:t>
      </w:r>
      <w:r w:rsidR="00D030B3" w:rsidRPr="00D030B3">
        <w:rPr>
          <w:rFonts w:ascii="Arial" w:hAnsi="Arial" w:cs="Arial"/>
          <w:sz w:val="24"/>
          <w:szCs w:val="24"/>
        </w:rPr>
        <w:t>zákona o podpoře výzkumu, experimentálního vývoje a inovací</w:t>
      </w:r>
      <w:r w:rsidR="00D030B3" w:rsidRPr="00310486">
        <w:rPr>
          <w:rFonts w:ascii="Arial" w:hAnsi="Arial" w:cs="Arial"/>
          <w:sz w:val="24"/>
          <w:szCs w:val="24"/>
        </w:rPr>
        <w:t xml:space="preserve"> </w:t>
      </w:r>
      <w:r w:rsidR="00C7571E" w:rsidRPr="00310486">
        <w:rPr>
          <w:rFonts w:ascii="Arial" w:hAnsi="Arial" w:cs="Arial"/>
          <w:sz w:val="24"/>
          <w:szCs w:val="24"/>
        </w:rPr>
        <w:t>návrh na změnu programu spočívající ve zvýšení výdajů ze státního rozpočtu na jeho realizaci.</w:t>
      </w:r>
    </w:p>
    <w:p w14:paraId="5FAB0FB7" w14:textId="77777777" w:rsidR="001A0E88" w:rsidRPr="00310486" w:rsidRDefault="001A0E88" w:rsidP="00BC38B5">
      <w:pPr>
        <w:spacing w:before="60" w:after="120"/>
        <w:jc w:val="both"/>
        <w:rPr>
          <w:rFonts w:ascii="Arial" w:hAnsi="Arial" w:cs="Arial"/>
        </w:rPr>
      </w:pPr>
    </w:p>
    <w:p w14:paraId="4086C78E" w14:textId="77777777" w:rsidR="00BC38B5" w:rsidRPr="00310486" w:rsidRDefault="00BC38B5" w:rsidP="00BC38B5">
      <w:pPr>
        <w:pStyle w:val="Nadpis2"/>
        <w:spacing w:before="60" w:after="120"/>
        <w:jc w:val="both"/>
        <w:rPr>
          <w:i w:val="0"/>
          <w:iCs w:val="0"/>
          <w:sz w:val="24"/>
          <w:szCs w:val="24"/>
        </w:rPr>
      </w:pPr>
      <w:r w:rsidRPr="00310486">
        <w:rPr>
          <w:i w:val="0"/>
          <w:iCs w:val="0"/>
          <w:sz w:val="24"/>
          <w:szCs w:val="24"/>
        </w:rPr>
        <w:t xml:space="preserve">3. </w:t>
      </w:r>
      <w:r w:rsidR="00760584" w:rsidRPr="00310486">
        <w:rPr>
          <w:i w:val="0"/>
          <w:iCs w:val="0"/>
          <w:sz w:val="24"/>
          <w:szCs w:val="24"/>
        </w:rPr>
        <w:t xml:space="preserve">Maximální intenzita </w:t>
      </w:r>
      <w:r w:rsidRPr="00310486">
        <w:rPr>
          <w:i w:val="0"/>
          <w:iCs w:val="0"/>
          <w:sz w:val="24"/>
          <w:szCs w:val="24"/>
        </w:rPr>
        <w:t>podpory a její odůvodnění</w:t>
      </w:r>
    </w:p>
    <w:p w14:paraId="0DA277E4" w14:textId="77777777" w:rsidR="00BC38B5" w:rsidRPr="00310486" w:rsidRDefault="00BC38B5" w:rsidP="005E722D">
      <w:pPr>
        <w:spacing w:after="120"/>
        <w:jc w:val="both"/>
        <w:rPr>
          <w:rFonts w:ascii="Arial" w:hAnsi="Arial" w:cs="Arial"/>
          <w:b/>
          <w:sz w:val="24"/>
          <w:szCs w:val="24"/>
        </w:rPr>
      </w:pPr>
      <w:r w:rsidRPr="00310486">
        <w:rPr>
          <w:rFonts w:ascii="Arial" w:hAnsi="Arial" w:cs="Arial"/>
          <w:b/>
          <w:sz w:val="24"/>
          <w:szCs w:val="24"/>
        </w:rPr>
        <w:t xml:space="preserve">3.1 </w:t>
      </w:r>
      <w:r w:rsidR="00760584" w:rsidRPr="00310486">
        <w:rPr>
          <w:rFonts w:ascii="Arial" w:hAnsi="Arial" w:cs="Arial"/>
          <w:b/>
          <w:sz w:val="24"/>
          <w:szCs w:val="24"/>
        </w:rPr>
        <w:t>Maximální intenzita podpory</w:t>
      </w:r>
    </w:p>
    <w:p w14:paraId="2CDE2F7C" w14:textId="6344D853" w:rsidR="00BC38B5" w:rsidRPr="00310486" w:rsidRDefault="007F1142" w:rsidP="005E722D">
      <w:pPr>
        <w:spacing w:after="120"/>
        <w:jc w:val="both"/>
        <w:rPr>
          <w:rFonts w:ascii="Arial" w:hAnsi="Arial" w:cs="Arial"/>
          <w:sz w:val="24"/>
          <w:szCs w:val="24"/>
        </w:rPr>
      </w:pPr>
      <w:r w:rsidRPr="00310486">
        <w:rPr>
          <w:rFonts w:ascii="Arial" w:hAnsi="Arial" w:cs="Arial"/>
          <w:sz w:val="24"/>
          <w:szCs w:val="24"/>
        </w:rPr>
        <w:t xml:space="preserve">Intenzita podpory pro každého příjemce bude stanovena individuálně v souladu </w:t>
      </w:r>
      <w:r w:rsidR="006A639B" w:rsidRPr="00310486">
        <w:rPr>
          <w:rFonts w:ascii="Arial" w:hAnsi="Arial" w:cs="Arial"/>
          <w:sz w:val="24"/>
          <w:szCs w:val="24"/>
        </w:rPr>
        <w:t>s články 73</w:t>
      </w:r>
      <w:r w:rsidRPr="00310486">
        <w:rPr>
          <w:rFonts w:ascii="Arial" w:hAnsi="Arial" w:cs="Arial"/>
          <w:sz w:val="24"/>
          <w:szCs w:val="24"/>
        </w:rPr>
        <w:t xml:space="preserve"> </w:t>
      </w:r>
      <w:r w:rsidR="006A639B" w:rsidRPr="00310486">
        <w:rPr>
          <w:rFonts w:ascii="Arial" w:hAnsi="Arial" w:cs="Arial"/>
          <w:sz w:val="24"/>
          <w:szCs w:val="24"/>
        </w:rPr>
        <w:t>až</w:t>
      </w:r>
      <w:r w:rsidRPr="00310486">
        <w:rPr>
          <w:rFonts w:ascii="Arial" w:hAnsi="Arial" w:cs="Arial"/>
          <w:sz w:val="24"/>
          <w:szCs w:val="24"/>
        </w:rPr>
        <w:t xml:space="preserve"> 77</w:t>
      </w:r>
      <w:r w:rsidR="00CE5622" w:rsidRPr="00310486">
        <w:rPr>
          <w:rFonts w:ascii="Arial" w:hAnsi="Arial" w:cs="Arial"/>
          <w:sz w:val="24"/>
          <w:szCs w:val="24"/>
        </w:rPr>
        <w:t xml:space="preserve"> </w:t>
      </w:r>
      <w:r w:rsidR="003E7C73" w:rsidRPr="00310486">
        <w:rPr>
          <w:rFonts w:ascii="Arial" w:hAnsi="Arial" w:cs="Arial"/>
          <w:sz w:val="24"/>
          <w:szCs w:val="24"/>
        </w:rPr>
        <w:t>kapitoly</w:t>
      </w:r>
      <w:r w:rsidR="00CE5622" w:rsidRPr="00310486">
        <w:rPr>
          <w:rFonts w:ascii="Arial" w:hAnsi="Arial" w:cs="Arial"/>
          <w:sz w:val="24"/>
          <w:szCs w:val="24"/>
        </w:rPr>
        <w:t xml:space="preserve"> 4.5.1.1.</w:t>
      </w:r>
      <w:r w:rsidRPr="00310486">
        <w:rPr>
          <w:rFonts w:ascii="Arial" w:hAnsi="Arial" w:cs="Arial"/>
          <w:sz w:val="24"/>
          <w:szCs w:val="24"/>
        </w:rPr>
        <w:t xml:space="preserve"> Rámce</w:t>
      </w:r>
      <w:r w:rsidR="00830C01" w:rsidRPr="00310486">
        <w:rPr>
          <w:rFonts w:ascii="Arial" w:hAnsi="Arial" w:cs="Arial"/>
          <w:sz w:val="24"/>
          <w:szCs w:val="24"/>
        </w:rPr>
        <w:t>.</w:t>
      </w:r>
    </w:p>
    <w:p w14:paraId="0DCF6625" w14:textId="6D701915" w:rsidR="00BC38B5" w:rsidRPr="00310486" w:rsidRDefault="00BC38B5" w:rsidP="00D2050D">
      <w:pPr>
        <w:widowControl w:val="0"/>
        <w:tabs>
          <w:tab w:val="left" w:pos="0"/>
        </w:tabs>
        <w:spacing w:before="240" w:after="120"/>
        <w:jc w:val="both"/>
        <w:rPr>
          <w:rFonts w:ascii="Arial" w:hAnsi="Arial" w:cs="Arial"/>
          <w:b/>
          <w:sz w:val="24"/>
          <w:szCs w:val="24"/>
        </w:rPr>
      </w:pPr>
      <w:r w:rsidRPr="00310486">
        <w:rPr>
          <w:rFonts w:ascii="Arial" w:hAnsi="Arial" w:cs="Arial"/>
          <w:b/>
          <w:sz w:val="24"/>
          <w:szCs w:val="24"/>
        </w:rPr>
        <w:t>3.2 Odůvodnění</w:t>
      </w:r>
    </w:p>
    <w:p w14:paraId="5C989F49" w14:textId="35909D85" w:rsidR="00230773" w:rsidRPr="00230773" w:rsidRDefault="00BC38B5" w:rsidP="00230773">
      <w:pPr>
        <w:jc w:val="both"/>
        <w:rPr>
          <w:rFonts w:ascii="Arial" w:hAnsi="Arial" w:cs="Arial"/>
          <w:sz w:val="24"/>
          <w:szCs w:val="24"/>
        </w:rPr>
      </w:pPr>
      <w:r w:rsidRPr="00310486">
        <w:rPr>
          <w:rFonts w:ascii="Arial" w:hAnsi="Arial" w:cs="Arial"/>
          <w:sz w:val="24"/>
          <w:szCs w:val="24"/>
        </w:rPr>
        <w:t>Poskytování podpory na řešení projektů se řídí § 4 odst. 1 písm. b) zákona o</w:t>
      </w:r>
      <w:r w:rsidR="001A0E88" w:rsidRPr="00310486">
        <w:rPr>
          <w:rFonts w:ascii="Arial" w:hAnsi="Arial" w:cs="Arial"/>
          <w:sz w:val="24"/>
          <w:szCs w:val="24"/>
        </w:rPr>
        <w:t> </w:t>
      </w:r>
      <w:r w:rsidRPr="00310486">
        <w:rPr>
          <w:rFonts w:ascii="Arial" w:hAnsi="Arial" w:cs="Arial"/>
          <w:sz w:val="24"/>
          <w:szCs w:val="24"/>
        </w:rPr>
        <w:t xml:space="preserve">podpoře výzkumu, experimentálního vývoje a inovací. Předmětem účelové podpory v programu </w:t>
      </w:r>
      <w:r w:rsidR="006A639B" w:rsidRPr="00310486">
        <w:rPr>
          <w:rFonts w:ascii="Arial" w:hAnsi="Arial" w:cs="Arial"/>
          <w:sz w:val="24"/>
          <w:szCs w:val="24"/>
        </w:rPr>
        <w:t>„</w:t>
      </w:r>
      <w:r w:rsidRPr="00310486">
        <w:rPr>
          <w:rFonts w:ascii="Arial" w:hAnsi="Arial" w:cs="Arial"/>
          <w:sz w:val="24"/>
          <w:szCs w:val="24"/>
        </w:rPr>
        <w:t>ERC CZ</w:t>
      </w:r>
      <w:r w:rsidR="006A639B" w:rsidRPr="00310486">
        <w:rPr>
          <w:rFonts w:ascii="Arial" w:hAnsi="Arial" w:cs="Arial"/>
          <w:sz w:val="24"/>
          <w:szCs w:val="24"/>
        </w:rPr>
        <w:t>“</w:t>
      </w:r>
      <w:r w:rsidRPr="00310486">
        <w:rPr>
          <w:rFonts w:ascii="Arial" w:hAnsi="Arial" w:cs="Arial"/>
          <w:sz w:val="24"/>
          <w:szCs w:val="24"/>
        </w:rPr>
        <w:t xml:space="preserve"> budou programové projek</w:t>
      </w:r>
      <w:r w:rsidR="001A0E88" w:rsidRPr="00310486">
        <w:rPr>
          <w:rFonts w:ascii="Arial" w:hAnsi="Arial" w:cs="Arial"/>
          <w:sz w:val="24"/>
          <w:szCs w:val="24"/>
        </w:rPr>
        <w:t>ty podle § 3 odst. 2 písm. b) zákona o </w:t>
      </w:r>
      <w:r w:rsidRPr="00310486">
        <w:rPr>
          <w:rFonts w:ascii="Arial" w:hAnsi="Arial" w:cs="Arial"/>
          <w:sz w:val="24"/>
          <w:szCs w:val="24"/>
        </w:rPr>
        <w:t>podpoře výzkumu, experimentálního vývoje a inovací, které jsou obsahově identické s návrhy podanými ve výzvách ERC a které obdržely výše uvedené hodnocení, přičemž neobdržely finanční podporu od ERC. V progr</w:t>
      </w:r>
      <w:r w:rsidR="008E7FB4" w:rsidRPr="00310486">
        <w:rPr>
          <w:rFonts w:ascii="Arial" w:hAnsi="Arial" w:cs="Arial"/>
          <w:sz w:val="24"/>
          <w:szCs w:val="24"/>
        </w:rPr>
        <w:t>amu ERC CZ nebude možné žádat o </w:t>
      </w:r>
      <w:r w:rsidRPr="009306B6">
        <w:rPr>
          <w:rFonts w:ascii="Arial" w:hAnsi="Arial" w:cs="Arial"/>
          <w:color w:val="FF0000"/>
          <w:sz w:val="24"/>
          <w:szCs w:val="24"/>
        </w:rPr>
        <w:t xml:space="preserve">podporu upravovaných návrhů původních projektů podaných k ERC nebo projektů navazujících na již podpořené projekty. Účelová podpora bude z prostředků programu ERC CZ poskytnuta pouze těm příjemcům, kteří se </w:t>
      </w:r>
      <w:r w:rsidR="005E722D" w:rsidRPr="009306B6">
        <w:rPr>
          <w:rFonts w:ascii="Arial" w:hAnsi="Arial" w:cs="Arial"/>
          <w:color w:val="FF0000"/>
          <w:sz w:val="24"/>
          <w:szCs w:val="24"/>
        </w:rPr>
        <w:t xml:space="preserve">smluvně </w:t>
      </w:r>
      <w:r w:rsidRPr="009306B6">
        <w:rPr>
          <w:rFonts w:ascii="Arial" w:hAnsi="Arial" w:cs="Arial"/>
          <w:color w:val="FF0000"/>
          <w:sz w:val="24"/>
          <w:szCs w:val="24"/>
        </w:rPr>
        <w:t xml:space="preserve">zaváží, že </w:t>
      </w:r>
      <w:r w:rsidR="005C040F" w:rsidRPr="009306B6">
        <w:rPr>
          <w:rFonts w:ascii="Arial" w:hAnsi="Arial" w:cs="Arial"/>
          <w:color w:val="FF0000"/>
          <w:sz w:val="24"/>
          <w:szCs w:val="24"/>
        </w:rPr>
        <w:t xml:space="preserve">nejpozději do 2 let od zahájení projektu ERC CZ řešitel </w:t>
      </w:r>
      <w:r w:rsidR="00CE3E38" w:rsidRPr="009306B6">
        <w:rPr>
          <w:rFonts w:ascii="Arial" w:hAnsi="Arial" w:cs="Arial"/>
          <w:color w:val="FF0000"/>
          <w:sz w:val="24"/>
          <w:szCs w:val="24"/>
        </w:rPr>
        <w:t xml:space="preserve">projektu </w:t>
      </w:r>
      <w:r w:rsidR="005C040F" w:rsidRPr="009306B6">
        <w:rPr>
          <w:rFonts w:ascii="Arial" w:hAnsi="Arial" w:cs="Arial"/>
          <w:color w:val="FF0000"/>
          <w:sz w:val="24"/>
          <w:szCs w:val="24"/>
        </w:rPr>
        <w:t>podá přiměřeně upravený</w:t>
      </w:r>
      <w:r w:rsidR="006A4299" w:rsidRPr="009306B6">
        <w:rPr>
          <w:rFonts w:ascii="Arial" w:hAnsi="Arial" w:cs="Arial"/>
          <w:color w:val="FF0000"/>
          <w:sz w:val="24"/>
          <w:szCs w:val="24"/>
        </w:rPr>
        <w:t xml:space="preserve"> nebo dopracovaný</w:t>
      </w:r>
      <w:r w:rsidR="005C040F" w:rsidRPr="009306B6">
        <w:rPr>
          <w:rFonts w:ascii="Arial" w:hAnsi="Arial" w:cs="Arial"/>
          <w:color w:val="FF0000"/>
          <w:sz w:val="24"/>
          <w:szCs w:val="24"/>
        </w:rPr>
        <w:t xml:space="preserve"> návrh projektu </w:t>
      </w:r>
      <w:r w:rsidR="00CE3E38" w:rsidRPr="009306B6">
        <w:rPr>
          <w:rFonts w:ascii="Arial" w:hAnsi="Arial" w:cs="Arial"/>
          <w:color w:val="FF0000"/>
          <w:sz w:val="24"/>
          <w:szCs w:val="24"/>
        </w:rPr>
        <w:t>do výzvy</w:t>
      </w:r>
      <w:r w:rsidR="005C040F" w:rsidRPr="009306B6">
        <w:rPr>
          <w:rFonts w:ascii="Arial" w:hAnsi="Arial" w:cs="Arial"/>
          <w:color w:val="FF0000"/>
          <w:sz w:val="24"/>
          <w:szCs w:val="24"/>
        </w:rPr>
        <w:t xml:space="preserve"> ERC.</w:t>
      </w:r>
      <w:r w:rsidR="00230773" w:rsidRPr="00230773">
        <w:rPr>
          <w:rFonts w:ascii="Arial" w:hAnsi="Arial" w:cs="Arial"/>
          <w:sz w:val="24"/>
          <w:szCs w:val="24"/>
        </w:rPr>
        <w:t xml:space="preserve"> V případě původního </w:t>
      </w:r>
      <w:proofErr w:type="spellStart"/>
      <w:r w:rsidR="00230773" w:rsidRPr="00230773">
        <w:rPr>
          <w:rFonts w:ascii="Arial" w:hAnsi="Arial" w:cs="Arial"/>
          <w:sz w:val="24"/>
          <w:szCs w:val="24"/>
        </w:rPr>
        <w:t>Synergy</w:t>
      </w:r>
      <w:proofErr w:type="spellEnd"/>
      <w:r w:rsidR="00230773" w:rsidRPr="00230773">
        <w:rPr>
          <w:rFonts w:ascii="Arial" w:hAnsi="Arial" w:cs="Arial"/>
          <w:sz w:val="24"/>
          <w:szCs w:val="24"/>
        </w:rPr>
        <w:t xml:space="preserve"> grantu bude </w:t>
      </w:r>
      <w:r w:rsidR="00230773" w:rsidRPr="00230773">
        <w:rPr>
          <w:rFonts w:ascii="Arial" w:hAnsi="Arial" w:cs="Arial"/>
          <w:sz w:val="24"/>
          <w:szCs w:val="24"/>
        </w:rPr>
        <w:lastRenderedPageBreak/>
        <w:t xml:space="preserve">v rámci programu ERC CZ finančně podpořena pouze jeho česká část za předpokladu, že účast zahraničních subjektů bude financována z jejich vlastních národních zdrojů. </w:t>
      </w:r>
    </w:p>
    <w:p w14:paraId="688E5E99" w14:textId="6623AE06" w:rsidR="00BC38B5" w:rsidRPr="00310486" w:rsidRDefault="00BC38B5" w:rsidP="005E722D">
      <w:pPr>
        <w:spacing w:after="120"/>
        <w:jc w:val="both"/>
        <w:rPr>
          <w:rFonts w:ascii="Arial" w:hAnsi="Arial" w:cs="Arial"/>
          <w:sz w:val="24"/>
          <w:szCs w:val="24"/>
        </w:rPr>
      </w:pPr>
    </w:p>
    <w:p w14:paraId="762DF46A" w14:textId="241C78AE" w:rsidR="005E722D" w:rsidRPr="00310486" w:rsidRDefault="009D12D8" w:rsidP="005E722D">
      <w:pPr>
        <w:spacing w:after="120"/>
        <w:jc w:val="both"/>
        <w:rPr>
          <w:rFonts w:ascii="Arial" w:hAnsi="Arial" w:cs="Arial"/>
          <w:sz w:val="24"/>
          <w:szCs w:val="24"/>
        </w:rPr>
      </w:pPr>
      <w:r w:rsidRPr="00310486">
        <w:rPr>
          <w:rFonts w:ascii="Arial" w:hAnsi="Arial" w:cs="Arial"/>
          <w:sz w:val="24"/>
          <w:szCs w:val="24"/>
        </w:rPr>
        <w:t>Na základě zkušeností z přecházejících veřejných soutěží se o</w:t>
      </w:r>
      <w:r w:rsidR="005E722D" w:rsidRPr="00310486">
        <w:rPr>
          <w:rFonts w:ascii="Arial" w:hAnsi="Arial" w:cs="Arial"/>
          <w:sz w:val="24"/>
          <w:szCs w:val="24"/>
        </w:rPr>
        <w:t>čekává, že míra podpory v programu „ERC CZ“ bude činit 100 % uznaných nákladů projektu,</w:t>
      </w:r>
      <w:r w:rsidRPr="00310486">
        <w:rPr>
          <w:rFonts w:ascii="Arial" w:hAnsi="Arial" w:cs="Arial"/>
          <w:sz w:val="24"/>
          <w:szCs w:val="24"/>
        </w:rPr>
        <w:t xml:space="preserve"> neboť předpokládanou kategorií podpory bude základní nebo průmyslový výzkum a příjemcem podpory výzkumná organizace. Pro tyto kategorie a příjemce podpory je maximální výše podpory podle Rámce 100 % uznaných nákladů projektu.</w:t>
      </w:r>
    </w:p>
    <w:p w14:paraId="38D00686" w14:textId="4ABD2BBD" w:rsidR="00BC38B5" w:rsidRPr="00310486" w:rsidRDefault="00BC38B5" w:rsidP="005E722D">
      <w:pPr>
        <w:spacing w:after="120"/>
        <w:jc w:val="both"/>
        <w:rPr>
          <w:rFonts w:ascii="Arial" w:hAnsi="Arial" w:cs="Arial"/>
          <w:sz w:val="24"/>
          <w:szCs w:val="24"/>
        </w:rPr>
      </w:pPr>
      <w:r w:rsidRPr="00310486">
        <w:rPr>
          <w:rFonts w:ascii="Arial" w:hAnsi="Arial" w:cs="Arial"/>
          <w:sz w:val="24"/>
          <w:szCs w:val="24"/>
        </w:rPr>
        <w:t xml:space="preserve">Do způsobilých nákladů projektu </w:t>
      </w:r>
      <w:r w:rsidR="00854834" w:rsidRPr="00310486">
        <w:rPr>
          <w:rFonts w:ascii="Arial" w:hAnsi="Arial" w:cs="Arial"/>
          <w:sz w:val="24"/>
          <w:szCs w:val="24"/>
        </w:rPr>
        <w:t>programu ERC</w:t>
      </w:r>
      <w:r w:rsidRPr="00310486">
        <w:rPr>
          <w:rFonts w:ascii="Arial" w:hAnsi="Arial" w:cs="Arial"/>
          <w:sz w:val="24"/>
          <w:szCs w:val="24"/>
        </w:rPr>
        <w:t xml:space="preserve"> CZ lze zahrnout jen náklady uvedené v § 2 odst. 2 písm. </w:t>
      </w:r>
      <w:r w:rsidR="00CC5327">
        <w:rPr>
          <w:rFonts w:ascii="Arial" w:hAnsi="Arial" w:cs="Arial"/>
          <w:sz w:val="24"/>
          <w:szCs w:val="24"/>
        </w:rPr>
        <w:t>m</w:t>
      </w:r>
      <w:r w:rsidRPr="00310486">
        <w:rPr>
          <w:rFonts w:ascii="Arial" w:hAnsi="Arial" w:cs="Arial"/>
          <w:sz w:val="24"/>
          <w:szCs w:val="24"/>
        </w:rPr>
        <w:t xml:space="preserve">) zákona o podpoře výzkumu, experimentálního vývoje a inovací. </w:t>
      </w:r>
    </w:p>
    <w:p w14:paraId="1F970E96" w14:textId="77777777" w:rsidR="00BC38B5" w:rsidRPr="00310486" w:rsidRDefault="00BC38B5" w:rsidP="005E722D">
      <w:pPr>
        <w:spacing w:after="120"/>
        <w:jc w:val="both"/>
        <w:rPr>
          <w:rFonts w:ascii="Arial" w:hAnsi="Arial" w:cs="Arial"/>
          <w:sz w:val="24"/>
          <w:szCs w:val="24"/>
        </w:rPr>
      </w:pPr>
      <w:r w:rsidRPr="00310486">
        <w:rPr>
          <w:rFonts w:ascii="Arial" w:hAnsi="Arial" w:cs="Arial"/>
          <w:sz w:val="24"/>
          <w:szCs w:val="24"/>
        </w:rPr>
        <w:t xml:space="preserve">Poskytnutá účelová podpora může být využita pouze na úhradu uznaných nákladů vybraného projektu a čerpána jen po </w:t>
      </w:r>
      <w:r w:rsidR="001A0E88" w:rsidRPr="00310486">
        <w:rPr>
          <w:rFonts w:ascii="Arial" w:hAnsi="Arial" w:cs="Arial"/>
          <w:sz w:val="24"/>
          <w:szCs w:val="24"/>
        </w:rPr>
        <w:t>dobu řešení tohoto projektu.</w:t>
      </w:r>
    </w:p>
    <w:p w14:paraId="0117440C" w14:textId="77777777" w:rsidR="00857C3E" w:rsidRPr="00310486" w:rsidRDefault="00857C3E" w:rsidP="00BC38B5">
      <w:pPr>
        <w:spacing w:before="60" w:after="120"/>
        <w:jc w:val="both"/>
        <w:rPr>
          <w:rFonts w:ascii="Arial" w:hAnsi="Arial" w:cs="Arial"/>
          <w:sz w:val="24"/>
          <w:szCs w:val="24"/>
        </w:rPr>
      </w:pPr>
    </w:p>
    <w:p w14:paraId="749A32A2" w14:textId="77777777" w:rsidR="00BC38B5" w:rsidRPr="00310486" w:rsidRDefault="00BC38B5" w:rsidP="00310486">
      <w:pPr>
        <w:pStyle w:val="Nadpis2"/>
        <w:keepLines/>
        <w:spacing w:before="60" w:after="120"/>
        <w:ind w:left="284" w:hanging="284"/>
        <w:jc w:val="both"/>
        <w:rPr>
          <w:i w:val="0"/>
          <w:iCs w:val="0"/>
          <w:sz w:val="24"/>
          <w:szCs w:val="24"/>
        </w:rPr>
      </w:pPr>
      <w:r w:rsidRPr="00310486">
        <w:rPr>
          <w:i w:val="0"/>
          <w:iCs w:val="0"/>
          <w:sz w:val="24"/>
          <w:szCs w:val="24"/>
        </w:rPr>
        <w:t>4. Specifikace cílů programu, jejich odůvodnění, způsob jejich dosažení, kritéria splnění cílů programu, srovnání se současným stavem v České republice a v z</w:t>
      </w:r>
      <w:r w:rsidR="008E7FB4" w:rsidRPr="00310486">
        <w:rPr>
          <w:i w:val="0"/>
          <w:iCs w:val="0"/>
          <w:sz w:val="24"/>
          <w:szCs w:val="24"/>
        </w:rPr>
        <w:t>ahraničí a očekávané výsledky a </w:t>
      </w:r>
      <w:r w:rsidRPr="00310486">
        <w:rPr>
          <w:i w:val="0"/>
          <w:iCs w:val="0"/>
          <w:sz w:val="24"/>
          <w:szCs w:val="24"/>
        </w:rPr>
        <w:t>přínosy programu</w:t>
      </w:r>
    </w:p>
    <w:p w14:paraId="5A956C7C" w14:textId="77777777" w:rsidR="00BC38B5" w:rsidRPr="00310486" w:rsidRDefault="00BC38B5" w:rsidP="00D2050D">
      <w:pPr>
        <w:widowControl w:val="0"/>
        <w:tabs>
          <w:tab w:val="left" w:pos="0"/>
        </w:tabs>
        <w:spacing w:after="120"/>
        <w:jc w:val="both"/>
        <w:rPr>
          <w:rFonts w:ascii="Arial" w:hAnsi="Arial" w:cs="Arial"/>
          <w:b/>
          <w:sz w:val="24"/>
          <w:szCs w:val="24"/>
        </w:rPr>
      </w:pPr>
      <w:r w:rsidRPr="00310486">
        <w:rPr>
          <w:rFonts w:ascii="Arial" w:hAnsi="Arial" w:cs="Arial"/>
          <w:b/>
          <w:sz w:val="24"/>
          <w:szCs w:val="24"/>
        </w:rPr>
        <w:t>4.1 Cíle programu</w:t>
      </w:r>
    </w:p>
    <w:p w14:paraId="11D846B7" w14:textId="74FFF2C5" w:rsidR="00F9586F" w:rsidRPr="00F9586F" w:rsidRDefault="00BC38B5" w:rsidP="00F9586F">
      <w:pPr>
        <w:widowControl w:val="0"/>
        <w:spacing w:line="252" w:lineRule="auto"/>
        <w:jc w:val="both"/>
        <w:rPr>
          <w:rFonts w:ascii="Arial" w:hAnsi="Arial" w:cs="Arial"/>
          <w:sz w:val="24"/>
          <w:szCs w:val="24"/>
        </w:rPr>
      </w:pPr>
      <w:r w:rsidRPr="00310486">
        <w:rPr>
          <w:rFonts w:ascii="Arial" w:hAnsi="Arial" w:cs="Arial"/>
          <w:sz w:val="24"/>
          <w:szCs w:val="24"/>
        </w:rPr>
        <w:t xml:space="preserve">Hlavním cílem programu je </w:t>
      </w:r>
      <w:r w:rsidR="00D2050D" w:rsidRPr="00310486">
        <w:rPr>
          <w:rFonts w:ascii="Arial" w:hAnsi="Arial" w:cs="Arial"/>
          <w:sz w:val="24"/>
          <w:szCs w:val="24"/>
        </w:rPr>
        <w:t>adresně</w:t>
      </w:r>
      <w:r w:rsidRPr="00310486">
        <w:rPr>
          <w:rFonts w:ascii="Arial" w:hAnsi="Arial" w:cs="Arial"/>
          <w:sz w:val="24"/>
          <w:szCs w:val="24"/>
        </w:rPr>
        <w:t xml:space="preserve"> a efektivně podpořit excelentní výzkum na území </w:t>
      </w:r>
      <w:r w:rsidR="00F85072" w:rsidRPr="00310486">
        <w:rPr>
          <w:rFonts w:ascii="Arial" w:hAnsi="Arial" w:cs="Arial"/>
          <w:sz w:val="24"/>
          <w:szCs w:val="24"/>
        </w:rPr>
        <w:t>České republiky</w:t>
      </w:r>
      <w:r w:rsidRPr="00310486">
        <w:rPr>
          <w:rFonts w:ascii="Arial" w:hAnsi="Arial" w:cs="Arial"/>
          <w:sz w:val="24"/>
          <w:szCs w:val="24"/>
        </w:rPr>
        <w:t xml:space="preserve">, a to realizací konkrétních projektů, které </w:t>
      </w:r>
      <w:r w:rsidR="0088359D" w:rsidRPr="00310486">
        <w:rPr>
          <w:rFonts w:ascii="Arial" w:hAnsi="Arial" w:cs="Arial"/>
          <w:sz w:val="24"/>
          <w:szCs w:val="24"/>
        </w:rPr>
        <w:t>byly zařazeny</w:t>
      </w:r>
      <w:r w:rsidRPr="00310486">
        <w:rPr>
          <w:rFonts w:ascii="Arial" w:hAnsi="Arial" w:cs="Arial"/>
          <w:sz w:val="24"/>
          <w:szCs w:val="24"/>
        </w:rPr>
        <w:t xml:space="preserve"> v rámci mezinárodního „peer </w:t>
      </w:r>
      <w:proofErr w:type="spellStart"/>
      <w:r w:rsidRPr="00310486">
        <w:rPr>
          <w:rFonts w:ascii="Arial" w:hAnsi="Arial" w:cs="Arial"/>
          <w:sz w:val="24"/>
          <w:szCs w:val="24"/>
        </w:rPr>
        <w:t>review</w:t>
      </w:r>
      <w:proofErr w:type="spellEnd"/>
      <w:r w:rsidRPr="00310486">
        <w:rPr>
          <w:rFonts w:ascii="Arial" w:hAnsi="Arial" w:cs="Arial"/>
          <w:sz w:val="24"/>
          <w:szCs w:val="24"/>
        </w:rPr>
        <w:t xml:space="preserve">“ hodnocení panely ERC </w:t>
      </w:r>
      <w:r w:rsidR="004B3254" w:rsidRPr="00310486">
        <w:rPr>
          <w:rFonts w:ascii="Arial" w:hAnsi="Arial" w:cs="Arial"/>
          <w:sz w:val="24"/>
          <w:szCs w:val="24"/>
        </w:rPr>
        <w:t xml:space="preserve">v druhém kole </w:t>
      </w:r>
      <w:r w:rsidR="0088359D" w:rsidRPr="00310486">
        <w:rPr>
          <w:rFonts w:ascii="Arial" w:hAnsi="Arial" w:cs="Arial"/>
          <w:sz w:val="24"/>
          <w:szCs w:val="24"/>
        </w:rPr>
        <w:t>do kategorie</w:t>
      </w:r>
      <w:r w:rsidRPr="00310486">
        <w:rPr>
          <w:rFonts w:ascii="Arial" w:hAnsi="Arial" w:cs="Arial"/>
          <w:sz w:val="24"/>
          <w:szCs w:val="24"/>
        </w:rPr>
        <w:t xml:space="preserve"> </w:t>
      </w:r>
      <w:r w:rsidR="004B3254" w:rsidRPr="00310486">
        <w:rPr>
          <w:rFonts w:ascii="Arial" w:hAnsi="Arial" w:cs="Arial"/>
          <w:sz w:val="24"/>
          <w:szCs w:val="24"/>
        </w:rPr>
        <w:t xml:space="preserve">A nebo </w:t>
      </w:r>
      <w:proofErr w:type="gramStart"/>
      <w:r w:rsidR="004B3254" w:rsidRPr="00310486">
        <w:rPr>
          <w:rFonts w:ascii="Arial" w:hAnsi="Arial" w:cs="Arial"/>
          <w:sz w:val="24"/>
          <w:szCs w:val="24"/>
        </w:rPr>
        <w:t>B</w:t>
      </w:r>
      <w:proofErr w:type="gramEnd"/>
      <w:r w:rsidR="00F9586F" w:rsidRPr="00F9586F">
        <w:rPr>
          <w:rFonts w:ascii="Arial" w:hAnsi="Arial" w:cs="Arial"/>
          <w:sz w:val="24"/>
          <w:szCs w:val="24"/>
        </w:rPr>
        <w:t xml:space="preserve"> přičemž neobdržely finanční podporu od ERC.</w:t>
      </w:r>
    </w:p>
    <w:p w14:paraId="316FAB30" w14:textId="311DA3EA" w:rsidR="00BC38B5" w:rsidRPr="00310486" w:rsidRDefault="00BC38B5" w:rsidP="00BC38B5">
      <w:pPr>
        <w:widowControl w:val="0"/>
        <w:tabs>
          <w:tab w:val="left" w:pos="0"/>
        </w:tabs>
        <w:spacing w:before="60" w:after="120"/>
        <w:jc w:val="both"/>
        <w:rPr>
          <w:rFonts w:ascii="Arial" w:hAnsi="Arial" w:cs="Arial"/>
          <w:i/>
          <w:sz w:val="24"/>
          <w:szCs w:val="24"/>
        </w:rPr>
      </w:pPr>
    </w:p>
    <w:p w14:paraId="2407179F" w14:textId="32BBAFC2" w:rsidR="00BC38B5" w:rsidRPr="00310486" w:rsidRDefault="00BC38B5" w:rsidP="00BC38B5">
      <w:pPr>
        <w:widowControl w:val="0"/>
        <w:tabs>
          <w:tab w:val="left" w:pos="0"/>
        </w:tabs>
        <w:spacing w:before="60" w:after="120"/>
        <w:jc w:val="both"/>
        <w:rPr>
          <w:rFonts w:ascii="Arial" w:hAnsi="Arial" w:cs="Arial"/>
          <w:sz w:val="24"/>
          <w:szCs w:val="24"/>
        </w:rPr>
      </w:pPr>
      <w:r w:rsidRPr="00310486">
        <w:rPr>
          <w:rFonts w:ascii="Arial" w:hAnsi="Arial" w:cs="Arial"/>
          <w:sz w:val="24"/>
          <w:szCs w:val="24"/>
        </w:rPr>
        <w:t>Tím se cíleně</w:t>
      </w:r>
    </w:p>
    <w:p w14:paraId="3F21F7AB" w14:textId="72F9E70C" w:rsidR="00BC38B5" w:rsidRPr="00310486" w:rsidRDefault="00BC38B5" w:rsidP="004D2255">
      <w:pPr>
        <w:widowControl w:val="0"/>
        <w:numPr>
          <w:ilvl w:val="0"/>
          <w:numId w:val="24"/>
        </w:numPr>
        <w:tabs>
          <w:tab w:val="left" w:pos="709"/>
        </w:tabs>
        <w:overflowPunct/>
        <w:autoSpaceDE/>
        <w:autoSpaceDN/>
        <w:adjustRightInd/>
        <w:spacing w:before="60" w:after="120"/>
        <w:ind w:left="709" w:hanging="425"/>
        <w:jc w:val="both"/>
        <w:textAlignment w:val="auto"/>
        <w:rPr>
          <w:rFonts w:ascii="Arial" w:hAnsi="Arial" w:cs="Arial"/>
          <w:sz w:val="24"/>
          <w:szCs w:val="24"/>
        </w:rPr>
      </w:pPr>
      <w:proofErr w:type="gramStart"/>
      <w:r w:rsidRPr="00310486">
        <w:rPr>
          <w:rFonts w:ascii="Arial" w:hAnsi="Arial" w:cs="Arial"/>
          <w:sz w:val="24"/>
          <w:szCs w:val="24"/>
        </w:rPr>
        <w:t>podpoří</w:t>
      </w:r>
      <w:proofErr w:type="gramEnd"/>
      <w:r w:rsidRPr="00310486">
        <w:rPr>
          <w:rFonts w:ascii="Arial" w:hAnsi="Arial" w:cs="Arial"/>
          <w:sz w:val="24"/>
          <w:szCs w:val="24"/>
        </w:rPr>
        <w:t xml:space="preserve"> vynikající výzkumní pracovníci, kteří svůj vědecký přínos a odbornou úroveň prokazují nejen dosaženými výsledky ve </w:t>
      </w:r>
      <w:proofErr w:type="spellStart"/>
      <w:r w:rsidRPr="00310486">
        <w:rPr>
          <w:rFonts w:ascii="Arial" w:hAnsi="Arial" w:cs="Arial"/>
          <w:sz w:val="24"/>
          <w:szCs w:val="24"/>
        </w:rPr>
        <w:t>VaVaI</w:t>
      </w:r>
      <w:proofErr w:type="spellEnd"/>
      <w:r w:rsidRPr="00310486">
        <w:rPr>
          <w:rFonts w:ascii="Arial" w:hAnsi="Arial" w:cs="Arial"/>
          <w:sz w:val="24"/>
          <w:szCs w:val="24"/>
        </w:rPr>
        <w:t>, ale disponují potenciálem konkurovat mezinárodním trendům ve </w:t>
      </w:r>
      <w:proofErr w:type="spellStart"/>
      <w:r w:rsidRPr="00310486">
        <w:rPr>
          <w:rFonts w:ascii="Arial" w:hAnsi="Arial" w:cs="Arial"/>
          <w:sz w:val="24"/>
          <w:szCs w:val="24"/>
        </w:rPr>
        <w:t>VaVaI</w:t>
      </w:r>
      <w:proofErr w:type="spellEnd"/>
      <w:r w:rsidRPr="00310486">
        <w:rPr>
          <w:rFonts w:ascii="Arial" w:hAnsi="Arial" w:cs="Arial"/>
          <w:sz w:val="24"/>
          <w:szCs w:val="24"/>
        </w:rPr>
        <w:t>, a kteří se rozhodli realizovat své projekty na výzkumných pracovištích v</w:t>
      </w:r>
      <w:r w:rsidR="00F85072" w:rsidRPr="00310486">
        <w:rPr>
          <w:rFonts w:ascii="Arial" w:hAnsi="Arial" w:cs="Arial"/>
          <w:sz w:val="24"/>
          <w:szCs w:val="24"/>
        </w:rPr>
        <w:t> České republice</w:t>
      </w:r>
      <w:r w:rsidRPr="00310486">
        <w:rPr>
          <w:rFonts w:ascii="Arial" w:hAnsi="Arial" w:cs="Arial"/>
          <w:sz w:val="24"/>
          <w:szCs w:val="24"/>
        </w:rPr>
        <w:t>,</w:t>
      </w:r>
    </w:p>
    <w:p w14:paraId="15272AD9" w14:textId="576B2FA4" w:rsidR="00BC38B5" w:rsidRPr="00310486" w:rsidRDefault="00BC38B5" w:rsidP="004D2255">
      <w:pPr>
        <w:widowControl w:val="0"/>
        <w:numPr>
          <w:ilvl w:val="0"/>
          <w:numId w:val="24"/>
        </w:numPr>
        <w:tabs>
          <w:tab w:val="left" w:pos="709"/>
        </w:tabs>
        <w:overflowPunct/>
        <w:autoSpaceDE/>
        <w:autoSpaceDN/>
        <w:adjustRightInd/>
        <w:spacing w:before="60" w:after="120"/>
        <w:ind w:left="709" w:hanging="425"/>
        <w:jc w:val="both"/>
        <w:textAlignment w:val="auto"/>
        <w:rPr>
          <w:rFonts w:ascii="Arial" w:hAnsi="Arial" w:cs="Arial"/>
          <w:sz w:val="24"/>
          <w:szCs w:val="24"/>
        </w:rPr>
      </w:pPr>
      <w:r w:rsidRPr="00310486">
        <w:rPr>
          <w:rFonts w:ascii="Arial" w:hAnsi="Arial" w:cs="Arial"/>
          <w:sz w:val="24"/>
          <w:szCs w:val="24"/>
        </w:rPr>
        <w:t>zajistí podmínky pro dlouhodobé působení vynikajících odborníků v </w:t>
      </w:r>
      <w:r w:rsidR="00F85072" w:rsidRPr="00310486">
        <w:rPr>
          <w:rFonts w:ascii="Arial" w:hAnsi="Arial" w:cs="Arial"/>
          <w:sz w:val="24"/>
          <w:szCs w:val="24"/>
        </w:rPr>
        <w:t>České republice</w:t>
      </w:r>
      <w:r w:rsidRPr="00310486">
        <w:rPr>
          <w:rFonts w:ascii="Arial" w:hAnsi="Arial" w:cs="Arial"/>
          <w:sz w:val="24"/>
          <w:szCs w:val="24"/>
        </w:rPr>
        <w:t>,</w:t>
      </w:r>
    </w:p>
    <w:p w14:paraId="1AA38480" w14:textId="6A05409E" w:rsidR="00BC38B5" w:rsidRPr="00310486" w:rsidRDefault="00BC38B5" w:rsidP="00BC38B5">
      <w:pPr>
        <w:widowControl w:val="0"/>
        <w:numPr>
          <w:ilvl w:val="0"/>
          <w:numId w:val="24"/>
        </w:numPr>
        <w:tabs>
          <w:tab w:val="left" w:pos="709"/>
        </w:tabs>
        <w:overflowPunct/>
        <w:autoSpaceDE/>
        <w:autoSpaceDN/>
        <w:adjustRightInd/>
        <w:spacing w:before="60" w:after="120"/>
        <w:ind w:left="709" w:hanging="425"/>
        <w:jc w:val="both"/>
        <w:textAlignment w:val="auto"/>
        <w:rPr>
          <w:rFonts w:ascii="Arial" w:hAnsi="Arial" w:cs="Arial"/>
          <w:sz w:val="24"/>
          <w:szCs w:val="24"/>
        </w:rPr>
      </w:pPr>
      <w:proofErr w:type="gramStart"/>
      <w:r w:rsidRPr="00310486">
        <w:rPr>
          <w:rFonts w:ascii="Arial" w:hAnsi="Arial" w:cs="Arial"/>
          <w:sz w:val="24"/>
          <w:szCs w:val="24"/>
        </w:rPr>
        <w:t>podpoří</w:t>
      </w:r>
      <w:proofErr w:type="gramEnd"/>
      <w:r w:rsidRPr="00310486">
        <w:rPr>
          <w:rFonts w:ascii="Arial" w:hAnsi="Arial" w:cs="Arial"/>
          <w:sz w:val="24"/>
          <w:szCs w:val="24"/>
        </w:rPr>
        <w:t xml:space="preserve"> rozvoj a výchov</w:t>
      </w:r>
      <w:r w:rsidR="00D2050D" w:rsidRPr="00310486">
        <w:rPr>
          <w:rFonts w:ascii="Arial" w:hAnsi="Arial" w:cs="Arial"/>
          <w:sz w:val="24"/>
          <w:szCs w:val="24"/>
        </w:rPr>
        <w:t>a</w:t>
      </w:r>
      <w:r w:rsidRPr="00310486">
        <w:rPr>
          <w:rFonts w:ascii="Arial" w:hAnsi="Arial" w:cs="Arial"/>
          <w:sz w:val="24"/>
          <w:szCs w:val="24"/>
        </w:rPr>
        <w:t xml:space="preserve"> nových lidských zdrojů pro </w:t>
      </w:r>
      <w:proofErr w:type="spellStart"/>
      <w:r w:rsidRPr="00310486">
        <w:rPr>
          <w:rFonts w:ascii="Arial" w:hAnsi="Arial" w:cs="Arial"/>
          <w:sz w:val="24"/>
          <w:szCs w:val="24"/>
        </w:rPr>
        <w:t>VaVaI</w:t>
      </w:r>
      <w:proofErr w:type="spellEnd"/>
      <w:r w:rsidRPr="00310486">
        <w:rPr>
          <w:rFonts w:ascii="Arial" w:hAnsi="Arial" w:cs="Arial"/>
          <w:sz w:val="24"/>
          <w:szCs w:val="24"/>
        </w:rPr>
        <w:t>,</w:t>
      </w:r>
    </w:p>
    <w:p w14:paraId="0E1EE8C9" w14:textId="77777777" w:rsidR="00BC38B5" w:rsidRPr="00310486" w:rsidRDefault="00BC38B5" w:rsidP="00BC38B5">
      <w:pPr>
        <w:widowControl w:val="0"/>
        <w:numPr>
          <w:ilvl w:val="0"/>
          <w:numId w:val="24"/>
        </w:numPr>
        <w:tabs>
          <w:tab w:val="left" w:pos="709"/>
        </w:tabs>
        <w:overflowPunct/>
        <w:autoSpaceDE/>
        <w:autoSpaceDN/>
        <w:adjustRightInd/>
        <w:spacing w:before="60" w:after="120"/>
        <w:ind w:left="709" w:hanging="425"/>
        <w:jc w:val="both"/>
        <w:textAlignment w:val="auto"/>
        <w:rPr>
          <w:rFonts w:ascii="Arial" w:hAnsi="Arial" w:cs="Arial"/>
          <w:sz w:val="24"/>
          <w:szCs w:val="24"/>
        </w:rPr>
      </w:pPr>
      <w:r w:rsidRPr="00310486">
        <w:rPr>
          <w:rFonts w:ascii="Arial" w:hAnsi="Arial" w:cs="Arial"/>
          <w:sz w:val="24"/>
          <w:szCs w:val="24"/>
        </w:rPr>
        <w:t>zajistí provoz a rozvoj konkrétních českých výzkumných pracovišť pro efektivnější zapojení do evropského výzkumného prostoru.</w:t>
      </w:r>
    </w:p>
    <w:p w14:paraId="5693F2B8" w14:textId="0EECDDBD" w:rsidR="00BC38B5" w:rsidRPr="00310486" w:rsidRDefault="004D2255" w:rsidP="00D2050D">
      <w:pPr>
        <w:spacing w:after="120"/>
        <w:jc w:val="both"/>
        <w:rPr>
          <w:rFonts w:ascii="Arial" w:hAnsi="Arial" w:cs="Arial"/>
          <w:sz w:val="24"/>
          <w:szCs w:val="24"/>
        </w:rPr>
      </w:pPr>
      <w:r w:rsidRPr="00310486">
        <w:rPr>
          <w:rFonts w:ascii="Arial" w:hAnsi="Arial" w:cs="Arial"/>
          <w:sz w:val="24"/>
          <w:szCs w:val="24"/>
        </w:rPr>
        <w:t>Dalším</w:t>
      </w:r>
      <w:r w:rsidR="00BC38B5" w:rsidRPr="00310486">
        <w:rPr>
          <w:rFonts w:ascii="Arial" w:hAnsi="Arial" w:cs="Arial"/>
          <w:sz w:val="24"/>
          <w:szCs w:val="24"/>
        </w:rPr>
        <w:t xml:space="preserve"> cílem programu </w:t>
      </w:r>
      <w:r w:rsidRPr="00310486">
        <w:rPr>
          <w:rFonts w:ascii="Arial" w:hAnsi="Arial" w:cs="Arial"/>
          <w:sz w:val="24"/>
          <w:szCs w:val="24"/>
        </w:rPr>
        <w:t>je</w:t>
      </w:r>
      <w:r w:rsidR="00BC38B5" w:rsidRPr="00310486">
        <w:rPr>
          <w:rFonts w:ascii="Arial" w:hAnsi="Arial" w:cs="Arial"/>
          <w:sz w:val="24"/>
          <w:szCs w:val="24"/>
        </w:rPr>
        <w:t xml:space="preserve"> podpora a zvýšení produkce vysoce kvalitních, mezinárodně uznávaných výsledků výzkumu. </w:t>
      </w:r>
    </w:p>
    <w:p w14:paraId="3B8BBF6B" w14:textId="77777777" w:rsidR="00BC38B5" w:rsidRPr="00310486" w:rsidRDefault="00BC38B5" w:rsidP="00D2050D">
      <w:pPr>
        <w:widowControl w:val="0"/>
        <w:tabs>
          <w:tab w:val="left" w:pos="0"/>
        </w:tabs>
        <w:spacing w:before="240" w:after="120"/>
        <w:jc w:val="both"/>
        <w:rPr>
          <w:rFonts w:ascii="Arial" w:hAnsi="Arial" w:cs="Arial"/>
          <w:b/>
          <w:sz w:val="24"/>
          <w:szCs w:val="24"/>
        </w:rPr>
      </w:pPr>
      <w:r w:rsidRPr="00310486">
        <w:rPr>
          <w:rFonts w:ascii="Arial" w:hAnsi="Arial" w:cs="Arial"/>
          <w:b/>
          <w:sz w:val="24"/>
          <w:szCs w:val="24"/>
        </w:rPr>
        <w:t>4.2 Odůvodnění a způsob dosažení cílů</w:t>
      </w:r>
    </w:p>
    <w:p w14:paraId="25835156" w14:textId="37612A37" w:rsidR="00635F8C" w:rsidRPr="00310486" w:rsidRDefault="00BC38B5" w:rsidP="00D2050D">
      <w:pPr>
        <w:widowControl w:val="0"/>
        <w:tabs>
          <w:tab w:val="left" w:pos="0"/>
        </w:tabs>
        <w:spacing w:before="240" w:after="120"/>
        <w:jc w:val="both"/>
        <w:rPr>
          <w:rFonts w:ascii="Arial" w:hAnsi="Arial" w:cs="Arial"/>
          <w:i/>
          <w:iCs/>
          <w:sz w:val="24"/>
          <w:szCs w:val="24"/>
        </w:rPr>
      </w:pPr>
      <w:r w:rsidRPr="00310486">
        <w:rPr>
          <w:rFonts w:ascii="Arial" w:hAnsi="Arial" w:cs="Arial"/>
          <w:sz w:val="24"/>
          <w:szCs w:val="24"/>
        </w:rPr>
        <w:t>V </w:t>
      </w:r>
      <w:r w:rsidR="00F85072" w:rsidRPr="00310486">
        <w:rPr>
          <w:rFonts w:ascii="Arial" w:hAnsi="Arial" w:cs="Arial"/>
          <w:sz w:val="24"/>
          <w:szCs w:val="24"/>
        </w:rPr>
        <w:t xml:space="preserve">České republice </w:t>
      </w:r>
      <w:r w:rsidRPr="00310486">
        <w:rPr>
          <w:rFonts w:ascii="Arial" w:hAnsi="Arial" w:cs="Arial"/>
          <w:sz w:val="24"/>
          <w:szCs w:val="24"/>
        </w:rPr>
        <w:t xml:space="preserve">jsou obecně otázky zkvalitnění lidských zdrojů ve </w:t>
      </w:r>
      <w:proofErr w:type="spellStart"/>
      <w:r w:rsidRPr="00310486">
        <w:rPr>
          <w:rFonts w:ascii="Arial" w:hAnsi="Arial" w:cs="Arial"/>
          <w:sz w:val="24"/>
          <w:szCs w:val="24"/>
        </w:rPr>
        <w:t>VaVaI</w:t>
      </w:r>
      <w:proofErr w:type="spellEnd"/>
      <w:r w:rsidRPr="00310486">
        <w:rPr>
          <w:rFonts w:ascii="Arial" w:hAnsi="Arial" w:cs="Arial"/>
          <w:sz w:val="24"/>
          <w:szCs w:val="24"/>
        </w:rPr>
        <w:t xml:space="preserve">, vytváření podmínek stimulujících </w:t>
      </w:r>
      <w:proofErr w:type="spellStart"/>
      <w:r w:rsidR="00D2050D" w:rsidRPr="00310486">
        <w:rPr>
          <w:rFonts w:ascii="Arial" w:hAnsi="Arial" w:cs="Arial"/>
          <w:sz w:val="24"/>
          <w:szCs w:val="24"/>
        </w:rPr>
        <w:t>VaVaI</w:t>
      </w:r>
      <w:proofErr w:type="spellEnd"/>
      <w:r w:rsidR="00D2050D" w:rsidRPr="00310486">
        <w:rPr>
          <w:rFonts w:ascii="Arial" w:hAnsi="Arial" w:cs="Arial"/>
          <w:sz w:val="24"/>
          <w:szCs w:val="24"/>
        </w:rPr>
        <w:t xml:space="preserve"> a</w:t>
      </w:r>
      <w:r w:rsidRPr="00310486">
        <w:rPr>
          <w:rFonts w:ascii="Arial" w:hAnsi="Arial" w:cs="Arial"/>
          <w:sz w:val="24"/>
          <w:szCs w:val="24"/>
        </w:rPr>
        <w:t xml:space="preserve"> zlepšení mezinárodní spoluprá</w:t>
      </w:r>
      <w:r w:rsidR="00CE3E38" w:rsidRPr="00310486">
        <w:rPr>
          <w:rFonts w:ascii="Arial" w:hAnsi="Arial" w:cs="Arial"/>
          <w:sz w:val="24"/>
          <w:szCs w:val="24"/>
        </w:rPr>
        <w:t xml:space="preserve">ce prozatím nedostatečně řešeny. </w:t>
      </w:r>
      <w:r w:rsidR="002A1648" w:rsidRPr="00310486">
        <w:rPr>
          <w:rFonts w:ascii="Arial" w:hAnsi="Arial" w:cs="Arial"/>
          <w:sz w:val="24"/>
          <w:szCs w:val="24"/>
        </w:rPr>
        <w:t xml:space="preserve">Jedním z cílů stanovených </w:t>
      </w:r>
      <w:r w:rsidRPr="00310486">
        <w:rPr>
          <w:rFonts w:ascii="Arial" w:hAnsi="Arial" w:cs="Arial"/>
          <w:sz w:val="24"/>
          <w:szCs w:val="24"/>
        </w:rPr>
        <w:t xml:space="preserve">v Národní politice výzkumu, vývoje a inovací České republiky </w:t>
      </w:r>
      <w:r w:rsidR="00635F8C" w:rsidRPr="00310486">
        <w:rPr>
          <w:rFonts w:ascii="Arial" w:hAnsi="Arial" w:cs="Arial"/>
          <w:sz w:val="24"/>
          <w:szCs w:val="24"/>
        </w:rPr>
        <w:t>2021+</w:t>
      </w:r>
      <w:r w:rsidR="002A1648" w:rsidRPr="00310486">
        <w:rPr>
          <w:rFonts w:ascii="Arial" w:hAnsi="Arial" w:cs="Arial"/>
          <w:sz w:val="24"/>
          <w:szCs w:val="24"/>
        </w:rPr>
        <w:t xml:space="preserve"> je </w:t>
      </w:r>
      <w:r w:rsidR="00635F8C" w:rsidRPr="00310486">
        <w:rPr>
          <w:rFonts w:ascii="Arial" w:hAnsi="Arial" w:cs="Arial"/>
          <w:sz w:val="24"/>
          <w:szCs w:val="24"/>
        </w:rPr>
        <w:t>zvýšení kvality a mezinárodní excelence výzkumu v České republice:</w:t>
      </w:r>
      <w:r w:rsidR="002A1648" w:rsidRPr="00310486">
        <w:rPr>
          <w:rFonts w:ascii="Arial" w:hAnsi="Arial" w:cs="Arial"/>
          <w:sz w:val="24"/>
          <w:szCs w:val="24"/>
        </w:rPr>
        <w:t xml:space="preserve"> </w:t>
      </w:r>
      <w:r w:rsidR="00635F8C" w:rsidRPr="00310486">
        <w:rPr>
          <w:rFonts w:ascii="Arial" w:hAnsi="Arial" w:cs="Arial"/>
          <w:i/>
          <w:iCs/>
          <w:sz w:val="24"/>
          <w:szCs w:val="24"/>
        </w:rPr>
        <w:t xml:space="preserve">V </w:t>
      </w:r>
      <w:r w:rsidR="00F85072" w:rsidRPr="00310486">
        <w:rPr>
          <w:rFonts w:ascii="Arial" w:hAnsi="Arial" w:cs="Arial"/>
          <w:i/>
          <w:iCs/>
          <w:sz w:val="24"/>
          <w:szCs w:val="24"/>
        </w:rPr>
        <w:t xml:space="preserve">České republice </w:t>
      </w:r>
      <w:r w:rsidR="00635F8C" w:rsidRPr="00310486">
        <w:rPr>
          <w:rFonts w:ascii="Arial" w:hAnsi="Arial" w:cs="Arial"/>
          <w:i/>
          <w:iCs/>
          <w:sz w:val="24"/>
          <w:szCs w:val="24"/>
        </w:rPr>
        <w:t xml:space="preserve">je cílená </w:t>
      </w:r>
      <w:r w:rsidR="00635F8C" w:rsidRPr="00310486">
        <w:rPr>
          <w:rFonts w:ascii="Arial" w:hAnsi="Arial" w:cs="Arial"/>
          <w:bCs/>
          <w:i/>
          <w:iCs/>
          <w:sz w:val="24"/>
          <w:szCs w:val="24"/>
        </w:rPr>
        <w:t>podpora</w:t>
      </w:r>
      <w:r w:rsidR="00635F8C" w:rsidRPr="00310486">
        <w:rPr>
          <w:rFonts w:ascii="Arial" w:hAnsi="Arial" w:cs="Arial"/>
          <w:i/>
          <w:iCs/>
          <w:sz w:val="24"/>
          <w:szCs w:val="24"/>
        </w:rPr>
        <w:t xml:space="preserve"> projektů excelentního výzkumu, který je založen na špičkových vědcích a vědkyních a realizován často prostřednictvím „</w:t>
      </w:r>
      <w:proofErr w:type="spellStart"/>
      <w:r w:rsidR="00635F8C" w:rsidRPr="00310486">
        <w:rPr>
          <w:rFonts w:ascii="Arial" w:hAnsi="Arial" w:cs="Arial"/>
          <w:i/>
          <w:iCs/>
          <w:sz w:val="24"/>
          <w:szCs w:val="24"/>
        </w:rPr>
        <w:t>high</w:t>
      </w:r>
      <w:proofErr w:type="spellEnd"/>
      <w:r w:rsidR="00635F8C" w:rsidRPr="00310486">
        <w:rPr>
          <w:rFonts w:ascii="Arial" w:hAnsi="Arial" w:cs="Arial"/>
          <w:i/>
          <w:iCs/>
          <w:sz w:val="24"/>
          <w:szCs w:val="24"/>
        </w:rPr>
        <w:t xml:space="preserve"> risk/</w:t>
      </w:r>
      <w:proofErr w:type="spellStart"/>
      <w:r w:rsidR="00635F8C" w:rsidRPr="00310486">
        <w:rPr>
          <w:rFonts w:ascii="Arial" w:hAnsi="Arial" w:cs="Arial"/>
          <w:i/>
          <w:iCs/>
          <w:sz w:val="24"/>
          <w:szCs w:val="24"/>
        </w:rPr>
        <w:t>highgain</w:t>
      </w:r>
      <w:proofErr w:type="spellEnd"/>
      <w:r w:rsidR="00635F8C" w:rsidRPr="00310486">
        <w:rPr>
          <w:rFonts w:ascii="Arial" w:hAnsi="Arial" w:cs="Arial"/>
          <w:i/>
          <w:iCs/>
          <w:sz w:val="24"/>
          <w:szCs w:val="24"/>
        </w:rPr>
        <w:t xml:space="preserve">“ projektů anebo klíčová systematická podpora ve výzkumných institucích, dosud ojedinělá a tedy nepostačující. To se promítá zejména </w:t>
      </w:r>
      <w:r w:rsidR="00635F8C" w:rsidRPr="00310486">
        <w:rPr>
          <w:rFonts w:ascii="Arial" w:hAnsi="Arial" w:cs="Arial"/>
          <w:i/>
          <w:iCs/>
          <w:sz w:val="24"/>
          <w:szCs w:val="24"/>
        </w:rPr>
        <w:lastRenderedPageBreak/>
        <w:t xml:space="preserve">do velmi nízké úspěšnosti českých žadatelů v získávání projektů Evropské výzkumné rady (ERC). Jen v některých výzkumných organizacích je dostatečně podporována ambice jejich pracovišť proniknout mezi excelentní vědecké týmy v Evropě. Nízká aktivita </w:t>
      </w:r>
      <w:r w:rsidR="00EE36D7" w:rsidRPr="00310486">
        <w:rPr>
          <w:rFonts w:ascii="Arial" w:hAnsi="Arial" w:cs="Arial"/>
          <w:i/>
          <w:iCs/>
          <w:sz w:val="24"/>
          <w:szCs w:val="24"/>
        </w:rPr>
        <w:t xml:space="preserve">České republiky </w:t>
      </w:r>
      <w:r w:rsidR="00635F8C" w:rsidRPr="00310486">
        <w:rPr>
          <w:rFonts w:ascii="Arial" w:hAnsi="Arial" w:cs="Arial"/>
          <w:i/>
          <w:iCs/>
          <w:sz w:val="24"/>
          <w:szCs w:val="24"/>
        </w:rPr>
        <w:t xml:space="preserve">je na škodu nejen z výzkumného hlediska a vědecké prestiže </w:t>
      </w:r>
      <w:r w:rsidR="00EE36D7" w:rsidRPr="00310486">
        <w:rPr>
          <w:rFonts w:ascii="Arial" w:hAnsi="Arial" w:cs="Arial"/>
          <w:i/>
          <w:iCs/>
          <w:sz w:val="24"/>
          <w:szCs w:val="24"/>
        </w:rPr>
        <w:t>České republiky</w:t>
      </w:r>
      <w:r w:rsidR="00635F8C" w:rsidRPr="00310486">
        <w:rPr>
          <w:rFonts w:ascii="Arial" w:hAnsi="Arial" w:cs="Arial"/>
          <w:i/>
          <w:iCs/>
          <w:sz w:val="24"/>
          <w:szCs w:val="24"/>
        </w:rPr>
        <w:t xml:space="preserve">, ale má i dopad finanční. Účast v projektech ERC je všeobecně považována za indikátor kvality vědecké instituce, či dokonce za důležitý indikátor celého národního výzkumu. </w:t>
      </w:r>
    </w:p>
    <w:p w14:paraId="2AEB746E" w14:textId="71E8F454" w:rsidR="00BC38B5" w:rsidRPr="00310486" w:rsidRDefault="00BC38B5" w:rsidP="00BC38B5">
      <w:pPr>
        <w:spacing w:before="60" w:after="120"/>
        <w:jc w:val="both"/>
        <w:rPr>
          <w:rFonts w:ascii="Arial" w:hAnsi="Arial" w:cs="Arial"/>
          <w:sz w:val="24"/>
          <w:szCs w:val="24"/>
        </w:rPr>
      </w:pPr>
      <w:r w:rsidRPr="00310486">
        <w:rPr>
          <w:rFonts w:ascii="Arial" w:hAnsi="Arial" w:cs="Arial"/>
          <w:sz w:val="24"/>
          <w:szCs w:val="24"/>
        </w:rPr>
        <w:t>V</w:t>
      </w:r>
      <w:r w:rsidR="00641A4E" w:rsidRPr="00310486">
        <w:rPr>
          <w:rFonts w:ascii="Arial" w:hAnsi="Arial" w:cs="Arial"/>
          <w:sz w:val="24"/>
          <w:szCs w:val="24"/>
        </w:rPr>
        <w:t xml:space="preserve"> době vyhlášení programu </w:t>
      </w:r>
      <w:r w:rsidR="00732BB7" w:rsidRPr="00310486">
        <w:rPr>
          <w:rFonts w:ascii="Arial" w:hAnsi="Arial" w:cs="Arial"/>
          <w:sz w:val="24"/>
          <w:szCs w:val="24"/>
        </w:rPr>
        <w:t>„</w:t>
      </w:r>
      <w:r w:rsidR="00641A4E" w:rsidRPr="00310486">
        <w:rPr>
          <w:rFonts w:ascii="Arial" w:hAnsi="Arial" w:cs="Arial"/>
          <w:sz w:val="24"/>
          <w:szCs w:val="24"/>
        </w:rPr>
        <w:t>ERC CZ</w:t>
      </w:r>
      <w:r w:rsidR="00732BB7" w:rsidRPr="00310486">
        <w:rPr>
          <w:rFonts w:ascii="Arial" w:hAnsi="Arial" w:cs="Arial"/>
          <w:sz w:val="24"/>
          <w:szCs w:val="24"/>
        </w:rPr>
        <w:t>“</w:t>
      </w:r>
      <w:r w:rsidR="00641A4E" w:rsidRPr="00310486">
        <w:rPr>
          <w:rFonts w:ascii="Arial" w:hAnsi="Arial" w:cs="Arial"/>
          <w:sz w:val="24"/>
          <w:szCs w:val="24"/>
        </w:rPr>
        <w:t xml:space="preserve"> </w:t>
      </w:r>
      <w:r w:rsidR="00CE3E38" w:rsidRPr="00310486">
        <w:rPr>
          <w:rFonts w:ascii="Arial" w:hAnsi="Arial" w:cs="Arial"/>
          <w:sz w:val="24"/>
          <w:szCs w:val="24"/>
        </w:rPr>
        <w:t xml:space="preserve">byla </w:t>
      </w:r>
      <w:r w:rsidRPr="00310486">
        <w:rPr>
          <w:rFonts w:ascii="Arial" w:hAnsi="Arial" w:cs="Arial"/>
          <w:sz w:val="24"/>
          <w:szCs w:val="24"/>
        </w:rPr>
        <w:t xml:space="preserve">oblast lidských zdrojů a mezinárodní </w:t>
      </w:r>
      <w:r w:rsidR="007C5AC6" w:rsidRPr="00310486">
        <w:rPr>
          <w:rFonts w:ascii="Arial" w:hAnsi="Arial" w:cs="Arial"/>
          <w:sz w:val="24"/>
          <w:szCs w:val="24"/>
        </w:rPr>
        <w:t>spolupráce</w:t>
      </w:r>
      <w:r w:rsidR="00641A4E" w:rsidRPr="00310486">
        <w:rPr>
          <w:rFonts w:ascii="Arial" w:hAnsi="Arial" w:cs="Arial"/>
          <w:sz w:val="24"/>
          <w:szCs w:val="24"/>
        </w:rPr>
        <w:t xml:space="preserve"> podporována spíše </w:t>
      </w:r>
      <w:r w:rsidRPr="00310486">
        <w:rPr>
          <w:rFonts w:ascii="Arial" w:hAnsi="Arial" w:cs="Arial"/>
          <w:sz w:val="24"/>
          <w:szCs w:val="24"/>
        </w:rPr>
        <w:t xml:space="preserve">separátně a se stále nedostatečným </w:t>
      </w:r>
      <w:r w:rsidR="004D2255" w:rsidRPr="00310486">
        <w:rPr>
          <w:rFonts w:ascii="Arial" w:hAnsi="Arial" w:cs="Arial"/>
          <w:sz w:val="24"/>
          <w:szCs w:val="24"/>
        </w:rPr>
        <w:t>způsobem</w:t>
      </w:r>
      <w:r w:rsidRPr="00310486">
        <w:rPr>
          <w:rFonts w:ascii="Arial" w:hAnsi="Arial" w:cs="Arial"/>
          <w:sz w:val="24"/>
          <w:szCs w:val="24"/>
        </w:rPr>
        <w:t xml:space="preserve">. </w:t>
      </w:r>
      <w:r w:rsidR="00641A4E" w:rsidRPr="00310486">
        <w:rPr>
          <w:rFonts w:ascii="Arial" w:hAnsi="Arial" w:cs="Arial"/>
          <w:sz w:val="24"/>
          <w:szCs w:val="24"/>
        </w:rPr>
        <w:t xml:space="preserve">Tato situace se postupně zlepšuje. </w:t>
      </w:r>
      <w:r w:rsidR="00DD208A" w:rsidRPr="00310486">
        <w:rPr>
          <w:rFonts w:ascii="Arial" w:hAnsi="Arial" w:cs="Arial"/>
          <w:sz w:val="24"/>
          <w:szCs w:val="24"/>
        </w:rPr>
        <w:t>Ministerstvo školství, mládeže a tělovýchovy</w:t>
      </w:r>
      <w:r w:rsidR="00641A4E" w:rsidRPr="00310486">
        <w:rPr>
          <w:rFonts w:ascii="Arial" w:hAnsi="Arial" w:cs="Arial"/>
          <w:sz w:val="24"/>
          <w:szCs w:val="24"/>
        </w:rPr>
        <w:t xml:space="preserve"> tuto oblast podporuje například</w:t>
      </w:r>
      <w:r w:rsidR="00DD208A" w:rsidRPr="00310486">
        <w:rPr>
          <w:rFonts w:ascii="Arial" w:hAnsi="Arial" w:cs="Arial"/>
          <w:sz w:val="24"/>
          <w:szCs w:val="24"/>
        </w:rPr>
        <w:t xml:space="preserve"> prostřednictvím</w:t>
      </w:r>
      <w:r w:rsidR="00193DEC" w:rsidRPr="00310486">
        <w:rPr>
          <w:rFonts w:ascii="Arial" w:hAnsi="Arial" w:cs="Arial"/>
          <w:sz w:val="24"/>
          <w:szCs w:val="24"/>
        </w:rPr>
        <w:t xml:space="preserve"> nového</w:t>
      </w:r>
      <w:r w:rsidR="00DD208A" w:rsidRPr="00310486">
        <w:rPr>
          <w:rFonts w:ascii="Arial" w:hAnsi="Arial" w:cs="Arial"/>
          <w:sz w:val="24"/>
          <w:szCs w:val="24"/>
        </w:rPr>
        <w:t xml:space="preserve"> </w:t>
      </w:r>
      <w:r w:rsidR="00193DEC" w:rsidRPr="00310486">
        <w:rPr>
          <w:rFonts w:ascii="Arial" w:hAnsi="Arial" w:cs="Arial"/>
          <w:sz w:val="24"/>
          <w:szCs w:val="24"/>
        </w:rPr>
        <w:t>Operačního programu Jan Amos Komenský (OP JAK)</w:t>
      </w:r>
      <w:r w:rsidR="00641A4E" w:rsidRPr="00310486">
        <w:rPr>
          <w:rFonts w:ascii="Arial" w:hAnsi="Arial" w:cs="Arial"/>
          <w:sz w:val="24"/>
          <w:szCs w:val="24"/>
        </w:rPr>
        <w:t>.</w:t>
      </w:r>
      <w:r w:rsidR="00DD208A" w:rsidRPr="00310486">
        <w:rPr>
          <w:rFonts w:ascii="Arial" w:hAnsi="Arial" w:cs="Arial"/>
          <w:sz w:val="24"/>
          <w:szCs w:val="24"/>
        </w:rPr>
        <w:t xml:space="preserve"> </w:t>
      </w:r>
      <w:r w:rsidRPr="00310486">
        <w:rPr>
          <w:rFonts w:ascii="Arial" w:hAnsi="Arial" w:cs="Arial"/>
          <w:sz w:val="24"/>
          <w:szCs w:val="24"/>
        </w:rPr>
        <w:t xml:space="preserve">Za určitý způsob řešení otázky motivace významných, mezinárodně uznávaných osobností </w:t>
      </w:r>
      <w:proofErr w:type="spellStart"/>
      <w:r w:rsidRPr="00310486">
        <w:rPr>
          <w:rFonts w:ascii="Arial" w:hAnsi="Arial" w:cs="Arial"/>
          <w:sz w:val="24"/>
          <w:szCs w:val="24"/>
        </w:rPr>
        <w:t>VaVaI</w:t>
      </w:r>
      <w:proofErr w:type="spellEnd"/>
      <w:r w:rsidRPr="00310486">
        <w:rPr>
          <w:rFonts w:ascii="Arial" w:hAnsi="Arial" w:cs="Arial"/>
          <w:sz w:val="24"/>
          <w:szCs w:val="24"/>
        </w:rPr>
        <w:t xml:space="preserve"> k jejich rozhodnutí působit na území </w:t>
      </w:r>
      <w:r w:rsidR="00EE36D7" w:rsidRPr="00310486">
        <w:rPr>
          <w:rFonts w:ascii="Arial" w:hAnsi="Arial" w:cs="Arial"/>
          <w:sz w:val="24"/>
          <w:szCs w:val="24"/>
        </w:rPr>
        <w:t>České republiky</w:t>
      </w:r>
      <w:r w:rsidRPr="00310486">
        <w:rPr>
          <w:rFonts w:ascii="Arial" w:hAnsi="Arial" w:cs="Arial"/>
          <w:sz w:val="24"/>
          <w:szCs w:val="24"/>
        </w:rPr>
        <w:t xml:space="preserve">, avšak s převážně krátkodobým účinkem, lze považovat podporu mobility založenou zpravidla na dvoustranných mezivládních smlouvách, na bilaterální spolupráci ve výzkumu, experimentálním vývoji a inovacích nebo nadnárodních </w:t>
      </w:r>
      <w:r w:rsidR="005E7C84" w:rsidRPr="00310486">
        <w:rPr>
          <w:rFonts w:ascii="Arial" w:hAnsi="Arial" w:cs="Arial"/>
          <w:sz w:val="24"/>
          <w:szCs w:val="24"/>
        </w:rPr>
        <w:t>aktivitách</w:t>
      </w:r>
      <w:r w:rsidRPr="00310486">
        <w:rPr>
          <w:rFonts w:ascii="Arial" w:hAnsi="Arial" w:cs="Arial"/>
          <w:sz w:val="24"/>
          <w:szCs w:val="24"/>
        </w:rPr>
        <w:t xml:space="preserve"> typu „</w:t>
      </w:r>
      <w:r w:rsidR="00641A4E" w:rsidRPr="00310486">
        <w:rPr>
          <w:rFonts w:ascii="Arial" w:hAnsi="Arial" w:cs="Arial"/>
          <w:sz w:val="24"/>
          <w:szCs w:val="24"/>
        </w:rPr>
        <w:t xml:space="preserve">Marie </w:t>
      </w:r>
      <w:proofErr w:type="spellStart"/>
      <w:r w:rsidR="00641A4E" w:rsidRPr="00310486">
        <w:rPr>
          <w:rFonts w:ascii="Arial" w:hAnsi="Arial" w:cs="Arial"/>
          <w:sz w:val="24"/>
          <w:szCs w:val="24"/>
        </w:rPr>
        <w:t>Skłodowska</w:t>
      </w:r>
      <w:proofErr w:type="spellEnd"/>
      <w:r w:rsidR="00641A4E" w:rsidRPr="00310486">
        <w:rPr>
          <w:rFonts w:ascii="Arial" w:hAnsi="Arial" w:cs="Arial"/>
          <w:sz w:val="24"/>
          <w:szCs w:val="24"/>
        </w:rPr>
        <w:t xml:space="preserve">-Curie </w:t>
      </w:r>
      <w:proofErr w:type="spellStart"/>
      <w:r w:rsidR="00641A4E" w:rsidRPr="00310486">
        <w:rPr>
          <w:rFonts w:ascii="Arial" w:hAnsi="Arial" w:cs="Arial"/>
          <w:sz w:val="24"/>
          <w:szCs w:val="24"/>
        </w:rPr>
        <w:t>Actions</w:t>
      </w:r>
      <w:proofErr w:type="spellEnd"/>
      <w:r w:rsidRPr="00310486">
        <w:rPr>
          <w:rFonts w:ascii="Arial" w:hAnsi="Arial" w:cs="Arial"/>
          <w:sz w:val="24"/>
          <w:szCs w:val="24"/>
        </w:rPr>
        <w:t>“.</w:t>
      </w:r>
    </w:p>
    <w:p w14:paraId="25DE6C9D" w14:textId="396F8D70" w:rsidR="006E1D38" w:rsidRPr="00310486" w:rsidRDefault="00BC38B5" w:rsidP="00BC38B5">
      <w:pPr>
        <w:spacing w:before="60" w:after="120"/>
        <w:jc w:val="both"/>
        <w:rPr>
          <w:rFonts w:ascii="Arial" w:hAnsi="Arial" w:cs="Arial"/>
          <w:sz w:val="24"/>
          <w:szCs w:val="24"/>
        </w:rPr>
      </w:pPr>
      <w:r w:rsidRPr="00310486">
        <w:rPr>
          <w:rFonts w:ascii="Arial" w:hAnsi="Arial" w:cs="Arial"/>
          <w:sz w:val="24"/>
          <w:szCs w:val="24"/>
        </w:rPr>
        <w:t>Přitom v České republice existuje dosud n</w:t>
      </w:r>
      <w:r w:rsidR="008E7FB4" w:rsidRPr="00310486">
        <w:rPr>
          <w:rFonts w:ascii="Arial" w:hAnsi="Arial" w:cs="Arial"/>
          <w:sz w:val="24"/>
          <w:szCs w:val="24"/>
        </w:rPr>
        <w:t>evyužívaný „zdroj“ výzkumného a </w:t>
      </w:r>
      <w:r w:rsidRPr="00310486">
        <w:rPr>
          <w:rFonts w:ascii="Arial" w:hAnsi="Arial" w:cs="Arial"/>
          <w:sz w:val="24"/>
          <w:szCs w:val="24"/>
        </w:rPr>
        <w:t xml:space="preserve">inovačního potenciálu, který je uchováván v seznamu „rezervních“ projektů ERC. Proto byl připraven průřezový program </w:t>
      </w:r>
      <w:proofErr w:type="spellStart"/>
      <w:r w:rsidRPr="00310486">
        <w:rPr>
          <w:rFonts w:ascii="Arial" w:hAnsi="Arial" w:cs="Arial"/>
          <w:sz w:val="24"/>
          <w:szCs w:val="24"/>
        </w:rPr>
        <w:t>VaVaI</w:t>
      </w:r>
      <w:proofErr w:type="spellEnd"/>
      <w:r w:rsidRPr="00310486">
        <w:rPr>
          <w:rFonts w:ascii="Arial" w:hAnsi="Arial" w:cs="Arial"/>
          <w:sz w:val="24"/>
          <w:szCs w:val="24"/>
        </w:rPr>
        <w:t xml:space="preserve">, který </w:t>
      </w:r>
      <w:r w:rsidR="00641A4E" w:rsidRPr="00310486">
        <w:rPr>
          <w:rFonts w:ascii="Arial" w:hAnsi="Arial" w:cs="Arial"/>
          <w:sz w:val="24"/>
          <w:szCs w:val="24"/>
        </w:rPr>
        <w:t>od roku 2012 zajišťuje</w:t>
      </w:r>
      <w:r w:rsidRPr="00310486">
        <w:rPr>
          <w:rFonts w:ascii="Arial" w:hAnsi="Arial" w:cs="Arial"/>
          <w:sz w:val="24"/>
          <w:szCs w:val="24"/>
        </w:rPr>
        <w:t xml:space="preserve"> kvalitní lidsk</w:t>
      </w:r>
      <w:r w:rsidR="00641A4E" w:rsidRPr="00310486">
        <w:rPr>
          <w:rFonts w:ascii="Arial" w:hAnsi="Arial" w:cs="Arial"/>
          <w:sz w:val="24"/>
          <w:szCs w:val="24"/>
        </w:rPr>
        <w:t>é</w:t>
      </w:r>
      <w:r w:rsidRPr="00310486">
        <w:rPr>
          <w:rFonts w:ascii="Arial" w:hAnsi="Arial" w:cs="Arial"/>
          <w:sz w:val="24"/>
          <w:szCs w:val="24"/>
        </w:rPr>
        <w:t xml:space="preserve"> zdroj</w:t>
      </w:r>
      <w:r w:rsidR="00641A4E" w:rsidRPr="00310486">
        <w:rPr>
          <w:rFonts w:ascii="Arial" w:hAnsi="Arial" w:cs="Arial"/>
          <w:sz w:val="24"/>
          <w:szCs w:val="24"/>
        </w:rPr>
        <w:t>e</w:t>
      </w:r>
      <w:r w:rsidRPr="00310486">
        <w:rPr>
          <w:rFonts w:ascii="Arial" w:hAnsi="Arial" w:cs="Arial"/>
          <w:sz w:val="24"/>
          <w:szCs w:val="24"/>
        </w:rPr>
        <w:t xml:space="preserve"> pro </w:t>
      </w:r>
      <w:proofErr w:type="spellStart"/>
      <w:r w:rsidRPr="00310486">
        <w:rPr>
          <w:rFonts w:ascii="Arial" w:hAnsi="Arial" w:cs="Arial"/>
          <w:sz w:val="24"/>
          <w:szCs w:val="24"/>
        </w:rPr>
        <w:t>VaVaI</w:t>
      </w:r>
      <w:proofErr w:type="spellEnd"/>
      <w:r w:rsidRPr="00310486">
        <w:rPr>
          <w:rFonts w:ascii="Arial" w:hAnsi="Arial" w:cs="Arial"/>
          <w:sz w:val="24"/>
          <w:szCs w:val="24"/>
        </w:rPr>
        <w:t xml:space="preserve"> a zázemí pro tvorbu kvalitních, světově uznávaných výsledků </w:t>
      </w:r>
      <w:proofErr w:type="spellStart"/>
      <w:r w:rsidRPr="00310486">
        <w:rPr>
          <w:rFonts w:ascii="Arial" w:hAnsi="Arial" w:cs="Arial"/>
          <w:sz w:val="24"/>
          <w:szCs w:val="24"/>
        </w:rPr>
        <w:t>VaVaI</w:t>
      </w:r>
      <w:proofErr w:type="spellEnd"/>
      <w:r w:rsidRPr="00310486">
        <w:rPr>
          <w:rFonts w:ascii="Arial" w:hAnsi="Arial" w:cs="Arial"/>
          <w:sz w:val="24"/>
          <w:szCs w:val="24"/>
        </w:rPr>
        <w:t xml:space="preserve"> v oborech odpovídajících novým evropským a světovým výzkumným trendům a </w:t>
      </w:r>
      <w:r w:rsidR="00641A4E" w:rsidRPr="00310486">
        <w:rPr>
          <w:rFonts w:ascii="Arial" w:hAnsi="Arial" w:cs="Arial"/>
          <w:sz w:val="24"/>
          <w:szCs w:val="24"/>
        </w:rPr>
        <w:t xml:space="preserve">zlepšuje </w:t>
      </w:r>
      <w:r w:rsidRPr="00310486">
        <w:rPr>
          <w:rFonts w:ascii="Arial" w:hAnsi="Arial" w:cs="Arial"/>
          <w:sz w:val="24"/>
          <w:szCs w:val="24"/>
        </w:rPr>
        <w:t xml:space="preserve">zapojení </w:t>
      </w:r>
      <w:r w:rsidR="00EE36D7" w:rsidRPr="00310486">
        <w:rPr>
          <w:rFonts w:ascii="Arial" w:hAnsi="Arial" w:cs="Arial"/>
          <w:sz w:val="24"/>
          <w:szCs w:val="24"/>
        </w:rPr>
        <w:t>České republiky</w:t>
      </w:r>
      <w:r w:rsidRPr="00310486">
        <w:rPr>
          <w:rFonts w:ascii="Arial" w:hAnsi="Arial" w:cs="Arial"/>
          <w:sz w:val="24"/>
          <w:szCs w:val="24"/>
        </w:rPr>
        <w:t xml:space="preserve"> do mezinárodní spolupráce ve </w:t>
      </w:r>
      <w:proofErr w:type="spellStart"/>
      <w:r w:rsidRPr="00310486">
        <w:rPr>
          <w:rFonts w:ascii="Arial" w:hAnsi="Arial" w:cs="Arial"/>
          <w:sz w:val="24"/>
          <w:szCs w:val="24"/>
        </w:rPr>
        <w:t>VaVaI</w:t>
      </w:r>
      <w:proofErr w:type="spellEnd"/>
      <w:r w:rsidRPr="00310486">
        <w:rPr>
          <w:rFonts w:ascii="Arial" w:hAnsi="Arial" w:cs="Arial"/>
          <w:sz w:val="24"/>
          <w:szCs w:val="24"/>
        </w:rPr>
        <w:t xml:space="preserve">.  Program </w:t>
      </w:r>
      <w:r w:rsidR="00732BB7" w:rsidRPr="00310486">
        <w:rPr>
          <w:rFonts w:ascii="Arial" w:hAnsi="Arial" w:cs="Arial"/>
          <w:sz w:val="24"/>
          <w:szCs w:val="24"/>
        </w:rPr>
        <w:t>„</w:t>
      </w:r>
      <w:r w:rsidRPr="00310486">
        <w:rPr>
          <w:rFonts w:ascii="Arial" w:hAnsi="Arial" w:cs="Arial"/>
          <w:sz w:val="24"/>
          <w:szCs w:val="24"/>
        </w:rPr>
        <w:t>ERC CZ</w:t>
      </w:r>
      <w:r w:rsidR="00732BB7" w:rsidRPr="00310486">
        <w:rPr>
          <w:rFonts w:ascii="Arial" w:hAnsi="Arial" w:cs="Arial"/>
          <w:sz w:val="24"/>
          <w:szCs w:val="24"/>
        </w:rPr>
        <w:t>“</w:t>
      </w:r>
      <w:r w:rsidRPr="00310486">
        <w:rPr>
          <w:rFonts w:ascii="Arial" w:hAnsi="Arial" w:cs="Arial"/>
          <w:sz w:val="24"/>
          <w:szCs w:val="24"/>
        </w:rPr>
        <w:t xml:space="preserve"> současně představuje konkrétní nástroj regulace pohybu významných pracovníků </w:t>
      </w:r>
      <w:proofErr w:type="spellStart"/>
      <w:r w:rsidRPr="00310486">
        <w:rPr>
          <w:rFonts w:ascii="Arial" w:hAnsi="Arial" w:cs="Arial"/>
          <w:sz w:val="24"/>
          <w:szCs w:val="24"/>
        </w:rPr>
        <w:t>VaVaI</w:t>
      </w:r>
      <w:proofErr w:type="spellEnd"/>
      <w:r w:rsidRPr="00310486">
        <w:rPr>
          <w:rFonts w:ascii="Arial" w:hAnsi="Arial" w:cs="Arial"/>
          <w:sz w:val="24"/>
          <w:szCs w:val="24"/>
        </w:rPr>
        <w:t xml:space="preserve"> v rámci Evropského výzkumného prostoru. Program </w:t>
      </w:r>
      <w:r w:rsidR="00641A4E" w:rsidRPr="00310486">
        <w:rPr>
          <w:rFonts w:ascii="Arial" w:hAnsi="Arial" w:cs="Arial"/>
          <w:sz w:val="24"/>
          <w:szCs w:val="24"/>
        </w:rPr>
        <w:t xml:space="preserve">vznikl s myšlenkou omezit </w:t>
      </w:r>
      <w:r w:rsidRPr="00310486">
        <w:rPr>
          <w:rFonts w:ascii="Arial" w:hAnsi="Arial" w:cs="Arial"/>
          <w:sz w:val="24"/>
          <w:szCs w:val="24"/>
        </w:rPr>
        <w:t xml:space="preserve">na jedné straně odchod vynikajících osobností do zahraničí (brain </w:t>
      </w:r>
      <w:proofErr w:type="spellStart"/>
      <w:r w:rsidRPr="00310486">
        <w:rPr>
          <w:rFonts w:ascii="Arial" w:hAnsi="Arial" w:cs="Arial"/>
          <w:sz w:val="24"/>
          <w:szCs w:val="24"/>
        </w:rPr>
        <w:t>drain</w:t>
      </w:r>
      <w:proofErr w:type="spellEnd"/>
      <w:r w:rsidRPr="00310486">
        <w:rPr>
          <w:rFonts w:ascii="Arial" w:hAnsi="Arial" w:cs="Arial"/>
          <w:sz w:val="24"/>
          <w:szCs w:val="24"/>
        </w:rPr>
        <w:t xml:space="preserve">), jejichž přítomnost na území </w:t>
      </w:r>
      <w:r w:rsidR="00EE36D7" w:rsidRPr="00310486">
        <w:rPr>
          <w:rFonts w:ascii="Arial" w:hAnsi="Arial" w:cs="Arial"/>
          <w:sz w:val="24"/>
          <w:szCs w:val="24"/>
        </w:rPr>
        <w:t xml:space="preserve">České republiky </w:t>
      </w:r>
      <w:r w:rsidRPr="00310486">
        <w:rPr>
          <w:rFonts w:ascii="Arial" w:hAnsi="Arial" w:cs="Arial"/>
          <w:sz w:val="24"/>
          <w:szCs w:val="24"/>
        </w:rPr>
        <w:t xml:space="preserve">je nezbytná pro rozvoj a zvýšení kvality </w:t>
      </w:r>
      <w:proofErr w:type="spellStart"/>
      <w:r w:rsidRPr="00310486">
        <w:rPr>
          <w:rFonts w:ascii="Arial" w:hAnsi="Arial" w:cs="Arial"/>
          <w:sz w:val="24"/>
          <w:szCs w:val="24"/>
        </w:rPr>
        <w:t>VaVaI</w:t>
      </w:r>
      <w:proofErr w:type="spellEnd"/>
      <w:r w:rsidRPr="00310486">
        <w:rPr>
          <w:rFonts w:ascii="Arial" w:hAnsi="Arial" w:cs="Arial"/>
          <w:sz w:val="24"/>
          <w:szCs w:val="24"/>
        </w:rPr>
        <w:t xml:space="preserve"> v </w:t>
      </w:r>
      <w:r w:rsidR="00EE36D7" w:rsidRPr="00310486">
        <w:rPr>
          <w:rFonts w:ascii="Arial" w:hAnsi="Arial" w:cs="Arial"/>
          <w:sz w:val="24"/>
          <w:szCs w:val="24"/>
        </w:rPr>
        <w:t>České republice</w:t>
      </w:r>
      <w:r w:rsidRPr="00310486">
        <w:rPr>
          <w:rFonts w:ascii="Arial" w:hAnsi="Arial" w:cs="Arial"/>
          <w:sz w:val="24"/>
          <w:szCs w:val="24"/>
        </w:rPr>
        <w:t xml:space="preserve">. Na straně druhé </w:t>
      </w:r>
      <w:r w:rsidR="00641A4E" w:rsidRPr="00310486">
        <w:rPr>
          <w:rFonts w:ascii="Arial" w:hAnsi="Arial" w:cs="Arial"/>
          <w:sz w:val="24"/>
          <w:szCs w:val="24"/>
        </w:rPr>
        <w:t>program umožňuje příchod nových</w:t>
      </w:r>
      <w:r w:rsidRPr="00310486">
        <w:rPr>
          <w:rFonts w:ascii="Arial" w:hAnsi="Arial" w:cs="Arial"/>
          <w:sz w:val="24"/>
          <w:szCs w:val="24"/>
        </w:rPr>
        <w:t xml:space="preserve"> vynikajících osobností </w:t>
      </w:r>
      <w:proofErr w:type="spellStart"/>
      <w:r w:rsidRPr="00310486">
        <w:rPr>
          <w:rFonts w:ascii="Arial" w:hAnsi="Arial" w:cs="Arial"/>
          <w:sz w:val="24"/>
          <w:szCs w:val="24"/>
        </w:rPr>
        <w:t>VaVaI</w:t>
      </w:r>
      <w:proofErr w:type="spellEnd"/>
      <w:r w:rsidRPr="00310486">
        <w:rPr>
          <w:rFonts w:ascii="Arial" w:hAnsi="Arial" w:cs="Arial"/>
          <w:sz w:val="24"/>
          <w:szCs w:val="24"/>
        </w:rPr>
        <w:t xml:space="preserve"> ze zahraničí na základě konkrétních projektů. </w:t>
      </w:r>
    </w:p>
    <w:p w14:paraId="60F995E7" w14:textId="3024DECA" w:rsidR="00BC38B5" w:rsidRPr="00310486" w:rsidRDefault="006E1D38" w:rsidP="00BC38B5">
      <w:pPr>
        <w:spacing w:before="60" w:after="120"/>
        <w:jc w:val="both"/>
        <w:rPr>
          <w:rFonts w:ascii="Arial" w:hAnsi="Arial" w:cs="Arial"/>
          <w:sz w:val="24"/>
          <w:szCs w:val="24"/>
        </w:rPr>
      </w:pPr>
      <w:r w:rsidRPr="00310486">
        <w:rPr>
          <w:rFonts w:ascii="Arial" w:hAnsi="Arial" w:cs="Arial"/>
          <w:sz w:val="24"/>
          <w:szCs w:val="24"/>
        </w:rPr>
        <w:t xml:space="preserve">Program </w:t>
      </w:r>
      <w:r w:rsidR="00732BB7" w:rsidRPr="00310486">
        <w:rPr>
          <w:rFonts w:ascii="Arial" w:hAnsi="Arial" w:cs="Arial"/>
          <w:sz w:val="24"/>
          <w:szCs w:val="24"/>
        </w:rPr>
        <w:t>„</w:t>
      </w:r>
      <w:r w:rsidRPr="00310486">
        <w:rPr>
          <w:rFonts w:ascii="Arial" w:hAnsi="Arial" w:cs="Arial"/>
          <w:sz w:val="24"/>
          <w:szCs w:val="24"/>
        </w:rPr>
        <w:t>ERC CZ</w:t>
      </w:r>
      <w:r w:rsidR="00732BB7" w:rsidRPr="00310486">
        <w:rPr>
          <w:rFonts w:ascii="Arial" w:hAnsi="Arial" w:cs="Arial"/>
          <w:sz w:val="24"/>
          <w:szCs w:val="24"/>
        </w:rPr>
        <w:t>“</w:t>
      </w:r>
      <w:r w:rsidRPr="00310486">
        <w:rPr>
          <w:rFonts w:ascii="Arial" w:hAnsi="Arial" w:cs="Arial"/>
          <w:sz w:val="24"/>
          <w:szCs w:val="24"/>
        </w:rPr>
        <w:t xml:space="preserve"> lze už nyní hodnotit jako </w:t>
      </w:r>
      <w:r w:rsidR="00721117" w:rsidRPr="00310486">
        <w:rPr>
          <w:rFonts w:ascii="Arial" w:hAnsi="Arial" w:cs="Arial"/>
          <w:sz w:val="24"/>
          <w:szCs w:val="24"/>
        </w:rPr>
        <w:t>úspěšný; nejenže</w:t>
      </w:r>
      <w:r w:rsidRPr="00310486">
        <w:rPr>
          <w:rFonts w:ascii="Arial" w:hAnsi="Arial" w:cs="Arial"/>
          <w:sz w:val="24"/>
          <w:szCs w:val="24"/>
        </w:rPr>
        <w:t xml:space="preserve"> přispěl k </w:t>
      </w:r>
      <w:r w:rsidR="00BC38B5" w:rsidRPr="00310486">
        <w:rPr>
          <w:rFonts w:ascii="Arial" w:hAnsi="Arial" w:cs="Arial"/>
          <w:sz w:val="24"/>
          <w:szCs w:val="24"/>
        </w:rPr>
        <w:t xml:space="preserve">tvorbě nového potenciálu v lidských zdrojích </w:t>
      </w:r>
      <w:proofErr w:type="spellStart"/>
      <w:r w:rsidR="00BC38B5" w:rsidRPr="00310486">
        <w:rPr>
          <w:rFonts w:ascii="Arial" w:hAnsi="Arial" w:cs="Arial"/>
          <w:sz w:val="24"/>
          <w:szCs w:val="24"/>
        </w:rPr>
        <w:t>VaVaI</w:t>
      </w:r>
      <w:proofErr w:type="spellEnd"/>
      <w:r w:rsidR="00BC38B5" w:rsidRPr="00310486">
        <w:rPr>
          <w:rFonts w:ascii="Arial" w:hAnsi="Arial" w:cs="Arial"/>
          <w:sz w:val="24"/>
          <w:szCs w:val="24"/>
        </w:rPr>
        <w:t xml:space="preserve"> v</w:t>
      </w:r>
      <w:r w:rsidRPr="00310486">
        <w:rPr>
          <w:rFonts w:ascii="Arial" w:hAnsi="Arial" w:cs="Arial"/>
          <w:sz w:val="24"/>
          <w:szCs w:val="24"/>
        </w:rPr>
        <w:t> </w:t>
      </w:r>
      <w:r w:rsidR="00EE36D7" w:rsidRPr="00310486">
        <w:rPr>
          <w:rFonts w:ascii="Arial" w:hAnsi="Arial" w:cs="Arial"/>
          <w:sz w:val="24"/>
          <w:szCs w:val="24"/>
        </w:rPr>
        <w:t xml:space="preserve">České republice </w:t>
      </w:r>
      <w:r w:rsidR="00C57145" w:rsidRPr="00310486">
        <w:rPr>
          <w:rFonts w:ascii="Arial" w:hAnsi="Arial" w:cs="Arial"/>
          <w:sz w:val="24"/>
          <w:szCs w:val="24"/>
        </w:rPr>
        <w:t>(</w:t>
      </w:r>
      <w:r w:rsidRPr="00310486">
        <w:rPr>
          <w:rFonts w:ascii="Arial" w:hAnsi="Arial" w:cs="Arial"/>
          <w:sz w:val="24"/>
          <w:szCs w:val="24"/>
        </w:rPr>
        <w:t xml:space="preserve">dosud bylo podpořeno </w:t>
      </w:r>
      <w:r w:rsidR="00193DEC" w:rsidRPr="00310486">
        <w:rPr>
          <w:rFonts w:ascii="Arial" w:hAnsi="Arial" w:cs="Arial"/>
          <w:sz w:val="24"/>
          <w:szCs w:val="24"/>
        </w:rPr>
        <w:t>30</w:t>
      </w:r>
      <w:r w:rsidR="00C57145" w:rsidRPr="00310486">
        <w:rPr>
          <w:rFonts w:ascii="Arial" w:hAnsi="Arial" w:cs="Arial"/>
          <w:sz w:val="24"/>
          <w:szCs w:val="24"/>
        </w:rPr>
        <w:t xml:space="preserve"> projektů), ale může se chlubit </w:t>
      </w:r>
      <w:r w:rsidRPr="00310486">
        <w:rPr>
          <w:rFonts w:ascii="Arial" w:hAnsi="Arial" w:cs="Arial"/>
          <w:sz w:val="24"/>
          <w:szCs w:val="24"/>
        </w:rPr>
        <w:t>řadou</w:t>
      </w:r>
      <w:r w:rsidR="007A0218" w:rsidRPr="00310486">
        <w:rPr>
          <w:rFonts w:ascii="Arial" w:hAnsi="Arial" w:cs="Arial"/>
          <w:sz w:val="24"/>
          <w:szCs w:val="24"/>
        </w:rPr>
        <w:t xml:space="preserve"> velmi kvalitních</w:t>
      </w:r>
      <w:r w:rsidRPr="00310486">
        <w:rPr>
          <w:rFonts w:ascii="Arial" w:hAnsi="Arial" w:cs="Arial"/>
          <w:sz w:val="24"/>
          <w:szCs w:val="24"/>
        </w:rPr>
        <w:t xml:space="preserve"> mezinárodně uznávaných</w:t>
      </w:r>
      <w:r w:rsidR="00F206F3" w:rsidRPr="00310486">
        <w:rPr>
          <w:rFonts w:ascii="Arial" w:hAnsi="Arial" w:cs="Arial"/>
          <w:sz w:val="24"/>
          <w:szCs w:val="24"/>
        </w:rPr>
        <w:t xml:space="preserve"> výsledků.</w:t>
      </w:r>
      <w:r w:rsidRPr="00310486">
        <w:rPr>
          <w:rFonts w:ascii="Arial" w:hAnsi="Arial" w:cs="Arial"/>
          <w:sz w:val="24"/>
          <w:szCs w:val="24"/>
        </w:rPr>
        <w:t xml:space="preserve"> </w:t>
      </w:r>
      <w:r w:rsidR="00BC38B5" w:rsidRPr="00310486">
        <w:rPr>
          <w:rFonts w:ascii="Arial" w:hAnsi="Arial" w:cs="Arial"/>
          <w:sz w:val="24"/>
          <w:szCs w:val="24"/>
        </w:rPr>
        <w:t>Jak již bylo výše uvedeno, jedná se o</w:t>
      </w:r>
      <w:r w:rsidR="00721117" w:rsidRPr="00310486">
        <w:rPr>
          <w:rFonts w:ascii="Arial" w:hAnsi="Arial" w:cs="Arial"/>
          <w:sz w:val="24"/>
          <w:szCs w:val="24"/>
        </w:rPr>
        <w:t> </w:t>
      </w:r>
      <w:r w:rsidR="00BC38B5" w:rsidRPr="00310486">
        <w:rPr>
          <w:rFonts w:ascii="Arial" w:hAnsi="Arial" w:cs="Arial"/>
          <w:sz w:val="24"/>
          <w:szCs w:val="24"/>
        </w:rPr>
        <w:t>průřezový program na podporu mezinárodně zhodnocených projektů tzv. „hraničního“ výzkumu, které uspěly v hodnocení prováděném odbornými panely ERC</w:t>
      </w:r>
      <w:r w:rsidR="001456FD" w:rsidRPr="00310486">
        <w:rPr>
          <w:rFonts w:ascii="Arial" w:hAnsi="Arial" w:cs="Arial"/>
          <w:sz w:val="24"/>
          <w:szCs w:val="24"/>
        </w:rPr>
        <w:t>,</w:t>
      </w:r>
      <w:r w:rsidR="00BC38B5" w:rsidRPr="00310486">
        <w:rPr>
          <w:rFonts w:ascii="Arial" w:hAnsi="Arial" w:cs="Arial"/>
          <w:sz w:val="24"/>
          <w:szCs w:val="24"/>
        </w:rPr>
        <w:t xml:space="preserve"> a jejichž hodnocení bylo uzavřeno </w:t>
      </w:r>
      <w:r w:rsidRPr="00310486">
        <w:rPr>
          <w:rFonts w:ascii="Arial" w:hAnsi="Arial" w:cs="Arial"/>
          <w:sz w:val="24"/>
          <w:szCs w:val="24"/>
        </w:rPr>
        <w:t xml:space="preserve">v druhém kole zařazením do kategorie A </w:t>
      </w:r>
      <w:r w:rsidR="006E30C6" w:rsidRPr="00310486">
        <w:rPr>
          <w:rFonts w:ascii="Arial" w:hAnsi="Arial" w:cs="Arial"/>
          <w:sz w:val="24"/>
          <w:szCs w:val="24"/>
        </w:rPr>
        <w:t>nebo B (tato</w:t>
      </w:r>
      <w:r w:rsidR="00BC38B5" w:rsidRPr="00310486">
        <w:rPr>
          <w:rFonts w:ascii="Arial" w:hAnsi="Arial" w:cs="Arial"/>
          <w:sz w:val="24"/>
          <w:szCs w:val="24"/>
        </w:rPr>
        <w:t xml:space="preserve"> podmínka bude kvalifikačním předpokladem pro řešení projektu podle § 18 odst. 2 písm. a) zákona o</w:t>
      </w:r>
      <w:r w:rsidR="00732BB7" w:rsidRPr="00310486">
        <w:rPr>
          <w:rFonts w:ascii="Arial" w:hAnsi="Arial" w:cs="Arial"/>
          <w:sz w:val="24"/>
          <w:szCs w:val="24"/>
        </w:rPr>
        <w:t> </w:t>
      </w:r>
      <w:r w:rsidR="00BC38B5" w:rsidRPr="00310486">
        <w:rPr>
          <w:rFonts w:ascii="Arial" w:hAnsi="Arial" w:cs="Arial"/>
          <w:sz w:val="24"/>
          <w:szCs w:val="24"/>
        </w:rPr>
        <w:t>podpoře výzkumu, experimentálního vývoje a inovací). Z výroku hodnotitelů ERC je zřejmé, že jde o</w:t>
      </w:r>
      <w:r w:rsidR="00721117" w:rsidRPr="00310486">
        <w:rPr>
          <w:rFonts w:ascii="Arial" w:hAnsi="Arial" w:cs="Arial"/>
          <w:sz w:val="24"/>
          <w:szCs w:val="24"/>
        </w:rPr>
        <w:t> </w:t>
      </w:r>
      <w:r w:rsidR="00BC38B5" w:rsidRPr="00310486">
        <w:rPr>
          <w:rFonts w:ascii="Arial" w:hAnsi="Arial" w:cs="Arial"/>
          <w:sz w:val="24"/>
          <w:szCs w:val="24"/>
        </w:rPr>
        <w:t xml:space="preserve">kvalitní výzkumné projekty i na evropské úrovni, které byly této radě doporučeny k podpoře, ale nemohly být realizovány z důvodu nedostatku evropských finančních prostředků. Program </w:t>
      </w:r>
      <w:r w:rsidR="00732BB7" w:rsidRPr="00310486">
        <w:rPr>
          <w:rFonts w:ascii="Arial" w:hAnsi="Arial" w:cs="Arial"/>
          <w:sz w:val="24"/>
          <w:szCs w:val="24"/>
        </w:rPr>
        <w:t>„</w:t>
      </w:r>
      <w:r w:rsidR="00BC38B5" w:rsidRPr="00310486">
        <w:rPr>
          <w:rFonts w:ascii="Arial" w:hAnsi="Arial" w:cs="Arial"/>
          <w:sz w:val="24"/>
          <w:szCs w:val="24"/>
        </w:rPr>
        <w:t>ERC CZ</w:t>
      </w:r>
      <w:r w:rsidR="00732BB7" w:rsidRPr="00310486">
        <w:rPr>
          <w:rFonts w:ascii="Arial" w:hAnsi="Arial" w:cs="Arial"/>
          <w:sz w:val="24"/>
          <w:szCs w:val="24"/>
        </w:rPr>
        <w:t>“</w:t>
      </w:r>
      <w:r w:rsidR="00BC38B5" w:rsidRPr="00310486">
        <w:rPr>
          <w:rFonts w:ascii="Arial" w:hAnsi="Arial" w:cs="Arial"/>
          <w:sz w:val="24"/>
          <w:szCs w:val="24"/>
        </w:rPr>
        <w:t xml:space="preserve"> poskytuje takto kvalitním výzkumným projektům příležitost získat podporu k realizaci alespoň na národní úrovni. </w:t>
      </w:r>
    </w:p>
    <w:p w14:paraId="61F8BB13" w14:textId="3017DDE2" w:rsidR="00BC38B5" w:rsidRPr="00310486" w:rsidRDefault="00BC38B5" w:rsidP="00BC38B5">
      <w:pPr>
        <w:spacing w:before="60" w:after="120"/>
        <w:jc w:val="both"/>
        <w:rPr>
          <w:rFonts w:ascii="Arial" w:hAnsi="Arial" w:cs="Arial"/>
          <w:sz w:val="24"/>
          <w:szCs w:val="24"/>
        </w:rPr>
      </w:pPr>
      <w:r w:rsidRPr="00310486">
        <w:rPr>
          <w:rFonts w:ascii="Arial" w:hAnsi="Arial" w:cs="Arial"/>
          <w:sz w:val="24"/>
          <w:szCs w:val="24"/>
        </w:rPr>
        <w:t>Uchazeč</w:t>
      </w:r>
      <w:r w:rsidR="00721117" w:rsidRPr="00310486">
        <w:rPr>
          <w:rFonts w:ascii="Arial" w:hAnsi="Arial" w:cs="Arial"/>
          <w:sz w:val="24"/>
          <w:szCs w:val="24"/>
        </w:rPr>
        <w:t xml:space="preserve"> (právnická osoba)</w:t>
      </w:r>
      <w:r w:rsidRPr="00310486">
        <w:rPr>
          <w:rFonts w:ascii="Arial" w:hAnsi="Arial" w:cs="Arial"/>
          <w:sz w:val="24"/>
          <w:szCs w:val="24"/>
        </w:rPr>
        <w:t xml:space="preserve"> se může účastnit veřejné soutěže a žádat o podporu v rámci programu </w:t>
      </w:r>
      <w:r w:rsidR="00732BB7" w:rsidRPr="00310486">
        <w:rPr>
          <w:rFonts w:ascii="Arial" w:hAnsi="Arial" w:cs="Arial"/>
          <w:sz w:val="24"/>
          <w:szCs w:val="24"/>
        </w:rPr>
        <w:t>„</w:t>
      </w:r>
      <w:r w:rsidRPr="00310486">
        <w:rPr>
          <w:rFonts w:ascii="Arial" w:hAnsi="Arial" w:cs="Arial"/>
          <w:sz w:val="24"/>
          <w:szCs w:val="24"/>
        </w:rPr>
        <w:t>ERC CZ</w:t>
      </w:r>
      <w:r w:rsidR="00732BB7" w:rsidRPr="00310486">
        <w:rPr>
          <w:rFonts w:ascii="Arial" w:hAnsi="Arial" w:cs="Arial"/>
          <w:sz w:val="24"/>
          <w:szCs w:val="24"/>
        </w:rPr>
        <w:t>“</w:t>
      </w:r>
      <w:r w:rsidRPr="00310486">
        <w:rPr>
          <w:rFonts w:ascii="Arial" w:hAnsi="Arial" w:cs="Arial"/>
          <w:sz w:val="24"/>
          <w:szCs w:val="24"/>
        </w:rPr>
        <w:t xml:space="preserve"> pouze jako individuální </w:t>
      </w:r>
      <w:r w:rsidR="00721117" w:rsidRPr="00310486">
        <w:rPr>
          <w:rFonts w:ascii="Arial" w:hAnsi="Arial" w:cs="Arial"/>
          <w:sz w:val="24"/>
          <w:szCs w:val="24"/>
        </w:rPr>
        <w:t>uchazeč</w:t>
      </w:r>
      <w:r w:rsidRPr="00310486">
        <w:rPr>
          <w:rFonts w:ascii="Arial" w:hAnsi="Arial" w:cs="Arial"/>
          <w:sz w:val="24"/>
          <w:szCs w:val="24"/>
        </w:rPr>
        <w:t xml:space="preserve"> a výzkumný projekt musí být realizován na území </w:t>
      </w:r>
      <w:r w:rsidR="00EE36D7" w:rsidRPr="00310486">
        <w:rPr>
          <w:rFonts w:ascii="Arial" w:hAnsi="Arial" w:cs="Arial"/>
          <w:sz w:val="24"/>
          <w:szCs w:val="24"/>
        </w:rPr>
        <w:t>České republiky</w:t>
      </w:r>
      <w:r w:rsidRPr="00310486">
        <w:rPr>
          <w:rFonts w:ascii="Arial" w:hAnsi="Arial" w:cs="Arial"/>
          <w:sz w:val="24"/>
          <w:szCs w:val="24"/>
        </w:rPr>
        <w:t>.</w:t>
      </w:r>
    </w:p>
    <w:p w14:paraId="5783291E" w14:textId="77777777" w:rsidR="00BC38B5" w:rsidRPr="00310486" w:rsidRDefault="00BC38B5" w:rsidP="00732BB7">
      <w:pPr>
        <w:widowControl w:val="0"/>
        <w:tabs>
          <w:tab w:val="left" w:pos="0"/>
        </w:tabs>
        <w:spacing w:before="240" w:after="120"/>
        <w:jc w:val="both"/>
        <w:rPr>
          <w:rFonts w:ascii="Arial" w:hAnsi="Arial" w:cs="Arial"/>
          <w:b/>
          <w:sz w:val="24"/>
          <w:szCs w:val="24"/>
        </w:rPr>
      </w:pPr>
      <w:r w:rsidRPr="00310486">
        <w:rPr>
          <w:rFonts w:ascii="Arial" w:hAnsi="Arial" w:cs="Arial"/>
          <w:b/>
          <w:sz w:val="24"/>
          <w:szCs w:val="24"/>
        </w:rPr>
        <w:t xml:space="preserve">4.3 Porovnání se stavem v zahraničí </w:t>
      </w:r>
    </w:p>
    <w:p w14:paraId="5DCD4441" w14:textId="1974A44D" w:rsidR="00BC38B5" w:rsidRPr="00310486" w:rsidRDefault="00BC38B5" w:rsidP="00BC38B5">
      <w:pPr>
        <w:spacing w:before="60" w:after="120"/>
        <w:jc w:val="both"/>
        <w:rPr>
          <w:rFonts w:ascii="Arial" w:hAnsi="Arial" w:cs="Arial"/>
          <w:sz w:val="24"/>
          <w:szCs w:val="24"/>
        </w:rPr>
      </w:pPr>
      <w:r w:rsidRPr="00310486">
        <w:rPr>
          <w:rFonts w:ascii="Arial" w:hAnsi="Arial" w:cs="Arial"/>
          <w:sz w:val="24"/>
          <w:szCs w:val="24"/>
        </w:rPr>
        <w:t xml:space="preserve">Česká republika se jako jedna z členských zemí EU otevřeně hlásí k politice tohoto uskupení ve </w:t>
      </w:r>
      <w:proofErr w:type="spellStart"/>
      <w:r w:rsidRPr="00310486">
        <w:rPr>
          <w:rFonts w:ascii="Arial" w:hAnsi="Arial" w:cs="Arial"/>
          <w:sz w:val="24"/>
          <w:szCs w:val="24"/>
        </w:rPr>
        <w:t>VaVaI</w:t>
      </w:r>
      <w:proofErr w:type="spellEnd"/>
      <w:r w:rsidRPr="00310486">
        <w:rPr>
          <w:rFonts w:ascii="Arial" w:hAnsi="Arial" w:cs="Arial"/>
          <w:sz w:val="24"/>
          <w:szCs w:val="24"/>
        </w:rPr>
        <w:t xml:space="preserve">. Jedním z nových počinů EU v tomto směru je konkrétní forma </w:t>
      </w:r>
      <w:r w:rsidRPr="00310486">
        <w:rPr>
          <w:rFonts w:ascii="Arial" w:hAnsi="Arial" w:cs="Arial"/>
          <w:sz w:val="24"/>
          <w:szCs w:val="24"/>
        </w:rPr>
        <w:lastRenderedPageBreak/>
        <w:t xml:space="preserve">podpory „mimořádné tvořivosti ve </w:t>
      </w:r>
      <w:proofErr w:type="spellStart"/>
      <w:r w:rsidRPr="00310486">
        <w:rPr>
          <w:rFonts w:ascii="Arial" w:hAnsi="Arial" w:cs="Arial"/>
          <w:sz w:val="24"/>
          <w:szCs w:val="24"/>
        </w:rPr>
        <w:t>VaVaI</w:t>
      </w:r>
      <w:proofErr w:type="spellEnd"/>
      <w:r w:rsidRPr="00310486">
        <w:rPr>
          <w:rFonts w:ascii="Arial" w:hAnsi="Arial" w:cs="Arial"/>
          <w:sz w:val="24"/>
          <w:szCs w:val="24"/>
        </w:rPr>
        <w:t>“. Ta je v EU považována za základní složku pokroku, vedoucí v konečném důsledku k ekonomickému a komerčnímu úspěchu nových technologií a výrobků. „Hraniční“ výzkum v pojetí EU, jehož podstatou je „posouvání stávajících hranic poznání, rozostřuje a často úplně stírá jak současné hranice jednotlivých vědních oborů, tak tradiční hranice mezi základním a aplikovaným výzkumem</w:t>
      </w:r>
      <w:r w:rsidR="007D44FA" w:rsidRPr="00310486">
        <w:rPr>
          <w:rFonts w:ascii="Arial" w:hAnsi="Arial" w:cs="Arial"/>
          <w:sz w:val="24"/>
          <w:szCs w:val="24"/>
        </w:rPr>
        <w:t>“</w:t>
      </w:r>
      <w:r w:rsidRPr="00310486">
        <w:rPr>
          <w:rFonts w:ascii="Arial" w:hAnsi="Arial" w:cs="Arial"/>
          <w:sz w:val="24"/>
          <w:szCs w:val="24"/>
        </w:rPr>
        <w:t xml:space="preserve">. Cílem všech těchto evropských aktivit je podpora nových směrů ve všech oblastech </w:t>
      </w:r>
      <w:proofErr w:type="spellStart"/>
      <w:r w:rsidRPr="00310486">
        <w:rPr>
          <w:rFonts w:ascii="Arial" w:hAnsi="Arial" w:cs="Arial"/>
          <w:sz w:val="24"/>
          <w:szCs w:val="24"/>
        </w:rPr>
        <w:t>VaVaI</w:t>
      </w:r>
      <w:proofErr w:type="spellEnd"/>
      <w:r w:rsidRPr="00310486">
        <w:rPr>
          <w:rFonts w:ascii="Arial" w:hAnsi="Arial" w:cs="Arial"/>
          <w:sz w:val="24"/>
          <w:szCs w:val="24"/>
        </w:rPr>
        <w:t>, které umožní rychle reagovat na potřeby společnosti založené na znalostech, zvýšit kvalitu a výkonnost v novějších, rychle se rozvíjejícíc</w:t>
      </w:r>
      <w:r w:rsidR="00E60E60" w:rsidRPr="00310486">
        <w:rPr>
          <w:rFonts w:ascii="Arial" w:hAnsi="Arial" w:cs="Arial"/>
          <w:sz w:val="24"/>
          <w:szCs w:val="24"/>
        </w:rPr>
        <w:t>h oblastech hraničního výzkumu</w:t>
      </w:r>
      <w:r w:rsidRPr="00310486">
        <w:rPr>
          <w:rFonts w:ascii="Arial" w:hAnsi="Arial" w:cs="Arial"/>
          <w:sz w:val="24"/>
          <w:szCs w:val="24"/>
        </w:rPr>
        <w:t xml:space="preserve"> tak, aby bylo možné čelit globálním výzvám a zajistit tak udržitelný rozvoj v oblastech </w:t>
      </w:r>
      <w:proofErr w:type="spellStart"/>
      <w:r w:rsidRPr="00310486">
        <w:rPr>
          <w:rFonts w:ascii="Arial" w:hAnsi="Arial" w:cs="Arial"/>
          <w:sz w:val="24"/>
          <w:szCs w:val="24"/>
        </w:rPr>
        <w:t>VaVaI</w:t>
      </w:r>
      <w:proofErr w:type="spellEnd"/>
      <w:r w:rsidRPr="00310486">
        <w:rPr>
          <w:rFonts w:ascii="Arial" w:hAnsi="Arial" w:cs="Arial"/>
          <w:sz w:val="24"/>
          <w:szCs w:val="24"/>
        </w:rPr>
        <w:t xml:space="preserve">. </w:t>
      </w:r>
    </w:p>
    <w:p w14:paraId="26C06215" w14:textId="77777777" w:rsidR="00BC38B5" w:rsidRPr="00310486" w:rsidRDefault="00BC38B5" w:rsidP="00BC38B5">
      <w:pPr>
        <w:spacing w:before="60" w:after="120"/>
        <w:jc w:val="both"/>
        <w:rPr>
          <w:rFonts w:ascii="Arial" w:hAnsi="Arial" w:cs="Arial"/>
          <w:sz w:val="24"/>
          <w:szCs w:val="24"/>
        </w:rPr>
      </w:pPr>
      <w:r w:rsidRPr="00310486">
        <w:rPr>
          <w:rFonts w:ascii="Arial" w:hAnsi="Arial" w:cs="Arial"/>
          <w:sz w:val="24"/>
          <w:szCs w:val="24"/>
        </w:rPr>
        <w:t xml:space="preserve">K tomu je zapotřebí existence a rozvoj odpovídajícího lidského potenciálu a prostředí stimulující </w:t>
      </w:r>
      <w:proofErr w:type="spellStart"/>
      <w:r w:rsidRPr="00310486">
        <w:rPr>
          <w:rFonts w:ascii="Arial" w:hAnsi="Arial" w:cs="Arial"/>
          <w:sz w:val="24"/>
          <w:szCs w:val="24"/>
        </w:rPr>
        <w:t>VaVaI</w:t>
      </w:r>
      <w:proofErr w:type="spellEnd"/>
      <w:r w:rsidRPr="00310486">
        <w:rPr>
          <w:rFonts w:ascii="Arial" w:hAnsi="Arial" w:cs="Arial"/>
          <w:sz w:val="24"/>
          <w:szCs w:val="24"/>
        </w:rPr>
        <w:t xml:space="preserve">. </w:t>
      </w:r>
    </w:p>
    <w:p w14:paraId="3D7F8BC2" w14:textId="77777777" w:rsidR="00BC38B5" w:rsidRPr="00310486" w:rsidRDefault="00BC38B5" w:rsidP="00BC38B5">
      <w:pPr>
        <w:spacing w:before="60" w:after="120"/>
        <w:jc w:val="both"/>
        <w:rPr>
          <w:rFonts w:ascii="Arial" w:hAnsi="Arial" w:cs="Arial"/>
          <w:sz w:val="24"/>
          <w:szCs w:val="24"/>
        </w:rPr>
      </w:pPr>
      <w:r w:rsidRPr="00310486">
        <w:rPr>
          <w:rFonts w:ascii="Arial" w:hAnsi="Arial" w:cs="Arial"/>
          <w:sz w:val="24"/>
          <w:szCs w:val="24"/>
        </w:rPr>
        <w:t xml:space="preserve">Problematika lidských zdrojů se v řadě států často omezuje pouze na problematiku mobility. U ekonomicky silných zemí jako je USA, Japonsko, Velká Británie, Německo nebo Francie není ani zapotřebí dalších opatření, neboť v těchto zemích je dostatek zájemců o dlouhodobé praktikování ve </w:t>
      </w:r>
      <w:proofErr w:type="spellStart"/>
      <w:r w:rsidRPr="00310486">
        <w:rPr>
          <w:rFonts w:ascii="Arial" w:hAnsi="Arial" w:cs="Arial"/>
          <w:sz w:val="24"/>
          <w:szCs w:val="24"/>
        </w:rPr>
        <w:t>VaVaI</w:t>
      </w:r>
      <w:proofErr w:type="spellEnd"/>
      <w:r w:rsidRPr="00310486">
        <w:rPr>
          <w:rFonts w:ascii="Arial" w:hAnsi="Arial" w:cs="Arial"/>
          <w:sz w:val="24"/>
          <w:szCs w:val="24"/>
        </w:rPr>
        <w:t xml:space="preserve"> a jednotlivé instituce mohou své „nabídky“ směřovat adresně přímo na konkrétní významné osobnosti, s nimiž získaly v rámci běžných programů na podporu mobility „dobrou“ zkušenost.</w:t>
      </w:r>
    </w:p>
    <w:p w14:paraId="612159EE" w14:textId="28A95C0B" w:rsidR="00BC38B5" w:rsidRPr="00310486" w:rsidRDefault="00BC38B5" w:rsidP="00BC38B5">
      <w:pPr>
        <w:spacing w:before="60" w:after="120"/>
        <w:jc w:val="both"/>
        <w:rPr>
          <w:rFonts w:ascii="Arial" w:hAnsi="Arial" w:cs="Arial"/>
          <w:sz w:val="24"/>
          <w:szCs w:val="24"/>
        </w:rPr>
      </w:pPr>
      <w:r w:rsidRPr="00310486">
        <w:rPr>
          <w:rFonts w:ascii="Arial" w:hAnsi="Arial" w:cs="Arial"/>
          <w:sz w:val="24"/>
          <w:szCs w:val="24"/>
        </w:rPr>
        <w:t xml:space="preserve">Pro oblast výzkumu a experimentálního vývoje jsou na internacionální platformě realizovány i zvláštní programy přímé podpory mobility, zaměřující se na omezený počet oborově omezených prioritních směrů. Obdobně je podporována přímým způsobem i mezinárodní spolupráce při řešení konkrétní nebo oborově vymezené problematiky ve </w:t>
      </w:r>
      <w:proofErr w:type="spellStart"/>
      <w:r w:rsidRPr="00310486">
        <w:rPr>
          <w:rFonts w:ascii="Arial" w:hAnsi="Arial" w:cs="Arial"/>
          <w:sz w:val="24"/>
          <w:szCs w:val="24"/>
        </w:rPr>
        <w:t>VaVaI</w:t>
      </w:r>
      <w:proofErr w:type="spellEnd"/>
      <w:r w:rsidRPr="00310486">
        <w:rPr>
          <w:rFonts w:ascii="Arial" w:hAnsi="Arial" w:cs="Arial"/>
          <w:sz w:val="24"/>
          <w:szCs w:val="24"/>
        </w:rPr>
        <w:t xml:space="preserve">. Spolupráce ve </w:t>
      </w:r>
      <w:proofErr w:type="spellStart"/>
      <w:r w:rsidRPr="00310486">
        <w:rPr>
          <w:rFonts w:ascii="Arial" w:hAnsi="Arial" w:cs="Arial"/>
          <w:sz w:val="24"/>
          <w:szCs w:val="24"/>
        </w:rPr>
        <w:t>VaVaI</w:t>
      </w:r>
      <w:proofErr w:type="spellEnd"/>
      <w:r w:rsidR="008E7FB4" w:rsidRPr="00310486">
        <w:rPr>
          <w:rFonts w:ascii="Arial" w:hAnsi="Arial" w:cs="Arial"/>
          <w:sz w:val="24"/>
          <w:szCs w:val="24"/>
        </w:rPr>
        <w:t>, kde je současně podporována i </w:t>
      </w:r>
      <w:r w:rsidRPr="00310486">
        <w:rPr>
          <w:rFonts w:ascii="Arial" w:hAnsi="Arial" w:cs="Arial"/>
          <w:sz w:val="24"/>
          <w:szCs w:val="24"/>
        </w:rPr>
        <w:t xml:space="preserve">vzájemná dočasná výměna lidských zdrojů, je vždy omezena mezivládní (většinou pouze bilaterální) dohodou platnou pro daný stát a podmínky přidělování této podpory se často diametrálně </w:t>
      </w:r>
      <w:proofErr w:type="gramStart"/>
      <w:r w:rsidRPr="00310486">
        <w:rPr>
          <w:rFonts w:ascii="Arial" w:hAnsi="Arial" w:cs="Arial"/>
          <w:sz w:val="24"/>
          <w:szCs w:val="24"/>
        </w:rPr>
        <w:t>liší</w:t>
      </w:r>
      <w:proofErr w:type="gramEnd"/>
      <w:r w:rsidRPr="00310486">
        <w:rPr>
          <w:rFonts w:ascii="Arial" w:hAnsi="Arial" w:cs="Arial"/>
          <w:sz w:val="24"/>
          <w:szCs w:val="24"/>
        </w:rPr>
        <w:t xml:space="preserve">. K státům, které tuto formu nejčastěji praktikují, </w:t>
      </w:r>
      <w:proofErr w:type="gramStart"/>
      <w:r w:rsidRPr="00310486">
        <w:rPr>
          <w:rFonts w:ascii="Arial" w:hAnsi="Arial" w:cs="Arial"/>
          <w:sz w:val="24"/>
          <w:szCs w:val="24"/>
        </w:rPr>
        <w:t>patří</w:t>
      </w:r>
      <w:proofErr w:type="gramEnd"/>
      <w:r w:rsidRPr="00310486">
        <w:rPr>
          <w:rFonts w:ascii="Arial" w:hAnsi="Arial" w:cs="Arial"/>
          <w:sz w:val="24"/>
          <w:szCs w:val="24"/>
        </w:rPr>
        <w:t xml:space="preserve"> např. Izrael, USA, Německo, Polsko, Slovensko, Slovinsko, Maďarsko nebo Indie. Jde tedy o zcela běžný způsob „plošné“ podpory mobility a mezinárodní spolupráce ve výzkumu a experimentálním vývoji, nikoli cílený průřezový program.</w:t>
      </w:r>
    </w:p>
    <w:p w14:paraId="5783F21A" w14:textId="1FC81DF7" w:rsidR="00F206F3" w:rsidRPr="00310486" w:rsidRDefault="00BC38B5" w:rsidP="00BC38B5">
      <w:pPr>
        <w:spacing w:before="60" w:after="120"/>
        <w:jc w:val="both"/>
        <w:rPr>
          <w:rFonts w:ascii="Arial" w:hAnsi="Arial" w:cs="Arial"/>
          <w:sz w:val="24"/>
          <w:szCs w:val="24"/>
        </w:rPr>
      </w:pPr>
      <w:r w:rsidRPr="00310486">
        <w:rPr>
          <w:rFonts w:ascii="Arial" w:hAnsi="Arial" w:cs="Arial"/>
          <w:sz w:val="24"/>
          <w:szCs w:val="24"/>
        </w:rPr>
        <w:t xml:space="preserve">Nedostatek kvalitních lidských zdrojů ve </w:t>
      </w:r>
      <w:proofErr w:type="spellStart"/>
      <w:r w:rsidRPr="00310486">
        <w:rPr>
          <w:rFonts w:ascii="Arial" w:hAnsi="Arial" w:cs="Arial"/>
          <w:sz w:val="24"/>
          <w:szCs w:val="24"/>
        </w:rPr>
        <w:t>VaVaI</w:t>
      </w:r>
      <w:proofErr w:type="spellEnd"/>
      <w:r w:rsidRPr="00310486">
        <w:rPr>
          <w:rFonts w:ascii="Arial" w:hAnsi="Arial" w:cs="Arial"/>
          <w:sz w:val="24"/>
          <w:szCs w:val="24"/>
        </w:rPr>
        <w:t xml:space="preserve"> se však již několik let</w:t>
      </w:r>
      <w:r w:rsidR="00065647" w:rsidRPr="00310486">
        <w:rPr>
          <w:rFonts w:ascii="Arial" w:hAnsi="Arial" w:cs="Arial"/>
          <w:sz w:val="24"/>
          <w:szCs w:val="24"/>
        </w:rPr>
        <w:t xml:space="preserve"> projevuje globálně</w:t>
      </w:r>
      <w:r w:rsidRPr="00310486">
        <w:rPr>
          <w:rFonts w:ascii="Arial" w:hAnsi="Arial" w:cs="Arial"/>
          <w:sz w:val="24"/>
          <w:szCs w:val="24"/>
        </w:rPr>
        <w:t>, tedy i na celoevropské úrovni. EU proto podpořila jako součást 7. Rámcového programu iniciativu ERC</w:t>
      </w:r>
      <w:r w:rsidR="00065647" w:rsidRPr="00310486">
        <w:rPr>
          <w:rFonts w:ascii="Arial" w:hAnsi="Arial" w:cs="Arial"/>
          <w:sz w:val="24"/>
          <w:szCs w:val="24"/>
        </w:rPr>
        <w:t>.</w:t>
      </w:r>
      <w:r w:rsidR="00CB7FCC" w:rsidRPr="00310486">
        <w:rPr>
          <w:rFonts w:ascii="Arial" w:hAnsi="Arial" w:cs="Arial"/>
          <w:sz w:val="24"/>
          <w:szCs w:val="24"/>
        </w:rPr>
        <w:t xml:space="preserve"> V navazujícím programu Horizont 2020 </w:t>
      </w:r>
      <w:proofErr w:type="gramStart"/>
      <w:r w:rsidR="00CB7FCC" w:rsidRPr="00310486">
        <w:rPr>
          <w:rFonts w:ascii="Arial" w:hAnsi="Arial" w:cs="Arial"/>
          <w:sz w:val="24"/>
          <w:szCs w:val="24"/>
        </w:rPr>
        <w:t>tvoří</w:t>
      </w:r>
      <w:proofErr w:type="gramEnd"/>
      <w:r w:rsidR="00CB7FCC" w:rsidRPr="00310486">
        <w:rPr>
          <w:rFonts w:ascii="Arial" w:hAnsi="Arial" w:cs="Arial"/>
          <w:sz w:val="24"/>
          <w:szCs w:val="24"/>
        </w:rPr>
        <w:t xml:space="preserve"> ERC nezanedbatelnou část priority Excelentní věda s rozpočtem 13,1 mld. euro. </w:t>
      </w:r>
    </w:p>
    <w:p w14:paraId="7BEBA5D6" w14:textId="4E235B19" w:rsidR="00BC38B5" w:rsidRPr="00310486" w:rsidRDefault="00A62872" w:rsidP="00BC38B5">
      <w:pPr>
        <w:spacing w:before="60" w:after="120"/>
        <w:jc w:val="both"/>
        <w:rPr>
          <w:rFonts w:ascii="Arial" w:hAnsi="Arial" w:cs="Arial"/>
          <w:sz w:val="24"/>
          <w:szCs w:val="24"/>
        </w:rPr>
      </w:pPr>
      <w:r w:rsidRPr="00310486">
        <w:rPr>
          <w:rFonts w:ascii="Arial" w:hAnsi="Arial" w:cs="Arial"/>
          <w:sz w:val="24"/>
          <w:szCs w:val="24"/>
        </w:rPr>
        <w:t>Ř</w:t>
      </w:r>
      <w:r w:rsidR="00BC38B5" w:rsidRPr="00310486">
        <w:rPr>
          <w:rFonts w:ascii="Arial" w:hAnsi="Arial" w:cs="Arial"/>
          <w:sz w:val="24"/>
          <w:szCs w:val="24"/>
        </w:rPr>
        <w:t xml:space="preserve">ada členských států EU se rozhodla po vzoru této iniciativy stimulovat svůj výzkumný potenciál </w:t>
      </w:r>
      <w:r w:rsidR="00F206F3" w:rsidRPr="00310486">
        <w:rPr>
          <w:rFonts w:ascii="Arial" w:hAnsi="Arial" w:cs="Arial"/>
          <w:sz w:val="24"/>
          <w:szCs w:val="24"/>
        </w:rPr>
        <w:t>a podpořit nefinancované projekty ERC na národní úrovni</w:t>
      </w:r>
      <w:r w:rsidR="00BC38B5" w:rsidRPr="00310486">
        <w:rPr>
          <w:rFonts w:ascii="Arial" w:hAnsi="Arial" w:cs="Arial"/>
          <w:sz w:val="24"/>
          <w:szCs w:val="24"/>
        </w:rPr>
        <w:t>.</w:t>
      </w:r>
      <w:r w:rsidRPr="00310486">
        <w:rPr>
          <w:rFonts w:ascii="Arial" w:hAnsi="Arial" w:cs="Arial"/>
          <w:sz w:val="24"/>
          <w:szCs w:val="24"/>
        </w:rPr>
        <w:t xml:space="preserve"> Ministerstvo školství, mládeže a tělovýchovy </w:t>
      </w:r>
      <w:r w:rsidR="00DB1346" w:rsidRPr="00310486">
        <w:rPr>
          <w:rFonts w:ascii="Arial" w:hAnsi="Arial" w:cs="Arial"/>
          <w:sz w:val="24"/>
          <w:szCs w:val="24"/>
        </w:rPr>
        <w:t xml:space="preserve">se </w:t>
      </w:r>
      <w:r w:rsidRPr="00310486">
        <w:rPr>
          <w:rFonts w:ascii="Arial" w:hAnsi="Arial" w:cs="Arial"/>
          <w:sz w:val="24"/>
          <w:szCs w:val="24"/>
        </w:rPr>
        <w:t>před vyhlášení</w:t>
      </w:r>
      <w:r w:rsidR="008E7FB4" w:rsidRPr="00310486">
        <w:rPr>
          <w:rFonts w:ascii="Arial" w:hAnsi="Arial" w:cs="Arial"/>
          <w:sz w:val="24"/>
          <w:szCs w:val="24"/>
        </w:rPr>
        <w:t xml:space="preserve">m programu </w:t>
      </w:r>
      <w:r w:rsidR="00065647" w:rsidRPr="00310486">
        <w:rPr>
          <w:rFonts w:ascii="Arial" w:hAnsi="Arial" w:cs="Arial"/>
          <w:sz w:val="24"/>
          <w:szCs w:val="24"/>
        </w:rPr>
        <w:t>„</w:t>
      </w:r>
      <w:r w:rsidR="008E7FB4" w:rsidRPr="00310486">
        <w:rPr>
          <w:rFonts w:ascii="Arial" w:hAnsi="Arial" w:cs="Arial"/>
          <w:sz w:val="24"/>
          <w:szCs w:val="24"/>
        </w:rPr>
        <w:t>ERC CZ</w:t>
      </w:r>
      <w:r w:rsidR="00065647" w:rsidRPr="00310486">
        <w:rPr>
          <w:rFonts w:ascii="Arial" w:hAnsi="Arial" w:cs="Arial"/>
          <w:sz w:val="24"/>
          <w:szCs w:val="24"/>
        </w:rPr>
        <w:t>“</w:t>
      </w:r>
      <w:r w:rsidR="008E7FB4" w:rsidRPr="00310486">
        <w:rPr>
          <w:rFonts w:ascii="Arial" w:hAnsi="Arial" w:cs="Arial"/>
          <w:sz w:val="24"/>
          <w:szCs w:val="24"/>
        </w:rPr>
        <w:t xml:space="preserve"> informovalo o </w:t>
      </w:r>
      <w:r w:rsidRPr="00310486">
        <w:rPr>
          <w:rFonts w:ascii="Arial" w:hAnsi="Arial" w:cs="Arial"/>
          <w:sz w:val="24"/>
          <w:szCs w:val="24"/>
        </w:rPr>
        <w:t xml:space="preserve">stavu a způsobu podpory </w:t>
      </w:r>
      <w:r w:rsidR="00DB1346" w:rsidRPr="00310486">
        <w:rPr>
          <w:rFonts w:ascii="Arial" w:hAnsi="Arial" w:cs="Arial"/>
          <w:sz w:val="24"/>
          <w:szCs w:val="24"/>
        </w:rPr>
        <w:t>vysoce kvalitních projektů na národní úrovni v některých členských zemích EU:</w:t>
      </w:r>
      <w:r w:rsidR="00BC38B5" w:rsidRPr="00310486">
        <w:rPr>
          <w:rFonts w:ascii="Arial" w:hAnsi="Arial" w:cs="Arial"/>
          <w:sz w:val="24"/>
          <w:szCs w:val="24"/>
        </w:rPr>
        <w:t xml:space="preserve"> </w:t>
      </w:r>
    </w:p>
    <w:p w14:paraId="1A45ED25" w14:textId="42FD54C6" w:rsidR="00BC38B5" w:rsidRPr="00310486" w:rsidRDefault="00BC38B5" w:rsidP="00BC38B5">
      <w:pPr>
        <w:spacing w:before="60" w:after="120"/>
        <w:jc w:val="both"/>
        <w:rPr>
          <w:rFonts w:ascii="Arial" w:hAnsi="Arial" w:cs="Arial"/>
          <w:sz w:val="24"/>
          <w:szCs w:val="24"/>
        </w:rPr>
      </w:pPr>
      <w:r w:rsidRPr="00310486">
        <w:rPr>
          <w:rFonts w:ascii="Arial" w:hAnsi="Arial" w:cs="Arial"/>
          <w:sz w:val="24"/>
          <w:szCs w:val="24"/>
        </w:rPr>
        <w:t xml:space="preserve">Mezi prvními implementovaly evropskou zkušenost Francie a Itálie. Důvodem pro zavedení takových opatření na národní úrovni je rychle narůstající vysoce kvalitní konkurenční prostředí v Evropě i ve světě a stále se zvyšující, zejména finanční požadavky na zachování vysoké kvality projektů i jejich výzkumného zázemí. Proto se evropské státy </w:t>
      </w:r>
      <w:proofErr w:type="gramStart"/>
      <w:r w:rsidRPr="00310486">
        <w:rPr>
          <w:rFonts w:ascii="Arial" w:hAnsi="Arial" w:cs="Arial"/>
          <w:sz w:val="24"/>
          <w:szCs w:val="24"/>
        </w:rPr>
        <w:t>snaží</w:t>
      </w:r>
      <w:proofErr w:type="gramEnd"/>
      <w:r w:rsidRPr="00310486">
        <w:rPr>
          <w:rFonts w:ascii="Arial" w:hAnsi="Arial" w:cs="Arial"/>
          <w:sz w:val="24"/>
          <w:szCs w:val="24"/>
        </w:rPr>
        <w:t xml:space="preserve"> alespoň na národní úrovni finančně podpořit ty nejlepší ze svých </w:t>
      </w:r>
      <w:r w:rsidR="00065647" w:rsidRPr="00310486">
        <w:rPr>
          <w:rFonts w:ascii="Arial" w:hAnsi="Arial" w:cs="Arial"/>
          <w:sz w:val="24"/>
          <w:szCs w:val="24"/>
        </w:rPr>
        <w:t>projektů – ty</w:t>
      </w:r>
      <w:r w:rsidRPr="00310486">
        <w:rPr>
          <w:rFonts w:ascii="Arial" w:hAnsi="Arial" w:cs="Arial"/>
          <w:sz w:val="24"/>
          <w:szCs w:val="24"/>
        </w:rPr>
        <w:t xml:space="preserve">, které se umístily na velmi dobrých místech v mezinárodních hodnoceních ERC, ale vzhledem k omezenému objemu disponibilních finančních prostředků ERC jim nebyla udělena podpora. Je zřejmé, že jde o projekty s vysoce nadprůměrnou kvalitou. Státy se </w:t>
      </w:r>
      <w:proofErr w:type="gramStart"/>
      <w:r w:rsidRPr="00310486">
        <w:rPr>
          <w:rFonts w:ascii="Arial" w:hAnsi="Arial" w:cs="Arial"/>
          <w:sz w:val="24"/>
          <w:szCs w:val="24"/>
        </w:rPr>
        <w:t>snaží</w:t>
      </w:r>
      <w:proofErr w:type="gramEnd"/>
      <w:r w:rsidRPr="00310486">
        <w:rPr>
          <w:rFonts w:ascii="Arial" w:hAnsi="Arial" w:cs="Arial"/>
          <w:sz w:val="24"/>
          <w:szCs w:val="24"/>
        </w:rPr>
        <w:t xml:space="preserve"> touto cestou udržet vynikající výzkumné osobnosti na svém </w:t>
      </w:r>
      <w:r w:rsidRPr="00310486">
        <w:rPr>
          <w:rFonts w:ascii="Arial" w:hAnsi="Arial" w:cs="Arial"/>
          <w:sz w:val="24"/>
          <w:szCs w:val="24"/>
        </w:rPr>
        <w:lastRenderedPageBreak/>
        <w:t xml:space="preserve">území a bránit tak jejich případnému odchodu do jiné „hostitelsky pro ně výhodnější“ země. </w:t>
      </w:r>
    </w:p>
    <w:p w14:paraId="07A75539" w14:textId="7D1C39D6" w:rsidR="00407EC0" w:rsidRPr="00310486" w:rsidRDefault="00BC38B5" w:rsidP="00BC38B5">
      <w:pPr>
        <w:spacing w:before="60" w:after="120"/>
        <w:jc w:val="both"/>
        <w:rPr>
          <w:rFonts w:ascii="Arial" w:hAnsi="Arial" w:cs="Arial"/>
          <w:sz w:val="24"/>
          <w:szCs w:val="24"/>
        </w:rPr>
      </w:pPr>
      <w:r w:rsidRPr="00310486">
        <w:rPr>
          <w:rFonts w:ascii="Arial" w:hAnsi="Arial" w:cs="Arial"/>
          <w:sz w:val="24"/>
          <w:szCs w:val="24"/>
        </w:rPr>
        <w:t>Francie podporuje od roku 2007 své uchazeče o podporu v kategorii „zahajovacích“ projektů</w:t>
      </w:r>
      <w:r w:rsidR="00065647" w:rsidRPr="00310486">
        <w:rPr>
          <w:rFonts w:ascii="Arial" w:hAnsi="Arial" w:cs="Arial"/>
          <w:sz w:val="24"/>
          <w:szCs w:val="24"/>
        </w:rPr>
        <w:t xml:space="preserve"> (</w:t>
      </w:r>
      <w:proofErr w:type="spellStart"/>
      <w:r w:rsidR="00065647" w:rsidRPr="00310486">
        <w:rPr>
          <w:rFonts w:ascii="Arial" w:hAnsi="Arial" w:cs="Arial"/>
          <w:sz w:val="24"/>
          <w:szCs w:val="24"/>
        </w:rPr>
        <w:t>Starting</w:t>
      </w:r>
      <w:proofErr w:type="spellEnd"/>
      <w:r w:rsidR="00065647" w:rsidRPr="00310486">
        <w:rPr>
          <w:rFonts w:ascii="Arial" w:hAnsi="Arial" w:cs="Arial"/>
          <w:sz w:val="24"/>
          <w:szCs w:val="24"/>
        </w:rPr>
        <w:t xml:space="preserve"> </w:t>
      </w:r>
      <w:proofErr w:type="spellStart"/>
      <w:r w:rsidR="00065647" w:rsidRPr="00310486">
        <w:rPr>
          <w:rFonts w:ascii="Arial" w:hAnsi="Arial" w:cs="Arial"/>
          <w:sz w:val="24"/>
          <w:szCs w:val="24"/>
        </w:rPr>
        <w:t>Grants</w:t>
      </w:r>
      <w:proofErr w:type="spellEnd"/>
      <w:r w:rsidR="00065647" w:rsidRPr="00310486">
        <w:rPr>
          <w:rFonts w:ascii="Arial" w:hAnsi="Arial" w:cs="Arial"/>
          <w:sz w:val="24"/>
          <w:szCs w:val="24"/>
        </w:rPr>
        <w:t>)</w:t>
      </w:r>
      <w:r w:rsidRPr="00310486">
        <w:rPr>
          <w:rFonts w:ascii="Arial" w:hAnsi="Arial" w:cs="Arial"/>
          <w:sz w:val="24"/>
          <w:szCs w:val="24"/>
        </w:rPr>
        <w:t>, kteří postoupili do druhého kola hodnocení ERC a získali výše uvedené excelentní hodnocení, prostřednictvím národní agentury “</w:t>
      </w:r>
      <w:proofErr w:type="spellStart"/>
      <w:r w:rsidRPr="00310486">
        <w:rPr>
          <w:rFonts w:ascii="Arial" w:hAnsi="Arial" w:cs="Arial"/>
          <w:sz w:val="24"/>
          <w:szCs w:val="24"/>
        </w:rPr>
        <w:t>Agence</w:t>
      </w:r>
      <w:proofErr w:type="spellEnd"/>
      <w:r w:rsidRPr="00310486">
        <w:rPr>
          <w:rFonts w:ascii="Arial" w:hAnsi="Arial" w:cs="Arial"/>
          <w:sz w:val="24"/>
          <w:szCs w:val="24"/>
        </w:rPr>
        <w:t xml:space="preserve"> </w:t>
      </w:r>
      <w:proofErr w:type="spellStart"/>
      <w:r w:rsidRPr="00310486">
        <w:rPr>
          <w:rFonts w:ascii="Arial" w:hAnsi="Arial" w:cs="Arial"/>
          <w:sz w:val="24"/>
          <w:szCs w:val="24"/>
        </w:rPr>
        <w:t>Nationale</w:t>
      </w:r>
      <w:proofErr w:type="spellEnd"/>
      <w:r w:rsidRPr="00310486">
        <w:rPr>
          <w:rFonts w:ascii="Arial" w:hAnsi="Arial" w:cs="Arial"/>
          <w:sz w:val="24"/>
          <w:szCs w:val="24"/>
        </w:rPr>
        <w:t xml:space="preserve"> </w:t>
      </w:r>
      <w:proofErr w:type="spellStart"/>
      <w:r w:rsidRPr="00310486">
        <w:rPr>
          <w:rFonts w:ascii="Arial" w:hAnsi="Arial" w:cs="Arial"/>
          <w:sz w:val="24"/>
          <w:szCs w:val="24"/>
        </w:rPr>
        <w:t>pour</w:t>
      </w:r>
      <w:proofErr w:type="spellEnd"/>
      <w:r w:rsidRPr="00310486">
        <w:rPr>
          <w:rFonts w:ascii="Arial" w:hAnsi="Arial" w:cs="Arial"/>
          <w:sz w:val="24"/>
          <w:szCs w:val="24"/>
        </w:rPr>
        <w:t xml:space="preserve"> la </w:t>
      </w:r>
      <w:proofErr w:type="spellStart"/>
      <w:r w:rsidRPr="00310486">
        <w:rPr>
          <w:rFonts w:ascii="Arial" w:hAnsi="Arial" w:cs="Arial"/>
          <w:sz w:val="24"/>
          <w:szCs w:val="24"/>
        </w:rPr>
        <w:t>Recherche</w:t>
      </w:r>
      <w:proofErr w:type="spellEnd"/>
      <w:r w:rsidRPr="00310486">
        <w:rPr>
          <w:rFonts w:ascii="Arial" w:hAnsi="Arial" w:cs="Arial"/>
          <w:sz w:val="24"/>
          <w:szCs w:val="24"/>
        </w:rPr>
        <w:t xml:space="preserve">“ (ANR). Podpora nebyla udělena všem, protože počet uchazečů se ukázal příliš vysoký, a tak v převzatém seznamu „francouzských rezervních“ projektů byla „udělána čára“ v závislosti na disponibilních prostředcích rozpočtu. </w:t>
      </w:r>
    </w:p>
    <w:p w14:paraId="397D28B3" w14:textId="415FDA2A" w:rsidR="00407EC0" w:rsidRPr="00310486" w:rsidRDefault="00BC38B5" w:rsidP="00BC38B5">
      <w:pPr>
        <w:spacing w:before="60" w:after="120"/>
        <w:jc w:val="both"/>
        <w:rPr>
          <w:rFonts w:ascii="Arial" w:hAnsi="Arial" w:cs="Arial"/>
          <w:sz w:val="24"/>
          <w:szCs w:val="24"/>
        </w:rPr>
      </w:pPr>
      <w:r w:rsidRPr="00310486">
        <w:rPr>
          <w:rFonts w:ascii="Arial" w:hAnsi="Arial" w:cs="Arial"/>
          <w:sz w:val="24"/>
          <w:szCs w:val="24"/>
        </w:rPr>
        <w:t xml:space="preserve">V Itálii </w:t>
      </w:r>
      <w:r w:rsidR="00DB1346" w:rsidRPr="00310486">
        <w:rPr>
          <w:rFonts w:ascii="Arial" w:hAnsi="Arial" w:cs="Arial"/>
          <w:sz w:val="24"/>
          <w:szCs w:val="24"/>
        </w:rPr>
        <w:t>byl vyhlášen program “</w:t>
      </w:r>
      <w:proofErr w:type="spellStart"/>
      <w:r w:rsidR="00DB1346" w:rsidRPr="00310486">
        <w:rPr>
          <w:rFonts w:ascii="Arial" w:hAnsi="Arial" w:cs="Arial"/>
          <w:sz w:val="24"/>
          <w:szCs w:val="24"/>
        </w:rPr>
        <w:t>Programma</w:t>
      </w:r>
      <w:proofErr w:type="spellEnd"/>
      <w:r w:rsidR="00DB1346" w:rsidRPr="00310486">
        <w:rPr>
          <w:rFonts w:ascii="Arial" w:hAnsi="Arial" w:cs="Arial"/>
          <w:sz w:val="24"/>
          <w:szCs w:val="24"/>
        </w:rPr>
        <w:t xml:space="preserve"> </w:t>
      </w:r>
      <w:proofErr w:type="spellStart"/>
      <w:r w:rsidR="00DB1346" w:rsidRPr="00310486">
        <w:rPr>
          <w:rFonts w:ascii="Arial" w:hAnsi="Arial" w:cs="Arial"/>
          <w:sz w:val="24"/>
          <w:szCs w:val="24"/>
        </w:rPr>
        <w:t>strategico</w:t>
      </w:r>
      <w:proofErr w:type="spellEnd"/>
      <w:r w:rsidR="00DB1346" w:rsidRPr="00310486">
        <w:rPr>
          <w:rFonts w:ascii="Arial" w:hAnsi="Arial" w:cs="Arial"/>
          <w:sz w:val="24"/>
          <w:szCs w:val="24"/>
        </w:rPr>
        <w:t xml:space="preserve"> FIRB-IDEAS” na podporu projektů,</w:t>
      </w:r>
      <w:r w:rsidRPr="00310486">
        <w:rPr>
          <w:rFonts w:ascii="Arial" w:hAnsi="Arial" w:cs="Arial"/>
          <w:sz w:val="24"/>
          <w:szCs w:val="24"/>
        </w:rPr>
        <w:t xml:space="preserve"> které uspěly ve výběrovém řízení ERC, ale neobdržely evropské finanční prostředky</w:t>
      </w:r>
      <w:r w:rsidR="00407EC0" w:rsidRPr="00310486">
        <w:rPr>
          <w:rFonts w:ascii="Arial" w:hAnsi="Arial" w:cs="Arial"/>
          <w:sz w:val="24"/>
          <w:szCs w:val="24"/>
        </w:rPr>
        <w:t xml:space="preserve">. </w:t>
      </w:r>
      <w:r w:rsidRPr="00310486">
        <w:rPr>
          <w:rFonts w:ascii="Arial" w:hAnsi="Arial" w:cs="Arial"/>
          <w:sz w:val="24"/>
          <w:szCs w:val="24"/>
        </w:rPr>
        <w:t>Podpora je poskytována ve výši 70</w:t>
      </w:r>
      <w:r w:rsidR="00065647" w:rsidRPr="00310486">
        <w:rPr>
          <w:rFonts w:ascii="Arial" w:hAnsi="Arial" w:cs="Arial"/>
          <w:sz w:val="24"/>
          <w:szCs w:val="24"/>
        </w:rPr>
        <w:t xml:space="preserve"> </w:t>
      </w:r>
      <w:r w:rsidRPr="00310486">
        <w:rPr>
          <w:rFonts w:ascii="Arial" w:hAnsi="Arial" w:cs="Arial"/>
          <w:sz w:val="24"/>
          <w:szCs w:val="24"/>
        </w:rPr>
        <w:t xml:space="preserve">% z částky doporučené ERC. Hodnocení kvality výzkumné části projektu na národní úrovni již neprobíhá, ale je převzat výsledek expertního mezinárodního hodnocení ERC. V Itálii je sestavováno pouze pořadí s ohledem na některé specifické podmínky a s ohledem na výši alokace pro danou výzvu. Jednou z podmínek poskytnutí podpory projektům ERC na národní úrovni je, že hlavní koordinátor musí být z Itálie a hostitelskou institucí (příjemcem podpory) italská organizace se sídlem na území Itálie, zabývající se výzkumem (jak privátní, tak veřejnoprávní nebo státní).  </w:t>
      </w:r>
    </w:p>
    <w:p w14:paraId="118F2F53" w14:textId="77777777" w:rsidR="00BC38B5" w:rsidRPr="00310486" w:rsidRDefault="00BC38B5" w:rsidP="00BC38B5">
      <w:pPr>
        <w:spacing w:before="60" w:after="120"/>
        <w:jc w:val="both"/>
        <w:rPr>
          <w:rFonts w:ascii="Arial" w:hAnsi="Arial" w:cs="Arial"/>
          <w:sz w:val="24"/>
          <w:szCs w:val="24"/>
        </w:rPr>
      </w:pPr>
      <w:r w:rsidRPr="00310486">
        <w:rPr>
          <w:rFonts w:ascii="Arial" w:hAnsi="Arial" w:cs="Arial"/>
          <w:sz w:val="24"/>
          <w:szCs w:val="24"/>
        </w:rPr>
        <w:t>V Německu „automatické“ přidělování finančních prostředků, tak jak je praktikováno ve Francii, není možné. Uchazeči, kteří u ERC uspěli (tj. i ve druhém kole hodnocení ERC), ale z důvodů nedostatku evropských finančních prostředků nemohou projekt realizovat, jsou jmenovitě vyzváni národní agenturou „</w:t>
      </w:r>
      <w:proofErr w:type="spellStart"/>
      <w:r w:rsidRPr="00310486">
        <w:rPr>
          <w:rFonts w:ascii="Arial" w:hAnsi="Arial" w:cs="Arial"/>
          <w:sz w:val="24"/>
          <w:szCs w:val="24"/>
        </w:rPr>
        <w:t>Deutsche</w:t>
      </w:r>
      <w:proofErr w:type="spellEnd"/>
      <w:r w:rsidRPr="00310486">
        <w:rPr>
          <w:rFonts w:ascii="Arial" w:hAnsi="Arial" w:cs="Arial"/>
          <w:sz w:val="24"/>
          <w:szCs w:val="24"/>
        </w:rPr>
        <w:t xml:space="preserve"> </w:t>
      </w:r>
      <w:proofErr w:type="spellStart"/>
      <w:r w:rsidRPr="00310486">
        <w:rPr>
          <w:rFonts w:ascii="Arial" w:hAnsi="Arial" w:cs="Arial"/>
          <w:sz w:val="24"/>
          <w:szCs w:val="24"/>
        </w:rPr>
        <w:t>Forschungsgemeinschaft</w:t>
      </w:r>
      <w:proofErr w:type="spellEnd"/>
      <w:r w:rsidRPr="00310486">
        <w:rPr>
          <w:rFonts w:ascii="Arial" w:hAnsi="Arial" w:cs="Arial"/>
          <w:sz w:val="24"/>
          <w:szCs w:val="24"/>
        </w:rPr>
        <w:t>” (DFG) k prezentaci projektu a podání žádosti o podporu. Obvykle uchazeč musí svůj projekt modifikovat s ohledem na aktuální schéma programů podpory DFG tak, aby byly splněny všechny požadované formální náležitosti. DFG pak při hodnocení věnuje speciální pozornost argumentům a</w:t>
      </w:r>
      <w:r w:rsidR="008E7FB4" w:rsidRPr="00310486">
        <w:rPr>
          <w:rFonts w:ascii="Arial" w:hAnsi="Arial" w:cs="Arial"/>
          <w:sz w:val="24"/>
          <w:szCs w:val="24"/>
        </w:rPr>
        <w:t> </w:t>
      </w:r>
      <w:r w:rsidRPr="00310486">
        <w:rPr>
          <w:rFonts w:ascii="Arial" w:hAnsi="Arial" w:cs="Arial"/>
          <w:sz w:val="24"/>
          <w:szCs w:val="24"/>
        </w:rPr>
        <w:t xml:space="preserve">hodnocení ERC, pokud uchazeč výsledek tohoto hodnocení k projektové žádosti </w:t>
      </w:r>
      <w:proofErr w:type="gramStart"/>
      <w:r w:rsidRPr="00310486">
        <w:rPr>
          <w:rFonts w:ascii="Arial" w:hAnsi="Arial" w:cs="Arial"/>
          <w:sz w:val="24"/>
          <w:szCs w:val="24"/>
        </w:rPr>
        <w:t>přiloží</w:t>
      </w:r>
      <w:proofErr w:type="gramEnd"/>
      <w:r w:rsidRPr="00310486">
        <w:rPr>
          <w:rFonts w:ascii="Arial" w:hAnsi="Arial" w:cs="Arial"/>
          <w:sz w:val="24"/>
          <w:szCs w:val="24"/>
        </w:rPr>
        <w:t xml:space="preserve">. Projekt ale podléhá výběrové proceduře DFG v celém jejím rozsahu tak, jak je praktikována u kteréhokoliv jiného běžného projektu. </w:t>
      </w:r>
    </w:p>
    <w:p w14:paraId="3D1743E4" w14:textId="73E2F57E" w:rsidR="00BC38B5" w:rsidRPr="00310486" w:rsidRDefault="00BC38B5" w:rsidP="00BC38B5">
      <w:pPr>
        <w:spacing w:before="60" w:after="120"/>
        <w:jc w:val="both"/>
        <w:rPr>
          <w:rFonts w:ascii="Arial" w:hAnsi="Arial" w:cs="Arial"/>
          <w:sz w:val="24"/>
          <w:szCs w:val="24"/>
        </w:rPr>
      </w:pPr>
      <w:r w:rsidRPr="00310486">
        <w:rPr>
          <w:rFonts w:ascii="Arial" w:hAnsi="Arial" w:cs="Arial"/>
          <w:sz w:val="24"/>
          <w:szCs w:val="24"/>
        </w:rPr>
        <w:t>V Norsku podporuje úspěšné, ale z důvodu nedostatku evropských finančních prostředků na evropské úrovni nerealizovatelné „zahajovací“ projekty</w:t>
      </w:r>
      <w:r w:rsidR="005F7FA1" w:rsidRPr="00310486">
        <w:rPr>
          <w:rFonts w:ascii="Arial" w:hAnsi="Arial" w:cs="Arial"/>
          <w:sz w:val="24"/>
          <w:szCs w:val="24"/>
        </w:rPr>
        <w:t xml:space="preserve"> (</w:t>
      </w:r>
      <w:proofErr w:type="spellStart"/>
      <w:r w:rsidR="005F7FA1" w:rsidRPr="00310486">
        <w:rPr>
          <w:rFonts w:ascii="Arial" w:hAnsi="Arial" w:cs="Arial"/>
          <w:sz w:val="24"/>
          <w:szCs w:val="24"/>
        </w:rPr>
        <w:t>Starting</w:t>
      </w:r>
      <w:proofErr w:type="spellEnd"/>
      <w:r w:rsidR="005F7FA1" w:rsidRPr="00310486">
        <w:rPr>
          <w:rFonts w:ascii="Arial" w:hAnsi="Arial" w:cs="Arial"/>
          <w:sz w:val="24"/>
          <w:szCs w:val="24"/>
        </w:rPr>
        <w:t xml:space="preserve"> </w:t>
      </w:r>
      <w:proofErr w:type="spellStart"/>
      <w:r w:rsidR="005F7FA1" w:rsidRPr="00310486">
        <w:rPr>
          <w:rFonts w:ascii="Arial" w:hAnsi="Arial" w:cs="Arial"/>
          <w:sz w:val="24"/>
          <w:szCs w:val="24"/>
        </w:rPr>
        <w:t>Grants</w:t>
      </w:r>
      <w:proofErr w:type="spellEnd"/>
      <w:r w:rsidR="005F7FA1" w:rsidRPr="00310486">
        <w:rPr>
          <w:rFonts w:ascii="Arial" w:hAnsi="Arial" w:cs="Arial"/>
          <w:sz w:val="24"/>
          <w:szCs w:val="24"/>
        </w:rPr>
        <w:t>)</w:t>
      </w:r>
      <w:r w:rsidRPr="00310486">
        <w:rPr>
          <w:rFonts w:ascii="Arial" w:hAnsi="Arial" w:cs="Arial"/>
          <w:sz w:val="24"/>
          <w:szCs w:val="24"/>
        </w:rPr>
        <w:t>, Norská rada pro výzkum („</w:t>
      </w:r>
      <w:proofErr w:type="spellStart"/>
      <w:r w:rsidRPr="00310486">
        <w:rPr>
          <w:rFonts w:ascii="Arial" w:hAnsi="Arial" w:cs="Arial"/>
          <w:sz w:val="24"/>
          <w:szCs w:val="24"/>
        </w:rPr>
        <w:t>Forskningsrådet</w:t>
      </w:r>
      <w:proofErr w:type="spellEnd"/>
      <w:r w:rsidRPr="00310486">
        <w:rPr>
          <w:rFonts w:ascii="Arial" w:hAnsi="Arial" w:cs="Arial"/>
          <w:sz w:val="24"/>
          <w:szCs w:val="24"/>
        </w:rPr>
        <w:t xml:space="preserve">“ - </w:t>
      </w:r>
      <w:proofErr w:type="spellStart"/>
      <w:r w:rsidRPr="00310486">
        <w:rPr>
          <w:rFonts w:ascii="Arial" w:hAnsi="Arial" w:cs="Arial"/>
          <w:sz w:val="24"/>
          <w:szCs w:val="24"/>
        </w:rPr>
        <w:t>The</w:t>
      </w:r>
      <w:proofErr w:type="spellEnd"/>
      <w:r w:rsidRPr="00310486">
        <w:rPr>
          <w:rFonts w:ascii="Arial" w:hAnsi="Arial" w:cs="Arial"/>
          <w:sz w:val="24"/>
          <w:szCs w:val="24"/>
        </w:rPr>
        <w:t xml:space="preserve"> </w:t>
      </w:r>
      <w:proofErr w:type="spellStart"/>
      <w:r w:rsidRPr="00310486">
        <w:rPr>
          <w:rFonts w:ascii="Arial" w:hAnsi="Arial" w:cs="Arial"/>
          <w:sz w:val="24"/>
          <w:szCs w:val="24"/>
        </w:rPr>
        <w:t>Research</w:t>
      </w:r>
      <w:proofErr w:type="spellEnd"/>
      <w:r w:rsidRPr="00310486">
        <w:rPr>
          <w:rFonts w:ascii="Arial" w:hAnsi="Arial" w:cs="Arial"/>
          <w:sz w:val="24"/>
          <w:szCs w:val="24"/>
        </w:rPr>
        <w:t xml:space="preserve"> </w:t>
      </w:r>
      <w:proofErr w:type="spellStart"/>
      <w:r w:rsidRPr="00310486">
        <w:rPr>
          <w:rFonts w:ascii="Arial" w:hAnsi="Arial" w:cs="Arial"/>
          <w:sz w:val="24"/>
          <w:szCs w:val="24"/>
        </w:rPr>
        <w:t>Council</w:t>
      </w:r>
      <w:proofErr w:type="spellEnd"/>
      <w:r w:rsidRPr="00310486">
        <w:rPr>
          <w:rFonts w:ascii="Arial" w:hAnsi="Arial" w:cs="Arial"/>
          <w:sz w:val="24"/>
          <w:szCs w:val="24"/>
        </w:rPr>
        <w:t xml:space="preserve"> </w:t>
      </w:r>
      <w:proofErr w:type="spellStart"/>
      <w:r w:rsidRPr="00310486">
        <w:rPr>
          <w:rFonts w:ascii="Arial" w:hAnsi="Arial" w:cs="Arial"/>
          <w:sz w:val="24"/>
          <w:szCs w:val="24"/>
        </w:rPr>
        <w:t>of</w:t>
      </w:r>
      <w:proofErr w:type="spellEnd"/>
      <w:r w:rsidRPr="00310486">
        <w:rPr>
          <w:rFonts w:ascii="Arial" w:hAnsi="Arial" w:cs="Arial"/>
          <w:sz w:val="24"/>
          <w:szCs w:val="24"/>
        </w:rPr>
        <w:t xml:space="preserve"> </w:t>
      </w:r>
      <w:proofErr w:type="spellStart"/>
      <w:r w:rsidRPr="00310486">
        <w:rPr>
          <w:rFonts w:ascii="Arial" w:hAnsi="Arial" w:cs="Arial"/>
          <w:sz w:val="24"/>
          <w:szCs w:val="24"/>
        </w:rPr>
        <w:t>Norway</w:t>
      </w:r>
      <w:proofErr w:type="spellEnd"/>
      <w:r w:rsidRPr="00310486">
        <w:rPr>
          <w:rFonts w:ascii="Arial" w:hAnsi="Arial" w:cs="Arial"/>
          <w:sz w:val="24"/>
          <w:szCs w:val="24"/>
        </w:rPr>
        <w:t>). „Přehodnocení“ vědecké kvality na národní úrovni je touto radou považováno „za zbytečné“, protože obecně se uznává, že mezinárodní hodnocení je zárukou nejvyšší kvality. Hodnotící procedurou na národní úrovni prochází pouze struktura rozpočtu projektu, protože norská rada má možnost přidělit libovolnému projektu maximálně 75</w:t>
      </w:r>
      <w:r w:rsidR="005F7FA1" w:rsidRPr="00310486">
        <w:rPr>
          <w:rFonts w:ascii="Arial" w:hAnsi="Arial" w:cs="Arial"/>
          <w:sz w:val="24"/>
          <w:szCs w:val="24"/>
        </w:rPr>
        <w:t xml:space="preserve"> </w:t>
      </w:r>
      <w:r w:rsidRPr="00310486">
        <w:rPr>
          <w:rFonts w:ascii="Arial" w:hAnsi="Arial" w:cs="Arial"/>
          <w:sz w:val="24"/>
          <w:szCs w:val="24"/>
        </w:rPr>
        <w:t xml:space="preserve">% požadovaných nákladů. </w:t>
      </w:r>
    </w:p>
    <w:p w14:paraId="40945945" w14:textId="77777777" w:rsidR="00BC38B5" w:rsidRPr="00310486" w:rsidRDefault="00BC38B5" w:rsidP="00BC38B5">
      <w:pPr>
        <w:spacing w:before="60" w:after="120"/>
        <w:jc w:val="both"/>
        <w:rPr>
          <w:rFonts w:ascii="Arial" w:hAnsi="Arial" w:cs="Arial"/>
          <w:sz w:val="24"/>
          <w:szCs w:val="24"/>
        </w:rPr>
      </w:pPr>
      <w:r w:rsidRPr="00310486">
        <w:rPr>
          <w:rFonts w:ascii="Arial" w:hAnsi="Arial" w:cs="Arial"/>
          <w:sz w:val="24"/>
          <w:szCs w:val="24"/>
        </w:rPr>
        <w:t xml:space="preserve">V Estonsku žádné opatření analogické ERC iniciativě uplatňováno není, estonští uchazeči, kteří uspěli ve výběrovém řízení ERC, ale neobdrželi podporu z důvodů nedostatku evropských finančních prostředků, mohou požadovat finanční kompenzaci nákladů prokazatelně vynaložených v souvislosti s přípravou projektu a podáním žádosti k ERC. </w:t>
      </w:r>
    </w:p>
    <w:p w14:paraId="163184EF" w14:textId="29956C55" w:rsidR="00BC38B5" w:rsidRPr="00310486" w:rsidRDefault="00BC38B5" w:rsidP="00BC38B5">
      <w:pPr>
        <w:spacing w:before="60" w:after="120"/>
        <w:jc w:val="both"/>
        <w:rPr>
          <w:rFonts w:ascii="Arial" w:hAnsi="Arial" w:cs="Arial"/>
          <w:sz w:val="24"/>
          <w:szCs w:val="24"/>
        </w:rPr>
      </w:pPr>
      <w:r w:rsidRPr="00310486">
        <w:rPr>
          <w:rFonts w:ascii="Arial" w:hAnsi="Arial" w:cs="Arial"/>
          <w:sz w:val="24"/>
          <w:szCs w:val="24"/>
        </w:rPr>
        <w:t>Též Slovinsko převzalo iniciativu podpořit „své“ národní projekty úspěšné v ERC programu a otevřelo výzvu jak pro „zahajovací“ projekty</w:t>
      </w:r>
      <w:r w:rsidR="005F7FA1" w:rsidRPr="00310486">
        <w:rPr>
          <w:rFonts w:ascii="Arial" w:hAnsi="Arial" w:cs="Arial"/>
          <w:sz w:val="24"/>
          <w:szCs w:val="24"/>
        </w:rPr>
        <w:t xml:space="preserve"> (</w:t>
      </w:r>
      <w:proofErr w:type="spellStart"/>
      <w:r w:rsidR="005F7FA1" w:rsidRPr="00310486">
        <w:rPr>
          <w:rFonts w:ascii="Arial" w:hAnsi="Arial" w:cs="Arial"/>
          <w:sz w:val="24"/>
          <w:szCs w:val="24"/>
        </w:rPr>
        <w:t>Starting</w:t>
      </w:r>
      <w:proofErr w:type="spellEnd"/>
      <w:r w:rsidR="005F7FA1" w:rsidRPr="00310486">
        <w:rPr>
          <w:rFonts w:ascii="Arial" w:hAnsi="Arial" w:cs="Arial"/>
          <w:sz w:val="24"/>
          <w:szCs w:val="24"/>
        </w:rPr>
        <w:t xml:space="preserve"> </w:t>
      </w:r>
      <w:proofErr w:type="spellStart"/>
      <w:r w:rsidR="005F7FA1" w:rsidRPr="00310486">
        <w:rPr>
          <w:rFonts w:ascii="Arial" w:hAnsi="Arial" w:cs="Arial"/>
          <w:sz w:val="24"/>
          <w:szCs w:val="24"/>
        </w:rPr>
        <w:t>Grants</w:t>
      </w:r>
      <w:proofErr w:type="spellEnd"/>
      <w:r w:rsidR="005F7FA1" w:rsidRPr="00310486">
        <w:rPr>
          <w:rFonts w:ascii="Arial" w:hAnsi="Arial" w:cs="Arial"/>
          <w:sz w:val="24"/>
          <w:szCs w:val="24"/>
        </w:rPr>
        <w:t>)</w:t>
      </w:r>
      <w:r w:rsidRPr="00310486">
        <w:rPr>
          <w:rFonts w:ascii="Arial" w:hAnsi="Arial" w:cs="Arial"/>
          <w:sz w:val="24"/>
          <w:szCs w:val="24"/>
        </w:rPr>
        <w:t>, tak pro „pokročilé“</w:t>
      </w:r>
      <w:r w:rsidR="005F7FA1" w:rsidRPr="00310486">
        <w:rPr>
          <w:rFonts w:ascii="Arial" w:hAnsi="Arial" w:cs="Arial"/>
          <w:sz w:val="24"/>
          <w:szCs w:val="24"/>
        </w:rPr>
        <w:t xml:space="preserve"> (</w:t>
      </w:r>
      <w:proofErr w:type="spellStart"/>
      <w:r w:rsidR="005F7FA1" w:rsidRPr="00310486">
        <w:rPr>
          <w:rFonts w:ascii="Arial" w:hAnsi="Arial" w:cs="Arial"/>
          <w:sz w:val="24"/>
          <w:szCs w:val="24"/>
        </w:rPr>
        <w:t>Advanced</w:t>
      </w:r>
      <w:proofErr w:type="spellEnd"/>
      <w:r w:rsidR="005F7FA1" w:rsidRPr="00310486">
        <w:rPr>
          <w:rFonts w:ascii="Arial" w:hAnsi="Arial" w:cs="Arial"/>
          <w:sz w:val="24"/>
          <w:szCs w:val="24"/>
        </w:rPr>
        <w:t xml:space="preserve"> </w:t>
      </w:r>
      <w:proofErr w:type="spellStart"/>
      <w:r w:rsidR="005F7FA1" w:rsidRPr="00310486">
        <w:rPr>
          <w:rFonts w:ascii="Arial" w:hAnsi="Arial" w:cs="Arial"/>
          <w:sz w:val="24"/>
          <w:szCs w:val="24"/>
        </w:rPr>
        <w:t>Grants</w:t>
      </w:r>
      <w:proofErr w:type="spellEnd"/>
      <w:r w:rsidR="005F7FA1" w:rsidRPr="00310486">
        <w:rPr>
          <w:rFonts w:ascii="Arial" w:hAnsi="Arial" w:cs="Arial"/>
          <w:sz w:val="24"/>
          <w:szCs w:val="24"/>
        </w:rPr>
        <w:t>)</w:t>
      </w:r>
      <w:r w:rsidRPr="00310486">
        <w:rPr>
          <w:rFonts w:ascii="Arial" w:hAnsi="Arial" w:cs="Arial"/>
          <w:sz w:val="24"/>
          <w:szCs w:val="24"/>
        </w:rPr>
        <w:t xml:space="preserve">. V </w:t>
      </w:r>
      <w:r w:rsidR="005F7FA1" w:rsidRPr="00310486">
        <w:rPr>
          <w:rFonts w:ascii="Arial" w:hAnsi="Arial" w:cs="Arial"/>
          <w:sz w:val="24"/>
          <w:szCs w:val="24"/>
        </w:rPr>
        <w:t>případě „</w:t>
      </w:r>
      <w:r w:rsidRPr="00310486">
        <w:rPr>
          <w:rFonts w:ascii="Arial" w:hAnsi="Arial" w:cs="Arial"/>
          <w:sz w:val="24"/>
          <w:szCs w:val="24"/>
        </w:rPr>
        <w:t>zahajovacích“ projektů výše podpory poskytované na národní úrovni závisí na získaném výsledku hodnocení ve druhém kole mezinárodního hodnocení ERC, ale nedosahuje 100</w:t>
      </w:r>
      <w:r w:rsidR="005F7FA1" w:rsidRPr="00310486">
        <w:rPr>
          <w:rFonts w:ascii="Arial" w:hAnsi="Arial" w:cs="Arial"/>
          <w:sz w:val="24"/>
          <w:szCs w:val="24"/>
        </w:rPr>
        <w:t xml:space="preserve"> </w:t>
      </w:r>
      <w:r w:rsidRPr="00310486">
        <w:rPr>
          <w:rFonts w:ascii="Arial" w:hAnsi="Arial" w:cs="Arial"/>
          <w:sz w:val="24"/>
          <w:szCs w:val="24"/>
        </w:rPr>
        <w:t xml:space="preserve">% požadované výše </w:t>
      </w:r>
      <w:r w:rsidRPr="00310486">
        <w:rPr>
          <w:rFonts w:ascii="Arial" w:hAnsi="Arial" w:cs="Arial"/>
          <w:sz w:val="24"/>
          <w:szCs w:val="24"/>
        </w:rPr>
        <w:lastRenderedPageBreak/>
        <w:t>podpory. Re-evaluace se neprovádí. V případě „pokročilých grantů“ mohou získat podporu na národní úrovni i</w:t>
      </w:r>
      <w:r w:rsidR="008E7FB4" w:rsidRPr="00310486">
        <w:rPr>
          <w:rFonts w:ascii="Arial" w:hAnsi="Arial" w:cs="Arial"/>
          <w:sz w:val="24"/>
          <w:szCs w:val="24"/>
        </w:rPr>
        <w:t> </w:t>
      </w:r>
      <w:r w:rsidRPr="00310486">
        <w:rPr>
          <w:rFonts w:ascii="Arial" w:hAnsi="Arial" w:cs="Arial"/>
          <w:sz w:val="24"/>
          <w:szCs w:val="24"/>
        </w:rPr>
        <w:t>projekty, které úspěšně prošly jen prvním kolem mezinárodního hodnocení ERC. Výše přidělované podpory opět nedosahuje 100</w:t>
      </w:r>
      <w:r w:rsidR="005F7FA1" w:rsidRPr="00310486">
        <w:rPr>
          <w:rFonts w:ascii="Arial" w:hAnsi="Arial" w:cs="Arial"/>
          <w:sz w:val="24"/>
          <w:szCs w:val="24"/>
        </w:rPr>
        <w:t xml:space="preserve"> </w:t>
      </w:r>
      <w:r w:rsidRPr="00310486">
        <w:rPr>
          <w:rFonts w:ascii="Arial" w:hAnsi="Arial" w:cs="Arial"/>
          <w:sz w:val="24"/>
          <w:szCs w:val="24"/>
        </w:rPr>
        <w:t>% požadované částky; její výše závisí na výsledku hodnocení získaného u ERC a na národních disponibilních prostředcích Slovinské národní agentury pro výzkum („</w:t>
      </w:r>
      <w:proofErr w:type="spellStart"/>
      <w:r w:rsidRPr="00310486">
        <w:rPr>
          <w:rFonts w:ascii="Arial" w:hAnsi="Arial" w:cs="Arial"/>
          <w:sz w:val="24"/>
          <w:szCs w:val="24"/>
        </w:rPr>
        <w:t>Javna</w:t>
      </w:r>
      <w:proofErr w:type="spellEnd"/>
      <w:r w:rsidRPr="00310486">
        <w:rPr>
          <w:rFonts w:ascii="Arial" w:hAnsi="Arial" w:cs="Arial"/>
          <w:sz w:val="24"/>
          <w:szCs w:val="24"/>
        </w:rPr>
        <w:t xml:space="preserve"> </w:t>
      </w:r>
      <w:proofErr w:type="spellStart"/>
      <w:r w:rsidRPr="00310486">
        <w:rPr>
          <w:rFonts w:ascii="Arial" w:hAnsi="Arial" w:cs="Arial"/>
          <w:sz w:val="24"/>
          <w:szCs w:val="24"/>
        </w:rPr>
        <w:t>agencija</w:t>
      </w:r>
      <w:proofErr w:type="spellEnd"/>
      <w:r w:rsidRPr="00310486">
        <w:rPr>
          <w:rFonts w:ascii="Arial" w:hAnsi="Arial" w:cs="Arial"/>
          <w:sz w:val="24"/>
          <w:szCs w:val="24"/>
        </w:rPr>
        <w:t xml:space="preserve"> za </w:t>
      </w:r>
      <w:proofErr w:type="spellStart"/>
      <w:r w:rsidRPr="00310486">
        <w:rPr>
          <w:rFonts w:ascii="Arial" w:hAnsi="Arial" w:cs="Arial"/>
          <w:sz w:val="24"/>
          <w:szCs w:val="24"/>
        </w:rPr>
        <w:t>raziskovalno</w:t>
      </w:r>
      <w:proofErr w:type="spellEnd"/>
      <w:r w:rsidRPr="00310486">
        <w:rPr>
          <w:rFonts w:ascii="Arial" w:hAnsi="Arial" w:cs="Arial"/>
          <w:sz w:val="24"/>
          <w:szCs w:val="24"/>
        </w:rPr>
        <w:t xml:space="preserve"> </w:t>
      </w:r>
      <w:proofErr w:type="spellStart"/>
      <w:r w:rsidRPr="00310486">
        <w:rPr>
          <w:rFonts w:ascii="Arial" w:hAnsi="Arial" w:cs="Arial"/>
          <w:sz w:val="24"/>
          <w:szCs w:val="24"/>
        </w:rPr>
        <w:t>dejavnost</w:t>
      </w:r>
      <w:proofErr w:type="spellEnd"/>
      <w:r w:rsidRPr="00310486">
        <w:rPr>
          <w:rFonts w:ascii="Arial" w:hAnsi="Arial" w:cs="Arial"/>
          <w:sz w:val="24"/>
          <w:szCs w:val="24"/>
        </w:rPr>
        <w:t xml:space="preserve"> </w:t>
      </w:r>
      <w:proofErr w:type="spellStart"/>
      <w:r w:rsidRPr="00310486">
        <w:rPr>
          <w:rFonts w:ascii="Arial" w:hAnsi="Arial" w:cs="Arial"/>
          <w:sz w:val="24"/>
          <w:szCs w:val="24"/>
        </w:rPr>
        <w:t>Republike</w:t>
      </w:r>
      <w:proofErr w:type="spellEnd"/>
      <w:r w:rsidRPr="00310486">
        <w:rPr>
          <w:rFonts w:ascii="Arial" w:hAnsi="Arial" w:cs="Arial"/>
          <w:sz w:val="24"/>
          <w:szCs w:val="24"/>
        </w:rPr>
        <w:t xml:space="preserve"> </w:t>
      </w:r>
      <w:proofErr w:type="spellStart"/>
      <w:r w:rsidRPr="00310486">
        <w:rPr>
          <w:rFonts w:ascii="Arial" w:hAnsi="Arial" w:cs="Arial"/>
          <w:sz w:val="24"/>
          <w:szCs w:val="24"/>
        </w:rPr>
        <w:t>Slovenije</w:t>
      </w:r>
      <w:proofErr w:type="spellEnd"/>
      <w:r w:rsidRPr="00310486">
        <w:rPr>
          <w:rFonts w:ascii="Arial" w:hAnsi="Arial" w:cs="Arial"/>
          <w:sz w:val="24"/>
          <w:szCs w:val="24"/>
        </w:rPr>
        <w:t xml:space="preserve">“ – ARRS), která je poskytuje. </w:t>
      </w:r>
    </w:p>
    <w:p w14:paraId="04C588A3" w14:textId="6469C873" w:rsidR="00BC38B5" w:rsidRPr="00310486" w:rsidRDefault="00BC38B5" w:rsidP="00BC38B5">
      <w:pPr>
        <w:spacing w:before="60" w:after="120"/>
        <w:jc w:val="both"/>
        <w:rPr>
          <w:rFonts w:ascii="Arial" w:hAnsi="Arial" w:cs="Arial"/>
          <w:sz w:val="24"/>
          <w:szCs w:val="24"/>
        </w:rPr>
      </w:pPr>
      <w:r w:rsidRPr="00310486">
        <w:rPr>
          <w:rFonts w:ascii="Arial" w:hAnsi="Arial" w:cs="Arial"/>
          <w:sz w:val="24"/>
          <w:szCs w:val="24"/>
        </w:rPr>
        <w:t>Švédská vládní grantová agentura „Švédská rada pro výzkum“ („</w:t>
      </w:r>
      <w:proofErr w:type="spellStart"/>
      <w:r w:rsidRPr="00310486">
        <w:rPr>
          <w:rFonts w:ascii="Arial" w:hAnsi="Arial" w:cs="Arial"/>
          <w:sz w:val="24"/>
          <w:szCs w:val="24"/>
        </w:rPr>
        <w:t>Vetenskapsrådet</w:t>
      </w:r>
      <w:proofErr w:type="spellEnd"/>
      <w:r w:rsidRPr="00310486">
        <w:rPr>
          <w:rFonts w:ascii="Arial" w:hAnsi="Arial" w:cs="Arial"/>
          <w:sz w:val="24"/>
          <w:szCs w:val="24"/>
        </w:rPr>
        <w:t>”) rozhodla ve dvou předchozích programovacích obdobích o podpoře „zahajovacích“ projektů všech švédských výzkumníků, kteří úspěšně prošli všemi koly mezinárodního hodnocení na úrovni ERC, ale neobdrželi evropské finanční prostředky na realizaci „svých“ úspěšných projektů. Všichni tito uchazeči byli jmenovitě vyzváni ucházet se o</w:t>
      </w:r>
      <w:r w:rsidR="008E7FB4" w:rsidRPr="00310486">
        <w:rPr>
          <w:rFonts w:ascii="Arial" w:hAnsi="Arial" w:cs="Arial"/>
          <w:sz w:val="24"/>
          <w:szCs w:val="24"/>
        </w:rPr>
        <w:t> </w:t>
      </w:r>
      <w:r w:rsidRPr="00310486">
        <w:rPr>
          <w:rFonts w:ascii="Arial" w:hAnsi="Arial" w:cs="Arial"/>
          <w:sz w:val="24"/>
          <w:szCs w:val="24"/>
        </w:rPr>
        <w:t xml:space="preserve">podporu na národní úrovni ve zjednodušeném řízení. Re-evaluace na národní úrovni nebyla prováděna, neboť byl zcela převzat výsledek hodnocení ERC, včetně rozhodnutí o výši podpory. O přidělení podpory všem projektům v plné výši pak rozhodl generální ředitel Švédské rady pro výzkum. Období financování je stejné jako pro projekty ERC, tj. pět let. Žadatel, resp. příjemce podpory má však ve Švédsku možnost později obdržet finanční podporu i z evropských prostředků ERC; v tom případě je zákonitě z podpory na národní úrovni okamžitě vyloučen. Platnost vyhlášeného způsobu poskytování podpory je však vždy omezena pouze na danou výzvu. </w:t>
      </w:r>
    </w:p>
    <w:p w14:paraId="29179774" w14:textId="77777777" w:rsidR="00BC38B5" w:rsidRPr="00310486" w:rsidRDefault="00BC38B5" w:rsidP="00BC38B5">
      <w:pPr>
        <w:jc w:val="both"/>
        <w:rPr>
          <w:rFonts w:ascii="Arial" w:hAnsi="Arial" w:cs="Arial"/>
          <w:sz w:val="24"/>
          <w:szCs w:val="24"/>
        </w:rPr>
      </w:pPr>
      <w:r w:rsidRPr="00310486">
        <w:rPr>
          <w:rFonts w:ascii="Arial" w:hAnsi="Arial" w:cs="Arial"/>
          <w:sz w:val="24"/>
          <w:szCs w:val="24"/>
        </w:rPr>
        <w:t xml:space="preserve">V Polsku </w:t>
      </w:r>
      <w:r w:rsidR="00DB1346" w:rsidRPr="00310486">
        <w:rPr>
          <w:rFonts w:ascii="Arial" w:hAnsi="Arial" w:cs="Arial"/>
          <w:sz w:val="24"/>
          <w:szCs w:val="24"/>
        </w:rPr>
        <w:t>jsou podpořeny projekty</w:t>
      </w:r>
      <w:r w:rsidRPr="00310486">
        <w:rPr>
          <w:rFonts w:ascii="Arial" w:hAnsi="Arial" w:cs="Arial"/>
          <w:sz w:val="24"/>
          <w:szCs w:val="24"/>
        </w:rPr>
        <w:t xml:space="preserve">, které úspěšně absolvovaly již první kolo mezinárodního hodnocení ERC. V minulosti byla přiznávána polským nositelům ERC, kteří se rozhodli zrealizovat svůj projekt v Polsku, podpora ve formě „dodatečného platu“. </w:t>
      </w:r>
    </w:p>
    <w:p w14:paraId="091A0680" w14:textId="19162C53" w:rsidR="00BC38B5" w:rsidRPr="00310486" w:rsidRDefault="00BC38B5" w:rsidP="00BC38B5">
      <w:pPr>
        <w:spacing w:before="60" w:after="120"/>
        <w:jc w:val="both"/>
        <w:rPr>
          <w:rFonts w:ascii="Arial" w:hAnsi="Arial" w:cs="Arial"/>
          <w:sz w:val="24"/>
          <w:szCs w:val="24"/>
        </w:rPr>
      </w:pPr>
      <w:r w:rsidRPr="00310486">
        <w:rPr>
          <w:rFonts w:ascii="Arial" w:hAnsi="Arial" w:cs="Arial"/>
          <w:sz w:val="24"/>
          <w:szCs w:val="24"/>
        </w:rPr>
        <w:t xml:space="preserve">Evropské státy, které poskytují podporu hraničnímu výzkumu po vzoru </w:t>
      </w:r>
      <w:r w:rsidR="005F7FA1" w:rsidRPr="00310486">
        <w:rPr>
          <w:rFonts w:ascii="Arial" w:hAnsi="Arial" w:cs="Arial"/>
          <w:sz w:val="24"/>
          <w:szCs w:val="24"/>
        </w:rPr>
        <w:t>ERC efektivně</w:t>
      </w:r>
      <w:r w:rsidRPr="00310486">
        <w:rPr>
          <w:rFonts w:ascii="Arial" w:hAnsi="Arial" w:cs="Arial"/>
          <w:sz w:val="24"/>
          <w:szCs w:val="24"/>
        </w:rPr>
        <w:t xml:space="preserve"> využívají důkladného hodnocení návrhů podávaných k ERC a zjednodušují co možná nejvíce národní administrativu a snižují náklady na vlastní hodnocení návrhů projektů </w:t>
      </w:r>
      <w:proofErr w:type="spellStart"/>
      <w:r w:rsidRPr="00310486">
        <w:rPr>
          <w:rFonts w:ascii="Arial" w:hAnsi="Arial" w:cs="Arial"/>
          <w:sz w:val="24"/>
          <w:szCs w:val="24"/>
        </w:rPr>
        <w:t>VaVaI</w:t>
      </w:r>
      <w:proofErr w:type="spellEnd"/>
      <w:r w:rsidRPr="00310486">
        <w:rPr>
          <w:rFonts w:ascii="Arial" w:hAnsi="Arial" w:cs="Arial"/>
          <w:sz w:val="24"/>
          <w:szCs w:val="24"/>
        </w:rPr>
        <w:t xml:space="preserve">. </w:t>
      </w:r>
    </w:p>
    <w:p w14:paraId="4678094F" w14:textId="77777777" w:rsidR="00BC38B5" w:rsidRPr="00310486" w:rsidRDefault="00BC38B5" w:rsidP="00BC38B5">
      <w:pPr>
        <w:spacing w:before="60" w:after="120"/>
        <w:jc w:val="both"/>
        <w:rPr>
          <w:rFonts w:ascii="Arial" w:hAnsi="Arial" w:cs="Arial"/>
          <w:sz w:val="24"/>
          <w:szCs w:val="24"/>
        </w:rPr>
      </w:pPr>
      <w:r w:rsidRPr="00310486">
        <w:rPr>
          <w:rFonts w:ascii="Arial" w:hAnsi="Arial" w:cs="Arial"/>
          <w:sz w:val="24"/>
          <w:szCs w:val="24"/>
        </w:rPr>
        <w:t>Ve Francii, Itálii, Slovinsku, Norsku a zejména Švédsku byl administrativní proces poskytování podpory zjednodušen až do té míry, že fáze hodnocení kvality návrhů na národní úrovni byla zcela vypuštěna. Poskytovatelé v těchto zemích přímo převzali výsledky hodnocení prováděného na mezinárodní úrovni ERC, včetně pořadí. To umožnilo výrazně snížit časovou i finanční náročnost celého procesu (zcela odpadá např. posuzování oponenty). Přehodnocována je však často výše podpory doporučená ERC, a to ve vztahu k disponibilním prostředkům dané země.  V těch zemích, kde nejsou prostředky na realizaci ERC projektů přidělovány v plné výši, proběhly nebo stále ještě probíhají akademické diskuse, které se shodují v názoru, že každé finanční omezení nad rámec doporučení mezinárodních expertních komisí ERC, přináší významný dopad i na vlastní výzkumnou činnost a nelze pak ani očekávat předpokládané množství tak převratných výsledků, jak naznačoval původní návrh projektu.</w:t>
      </w:r>
    </w:p>
    <w:p w14:paraId="0609E702" w14:textId="3C575A68" w:rsidR="00BC38B5" w:rsidRPr="00310486" w:rsidRDefault="00BC38B5" w:rsidP="00BC38B5">
      <w:pPr>
        <w:spacing w:before="60" w:after="120"/>
        <w:jc w:val="both"/>
        <w:rPr>
          <w:rFonts w:ascii="Arial" w:hAnsi="Arial" w:cs="Arial"/>
          <w:sz w:val="24"/>
          <w:szCs w:val="24"/>
        </w:rPr>
      </w:pPr>
      <w:r w:rsidRPr="00310486">
        <w:rPr>
          <w:rFonts w:ascii="Arial" w:hAnsi="Arial" w:cs="Arial"/>
          <w:sz w:val="24"/>
          <w:szCs w:val="24"/>
        </w:rPr>
        <w:t>Česká republika v souladu s kompetencemi M</w:t>
      </w:r>
      <w:r w:rsidR="008E7FB4" w:rsidRPr="00310486">
        <w:rPr>
          <w:rFonts w:ascii="Arial" w:hAnsi="Arial" w:cs="Arial"/>
          <w:sz w:val="24"/>
          <w:szCs w:val="24"/>
        </w:rPr>
        <w:t>inisterstva školství, mládeže a </w:t>
      </w:r>
      <w:r w:rsidRPr="00310486">
        <w:rPr>
          <w:rFonts w:ascii="Arial" w:hAnsi="Arial" w:cs="Arial"/>
          <w:sz w:val="24"/>
          <w:szCs w:val="24"/>
        </w:rPr>
        <w:t xml:space="preserve">tělovýchovy </w:t>
      </w:r>
      <w:r w:rsidR="00DB1346" w:rsidRPr="00310486">
        <w:rPr>
          <w:rFonts w:ascii="Arial" w:hAnsi="Arial" w:cs="Arial"/>
          <w:sz w:val="24"/>
          <w:szCs w:val="24"/>
        </w:rPr>
        <w:t>připravila</w:t>
      </w:r>
      <w:r w:rsidR="000C6A97" w:rsidRPr="00310486">
        <w:rPr>
          <w:rFonts w:ascii="Arial" w:hAnsi="Arial" w:cs="Arial"/>
          <w:sz w:val="24"/>
          <w:szCs w:val="24"/>
        </w:rPr>
        <w:t xml:space="preserve"> v roce 2011</w:t>
      </w:r>
      <w:r w:rsidR="00DB1346" w:rsidRPr="00310486">
        <w:rPr>
          <w:rFonts w:ascii="Arial" w:hAnsi="Arial" w:cs="Arial"/>
          <w:sz w:val="24"/>
          <w:szCs w:val="24"/>
        </w:rPr>
        <w:t xml:space="preserve"> </w:t>
      </w:r>
      <w:r w:rsidRPr="00310486">
        <w:rPr>
          <w:rFonts w:ascii="Arial" w:hAnsi="Arial" w:cs="Arial"/>
          <w:sz w:val="24"/>
          <w:szCs w:val="24"/>
        </w:rPr>
        <w:t xml:space="preserve">program </w:t>
      </w:r>
      <w:proofErr w:type="spellStart"/>
      <w:r w:rsidRPr="00310486">
        <w:rPr>
          <w:rFonts w:ascii="Arial" w:hAnsi="Arial" w:cs="Arial"/>
          <w:sz w:val="24"/>
          <w:szCs w:val="24"/>
        </w:rPr>
        <w:t>VaVaI</w:t>
      </w:r>
      <w:proofErr w:type="spellEnd"/>
      <w:r w:rsidRPr="00310486">
        <w:rPr>
          <w:rFonts w:ascii="Arial" w:hAnsi="Arial" w:cs="Arial"/>
          <w:sz w:val="24"/>
          <w:szCs w:val="24"/>
        </w:rPr>
        <w:t xml:space="preserve"> „ERC CZ“ jako průřezový program na podporu projektů podle § 3 odst. 2 písm. b) zákona o podpoře výzkumu, experimentálního vývoje a inovací. Tento program vyplňuje stávající „mezeru“ mezi opatřeními Grantové agentury </w:t>
      </w:r>
      <w:r w:rsidR="00DB3908" w:rsidRPr="00310486">
        <w:rPr>
          <w:rFonts w:ascii="Arial" w:hAnsi="Arial" w:cs="Arial"/>
          <w:sz w:val="24"/>
          <w:szCs w:val="24"/>
        </w:rPr>
        <w:t>ČR</w:t>
      </w:r>
      <w:r w:rsidRPr="00310486">
        <w:rPr>
          <w:rFonts w:ascii="Arial" w:hAnsi="Arial" w:cs="Arial"/>
          <w:sz w:val="24"/>
          <w:szCs w:val="24"/>
        </w:rPr>
        <w:t xml:space="preserve"> a Technologické agentury </w:t>
      </w:r>
      <w:r w:rsidR="00DB3908" w:rsidRPr="00310486">
        <w:rPr>
          <w:rFonts w:ascii="Arial" w:hAnsi="Arial" w:cs="Arial"/>
          <w:sz w:val="24"/>
          <w:szCs w:val="24"/>
        </w:rPr>
        <w:t>ČR</w:t>
      </w:r>
      <w:r w:rsidRPr="00310486">
        <w:rPr>
          <w:rFonts w:ascii="Arial" w:hAnsi="Arial" w:cs="Arial"/>
          <w:sz w:val="24"/>
          <w:szCs w:val="24"/>
        </w:rPr>
        <w:t xml:space="preserve">. Účelně a efektivně využívá a zhodnocuje existující potenciál ve </w:t>
      </w:r>
      <w:proofErr w:type="spellStart"/>
      <w:r w:rsidRPr="00310486">
        <w:rPr>
          <w:rFonts w:ascii="Arial" w:hAnsi="Arial" w:cs="Arial"/>
          <w:sz w:val="24"/>
          <w:szCs w:val="24"/>
        </w:rPr>
        <w:t>VaVaI</w:t>
      </w:r>
      <w:proofErr w:type="spellEnd"/>
      <w:r w:rsidRPr="00310486">
        <w:rPr>
          <w:rFonts w:ascii="Arial" w:hAnsi="Arial" w:cs="Arial"/>
          <w:sz w:val="24"/>
          <w:szCs w:val="24"/>
        </w:rPr>
        <w:t xml:space="preserve">. Tato cílená forma podpory </w:t>
      </w:r>
      <w:r w:rsidR="000C6A97" w:rsidRPr="00310486">
        <w:rPr>
          <w:rFonts w:ascii="Arial" w:hAnsi="Arial" w:cs="Arial"/>
          <w:sz w:val="24"/>
          <w:szCs w:val="24"/>
        </w:rPr>
        <w:t xml:space="preserve">umožňuje </w:t>
      </w:r>
      <w:r w:rsidRPr="00310486">
        <w:rPr>
          <w:rFonts w:ascii="Arial" w:hAnsi="Arial" w:cs="Arial"/>
          <w:sz w:val="24"/>
          <w:szCs w:val="24"/>
        </w:rPr>
        <w:t>dlouhodobě přilák</w:t>
      </w:r>
      <w:r w:rsidR="008E7FB4" w:rsidRPr="00310486">
        <w:rPr>
          <w:rFonts w:ascii="Arial" w:hAnsi="Arial" w:cs="Arial"/>
          <w:sz w:val="24"/>
          <w:szCs w:val="24"/>
        </w:rPr>
        <w:t xml:space="preserve">at do </w:t>
      </w:r>
      <w:r w:rsidR="00E22770" w:rsidRPr="00310486">
        <w:rPr>
          <w:rFonts w:ascii="Arial" w:hAnsi="Arial" w:cs="Arial"/>
          <w:sz w:val="24"/>
          <w:szCs w:val="24"/>
        </w:rPr>
        <w:t xml:space="preserve">České republiky </w:t>
      </w:r>
      <w:r w:rsidR="008E7FB4" w:rsidRPr="00310486">
        <w:rPr>
          <w:rFonts w:ascii="Arial" w:hAnsi="Arial" w:cs="Arial"/>
          <w:sz w:val="24"/>
          <w:szCs w:val="24"/>
        </w:rPr>
        <w:t>mezinárodně uznávané a </w:t>
      </w:r>
      <w:r w:rsidRPr="00310486">
        <w:rPr>
          <w:rFonts w:ascii="Arial" w:hAnsi="Arial" w:cs="Arial"/>
          <w:sz w:val="24"/>
          <w:szCs w:val="24"/>
        </w:rPr>
        <w:t xml:space="preserve">úspěšné osobnosti s konkrétními kvalitními projekty a současně umožňuje českým výzkumným </w:t>
      </w:r>
      <w:r w:rsidRPr="00310486">
        <w:rPr>
          <w:rFonts w:ascii="Arial" w:hAnsi="Arial" w:cs="Arial"/>
          <w:sz w:val="24"/>
          <w:szCs w:val="24"/>
        </w:rPr>
        <w:lastRenderedPageBreak/>
        <w:t xml:space="preserve">organizacím, ucházejícím se o podporu jako „hostitelské pracoviště“ pro projekt podávaný k ERC, progresivní rozvoj ve vysoce aktuálních oblastech </w:t>
      </w:r>
      <w:proofErr w:type="spellStart"/>
      <w:r w:rsidRPr="00310486">
        <w:rPr>
          <w:rFonts w:ascii="Arial" w:hAnsi="Arial" w:cs="Arial"/>
          <w:sz w:val="24"/>
          <w:szCs w:val="24"/>
        </w:rPr>
        <w:t>VaVaI</w:t>
      </w:r>
      <w:proofErr w:type="spellEnd"/>
      <w:r w:rsidRPr="00310486">
        <w:rPr>
          <w:rFonts w:ascii="Arial" w:hAnsi="Arial" w:cs="Arial"/>
          <w:sz w:val="24"/>
          <w:szCs w:val="24"/>
        </w:rPr>
        <w:t>.</w:t>
      </w:r>
    </w:p>
    <w:p w14:paraId="44EFD9E5" w14:textId="1E0D9A3C" w:rsidR="00BC38B5" w:rsidRPr="00310486" w:rsidRDefault="00BC38B5" w:rsidP="00BC38B5">
      <w:pPr>
        <w:spacing w:before="60" w:after="120"/>
        <w:jc w:val="both"/>
        <w:rPr>
          <w:rFonts w:ascii="Arial" w:hAnsi="Arial" w:cs="Arial"/>
          <w:sz w:val="24"/>
          <w:szCs w:val="24"/>
        </w:rPr>
      </w:pPr>
      <w:r w:rsidRPr="00310486">
        <w:rPr>
          <w:rFonts w:ascii="Arial" w:hAnsi="Arial" w:cs="Arial"/>
          <w:sz w:val="24"/>
          <w:szCs w:val="24"/>
        </w:rPr>
        <w:t xml:space="preserve">Program ERC CZ </w:t>
      </w:r>
      <w:r w:rsidR="000C6A97" w:rsidRPr="00310486">
        <w:rPr>
          <w:rFonts w:ascii="Arial" w:hAnsi="Arial" w:cs="Arial"/>
          <w:sz w:val="24"/>
          <w:szCs w:val="24"/>
        </w:rPr>
        <w:t xml:space="preserve">využívá </w:t>
      </w:r>
      <w:r w:rsidRPr="00310486">
        <w:rPr>
          <w:rFonts w:ascii="Arial" w:hAnsi="Arial" w:cs="Arial"/>
          <w:sz w:val="24"/>
          <w:szCs w:val="24"/>
        </w:rPr>
        <w:t xml:space="preserve">hodnocení prováděného na mezinárodní úrovni ERC jak ve fázi hodnocení „odborných předpokladů“ podle § 18 odst. 2 písm. a) zákona o podpoře výzkumu, experimentálního vývoje a inovací, tak na úrovni odborného poradního orgánu poskytovatele podle § 21 odst. </w:t>
      </w:r>
      <w:smartTag w:uri="urn:schemas-microsoft-com:office:smarttags" w:element="metricconverter">
        <w:smartTagPr>
          <w:attr w:name="ProductID" w:val="4 a"/>
        </w:smartTagPr>
        <w:r w:rsidRPr="00310486">
          <w:rPr>
            <w:rFonts w:ascii="Arial" w:hAnsi="Arial" w:cs="Arial"/>
            <w:sz w:val="24"/>
            <w:szCs w:val="24"/>
          </w:rPr>
          <w:t>4 a</w:t>
        </w:r>
      </w:smartTag>
      <w:r w:rsidRPr="00310486">
        <w:rPr>
          <w:rFonts w:ascii="Arial" w:hAnsi="Arial" w:cs="Arial"/>
          <w:sz w:val="24"/>
          <w:szCs w:val="24"/>
        </w:rPr>
        <w:t xml:space="preserve"> násl. zákona o podpoře výzkumu, experimentálního vývoje a inovací. Uplatnění švédského nebo francouzsko-italského modelu v plné šíři, a tedy maximálního zefektivnění procesu poskytování podpory díky využití výsledků již uskutečněného mezinárodního hodnocení, není však v </w:t>
      </w:r>
      <w:r w:rsidR="00E22770" w:rsidRPr="00310486">
        <w:rPr>
          <w:rFonts w:ascii="Arial" w:hAnsi="Arial" w:cs="Arial"/>
          <w:sz w:val="24"/>
          <w:szCs w:val="24"/>
        </w:rPr>
        <w:t xml:space="preserve">České republice </w:t>
      </w:r>
      <w:r w:rsidRPr="00310486">
        <w:rPr>
          <w:rFonts w:ascii="Arial" w:hAnsi="Arial" w:cs="Arial"/>
          <w:sz w:val="24"/>
          <w:szCs w:val="24"/>
        </w:rPr>
        <w:t xml:space="preserve">možné. Brání tomu některá ustanovení § 21 odst. 4 až 7 zákona o podpoře výzkumu, experimentálního vývoje a inovací. </w:t>
      </w:r>
    </w:p>
    <w:p w14:paraId="151C0FF6" w14:textId="77777777" w:rsidR="00BC38B5" w:rsidRPr="00310486" w:rsidRDefault="00BC38B5" w:rsidP="00565DD4">
      <w:pPr>
        <w:widowControl w:val="0"/>
        <w:tabs>
          <w:tab w:val="left" w:pos="0"/>
        </w:tabs>
        <w:spacing w:before="240" w:after="120"/>
        <w:jc w:val="both"/>
        <w:rPr>
          <w:rFonts w:ascii="Arial" w:hAnsi="Arial" w:cs="Arial"/>
          <w:b/>
          <w:sz w:val="24"/>
          <w:szCs w:val="24"/>
        </w:rPr>
      </w:pPr>
      <w:r w:rsidRPr="00310486">
        <w:rPr>
          <w:rFonts w:ascii="Arial" w:hAnsi="Arial" w:cs="Arial"/>
          <w:b/>
          <w:sz w:val="24"/>
          <w:szCs w:val="24"/>
        </w:rPr>
        <w:t>4.4 Očekávané výsledky a přínosy programu</w:t>
      </w:r>
    </w:p>
    <w:p w14:paraId="709D14C6" w14:textId="0F628496" w:rsidR="00BC38B5" w:rsidRPr="00310486" w:rsidRDefault="00BC38B5" w:rsidP="000C6A97">
      <w:pPr>
        <w:widowControl w:val="0"/>
        <w:tabs>
          <w:tab w:val="left" w:pos="0"/>
        </w:tabs>
        <w:spacing w:before="60" w:after="120"/>
        <w:jc w:val="both"/>
        <w:rPr>
          <w:rFonts w:ascii="Arial" w:hAnsi="Arial" w:cs="Arial"/>
          <w:sz w:val="24"/>
          <w:szCs w:val="24"/>
        </w:rPr>
      </w:pPr>
      <w:r w:rsidRPr="00310486">
        <w:rPr>
          <w:rFonts w:ascii="Arial" w:hAnsi="Arial" w:cs="Arial"/>
          <w:sz w:val="24"/>
          <w:szCs w:val="24"/>
        </w:rPr>
        <w:t>Očekávanými výsledky a přínosy programu jsou měřitelné a hodnotitelné výsledky podle</w:t>
      </w:r>
      <w:r w:rsidR="000C6A97" w:rsidRPr="00310486">
        <w:rPr>
          <w:rFonts w:ascii="Arial" w:hAnsi="Arial" w:cs="Arial"/>
          <w:sz w:val="24"/>
          <w:szCs w:val="24"/>
        </w:rPr>
        <w:t xml:space="preserve"> platné</w:t>
      </w:r>
      <w:r w:rsidRPr="00310486">
        <w:rPr>
          <w:rFonts w:ascii="Arial" w:hAnsi="Arial" w:cs="Arial"/>
          <w:sz w:val="24"/>
          <w:szCs w:val="24"/>
        </w:rPr>
        <w:t xml:space="preserve"> </w:t>
      </w:r>
      <w:r w:rsidR="000C6A97" w:rsidRPr="00310486">
        <w:rPr>
          <w:rFonts w:ascii="Arial" w:hAnsi="Arial" w:cs="Arial"/>
          <w:sz w:val="24"/>
          <w:szCs w:val="24"/>
        </w:rPr>
        <w:t>Metodiky hodnocení výzkumných organizací a hodnocení programů účelové podpory výzkumu, vývoje a inovací</w:t>
      </w:r>
      <w:r w:rsidRPr="00310486">
        <w:rPr>
          <w:rFonts w:ascii="Arial" w:hAnsi="Arial" w:cs="Arial"/>
          <w:sz w:val="24"/>
          <w:szCs w:val="24"/>
        </w:rPr>
        <w:t xml:space="preserve"> schválené </w:t>
      </w:r>
      <w:r w:rsidR="00721117" w:rsidRPr="00310486">
        <w:rPr>
          <w:rFonts w:ascii="Arial" w:hAnsi="Arial" w:cs="Arial"/>
          <w:sz w:val="24"/>
          <w:szCs w:val="24"/>
        </w:rPr>
        <w:t>u</w:t>
      </w:r>
      <w:r w:rsidR="000C6A97" w:rsidRPr="00310486">
        <w:rPr>
          <w:rFonts w:ascii="Arial" w:hAnsi="Arial" w:cs="Arial"/>
          <w:sz w:val="24"/>
          <w:szCs w:val="24"/>
        </w:rPr>
        <w:t xml:space="preserve">snesením vlády </w:t>
      </w:r>
      <w:r w:rsidR="00721117" w:rsidRPr="00310486">
        <w:rPr>
          <w:rFonts w:ascii="Arial" w:hAnsi="Arial" w:cs="Arial"/>
          <w:sz w:val="24"/>
          <w:szCs w:val="24"/>
        </w:rPr>
        <w:t>České republiky</w:t>
      </w:r>
      <w:r w:rsidR="000C6A97" w:rsidRPr="00310486">
        <w:rPr>
          <w:rFonts w:ascii="Arial" w:hAnsi="Arial" w:cs="Arial"/>
          <w:sz w:val="24"/>
          <w:szCs w:val="24"/>
        </w:rPr>
        <w:t xml:space="preserve"> ze dne 8.</w:t>
      </w:r>
      <w:r w:rsidR="008E7FB4" w:rsidRPr="00310486">
        <w:rPr>
          <w:rFonts w:ascii="Arial" w:hAnsi="Arial" w:cs="Arial"/>
          <w:sz w:val="24"/>
          <w:szCs w:val="24"/>
        </w:rPr>
        <w:t> </w:t>
      </w:r>
      <w:r w:rsidR="000C6A97" w:rsidRPr="00310486">
        <w:rPr>
          <w:rFonts w:ascii="Arial" w:hAnsi="Arial" w:cs="Arial"/>
          <w:sz w:val="24"/>
          <w:szCs w:val="24"/>
        </w:rPr>
        <w:t>února 2017 č. 107.</w:t>
      </w:r>
      <w:r w:rsidRPr="00310486">
        <w:rPr>
          <w:rFonts w:ascii="Arial" w:hAnsi="Arial" w:cs="Arial"/>
          <w:sz w:val="24"/>
          <w:szCs w:val="24"/>
        </w:rPr>
        <w:t xml:space="preserve"> Podmínkou úspěšného řešení projektu je produkce kvalitních výsledků výzkumu a jejich zveřejnění v mezinárodně uznávaných periodikách a</w:t>
      </w:r>
      <w:r w:rsidR="008E7FB4" w:rsidRPr="00310486">
        <w:rPr>
          <w:rFonts w:ascii="Arial" w:hAnsi="Arial" w:cs="Arial"/>
          <w:sz w:val="24"/>
          <w:szCs w:val="24"/>
        </w:rPr>
        <w:t> </w:t>
      </w:r>
      <w:r w:rsidRPr="00310486">
        <w:rPr>
          <w:rFonts w:ascii="Arial" w:hAnsi="Arial" w:cs="Arial"/>
          <w:sz w:val="24"/>
          <w:szCs w:val="24"/>
        </w:rPr>
        <w:t>zajištění možnosti jejich uplatnění v</w:t>
      </w:r>
      <w:r w:rsidR="00721117" w:rsidRPr="00310486">
        <w:rPr>
          <w:rFonts w:ascii="Arial" w:hAnsi="Arial" w:cs="Arial"/>
          <w:sz w:val="24"/>
          <w:szCs w:val="24"/>
        </w:rPr>
        <w:t> </w:t>
      </w:r>
      <w:r w:rsidRPr="00310486">
        <w:rPr>
          <w:rFonts w:ascii="Arial" w:hAnsi="Arial" w:cs="Arial"/>
          <w:sz w:val="24"/>
          <w:szCs w:val="24"/>
        </w:rPr>
        <w:t>případných aplikacích.</w:t>
      </w:r>
    </w:p>
    <w:p w14:paraId="6A6C16B5" w14:textId="0D62473E" w:rsidR="006B7BB0" w:rsidRPr="001F59A0" w:rsidRDefault="006B7BB0" w:rsidP="001F59A0">
      <w:pPr>
        <w:widowControl w:val="0"/>
        <w:tabs>
          <w:tab w:val="left" w:pos="0"/>
        </w:tabs>
        <w:spacing w:before="240" w:after="120"/>
        <w:jc w:val="both"/>
        <w:rPr>
          <w:rFonts w:ascii="Arial" w:hAnsi="Arial" w:cs="Arial"/>
          <w:sz w:val="24"/>
          <w:szCs w:val="24"/>
        </w:rPr>
      </w:pPr>
      <w:r w:rsidRPr="001F59A0">
        <w:rPr>
          <w:rFonts w:ascii="Arial" w:hAnsi="Arial" w:cs="Arial"/>
          <w:sz w:val="24"/>
          <w:szCs w:val="24"/>
          <w:u w:val="single"/>
        </w:rPr>
        <w:t>Indikátory programu stanovené pro období 2023 –</w:t>
      </w:r>
      <w:r w:rsidRPr="001F59A0">
        <w:rPr>
          <w:rFonts w:ascii="Arial" w:hAnsi="Arial" w:cs="Arial"/>
          <w:b/>
          <w:sz w:val="24"/>
          <w:szCs w:val="24"/>
        </w:rPr>
        <w:t xml:space="preserve"> </w:t>
      </w:r>
      <w:r w:rsidRPr="00B105FB">
        <w:rPr>
          <w:rFonts w:ascii="Arial" w:hAnsi="Arial" w:cs="Arial"/>
          <w:bCs/>
          <w:sz w:val="24"/>
          <w:szCs w:val="24"/>
        </w:rPr>
        <w:t>2032</w:t>
      </w:r>
    </w:p>
    <w:p w14:paraId="5EE5E03C" w14:textId="179F3DB5" w:rsidR="00B105FB" w:rsidRPr="00B105FB" w:rsidRDefault="00B105FB" w:rsidP="00B105FB">
      <w:pPr>
        <w:pStyle w:val="Odstavecseseznamem"/>
        <w:widowControl w:val="0"/>
        <w:numPr>
          <w:ilvl w:val="0"/>
          <w:numId w:val="43"/>
        </w:numPr>
        <w:tabs>
          <w:tab w:val="clear" w:pos="644"/>
          <w:tab w:val="left" w:pos="0"/>
        </w:tabs>
        <w:spacing w:before="60" w:after="120" w:line="276" w:lineRule="auto"/>
        <w:ind w:left="709" w:hanging="567"/>
        <w:jc w:val="both"/>
        <w:rPr>
          <w:rFonts w:ascii="Arial" w:hAnsi="Arial" w:cs="Arial"/>
        </w:rPr>
      </w:pPr>
      <w:r w:rsidRPr="00B105FB">
        <w:rPr>
          <w:rFonts w:ascii="Arial" w:hAnsi="Arial" w:cs="Arial"/>
        </w:rPr>
        <w:t>počet projektů, na které byla poskytnuta účelová podpora v rámci programu ERC CZ (&gt; 25)</w:t>
      </w:r>
    </w:p>
    <w:p w14:paraId="33D84EB7" w14:textId="530F0884" w:rsidR="00B105FB" w:rsidRPr="00B105FB" w:rsidRDefault="00B105FB" w:rsidP="00B105FB">
      <w:pPr>
        <w:pStyle w:val="Odstavecseseznamem"/>
        <w:widowControl w:val="0"/>
        <w:numPr>
          <w:ilvl w:val="0"/>
          <w:numId w:val="43"/>
        </w:numPr>
        <w:tabs>
          <w:tab w:val="clear" w:pos="644"/>
          <w:tab w:val="left" w:pos="0"/>
        </w:tabs>
        <w:spacing w:before="60" w:after="120" w:line="276" w:lineRule="auto"/>
        <w:ind w:left="709" w:hanging="567"/>
        <w:jc w:val="both"/>
        <w:rPr>
          <w:rFonts w:ascii="Arial" w:hAnsi="Arial" w:cs="Arial"/>
        </w:rPr>
      </w:pPr>
      <w:r w:rsidRPr="00B105FB">
        <w:rPr>
          <w:rFonts w:ascii="Arial" w:hAnsi="Arial" w:cs="Arial"/>
        </w:rPr>
        <w:t>počet úspěšně ukončených projektů programu ERC CZ (&gt; 87 % z celkového počtu podpořených projektů), za úspěšné ukončení projektu se považuje i předčasné ukončení řešení projektu z důvodu získání grantu ERC</w:t>
      </w:r>
    </w:p>
    <w:p w14:paraId="0C50920F" w14:textId="77777777" w:rsidR="00B105FB" w:rsidRPr="00B105FB" w:rsidRDefault="00B105FB" w:rsidP="00B105FB">
      <w:pPr>
        <w:pStyle w:val="Odstavecseseznamem"/>
        <w:numPr>
          <w:ilvl w:val="0"/>
          <w:numId w:val="43"/>
        </w:numPr>
        <w:tabs>
          <w:tab w:val="clear" w:pos="644"/>
        </w:tabs>
        <w:spacing w:before="60" w:after="120" w:line="276" w:lineRule="auto"/>
        <w:ind w:left="709" w:hanging="567"/>
        <w:jc w:val="both"/>
        <w:rPr>
          <w:rFonts w:ascii="Arial" w:hAnsi="Arial" w:cs="Arial"/>
        </w:rPr>
      </w:pPr>
      <w:r w:rsidRPr="00B105FB">
        <w:rPr>
          <w:rFonts w:ascii="Arial" w:hAnsi="Arial" w:cs="Arial"/>
        </w:rPr>
        <w:t>výsledky realizovaných projektů programu ERC CZ publikovány v časopisech z prvního kvartilu (&gt; 50 %</w:t>
      </w:r>
      <w:r w:rsidRPr="00B105FB">
        <w:rPr>
          <w:rFonts w:ascii="Arial" w:hAnsi="Arial" w:cs="Arial"/>
          <w:color w:val="FF0000"/>
        </w:rPr>
        <w:t xml:space="preserve"> </w:t>
      </w:r>
      <w:r w:rsidRPr="00B105FB">
        <w:rPr>
          <w:rFonts w:ascii="Arial" w:hAnsi="Arial" w:cs="Arial"/>
        </w:rPr>
        <w:t>z celkového počtu časopisecky publikovaných výsledků)</w:t>
      </w:r>
    </w:p>
    <w:p w14:paraId="6271354F" w14:textId="77777777" w:rsidR="006B7BB0" w:rsidRPr="001F59A0" w:rsidRDefault="006B7BB0" w:rsidP="006B7BB0">
      <w:pPr>
        <w:spacing w:before="120" w:after="120" w:line="276" w:lineRule="auto"/>
        <w:ind w:left="720"/>
        <w:jc w:val="both"/>
        <w:rPr>
          <w:rFonts w:ascii="Arial" w:hAnsi="Arial" w:cs="Arial"/>
          <w:b/>
          <w:bCs/>
          <w:sz w:val="24"/>
          <w:szCs w:val="24"/>
        </w:rPr>
      </w:pPr>
    </w:p>
    <w:p w14:paraId="52DD25C2" w14:textId="12F2E6FC" w:rsidR="00BC38B5" w:rsidRDefault="00BC38B5" w:rsidP="00BC38B5">
      <w:pPr>
        <w:spacing w:before="60" w:after="120"/>
        <w:jc w:val="both"/>
        <w:rPr>
          <w:rFonts w:ascii="Arial" w:hAnsi="Arial" w:cs="Arial"/>
          <w:sz w:val="24"/>
          <w:szCs w:val="24"/>
        </w:rPr>
      </w:pPr>
    </w:p>
    <w:p w14:paraId="0B94063A" w14:textId="77777777" w:rsidR="00DF764C" w:rsidRPr="00D536C8" w:rsidRDefault="00DF764C" w:rsidP="00BC38B5">
      <w:pPr>
        <w:spacing w:before="60" w:after="120"/>
        <w:jc w:val="both"/>
        <w:rPr>
          <w:rFonts w:ascii="Arial" w:hAnsi="Arial" w:cs="Arial"/>
          <w:sz w:val="24"/>
          <w:szCs w:val="24"/>
        </w:rPr>
      </w:pPr>
    </w:p>
    <w:p w14:paraId="08FE6184" w14:textId="77777777" w:rsidR="00BC38B5" w:rsidRPr="00310486" w:rsidRDefault="00BC38B5" w:rsidP="00BC38B5">
      <w:pPr>
        <w:widowControl w:val="0"/>
        <w:tabs>
          <w:tab w:val="left" w:pos="0"/>
        </w:tabs>
        <w:spacing w:before="60" w:after="120"/>
        <w:jc w:val="both"/>
        <w:rPr>
          <w:rFonts w:ascii="Arial" w:hAnsi="Arial" w:cs="Arial"/>
          <w:sz w:val="24"/>
          <w:szCs w:val="24"/>
          <w:u w:val="single"/>
        </w:rPr>
      </w:pPr>
      <w:r w:rsidRPr="00310486">
        <w:rPr>
          <w:rFonts w:ascii="Arial" w:hAnsi="Arial" w:cs="Arial"/>
          <w:sz w:val="24"/>
          <w:szCs w:val="24"/>
          <w:u w:val="single"/>
        </w:rPr>
        <w:t>Očekávané přínosy programu</w:t>
      </w:r>
    </w:p>
    <w:p w14:paraId="21EFB6DC" w14:textId="7F6668EB" w:rsidR="00BC38B5" w:rsidRPr="00310486" w:rsidRDefault="00BC38B5" w:rsidP="00BC38B5">
      <w:pPr>
        <w:widowControl w:val="0"/>
        <w:tabs>
          <w:tab w:val="left" w:pos="0"/>
        </w:tabs>
        <w:spacing w:before="60" w:after="120"/>
        <w:jc w:val="both"/>
        <w:rPr>
          <w:rFonts w:ascii="Arial" w:hAnsi="Arial" w:cs="Arial"/>
          <w:sz w:val="24"/>
          <w:szCs w:val="24"/>
        </w:rPr>
      </w:pPr>
      <w:r w:rsidRPr="00310486">
        <w:rPr>
          <w:rFonts w:ascii="Arial" w:hAnsi="Arial" w:cs="Arial"/>
          <w:sz w:val="24"/>
          <w:szCs w:val="24"/>
        </w:rPr>
        <w:t xml:space="preserve">Realizace projektů programu </w:t>
      </w:r>
      <w:r w:rsidR="00C21F9D" w:rsidRPr="00310486">
        <w:rPr>
          <w:rFonts w:ascii="Arial" w:hAnsi="Arial" w:cs="Arial"/>
          <w:sz w:val="24"/>
          <w:szCs w:val="24"/>
        </w:rPr>
        <w:t>„</w:t>
      </w:r>
      <w:r w:rsidRPr="00310486">
        <w:rPr>
          <w:rFonts w:ascii="Arial" w:hAnsi="Arial" w:cs="Arial"/>
          <w:sz w:val="24"/>
          <w:szCs w:val="24"/>
        </w:rPr>
        <w:t>ERC CZ</w:t>
      </w:r>
      <w:r w:rsidR="00C21F9D" w:rsidRPr="00310486">
        <w:rPr>
          <w:rFonts w:ascii="Arial" w:hAnsi="Arial" w:cs="Arial"/>
          <w:sz w:val="24"/>
          <w:szCs w:val="24"/>
        </w:rPr>
        <w:t>“</w:t>
      </w:r>
      <w:r w:rsidRPr="00310486">
        <w:rPr>
          <w:rFonts w:ascii="Arial" w:hAnsi="Arial" w:cs="Arial"/>
          <w:sz w:val="24"/>
          <w:szCs w:val="24"/>
        </w:rPr>
        <w:t xml:space="preserve"> přispěje k</w:t>
      </w:r>
    </w:p>
    <w:p w14:paraId="0446C85A" w14:textId="6A9BDA2D" w:rsidR="00BC38B5" w:rsidRPr="00310486" w:rsidRDefault="00BC38B5" w:rsidP="00BC38B5">
      <w:pPr>
        <w:pStyle w:val="Odstavecseseznamem"/>
        <w:widowControl w:val="0"/>
        <w:numPr>
          <w:ilvl w:val="0"/>
          <w:numId w:val="32"/>
        </w:numPr>
        <w:tabs>
          <w:tab w:val="left" w:pos="0"/>
        </w:tabs>
        <w:spacing w:before="60" w:after="120"/>
        <w:ind w:left="714" w:hanging="357"/>
        <w:contextualSpacing w:val="0"/>
        <w:jc w:val="both"/>
        <w:rPr>
          <w:rFonts w:ascii="Arial" w:hAnsi="Arial" w:cs="Arial"/>
          <w:b/>
        </w:rPr>
      </w:pPr>
      <w:r w:rsidRPr="00310486">
        <w:rPr>
          <w:rFonts w:ascii="Arial" w:hAnsi="Arial" w:cs="Arial"/>
        </w:rPr>
        <w:t xml:space="preserve">tvorbě a růstu nového potenciálu v oblasti lidských zdrojů ve </w:t>
      </w:r>
      <w:proofErr w:type="spellStart"/>
      <w:r w:rsidRPr="00310486">
        <w:rPr>
          <w:rFonts w:ascii="Arial" w:hAnsi="Arial" w:cs="Arial"/>
        </w:rPr>
        <w:t>VaVaI</w:t>
      </w:r>
      <w:proofErr w:type="spellEnd"/>
      <w:r w:rsidRPr="00310486">
        <w:rPr>
          <w:rFonts w:ascii="Arial" w:hAnsi="Arial" w:cs="Arial"/>
          <w:b/>
        </w:rPr>
        <w:t>.</w:t>
      </w:r>
      <w:r w:rsidRPr="00310486">
        <w:rPr>
          <w:rFonts w:ascii="Arial" w:hAnsi="Arial" w:cs="Arial"/>
        </w:rPr>
        <w:t xml:space="preserve"> Lze předpokládat, že kolem osobností </w:t>
      </w:r>
      <w:proofErr w:type="spellStart"/>
      <w:r w:rsidRPr="00310486">
        <w:rPr>
          <w:rFonts w:ascii="Arial" w:hAnsi="Arial" w:cs="Arial"/>
        </w:rPr>
        <w:t>VaVaI</w:t>
      </w:r>
      <w:proofErr w:type="spellEnd"/>
      <w:r w:rsidRPr="00310486">
        <w:rPr>
          <w:rFonts w:ascii="Arial" w:hAnsi="Arial" w:cs="Arial"/>
        </w:rPr>
        <w:t xml:space="preserve">, řešitelů těchto projektů, se budou vytvářet nové a progresivně orientované týmy odborníků, schopné absorbovat mladé a začínající pracovníky </w:t>
      </w:r>
      <w:proofErr w:type="spellStart"/>
      <w:r w:rsidRPr="00310486">
        <w:rPr>
          <w:rFonts w:ascii="Arial" w:hAnsi="Arial" w:cs="Arial"/>
        </w:rPr>
        <w:t>VaVaI</w:t>
      </w:r>
      <w:proofErr w:type="spellEnd"/>
      <w:r w:rsidRPr="00310486">
        <w:rPr>
          <w:rFonts w:ascii="Arial" w:hAnsi="Arial" w:cs="Arial"/>
        </w:rPr>
        <w:t xml:space="preserve"> a dále je vědecky vychovávat a odborně rozvíjet. Nové výzkumné týmy tak zvýší český výzkumný potenciál schopný konkurovat nejen v rámci Evropského výzkumného prostoru, ale i ovlivňovat světové a evropské trendy ve </w:t>
      </w:r>
      <w:proofErr w:type="spellStart"/>
      <w:r w:rsidRPr="00310486">
        <w:rPr>
          <w:rFonts w:ascii="Arial" w:hAnsi="Arial" w:cs="Arial"/>
        </w:rPr>
        <w:t>VaVaI</w:t>
      </w:r>
      <w:proofErr w:type="spellEnd"/>
      <w:r w:rsidR="006968B5" w:rsidRPr="00310486">
        <w:rPr>
          <w:rFonts w:ascii="Arial" w:hAnsi="Arial" w:cs="Arial"/>
        </w:rPr>
        <w:t>,</w:t>
      </w:r>
    </w:p>
    <w:p w14:paraId="2A80E18A" w14:textId="4A451DB9" w:rsidR="00BC38B5" w:rsidRPr="00310486" w:rsidRDefault="00BC38B5" w:rsidP="00BC38B5">
      <w:pPr>
        <w:pStyle w:val="Odstavecseseznamem"/>
        <w:widowControl w:val="0"/>
        <w:numPr>
          <w:ilvl w:val="0"/>
          <w:numId w:val="32"/>
        </w:numPr>
        <w:tabs>
          <w:tab w:val="left" w:pos="0"/>
        </w:tabs>
        <w:spacing w:before="60" w:after="120"/>
        <w:ind w:left="714" w:hanging="357"/>
        <w:contextualSpacing w:val="0"/>
        <w:jc w:val="both"/>
        <w:rPr>
          <w:rFonts w:ascii="Arial" w:hAnsi="Arial" w:cs="Arial"/>
          <w:b/>
        </w:rPr>
      </w:pPr>
      <w:r w:rsidRPr="00310486">
        <w:rPr>
          <w:rFonts w:ascii="Arial" w:hAnsi="Arial" w:cs="Arial"/>
        </w:rPr>
        <w:t xml:space="preserve">nárůstu produktivity mezinárodně uznávaných výsledků v oblasti </w:t>
      </w:r>
      <w:proofErr w:type="spellStart"/>
      <w:r w:rsidRPr="00310486">
        <w:rPr>
          <w:rFonts w:ascii="Arial" w:hAnsi="Arial" w:cs="Arial"/>
        </w:rPr>
        <w:t>VaVaI</w:t>
      </w:r>
      <w:proofErr w:type="spellEnd"/>
      <w:r w:rsidRPr="00310486">
        <w:rPr>
          <w:rFonts w:ascii="Arial" w:hAnsi="Arial" w:cs="Arial"/>
        </w:rPr>
        <w:t>. Navržené opatření přímo podporuje produ</w:t>
      </w:r>
      <w:r w:rsidR="008E7FB4" w:rsidRPr="00310486">
        <w:rPr>
          <w:rFonts w:ascii="Arial" w:hAnsi="Arial" w:cs="Arial"/>
        </w:rPr>
        <w:t>kci českých vysoce kvalitních a </w:t>
      </w:r>
      <w:r w:rsidRPr="00310486">
        <w:rPr>
          <w:rFonts w:ascii="Arial" w:hAnsi="Arial" w:cs="Arial"/>
        </w:rPr>
        <w:t>mezinárodně uznávaných výsledků výzkumu</w:t>
      </w:r>
      <w:r w:rsidR="006968B5" w:rsidRPr="00310486">
        <w:rPr>
          <w:rFonts w:ascii="Arial" w:hAnsi="Arial" w:cs="Arial"/>
        </w:rPr>
        <w:t>,</w:t>
      </w:r>
    </w:p>
    <w:p w14:paraId="2D59317E" w14:textId="3E457EED" w:rsidR="00BC38B5" w:rsidRPr="00310486" w:rsidRDefault="00BC38B5" w:rsidP="00BC38B5">
      <w:pPr>
        <w:pStyle w:val="Odstavecseseznamem"/>
        <w:widowControl w:val="0"/>
        <w:numPr>
          <w:ilvl w:val="0"/>
          <w:numId w:val="32"/>
        </w:numPr>
        <w:tabs>
          <w:tab w:val="left" w:pos="0"/>
        </w:tabs>
        <w:spacing w:before="60" w:after="120"/>
        <w:ind w:left="714" w:hanging="357"/>
        <w:contextualSpacing w:val="0"/>
        <w:jc w:val="both"/>
        <w:rPr>
          <w:rFonts w:ascii="Arial" w:hAnsi="Arial" w:cs="Arial"/>
          <w:b/>
        </w:rPr>
      </w:pPr>
      <w:r w:rsidRPr="00310486">
        <w:rPr>
          <w:rFonts w:ascii="Arial" w:hAnsi="Arial" w:cs="Arial"/>
        </w:rPr>
        <w:t xml:space="preserve">nárůstu aktivit </w:t>
      </w:r>
      <w:r w:rsidR="00E22770" w:rsidRPr="00310486">
        <w:rPr>
          <w:rFonts w:ascii="Arial" w:hAnsi="Arial" w:cs="Arial"/>
        </w:rPr>
        <w:t xml:space="preserve">České republiky </w:t>
      </w:r>
      <w:r w:rsidRPr="00310486">
        <w:rPr>
          <w:rFonts w:ascii="Arial" w:hAnsi="Arial" w:cs="Arial"/>
        </w:rPr>
        <w:t xml:space="preserve">v mezinárodních výzkumných a technologických </w:t>
      </w:r>
      <w:r w:rsidRPr="00310486">
        <w:rPr>
          <w:rFonts w:ascii="Arial" w:hAnsi="Arial" w:cs="Arial"/>
        </w:rPr>
        <w:lastRenderedPageBreak/>
        <w:t>platformách a sítích</w:t>
      </w:r>
      <w:r w:rsidRPr="00310486">
        <w:rPr>
          <w:rFonts w:ascii="Arial" w:hAnsi="Arial" w:cs="Arial"/>
          <w:b/>
        </w:rPr>
        <w:t xml:space="preserve">. </w:t>
      </w:r>
      <w:r w:rsidRPr="00310486">
        <w:rPr>
          <w:rFonts w:ascii="Arial" w:hAnsi="Arial" w:cs="Arial"/>
        </w:rPr>
        <w:t xml:space="preserve">S nástupem významné mezinárodně uznávané osobnosti </w:t>
      </w:r>
      <w:proofErr w:type="spellStart"/>
      <w:r w:rsidRPr="00310486">
        <w:rPr>
          <w:rFonts w:ascii="Arial" w:hAnsi="Arial" w:cs="Arial"/>
        </w:rPr>
        <w:t>VaVaI</w:t>
      </w:r>
      <w:proofErr w:type="spellEnd"/>
      <w:r w:rsidR="008E7FB4" w:rsidRPr="00310486">
        <w:rPr>
          <w:rFonts w:ascii="Arial" w:hAnsi="Arial" w:cs="Arial"/>
        </w:rPr>
        <w:t xml:space="preserve"> a </w:t>
      </w:r>
      <w:r w:rsidRPr="00310486">
        <w:rPr>
          <w:rFonts w:ascii="Arial" w:hAnsi="Arial" w:cs="Arial"/>
        </w:rPr>
        <w:t xml:space="preserve">realizací nového, perspektivně orientovaného projektu mezinárodního významu se vytváří nové příležitosti a lepší podmínky pro další zapojení do mezinárodní spolupráce ve </w:t>
      </w:r>
      <w:proofErr w:type="spellStart"/>
      <w:r w:rsidRPr="00310486">
        <w:rPr>
          <w:rFonts w:ascii="Arial" w:hAnsi="Arial" w:cs="Arial"/>
        </w:rPr>
        <w:t>VaVaI</w:t>
      </w:r>
      <w:proofErr w:type="spellEnd"/>
      <w:r w:rsidRPr="00310486">
        <w:rPr>
          <w:rFonts w:ascii="Arial" w:hAnsi="Arial" w:cs="Arial"/>
        </w:rPr>
        <w:t>, včetně zahajování nových projektů mezinárodní spolupráce</w:t>
      </w:r>
      <w:r w:rsidR="006968B5" w:rsidRPr="00310486">
        <w:rPr>
          <w:rFonts w:ascii="Arial" w:hAnsi="Arial" w:cs="Arial"/>
        </w:rPr>
        <w:t>,</w:t>
      </w:r>
    </w:p>
    <w:p w14:paraId="51CC77C1" w14:textId="259DEFEE" w:rsidR="00BC38B5" w:rsidRPr="00310486" w:rsidRDefault="00BC38B5" w:rsidP="00BC38B5">
      <w:pPr>
        <w:pStyle w:val="Odstavecseseznamem"/>
        <w:widowControl w:val="0"/>
        <w:numPr>
          <w:ilvl w:val="0"/>
          <w:numId w:val="32"/>
        </w:numPr>
        <w:tabs>
          <w:tab w:val="left" w:pos="0"/>
        </w:tabs>
        <w:spacing w:before="60" w:after="120"/>
        <w:ind w:left="714" w:hanging="357"/>
        <w:contextualSpacing w:val="0"/>
        <w:jc w:val="both"/>
        <w:rPr>
          <w:rFonts w:ascii="Arial" w:hAnsi="Arial" w:cs="Arial"/>
          <w:b/>
        </w:rPr>
      </w:pPr>
      <w:r w:rsidRPr="00310486">
        <w:rPr>
          <w:rFonts w:ascii="Arial" w:hAnsi="Arial" w:cs="Arial"/>
        </w:rPr>
        <w:t xml:space="preserve">změnám v „profesní orientaci“ českých výzkumných organizací, vedoucí k rychlejšímu a efektivnějšímu rozvoji </w:t>
      </w:r>
      <w:proofErr w:type="spellStart"/>
      <w:r w:rsidRPr="00310486">
        <w:rPr>
          <w:rFonts w:ascii="Arial" w:hAnsi="Arial" w:cs="Arial"/>
        </w:rPr>
        <w:t>VaVaI</w:t>
      </w:r>
      <w:proofErr w:type="spellEnd"/>
      <w:r w:rsidRPr="00310486">
        <w:rPr>
          <w:rFonts w:ascii="Arial" w:hAnsi="Arial" w:cs="Arial"/>
        </w:rPr>
        <w:t xml:space="preserve"> v </w:t>
      </w:r>
      <w:r w:rsidR="00663D4C" w:rsidRPr="00310486">
        <w:rPr>
          <w:rFonts w:ascii="Arial" w:hAnsi="Arial" w:cs="Arial"/>
        </w:rPr>
        <w:t>České republice</w:t>
      </w:r>
      <w:r w:rsidRPr="00310486">
        <w:rPr>
          <w:rFonts w:ascii="Arial" w:hAnsi="Arial" w:cs="Arial"/>
        </w:rPr>
        <w:t xml:space="preserve">; progresivní změny ve stávajících trendech českého </w:t>
      </w:r>
      <w:proofErr w:type="spellStart"/>
      <w:r w:rsidRPr="00310486">
        <w:rPr>
          <w:rFonts w:ascii="Arial" w:hAnsi="Arial" w:cs="Arial"/>
        </w:rPr>
        <w:t>VaVaI</w:t>
      </w:r>
      <w:proofErr w:type="spellEnd"/>
      <w:r w:rsidR="0087336E" w:rsidRPr="00310486">
        <w:rPr>
          <w:rFonts w:ascii="Arial" w:hAnsi="Arial" w:cs="Arial"/>
        </w:rPr>
        <w:t>.</w:t>
      </w:r>
    </w:p>
    <w:p w14:paraId="2C1AFDCF" w14:textId="355EEF07" w:rsidR="00BC38B5" w:rsidRPr="00310486" w:rsidRDefault="00BC38B5" w:rsidP="00BC38B5">
      <w:pPr>
        <w:pStyle w:val="Odstavecseseznamem"/>
        <w:widowControl w:val="0"/>
        <w:numPr>
          <w:ilvl w:val="0"/>
          <w:numId w:val="32"/>
        </w:numPr>
        <w:tabs>
          <w:tab w:val="left" w:pos="0"/>
        </w:tabs>
        <w:spacing w:before="60" w:after="120"/>
        <w:ind w:left="714" w:hanging="357"/>
        <w:contextualSpacing w:val="0"/>
        <w:jc w:val="both"/>
        <w:rPr>
          <w:rFonts w:ascii="Arial" w:hAnsi="Arial" w:cs="Arial"/>
          <w:b/>
        </w:rPr>
      </w:pPr>
      <w:r w:rsidRPr="00310486">
        <w:rPr>
          <w:rFonts w:ascii="Arial" w:hAnsi="Arial" w:cs="Arial"/>
        </w:rPr>
        <w:t>obnově a tvorbě výzkumného a inovačního potenciálu v </w:t>
      </w:r>
      <w:r w:rsidR="00663D4C" w:rsidRPr="00310486">
        <w:rPr>
          <w:rFonts w:ascii="Arial" w:hAnsi="Arial" w:cs="Arial"/>
        </w:rPr>
        <w:t>České republice</w:t>
      </w:r>
      <w:r w:rsidRPr="00310486">
        <w:rPr>
          <w:rFonts w:ascii="Arial" w:hAnsi="Arial" w:cs="Arial"/>
        </w:rPr>
        <w:t>.</w:t>
      </w:r>
      <w:r w:rsidRPr="00310486">
        <w:rPr>
          <w:rFonts w:ascii="Arial" w:hAnsi="Arial" w:cs="Arial"/>
          <w:b/>
        </w:rPr>
        <w:t xml:space="preserve"> </w:t>
      </w:r>
      <w:r w:rsidRPr="00310486">
        <w:rPr>
          <w:rFonts w:ascii="Arial" w:hAnsi="Arial" w:cs="Arial"/>
        </w:rPr>
        <w:t>Opatření přímo podporuje rozvoj konkrétních českých výzkumných pracovišť, včetně rozvoje lidských zdrojů.</w:t>
      </w:r>
    </w:p>
    <w:p w14:paraId="2287A7BF" w14:textId="08741D69" w:rsidR="00BC38B5" w:rsidRPr="00310486" w:rsidRDefault="00BC38B5" w:rsidP="00BC38B5">
      <w:pPr>
        <w:pStyle w:val="Odstavecseseznamem"/>
        <w:widowControl w:val="0"/>
        <w:numPr>
          <w:ilvl w:val="0"/>
          <w:numId w:val="32"/>
        </w:numPr>
        <w:tabs>
          <w:tab w:val="left" w:pos="0"/>
        </w:tabs>
        <w:spacing w:before="60" w:after="120"/>
        <w:ind w:left="714" w:hanging="357"/>
        <w:contextualSpacing w:val="0"/>
        <w:jc w:val="both"/>
        <w:rPr>
          <w:rFonts w:ascii="Arial" w:hAnsi="Arial" w:cs="Arial"/>
        </w:rPr>
      </w:pPr>
      <w:r w:rsidRPr="00310486">
        <w:rPr>
          <w:rFonts w:ascii="Arial" w:hAnsi="Arial" w:cs="Arial"/>
        </w:rPr>
        <w:t xml:space="preserve">zvýšení konkurenceschopnosti </w:t>
      </w:r>
      <w:r w:rsidR="00663D4C" w:rsidRPr="00310486">
        <w:rPr>
          <w:rFonts w:ascii="Arial" w:hAnsi="Arial" w:cs="Arial"/>
        </w:rPr>
        <w:t xml:space="preserve">České republiky </w:t>
      </w:r>
      <w:r w:rsidRPr="00310486">
        <w:rPr>
          <w:rFonts w:ascii="Arial" w:hAnsi="Arial" w:cs="Arial"/>
        </w:rPr>
        <w:t xml:space="preserve">v oblasti </w:t>
      </w:r>
      <w:proofErr w:type="spellStart"/>
      <w:r w:rsidRPr="00310486">
        <w:rPr>
          <w:rFonts w:ascii="Arial" w:hAnsi="Arial" w:cs="Arial"/>
        </w:rPr>
        <w:t>VaVaI</w:t>
      </w:r>
      <w:proofErr w:type="spellEnd"/>
      <w:r w:rsidRPr="00310486">
        <w:rPr>
          <w:rFonts w:ascii="Arial" w:hAnsi="Arial" w:cs="Arial"/>
        </w:rPr>
        <w:t>.</w:t>
      </w:r>
    </w:p>
    <w:p w14:paraId="493B110B" w14:textId="77777777" w:rsidR="00BC38B5" w:rsidRPr="00310486" w:rsidRDefault="00BC38B5" w:rsidP="00BC38B5">
      <w:pPr>
        <w:widowControl w:val="0"/>
        <w:tabs>
          <w:tab w:val="left" w:pos="0"/>
        </w:tabs>
        <w:spacing w:before="60" w:after="120"/>
        <w:ind w:left="720"/>
        <w:jc w:val="both"/>
        <w:rPr>
          <w:rFonts w:ascii="Arial" w:hAnsi="Arial" w:cs="Arial"/>
        </w:rPr>
      </w:pPr>
    </w:p>
    <w:p w14:paraId="7A09B7D9" w14:textId="77777777" w:rsidR="00BC38B5" w:rsidRPr="00310486" w:rsidRDefault="00BC38B5" w:rsidP="00310486">
      <w:pPr>
        <w:pStyle w:val="Nadpis2"/>
        <w:spacing w:before="60" w:after="120"/>
        <w:ind w:left="284" w:hanging="284"/>
        <w:jc w:val="both"/>
        <w:rPr>
          <w:i w:val="0"/>
          <w:iCs w:val="0"/>
          <w:sz w:val="24"/>
          <w:szCs w:val="24"/>
        </w:rPr>
      </w:pPr>
      <w:r w:rsidRPr="00310486">
        <w:rPr>
          <w:i w:val="0"/>
          <w:iCs w:val="0"/>
          <w:sz w:val="24"/>
          <w:szCs w:val="24"/>
        </w:rPr>
        <w:t>5. Požadavky na prokázání způsobilosti uchazečů a způsob a kritéria hodnocení návrhů projektů</w:t>
      </w:r>
    </w:p>
    <w:p w14:paraId="61DEEC67" w14:textId="77777777" w:rsidR="00BC38B5" w:rsidRPr="00310486" w:rsidRDefault="00BC38B5" w:rsidP="00BC38B5">
      <w:pPr>
        <w:pStyle w:val="Nadpis3"/>
        <w:spacing w:before="60" w:after="120"/>
        <w:rPr>
          <w:sz w:val="24"/>
          <w:szCs w:val="24"/>
        </w:rPr>
      </w:pPr>
      <w:r w:rsidRPr="00310486">
        <w:rPr>
          <w:sz w:val="24"/>
          <w:szCs w:val="24"/>
        </w:rPr>
        <w:t>5.1 Způsobilost</w:t>
      </w:r>
    </w:p>
    <w:p w14:paraId="40200CE6" w14:textId="77777777" w:rsidR="00BC38B5" w:rsidRPr="00310486" w:rsidRDefault="00BC38B5" w:rsidP="00BC38B5">
      <w:pPr>
        <w:widowControl w:val="0"/>
        <w:tabs>
          <w:tab w:val="left" w:pos="0"/>
        </w:tabs>
        <w:spacing w:before="60" w:after="120"/>
        <w:jc w:val="both"/>
        <w:rPr>
          <w:rFonts w:ascii="Arial" w:hAnsi="Arial" w:cs="Arial"/>
          <w:sz w:val="24"/>
          <w:szCs w:val="24"/>
        </w:rPr>
      </w:pPr>
      <w:r w:rsidRPr="00310486">
        <w:rPr>
          <w:rFonts w:ascii="Arial" w:hAnsi="Arial" w:cs="Arial"/>
          <w:sz w:val="24"/>
          <w:szCs w:val="24"/>
        </w:rPr>
        <w:t>Uchazeč je povinen prokázat svoji způsobilost k řešení navrhovaného projektu podle ustanovení § 18 zákona o podpoře výzkumu, experimentálního vývoje a inovací.</w:t>
      </w:r>
    </w:p>
    <w:p w14:paraId="289BB975" w14:textId="77777777" w:rsidR="00BC38B5" w:rsidRPr="00310486" w:rsidRDefault="00BC38B5" w:rsidP="00BC38B5">
      <w:pPr>
        <w:widowControl w:val="0"/>
        <w:tabs>
          <w:tab w:val="left" w:pos="0"/>
        </w:tabs>
        <w:spacing w:before="60" w:after="120"/>
        <w:jc w:val="both"/>
        <w:rPr>
          <w:rFonts w:ascii="Arial" w:hAnsi="Arial" w:cs="Arial"/>
          <w:sz w:val="24"/>
          <w:szCs w:val="24"/>
        </w:rPr>
      </w:pPr>
      <w:r w:rsidRPr="00310486">
        <w:rPr>
          <w:rFonts w:ascii="Arial" w:hAnsi="Arial" w:cs="Arial"/>
          <w:sz w:val="24"/>
          <w:szCs w:val="24"/>
        </w:rPr>
        <w:t>Podle § 18 odst. 2 písm. a) zákona o podpoře výz</w:t>
      </w:r>
      <w:r w:rsidR="008E7FB4" w:rsidRPr="00310486">
        <w:rPr>
          <w:rFonts w:ascii="Arial" w:hAnsi="Arial" w:cs="Arial"/>
          <w:sz w:val="24"/>
          <w:szCs w:val="24"/>
        </w:rPr>
        <w:t>kumu, experimentálního vývoje a </w:t>
      </w:r>
      <w:r w:rsidRPr="00310486">
        <w:rPr>
          <w:rFonts w:ascii="Arial" w:hAnsi="Arial" w:cs="Arial"/>
          <w:sz w:val="24"/>
          <w:szCs w:val="24"/>
        </w:rPr>
        <w:t>inovací uchazeč prokazuje svoji způsobilost takto:</w:t>
      </w:r>
    </w:p>
    <w:p w14:paraId="7926988A" w14:textId="477838D9" w:rsidR="00BC38B5" w:rsidRPr="00310486" w:rsidRDefault="00BC38B5" w:rsidP="00621FB3">
      <w:pPr>
        <w:widowControl w:val="0"/>
        <w:numPr>
          <w:ilvl w:val="0"/>
          <w:numId w:val="40"/>
        </w:numPr>
        <w:tabs>
          <w:tab w:val="left" w:pos="1134"/>
        </w:tabs>
        <w:overflowPunct/>
        <w:autoSpaceDE/>
        <w:autoSpaceDN/>
        <w:adjustRightInd/>
        <w:spacing w:before="60" w:after="120"/>
        <w:jc w:val="both"/>
        <w:textAlignment w:val="auto"/>
        <w:rPr>
          <w:rFonts w:ascii="Arial" w:hAnsi="Arial" w:cs="Arial"/>
          <w:sz w:val="24"/>
          <w:szCs w:val="24"/>
        </w:rPr>
      </w:pPr>
      <w:r w:rsidRPr="00310486">
        <w:rPr>
          <w:rFonts w:ascii="Arial" w:hAnsi="Arial" w:cs="Arial"/>
          <w:sz w:val="24"/>
          <w:szCs w:val="24"/>
        </w:rPr>
        <w:t xml:space="preserve">osobou zodpovědnou za odbornou úroveň projektu podle § 9 odst. 1 písm. e) zákona o podpoře výzkumu, experimentálního vývoje a inovací, tj. řešitelem projektu, je fyzická osoba, která podala žádost o poskytnutí grantu k ERC a návrh jí podaného projektu, obdržel </w:t>
      </w:r>
      <w:r w:rsidR="00BA3F98" w:rsidRPr="00310486">
        <w:rPr>
          <w:rFonts w:ascii="Arial" w:hAnsi="Arial" w:cs="Arial"/>
          <w:sz w:val="24"/>
          <w:szCs w:val="24"/>
        </w:rPr>
        <w:t>v</w:t>
      </w:r>
      <w:r w:rsidR="006968B5" w:rsidRPr="00310486">
        <w:rPr>
          <w:rFonts w:ascii="Arial" w:hAnsi="Arial" w:cs="Arial"/>
          <w:sz w:val="24"/>
          <w:szCs w:val="24"/>
        </w:rPr>
        <w:t>e druhém kole</w:t>
      </w:r>
      <w:r w:rsidR="00BA3F98" w:rsidRPr="00310486">
        <w:rPr>
          <w:rFonts w:ascii="Arial" w:hAnsi="Arial" w:cs="Arial"/>
          <w:sz w:val="24"/>
          <w:szCs w:val="24"/>
        </w:rPr>
        <w:t xml:space="preserve"> </w:t>
      </w:r>
      <w:r w:rsidRPr="00310486">
        <w:rPr>
          <w:rFonts w:ascii="Arial" w:hAnsi="Arial" w:cs="Arial"/>
          <w:sz w:val="24"/>
          <w:szCs w:val="24"/>
        </w:rPr>
        <w:t>od mezinárodního panelu hodnotitelů ERC</w:t>
      </w:r>
      <w:r w:rsidR="000C6A97" w:rsidRPr="00310486">
        <w:rPr>
          <w:rFonts w:ascii="Arial" w:hAnsi="Arial" w:cs="Arial"/>
          <w:sz w:val="24"/>
          <w:szCs w:val="24"/>
        </w:rPr>
        <w:t xml:space="preserve"> </w:t>
      </w:r>
      <w:r w:rsidRPr="00310486">
        <w:rPr>
          <w:rFonts w:ascii="Arial" w:hAnsi="Arial" w:cs="Arial"/>
          <w:sz w:val="24"/>
          <w:szCs w:val="24"/>
        </w:rPr>
        <w:t xml:space="preserve"> hodnocení </w:t>
      </w:r>
      <w:r w:rsidR="00407EC0" w:rsidRPr="00310486">
        <w:rPr>
          <w:rFonts w:ascii="Arial" w:hAnsi="Arial" w:cs="Arial"/>
          <w:sz w:val="24"/>
          <w:szCs w:val="24"/>
        </w:rPr>
        <w:t xml:space="preserve"> A nebo B,</w:t>
      </w:r>
      <w:r w:rsidR="00BA3F98" w:rsidRPr="00310486">
        <w:rPr>
          <w:rFonts w:ascii="Arial" w:hAnsi="Arial" w:cs="Arial"/>
          <w:sz w:val="24"/>
          <w:szCs w:val="24"/>
        </w:rPr>
        <w:t xml:space="preserve"> a zároveň nebyl vybrán k financování</w:t>
      </w:r>
      <w:r w:rsidRPr="00310486">
        <w:rPr>
          <w:rFonts w:ascii="Arial" w:hAnsi="Arial" w:cs="Arial"/>
          <w:sz w:val="24"/>
          <w:szCs w:val="24"/>
        </w:rPr>
        <w:t>. Splnění této podmínky při podání návrhu projektu se prokazuje přiložením originálu nebo ověřené kopie tohoto sdělení k návrhu projektu. Splnění této podmínky před uzavřením smlouvy o poskytnutí podpory prokáže vybraný uchazeč/příjemce podpory dokladem, resp. kopií dokladu o uzavření pracovněprávního vztahu s  řešitelem na období zahrnující celou dobu řešení projektu a minimálně dalších 6 kalendářních měsíců následujících po dni ukončení řešení projektu.</w:t>
      </w:r>
    </w:p>
    <w:p w14:paraId="79EBF75D" w14:textId="77777777" w:rsidR="00BC38B5" w:rsidRPr="00310486" w:rsidRDefault="00BC38B5" w:rsidP="00BC38B5">
      <w:pPr>
        <w:widowControl w:val="0"/>
        <w:tabs>
          <w:tab w:val="left" w:pos="0"/>
        </w:tabs>
        <w:jc w:val="both"/>
        <w:rPr>
          <w:rFonts w:ascii="Arial" w:hAnsi="Arial" w:cs="Arial"/>
          <w:sz w:val="24"/>
          <w:szCs w:val="24"/>
        </w:rPr>
      </w:pPr>
      <w:r w:rsidRPr="00310486">
        <w:rPr>
          <w:rFonts w:ascii="Arial" w:hAnsi="Arial" w:cs="Arial"/>
          <w:sz w:val="24"/>
          <w:szCs w:val="24"/>
        </w:rPr>
        <w:t>Podle § 18 odst. 8 zákona o podpoře výzkumu, experimentálního vývoje a inovací uchazeč prokazuje svoji způsobilost takto:</w:t>
      </w:r>
    </w:p>
    <w:p w14:paraId="6C7DB34D" w14:textId="77777777" w:rsidR="00BC38B5" w:rsidRPr="00310486" w:rsidRDefault="00BC38B5" w:rsidP="00BC38B5">
      <w:pPr>
        <w:widowControl w:val="0"/>
        <w:numPr>
          <w:ilvl w:val="0"/>
          <w:numId w:val="40"/>
        </w:numPr>
        <w:tabs>
          <w:tab w:val="left" w:pos="1134"/>
        </w:tabs>
        <w:overflowPunct/>
        <w:autoSpaceDE/>
        <w:autoSpaceDN/>
        <w:adjustRightInd/>
        <w:spacing w:before="60" w:after="120"/>
        <w:jc w:val="both"/>
        <w:textAlignment w:val="auto"/>
        <w:rPr>
          <w:rFonts w:ascii="Arial" w:hAnsi="Arial" w:cs="Arial"/>
          <w:sz w:val="24"/>
          <w:szCs w:val="24"/>
        </w:rPr>
      </w:pPr>
      <w:r w:rsidRPr="00310486">
        <w:rPr>
          <w:rFonts w:ascii="Arial" w:hAnsi="Arial" w:cs="Arial"/>
          <w:sz w:val="24"/>
          <w:szCs w:val="24"/>
        </w:rPr>
        <w:t>prokázáním schopnosti uchazeče na základě skutečností uvedených v návrhu projektu, že jako příjemce podpory vytvoří a zajistí podmínky pro úspěšné řešení projektu. Jde zejména o zajištění výzkumných a provozních kapacit, zahrnujících jak vyčlenění potřebných prostor a zařízení, tak i personálu.</w:t>
      </w:r>
    </w:p>
    <w:p w14:paraId="200D4033" w14:textId="77777777" w:rsidR="00BC38B5" w:rsidRPr="00310486" w:rsidRDefault="00BC38B5" w:rsidP="00C21F9D">
      <w:pPr>
        <w:pStyle w:val="Nadpis3"/>
        <w:spacing w:after="120"/>
        <w:rPr>
          <w:sz w:val="24"/>
          <w:szCs w:val="24"/>
        </w:rPr>
      </w:pPr>
      <w:r w:rsidRPr="00310486">
        <w:rPr>
          <w:sz w:val="24"/>
          <w:szCs w:val="24"/>
        </w:rPr>
        <w:t>5.2 Způsob hodnocení návrhů projektů</w:t>
      </w:r>
    </w:p>
    <w:p w14:paraId="3764B4B4" w14:textId="77777777" w:rsidR="00BC38B5" w:rsidRPr="00310486" w:rsidRDefault="00BC38B5" w:rsidP="00BC38B5">
      <w:pPr>
        <w:widowControl w:val="0"/>
        <w:tabs>
          <w:tab w:val="left" w:pos="0"/>
        </w:tabs>
        <w:spacing w:before="60" w:after="120"/>
        <w:jc w:val="both"/>
        <w:rPr>
          <w:rFonts w:ascii="Arial" w:hAnsi="Arial" w:cs="Arial"/>
          <w:sz w:val="24"/>
          <w:szCs w:val="24"/>
        </w:rPr>
      </w:pPr>
      <w:r w:rsidRPr="00310486">
        <w:rPr>
          <w:rFonts w:ascii="Arial" w:hAnsi="Arial" w:cs="Arial"/>
          <w:sz w:val="24"/>
          <w:szCs w:val="24"/>
        </w:rPr>
        <w:t xml:space="preserve">Způsob hodnocení podléhá ustanovením § 21 zákona o podpoře výzkumu, experimentálního vývoje a inovací. </w:t>
      </w:r>
    </w:p>
    <w:p w14:paraId="2D751E81" w14:textId="227728C3" w:rsidR="00BC38B5" w:rsidRPr="00310486" w:rsidRDefault="00BC38B5" w:rsidP="00BC38B5">
      <w:pPr>
        <w:widowControl w:val="0"/>
        <w:tabs>
          <w:tab w:val="left" w:pos="0"/>
        </w:tabs>
        <w:spacing w:before="60" w:after="120"/>
        <w:jc w:val="both"/>
        <w:rPr>
          <w:rFonts w:ascii="Arial" w:hAnsi="Arial" w:cs="Arial"/>
          <w:sz w:val="24"/>
          <w:szCs w:val="24"/>
        </w:rPr>
      </w:pPr>
      <w:r w:rsidRPr="00310486">
        <w:rPr>
          <w:rFonts w:ascii="Arial" w:hAnsi="Arial" w:cs="Arial"/>
          <w:sz w:val="24"/>
          <w:szCs w:val="24"/>
        </w:rPr>
        <w:t xml:space="preserve">Návrhy projektů programu </w:t>
      </w:r>
      <w:r w:rsidR="00C21F9D" w:rsidRPr="00310486">
        <w:rPr>
          <w:rFonts w:ascii="Arial" w:hAnsi="Arial" w:cs="Arial"/>
          <w:sz w:val="24"/>
          <w:szCs w:val="24"/>
        </w:rPr>
        <w:t>„</w:t>
      </w:r>
      <w:r w:rsidRPr="00310486">
        <w:rPr>
          <w:rFonts w:ascii="Arial" w:hAnsi="Arial" w:cs="Arial"/>
          <w:sz w:val="24"/>
          <w:szCs w:val="24"/>
        </w:rPr>
        <w:t>ERC CZ</w:t>
      </w:r>
      <w:r w:rsidR="00C21F9D" w:rsidRPr="00310486">
        <w:rPr>
          <w:rFonts w:ascii="Arial" w:hAnsi="Arial" w:cs="Arial"/>
          <w:sz w:val="24"/>
          <w:szCs w:val="24"/>
        </w:rPr>
        <w:t>“</w:t>
      </w:r>
      <w:r w:rsidRPr="00310486">
        <w:rPr>
          <w:rFonts w:ascii="Arial" w:hAnsi="Arial" w:cs="Arial"/>
          <w:sz w:val="24"/>
          <w:szCs w:val="24"/>
        </w:rPr>
        <w:t xml:space="preserve"> zhodnotí odborný poradní orgán poskytovatele s přihlédnutím k hodnocení ERC a se zvláštním zřetelem na prokázání odborných předpokladů uchazeče podle § 18 odst. 2 písm. a) zákona o podpoře výzkumu, experimentálního vývoje a inovací a na splnění dalších podmínek stanovených podle § 18 odst. 8 zákona o podpoře výzkumu, experimentálního vývoje a inovací.</w:t>
      </w:r>
    </w:p>
    <w:p w14:paraId="55DF04D7" w14:textId="02150B95" w:rsidR="00BC38B5" w:rsidRDefault="00BC38B5" w:rsidP="00BC38B5">
      <w:pPr>
        <w:widowControl w:val="0"/>
        <w:tabs>
          <w:tab w:val="left" w:pos="0"/>
        </w:tabs>
        <w:spacing w:before="60" w:after="120"/>
        <w:jc w:val="both"/>
        <w:rPr>
          <w:rFonts w:ascii="Arial" w:hAnsi="Arial" w:cs="Arial"/>
          <w:sz w:val="24"/>
          <w:szCs w:val="24"/>
        </w:rPr>
      </w:pPr>
      <w:r w:rsidRPr="00310486">
        <w:rPr>
          <w:rFonts w:ascii="Arial" w:hAnsi="Arial" w:cs="Arial"/>
          <w:sz w:val="24"/>
          <w:szCs w:val="24"/>
        </w:rPr>
        <w:lastRenderedPageBreak/>
        <w:t xml:space="preserve">Posuzování návrhů projektů v programu </w:t>
      </w:r>
      <w:r w:rsidR="00C21F9D" w:rsidRPr="00310486">
        <w:rPr>
          <w:rFonts w:ascii="Arial" w:hAnsi="Arial" w:cs="Arial"/>
          <w:sz w:val="24"/>
          <w:szCs w:val="24"/>
        </w:rPr>
        <w:t>„</w:t>
      </w:r>
      <w:r w:rsidRPr="00310486">
        <w:rPr>
          <w:rFonts w:ascii="Arial" w:hAnsi="Arial" w:cs="Arial"/>
          <w:sz w:val="24"/>
          <w:szCs w:val="24"/>
        </w:rPr>
        <w:t>ERC CZ</w:t>
      </w:r>
      <w:r w:rsidR="00C21F9D" w:rsidRPr="00310486">
        <w:rPr>
          <w:rFonts w:ascii="Arial" w:hAnsi="Arial" w:cs="Arial"/>
          <w:sz w:val="24"/>
          <w:szCs w:val="24"/>
        </w:rPr>
        <w:t>“</w:t>
      </w:r>
      <w:r w:rsidRPr="00310486">
        <w:rPr>
          <w:rFonts w:ascii="Arial" w:hAnsi="Arial" w:cs="Arial"/>
          <w:sz w:val="24"/>
          <w:szCs w:val="24"/>
        </w:rPr>
        <w:t xml:space="preserve"> se provede </w:t>
      </w:r>
      <w:r w:rsidR="00711722" w:rsidRPr="00310486">
        <w:rPr>
          <w:rFonts w:ascii="Arial" w:hAnsi="Arial" w:cs="Arial"/>
          <w:sz w:val="24"/>
          <w:szCs w:val="24"/>
        </w:rPr>
        <w:t>ve všech</w:t>
      </w:r>
      <w:r w:rsidRPr="00310486">
        <w:rPr>
          <w:rFonts w:ascii="Arial" w:hAnsi="Arial" w:cs="Arial"/>
          <w:sz w:val="24"/>
          <w:szCs w:val="24"/>
        </w:rPr>
        <w:t xml:space="preserve"> kategoriích </w:t>
      </w:r>
      <w:r w:rsidR="00711722" w:rsidRPr="00310486">
        <w:rPr>
          <w:rFonts w:ascii="Arial" w:hAnsi="Arial" w:cs="Arial"/>
          <w:sz w:val="24"/>
          <w:szCs w:val="24"/>
        </w:rPr>
        <w:t xml:space="preserve">vyhlášených v rámci programu ERC </w:t>
      </w:r>
      <w:r w:rsidRPr="00310486">
        <w:rPr>
          <w:rFonts w:ascii="Arial" w:hAnsi="Arial" w:cs="Arial"/>
          <w:sz w:val="24"/>
          <w:szCs w:val="24"/>
        </w:rPr>
        <w:t>(</w:t>
      </w:r>
      <w:proofErr w:type="spellStart"/>
      <w:r w:rsidR="00711722" w:rsidRPr="00310486">
        <w:rPr>
          <w:rFonts w:ascii="Arial" w:hAnsi="Arial" w:cs="Arial"/>
          <w:sz w:val="24"/>
          <w:szCs w:val="24"/>
        </w:rPr>
        <w:t>Starting</w:t>
      </w:r>
      <w:proofErr w:type="spellEnd"/>
      <w:r w:rsidR="00711722" w:rsidRPr="00310486">
        <w:rPr>
          <w:rFonts w:ascii="Arial" w:hAnsi="Arial" w:cs="Arial"/>
          <w:sz w:val="24"/>
          <w:szCs w:val="24"/>
        </w:rPr>
        <w:t xml:space="preserve"> Gran</w:t>
      </w:r>
      <w:r w:rsidR="00C21F9D" w:rsidRPr="00310486">
        <w:rPr>
          <w:rFonts w:ascii="Arial" w:hAnsi="Arial" w:cs="Arial"/>
          <w:sz w:val="24"/>
          <w:szCs w:val="24"/>
        </w:rPr>
        <w:t>t</w:t>
      </w:r>
      <w:r w:rsidR="00711722" w:rsidRPr="00310486">
        <w:rPr>
          <w:rFonts w:ascii="Arial" w:hAnsi="Arial" w:cs="Arial"/>
          <w:sz w:val="24"/>
          <w:szCs w:val="24"/>
        </w:rPr>
        <w:t xml:space="preserve">, </w:t>
      </w:r>
      <w:proofErr w:type="spellStart"/>
      <w:r w:rsidR="00711722" w:rsidRPr="00310486">
        <w:rPr>
          <w:rFonts w:ascii="Arial" w:hAnsi="Arial" w:cs="Arial"/>
          <w:sz w:val="24"/>
          <w:szCs w:val="24"/>
        </w:rPr>
        <w:t>Advanced</w:t>
      </w:r>
      <w:proofErr w:type="spellEnd"/>
      <w:r w:rsidR="00711722" w:rsidRPr="00310486">
        <w:rPr>
          <w:rFonts w:ascii="Arial" w:hAnsi="Arial" w:cs="Arial"/>
          <w:sz w:val="24"/>
          <w:szCs w:val="24"/>
        </w:rPr>
        <w:t xml:space="preserve"> Gran</w:t>
      </w:r>
      <w:r w:rsidR="001F6188" w:rsidRPr="00310486">
        <w:rPr>
          <w:rFonts w:ascii="Arial" w:hAnsi="Arial" w:cs="Arial"/>
          <w:sz w:val="24"/>
          <w:szCs w:val="24"/>
        </w:rPr>
        <w:t>t</w:t>
      </w:r>
      <w:r w:rsidR="00C21F9D" w:rsidRPr="00310486">
        <w:rPr>
          <w:rFonts w:ascii="Arial" w:hAnsi="Arial" w:cs="Arial"/>
          <w:sz w:val="24"/>
          <w:szCs w:val="24"/>
        </w:rPr>
        <w:t>,</w:t>
      </w:r>
      <w:r w:rsidR="001F6188" w:rsidRPr="00310486">
        <w:rPr>
          <w:rFonts w:ascii="Arial" w:hAnsi="Arial" w:cs="Arial"/>
          <w:sz w:val="24"/>
          <w:szCs w:val="24"/>
        </w:rPr>
        <w:t xml:space="preserve"> </w:t>
      </w:r>
      <w:proofErr w:type="spellStart"/>
      <w:r w:rsidR="001F6188" w:rsidRPr="00310486">
        <w:rPr>
          <w:rFonts w:ascii="Arial" w:hAnsi="Arial" w:cs="Arial"/>
          <w:sz w:val="24"/>
          <w:szCs w:val="24"/>
        </w:rPr>
        <w:t>Consolidator</w:t>
      </w:r>
      <w:proofErr w:type="spellEnd"/>
      <w:r w:rsidR="001F6188" w:rsidRPr="00310486">
        <w:rPr>
          <w:rFonts w:ascii="Arial" w:hAnsi="Arial" w:cs="Arial"/>
          <w:sz w:val="24"/>
          <w:szCs w:val="24"/>
        </w:rPr>
        <w:t xml:space="preserve"> Grant, </w:t>
      </w:r>
      <w:proofErr w:type="spellStart"/>
      <w:r w:rsidR="001F6188" w:rsidRPr="00310486">
        <w:rPr>
          <w:rFonts w:ascii="Arial" w:hAnsi="Arial" w:cs="Arial"/>
          <w:sz w:val="24"/>
          <w:szCs w:val="24"/>
        </w:rPr>
        <w:t>Synergy</w:t>
      </w:r>
      <w:proofErr w:type="spellEnd"/>
      <w:r w:rsidR="001F6188" w:rsidRPr="00310486">
        <w:rPr>
          <w:rFonts w:ascii="Arial" w:hAnsi="Arial" w:cs="Arial"/>
          <w:sz w:val="24"/>
          <w:szCs w:val="24"/>
        </w:rPr>
        <w:t xml:space="preserve"> Grant a </w:t>
      </w:r>
      <w:proofErr w:type="spellStart"/>
      <w:r w:rsidR="001F6188" w:rsidRPr="00310486">
        <w:rPr>
          <w:rFonts w:ascii="Arial" w:hAnsi="Arial" w:cs="Arial"/>
          <w:sz w:val="24"/>
          <w:szCs w:val="24"/>
        </w:rPr>
        <w:t>Proof</w:t>
      </w:r>
      <w:proofErr w:type="spellEnd"/>
      <w:r w:rsidR="001F6188" w:rsidRPr="00310486">
        <w:rPr>
          <w:rFonts w:ascii="Arial" w:hAnsi="Arial" w:cs="Arial"/>
          <w:sz w:val="24"/>
          <w:szCs w:val="24"/>
        </w:rPr>
        <w:t xml:space="preserve"> </w:t>
      </w:r>
      <w:proofErr w:type="spellStart"/>
      <w:r w:rsidR="001F6188" w:rsidRPr="00310486">
        <w:rPr>
          <w:rFonts w:ascii="Arial" w:hAnsi="Arial" w:cs="Arial"/>
          <w:sz w:val="24"/>
          <w:szCs w:val="24"/>
        </w:rPr>
        <w:t>of</w:t>
      </w:r>
      <w:proofErr w:type="spellEnd"/>
      <w:r w:rsidR="001F6188" w:rsidRPr="00310486">
        <w:rPr>
          <w:rFonts w:ascii="Arial" w:hAnsi="Arial" w:cs="Arial"/>
          <w:sz w:val="24"/>
          <w:szCs w:val="24"/>
        </w:rPr>
        <w:t xml:space="preserve"> </w:t>
      </w:r>
      <w:proofErr w:type="spellStart"/>
      <w:r w:rsidR="001F6188" w:rsidRPr="00310486">
        <w:rPr>
          <w:rFonts w:ascii="Arial" w:hAnsi="Arial" w:cs="Arial"/>
          <w:sz w:val="24"/>
          <w:szCs w:val="24"/>
        </w:rPr>
        <w:t>Concept</w:t>
      </w:r>
      <w:proofErr w:type="spellEnd"/>
      <w:r w:rsidRPr="00310486">
        <w:rPr>
          <w:rFonts w:ascii="Arial" w:hAnsi="Arial" w:cs="Arial"/>
          <w:sz w:val="24"/>
          <w:szCs w:val="24"/>
        </w:rPr>
        <w:t>)</w:t>
      </w:r>
      <w:r w:rsidR="00CE4BE2" w:rsidRPr="00310486">
        <w:rPr>
          <w:rFonts w:ascii="Arial" w:hAnsi="Arial" w:cs="Arial"/>
          <w:sz w:val="24"/>
          <w:szCs w:val="24"/>
        </w:rPr>
        <w:t>.</w:t>
      </w:r>
      <w:r w:rsidRPr="00310486">
        <w:rPr>
          <w:rFonts w:ascii="Arial" w:hAnsi="Arial" w:cs="Arial"/>
          <w:sz w:val="24"/>
          <w:szCs w:val="24"/>
        </w:rPr>
        <w:t xml:space="preserve"> Nejedná se o podprogramy; nestanovují se oddělené rozpočty pro každou kategorii</w:t>
      </w:r>
      <w:r w:rsidR="00711722" w:rsidRPr="00310486">
        <w:rPr>
          <w:rFonts w:ascii="Arial" w:hAnsi="Arial" w:cs="Arial"/>
          <w:sz w:val="24"/>
          <w:szCs w:val="24"/>
        </w:rPr>
        <w:t>.</w:t>
      </w:r>
    </w:p>
    <w:p w14:paraId="7C6A0B79" w14:textId="325D0F77" w:rsidR="00497BF4" w:rsidRPr="00310486" w:rsidRDefault="00497BF4" w:rsidP="00BC38B5">
      <w:pPr>
        <w:widowControl w:val="0"/>
        <w:tabs>
          <w:tab w:val="left" w:pos="0"/>
        </w:tabs>
        <w:spacing w:before="60" w:after="120"/>
        <w:jc w:val="both"/>
        <w:rPr>
          <w:rFonts w:ascii="Arial" w:hAnsi="Arial" w:cs="Arial"/>
          <w:sz w:val="24"/>
          <w:szCs w:val="24"/>
        </w:rPr>
      </w:pPr>
      <w:r w:rsidRPr="00497BF4">
        <w:rPr>
          <w:rFonts w:ascii="Arial" w:hAnsi="Arial" w:cs="Arial"/>
          <w:sz w:val="24"/>
          <w:szCs w:val="24"/>
        </w:rPr>
        <w:t xml:space="preserve">Hodnocení původního </w:t>
      </w:r>
      <w:proofErr w:type="spellStart"/>
      <w:r w:rsidRPr="00497BF4">
        <w:rPr>
          <w:rFonts w:ascii="Arial" w:hAnsi="Arial" w:cs="Arial"/>
          <w:sz w:val="24"/>
          <w:szCs w:val="24"/>
        </w:rPr>
        <w:t>Synergy</w:t>
      </w:r>
      <w:proofErr w:type="spellEnd"/>
      <w:r w:rsidRPr="00497BF4">
        <w:rPr>
          <w:rFonts w:ascii="Arial" w:hAnsi="Arial" w:cs="Arial"/>
          <w:sz w:val="24"/>
          <w:szCs w:val="24"/>
        </w:rPr>
        <w:t xml:space="preserve"> grantu nevyžaduje žádnou zvláštní úpravu. V rámci programu ERC CZ bude návrh projektu hodnocen standardním způsobem (stejné jako ostatní projekty), avšak podpora na českou část projektu bude poskytnuta pouze v případě, že uchazeč doloží financování části projektu zajišťovaného zahraničním subjektem z jeho národních zdrojů.</w:t>
      </w:r>
    </w:p>
    <w:p w14:paraId="67C98E8F" w14:textId="77777777" w:rsidR="00BC38B5" w:rsidRPr="00310486" w:rsidRDefault="00BC38B5" w:rsidP="00BC38B5">
      <w:pPr>
        <w:widowControl w:val="0"/>
        <w:tabs>
          <w:tab w:val="left" w:pos="0"/>
        </w:tabs>
        <w:spacing w:before="60" w:after="120"/>
        <w:jc w:val="both"/>
        <w:rPr>
          <w:rFonts w:ascii="Arial" w:hAnsi="Arial" w:cs="Arial"/>
          <w:sz w:val="24"/>
          <w:szCs w:val="24"/>
        </w:rPr>
      </w:pPr>
      <w:r w:rsidRPr="00310486">
        <w:rPr>
          <w:rFonts w:ascii="Arial" w:hAnsi="Arial" w:cs="Arial"/>
          <w:sz w:val="24"/>
          <w:szCs w:val="24"/>
        </w:rPr>
        <w:t>Na základě bodového ohodnocení každého návrhu projektu bude vytvořeno výsledné pořadí návrhů projektů</w:t>
      </w:r>
      <w:r w:rsidRPr="00310486">
        <w:rPr>
          <w:rFonts w:ascii="Arial" w:hAnsi="Arial" w:cs="Arial"/>
          <w:i/>
          <w:sz w:val="24"/>
          <w:szCs w:val="24"/>
        </w:rPr>
        <w:t>.</w:t>
      </w:r>
    </w:p>
    <w:p w14:paraId="3A6EF7B7" w14:textId="0B6E57EB" w:rsidR="00BC38B5" w:rsidRPr="00310486" w:rsidRDefault="00BC38B5" w:rsidP="00621FB3">
      <w:pPr>
        <w:spacing w:before="60" w:after="120"/>
        <w:jc w:val="both"/>
        <w:rPr>
          <w:rFonts w:ascii="Arial" w:hAnsi="Arial" w:cs="Arial"/>
          <w:sz w:val="24"/>
          <w:szCs w:val="24"/>
        </w:rPr>
      </w:pPr>
      <w:r w:rsidRPr="00310486">
        <w:rPr>
          <w:rFonts w:ascii="Arial" w:hAnsi="Arial" w:cs="Arial"/>
          <w:sz w:val="24"/>
          <w:szCs w:val="24"/>
          <w:u w:val="single"/>
        </w:rPr>
        <w:t>Odůvodnění</w:t>
      </w:r>
      <w:r w:rsidRPr="00310486">
        <w:rPr>
          <w:rFonts w:ascii="Arial" w:hAnsi="Arial" w:cs="Arial"/>
          <w:i/>
          <w:sz w:val="24"/>
          <w:szCs w:val="24"/>
        </w:rPr>
        <w:t>:</w:t>
      </w:r>
      <w:r w:rsidRPr="00310486">
        <w:rPr>
          <w:rFonts w:ascii="Arial" w:hAnsi="Arial" w:cs="Arial"/>
          <w:sz w:val="24"/>
          <w:szCs w:val="24"/>
        </w:rPr>
        <w:t xml:space="preserve"> Při hodnocení lze efektivně využít skutečnosti, že do programu </w:t>
      </w:r>
      <w:r w:rsidR="001F6188" w:rsidRPr="00310486">
        <w:rPr>
          <w:rFonts w:ascii="Arial" w:hAnsi="Arial" w:cs="Arial"/>
          <w:sz w:val="24"/>
          <w:szCs w:val="24"/>
        </w:rPr>
        <w:t>„</w:t>
      </w:r>
      <w:r w:rsidRPr="00310486">
        <w:rPr>
          <w:rFonts w:ascii="Arial" w:hAnsi="Arial" w:cs="Arial"/>
          <w:sz w:val="24"/>
          <w:szCs w:val="24"/>
        </w:rPr>
        <w:t>ERC CZ</w:t>
      </w:r>
      <w:r w:rsidR="001F6188" w:rsidRPr="00310486">
        <w:rPr>
          <w:rFonts w:ascii="Arial" w:hAnsi="Arial" w:cs="Arial"/>
          <w:sz w:val="24"/>
          <w:szCs w:val="24"/>
        </w:rPr>
        <w:t>“</w:t>
      </w:r>
      <w:r w:rsidRPr="00310486">
        <w:rPr>
          <w:rFonts w:ascii="Arial" w:hAnsi="Arial" w:cs="Arial"/>
          <w:sz w:val="24"/>
          <w:szCs w:val="24"/>
        </w:rPr>
        <w:t xml:space="preserve"> se mohou přihlásit pouze projekty, které již byly hodnoceny mezinárodním hodnotitelským panelem ERC. Toto hodnocení je založeno na tzv. peer </w:t>
      </w:r>
      <w:proofErr w:type="spellStart"/>
      <w:r w:rsidRPr="00310486">
        <w:rPr>
          <w:rFonts w:ascii="Arial" w:hAnsi="Arial" w:cs="Arial"/>
          <w:sz w:val="24"/>
          <w:szCs w:val="24"/>
        </w:rPr>
        <w:t>review</w:t>
      </w:r>
      <w:proofErr w:type="spellEnd"/>
      <w:r w:rsidRPr="00310486">
        <w:rPr>
          <w:rFonts w:ascii="Arial" w:hAnsi="Arial" w:cs="Arial"/>
          <w:sz w:val="24"/>
          <w:szCs w:val="24"/>
        </w:rPr>
        <w:t xml:space="preserve"> jako základní metodě hodnocení návrhů. Vědecká excelence je základním hodnotícím kritériem a na jejím základě jsou udělovány ERC granty. ERC tedy věnuje velkou pozornost uspořádání hodnotícího procesu, který id</w:t>
      </w:r>
      <w:r w:rsidR="008E7FB4" w:rsidRPr="00310486">
        <w:rPr>
          <w:rFonts w:ascii="Arial" w:hAnsi="Arial" w:cs="Arial"/>
          <w:sz w:val="24"/>
          <w:szCs w:val="24"/>
        </w:rPr>
        <w:t>entifikuje vědeckou excelenci a </w:t>
      </w:r>
      <w:r w:rsidRPr="00310486">
        <w:rPr>
          <w:rFonts w:ascii="Arial" w:hAnsi="Arial" w:cs="Arial"/>
          <w:sz w:val="24"/>
          <w:szCs w:val="24"/>
        </w:rPr>
        <w:t xml:space="preserve">zaručuje transparentnost, spravedlnost a nezaujatost při posuzování návrhů. Hodnocení ERC grantových přihlášek je v rukách peer </w:t>
      </w:r>
      <w:proofErr w:type="spellStart"/>
      <w:r w:rsidRPr="00310486">
        <w:rPr>
          <w:rFonts w:ascii="Arial" w:hAnsi="Arial" w:cs="Arial"/>
          <w:sz w:val="24"/>
          <w:szCs w:val="24"/>
        </w:rPr>
        <w:t>review</w:t>
      </w:r>
      <w:proofErr w:type="spellEnd"/>
      <w:r w:rsidRPr="00310486">
        <w:rPr>
          <w:rFonts w:ascii="Arial" w:hAnsi="Arial" w:cs="Arial"/>
          <w:sz w:val="24"/>
          <w:szCs w:val="24"/>
        </w:rPr>
        <w:t xml:space="preserve"> panelů, které jsou složeny z uznávaných vědeckých pracovníků a vysokoškolských učitelů vybraných Vědeckou radou ERC. Každý návrh projektu hodnotí přinejmenším jeden z 25 panelů pokrývajících všechny vědecké obory, stipendia a inženýrské vědy. Každému z panelů předsedá vysoce uznávaný předseda nebo předsedkyně panelu a skládá se z 10 až 14 členů a členek panelu. Další informace jsou uvedeny v dokumentech pro oponenty  ERC programů.</w:t>
      </w:r>
    </w:p>
    <w:p w14:paraId="077FF0A6" w14:textId="1E4DE98E" w:rsidR="00BC38B5" w:rsidRPr="00310486" w:rsidRDefault="00BC38B5" w:rsidP="001F6188">
      <w:pPr>
        <w:pStyle w:val="Nadpis3"/>
        <w:spacing w:after="120"/>
        <w:rPr>
          <w:sz w:val="24"/>
          <w:szCs w:val="24"/>
        </w:rPr>
      </w:pPr>
      <w:r w:rsidRPr="00310486">
        <w:rPr>
          <w:sz w:val="24"/>
          <w:szCs w:val="24"/>
        </w:rPr>
        <w:t xml:space="preserve">5.3 Kritéria pro hodnocení návrhů projektů programu </w:t>
      </w:r>
      <w:r w:rsidR="001F6188" w:rsidRPr="00310486">
        <w:rPr>
          <w:sz w:val="24"/>
          <w:szCs w:val="24"/>
        </w:rPr>
        <w:t>„</w:t>
      </w:r>
      <w:r w:rsidRPr="00310486">
        <w:rPr>
          <w:sz w:val="24"/>
          <w:szCs w:val="24"/>
        </w:rPr>
        <w:t>ERC CZ</w:t>
      </w:r>
      <w:r w:rsidR="001F6188" w:rsidRPr="00310486">
        <w:rPr>
          <w:sz w:val="24"/>
          <w:szCs w:val="24"/>
        </w:rPr>
        <w:t>“</w:t>
      </w:r>
    </w:p>
    <w:p w14:paraId="523FC6B4" w14:textId="77777777" w:rsidR="00BC38B5" w:rsidRPr="00310486" w:rsidRDefault="00BC38B5" w:rsidP="00BC38B5">
      <w:pPr>
        <w:spacing w:before="60" w:after="120"/>
        <w:rPr>
          <w:rFonts w:ascii="Arial" w:hAnsi="Arial" w:cs="Arial"/>
          <w:sz w:val="24"/>
          <w:szCs w:val="24"/>
        </w:rPr>
      </w:pPr>
      <w:r w:rsidRPr="00310486">
        <w:rPr>
          <w:rFonts w:ascii="Arial" w:hAnsi="Arial" w:cs="Arial"/>
          <w:sz w:val="24"/>
          <w:szCs w:val="24"/>
        </w:rPr>
        <w:t>Při hodnocení návrhů projektů budou uplatněna následující kritéria:</w:t>
      </w:r>
    </w:p>
    <w:p w14:paraId="73B6BC48" w14:textId="77777777" w:rsidR="00BC38B5" w:rsidRPr="00310486" w:rsidRDefault="00BC38B5" w:rsidP="00BC38B5">
      <w:pPr>
        <w:widowControl w:val="0"/>
        <w:numPr>
          <w:ilvl w:val="0"/>
          <w:numId w:val="14"/>
        </w:numPr>
        <w:tabs>
          <w:tab w:val="left" w:pos="0"/>
        </w:tabs>
        <w:overflowPunct/>
        <w:autoSpaceDE/>
        <w:autoSpaceDN/>
        <w:adjustRightInd/>
        <w:spacing w:before="60" w:after="120"/>
        <w:jc w:val="both"/>
        <w:textAlignment w:val="auto"/>
        <w:rPr>
          <w:rFonts w:ascii="Arial" w:hAnsi="Arial" w:cs="Arial"/>
          <w:sz w:val="24"/>
          <w:szCs w:val="24"/>
        </w:rPr>
      </w:pPr>
      <w:r w:rsidRPr="00310486">
        <w:rPr>
          <w:rFonts w:ascii="Arial" w:hAnsi="Arial" w:cs="Arial"/>
          <w:sz w:val="24"/>
          <w:szCs w:val="24"/>
        </w:rPr>
        <w:t>kvalita výzkumu (excelence) dle převzatého výsledku hodnocení ERC,</w:t>
      </w:r>
    </w:p>
    <w:p w14:paraId="44620EA4" w14:textId="77777777" w:rsidR="00BC38B5" w:rsidRPr="00310486" w:rsidRDefault="00BC38B5" w:rsidP="00BC38B5">
      <w:pPr>
        <w:widowControl w:val="0"/>
        <w:numPr>
          <w:ilvl w:val="0"/>
          <w:numId w:val="14"/>
        </w:numPr>
        <w:tabs>
          <w:tab w:val="left" w:pos="0"/>
        </w:tabs>
        <w:overflowPunct/>
        <w:autoSpaceDE/>
        <w:autoSpaceDN/>
        <w:adjustRightInd/>
        <w:spacing w:before="60" w:after="120"/>
        <w:jc w:val="both"/>
        <w:textAlignment w:val="auto"/>
        <w:rPr>
          <w:rFonts w:ascii="Arial" w:hAnsi="Arial" w:cs="Arial"/>
          <w:sz w:val="24"/>
          <w:szCs w:val="24"/>
        </w:rPr>
      </w:pPr>
      <w:r w:rsidRPr="00310486">
        <w:rPr>
          <w:rFonts w:ascii="Arial" w:hAnsi="Arial" w:cs="Arial"/>
          <w:sz w:val="24"/>
          <w:szCs w:val="24"/>
        </w:rPr>
        <w:t>shoda věcného obsahu návrhu projektu ERC CZ s projektem hodnoceným ERC,</w:t>
      </w:r>
    </w:p>
    <w:p w14:paraId="00D8866B" w14:textId="77777777" w:rsidR="00BC38B5" w:rsidRPr="00310486" w:rsidRDefault="00BC38B5" w:rsidP="00BC38B5">
      <w:pPr>
        <w:widowControl w:val="0"/>
        <w:numPr>
          <w:ilvl w:val="0"/>
          <w:numId w:val="14"/>
        </w:numPr>
        <w:tabs>
          <w:tab w:val="left" w:pos="0"/>
        </w:tabs>
        <w:overflowPunct/>
        <w:autoSpaceDE/>
        <w:autoSpaceDN/>
        <w:adjustRightInd/>
        <w:spacing w:before="60" w:after="120"/>
        <w:jc w:val="both"/>
        <w:textAlignment w:val="auto"/>
        <w:rPr>
          <w:rFonts w:ascii="Arial" w:hAnsi="Arial" w:cs="Arial"/>
          <w:sz w:val="24"/>
          <w:szCs w:val="24"/>
        </w:rPr>
      </w:pPr>
      <w:r w:rsidRPr="00310486">
        <w:rPr>
          <w:rFonts w:ascii="Arial" w:hAnsi="Arial" w:cs="Arial"/>
          <w:sz w:val="24"/>
          <w:szCs w:val="24"/>
        </w:rPr>
        <w:t>realizovatelnost projektu (zajištění podmínek pro řešení projektu ze strany uchazeče podpory, zejména zajištění výzkumných a provozních kapacit, zahrnujících jak vyčlenění potřebných prostor a zařízení, tak i personálu).</w:t>
      </w:r>
    </w:p>
    <w:sectPr w:rsidR="00BC38B5" w:rsidRPr="00310486" w:rsidSect="00FB105A">
      <w:headerReference w:type="default" r:id="rId9"/>
      <w:footerReference w:type="default" r:id="rId10"/>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06AEC" w14:textId="77777777" w:rsidR="0033440F" w:rsidRDefault="0033440F">
      <w:r>
        <w:separator/>
      </w:r>
    </w:p>
  </w:endnote>
  <w:endnote w:type="continuationSeparator" w:id="0">
    <w:p w14:paraId="48A78D9D" w14:textId="77777777" w:rsidR="0033440F" w:rsidRDefault="00334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3C3E1" w14:textId="77777777" w:rsidR="00455E96" w:rsidRPr="00310486" w:rsidRDefault="00455E96">
    <w:pPr>
      <w:pStyle w:val="Zpat"/>
      <w:jc w:val="center"/>
      <w:rPr>
        <w:rFonts w:ascii="Arial" w:hAnsi="Arial" w:cs="Arial"/>
      </w:rPr>
    </w:pPr>
    <w:r w:rsidRPr="00310486">
      <w:rPr>
        <w:rFonts w:ascii="Arial" w:hAnsi="Arial" w:cs="Arial"/>
      </w:rPr>
      <w:fldChar w:fldCharType="begin"/>
    </w:r>
    <w:r w:rsidRPr="00310486">
      <w:rPr>
        <w:rFonts w:ascii="Arial" w:hAnsi="Arial" w:cs="Arial"/>
      </w:rPr>
      <w:instrText>PAGE   \* MERGEFORMAT</w:instrText>
    </w:r>
    <w:r w:rsidRPr="00310486">
      <w:rPr>
        <w:rFonts w:ascii="Arial" w:hAnsi="Arial" w:cs="Arial"/>
      </w:rPr>
      <w:fldChar w:fldCharType="separate"/>
    </w:r>
    <w:r w:rsidR="008E7FB4" w:rsidRPr="00310486">
      <w:rPr>
        <w:rFonts w:ascii="Arial" w:hAnsi="Arial" w:cs="Arial"/>
        <w:noProof/>
      </w:rPr>
      <w:t>12</w:t>
    </w:r>
    <w:r w:rsidRPr="00310486">
      <w:rPr>
        <w:rFonts w:ascii="Arial" w:hAnsi="Arial" w:cs="Arial"/>
      </w:rPr>
      <w:fldChar w:fldCharType="end"/>
    </w:r>
  </w:p>
  <w:p w14:paraId="543E5DA3" w14:textId="77777777" w:rsidR="00B17EA8" w:rsidRPr="00490C4E" w:rsidRDefault="00B17EA8" w:rsidP="00FB105A">
    <w:pPr>
      <w:pStyle w:val="Zpat"/>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9222A" w14:textId="77777777" w:rsidR="0033440F" w:rsidRDefault="0033440F">
      <w:r>
        <w:separator/>
      </w:r>
    </w:p>
  </w:footnote>
  <w:footnote w:type="continuationSeparator" w:id="0">
    <w:p w14:paraId="7DCF6C40" w14:textId="77777777" w:rsidR="0033440F" w:rsidRDefault="00334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B31CA" w14:textId="4B0EFB8F" w:rsidR="00D57C74" w:rsidRPr="001E57A0" w:rsidRDefault="00D57C74" w:rsidP="00D57C74">
    <w:pPr>
      <w:tabs>
        <w:tab w:val="left" w:pos="5670"/>
      </w:tabs>
      <w:spacing w:after="120"/>
      <w:rPr>
        <w:rFonts w:ascii="Calibri" w:hAnsi="Calibri" w:cs="Calibri"/>
      </w:rPr>
    </w:pPr>
    <w:r>
      <w:rPr>
        <w:rFonts w:ascii="Calibri" w:hAnsi="Calibri" w:cs="Calibri"/>
      </w:rPr>
      <w:tab/>
    </w:r>
  </w:p>
  <w:p w14:paraId="515FE4A1" w14:textId="77777777" w:rsidR="00B17EA8" w:rsidRPr="00455E96" w:rsidRDefault="002C2ED6" w:rsidP="00455E96">
    <w:pPr>
      <w:pStyle w:val="Zhlav"/>
      <w:rPr>
        <w:rFonts w:ascii="Arial" w:hAnsi="Arial" w:cs="Arial"/>
        <w:b/>
        <w:sz w:val="24"/>
        <w:szCs w:val="24"/>
      </w:rPr>
    </w:pPr>
    <w:r w:rsidRPr="00455E96">
      <w:rPr>
        <w:rFonts w:ascii="Arial" w:hAnsi="Arial" w:cs="Arial"/>
        <w:sz w:val="24"/>
        <w:szCs w:val="24"/>
      </w:rPr>
      <w:tab/>
    </w:r>
    <w:r w:rsidRPr="00455E96">
      <w:rPr>
        <w:rFonts w:ascii="Arial" w:hAnsi="Arial" w:cs="Arial"/>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2A5C"/>
    <w:multiLevelType w:val="hybridMultilevel"/>
    <w:tmpl w:val="EDFEBF16"/>
    <w:lvl w:ilvl="0" w:tplc="048CE782">
      <w:start w:val="4"/>
      <w:numFmt w:val="bullet"/>
      <w:lvlText w:val="-"/>
      <w:lvlJc w:val="left"/>
      <w:pPr>
        <w:tabs>
          <w:tab w:val="num" w:pos="527"/>
        </w:tabs>
        <w:ind w:left="527" w:hanging="360"/>
      </w:pPr>
      <w:rPr>
        <w:rFonts w:ascii="Arial" w:eastAsia="Arial Unicode MS" w:hAnsi="Arial" w:cs="Arial" w:hint="default"/>
      </w:rPr>
    </w:lvl>
    <w:lvl w:ilvl="1" w:tplc="04050003" w:tentative="1">
      <w:start w:val="1"/>
      <w:numFmt w:val="bullet"/>
      <w:lvlText w:val="o"/>
      <w:lvlJc w:val="left"/>
      <w:pPr>
        <w:tabs>
          <w:tab w:val="num" w:pos="1247"/>
        </w:tabs>
        <w:ind w:left="1247" w:hanging="360"/>
      </w:pPr>
      <w:rPr>
        <w:rFonts w:ascii="Courier New" w:hAnsi="Courier New" w:cs="Courier New" w:hint="default"/>
      </w:rPr>
    </w:lvl>
    <w:lvl w:ilvl="2" w:tplc="04050005" w:tentative="1">
      <w:start w:val="1"/>
      <w:numFmt w:val="bullet"/>
      <w:lvlText w:val=""/>
      <w:lvlJc w:val="left"/>
      <w:pPr>
        <w:tabs>
          <w:tab w:val="num" w:pos="1967"/>
        </w:tabs>
        <w:ind w:left="1967" w:hanging="360"/>
      </w:pPr>
      <w:rPr>
        <w:rFonts w:ascii="Wingdings" w:hAnsi="Wingdings" w:hint="default"/>
      </w:rPr>
    </w:lvl>
    <w:lvl w:ilvl="3" w:tplc="04050001" w:tentative="1">
      <w:start w:val="1"/>
      <w:numFmt w:val="bullet"/>
      <w:lvlText w:val=""/>
      <w:lvlJc w:val="left"/>
      <w:pPr>
        <w:tabs>
          <w:tab w:val="num" w:pos="2687"/>
        </w:tabs>
        <w:ind w:left="2687" w:hanging="360"/>
      </w:pPr>
      <w:rPr>
        <w:rFonts w:ascii="Symbol" w:hAnsi="Symbol" w:hint="default"/>
      </w:rPr>
    </w:lvl>
    <w:lvl w:ilvl="4" w:tplc="04050003" w:tentative="1">
      <w:start w:val="1"/>
      <w:numFmt w:val="bullet"/>
      <w:lvlText w:val="o"/>
      <w:lvlJc w:val="left"/>
      <w:pPr>
        <w:tabs>
          <w:tab w:val="num" w:pos="3407"/>
        </w:tabs>
        <w:ind w:left="3407" w:hanging="360"/>
      </w:pPr>
      <w:rPr>
        <w:rFonts w:ascii="Courier New" w:hAnsi="Courier New" w:cs="Courier New" w:hint="default"/>
      </w:rPr>
    </w:lvl>
    <w:lvl w:ilvl="5" w:tplc="04050005" w:tentative="1">
      <w:start w:val="1"/>
      <w:numFmt w:val="bullet"/>
      <w:lvlText w:val=""/>
      <w:lvlJc w:val="left"/>
      <w:pPr>
        <w:tabs>
          <w:tab w:val="num" w:pos="4127"/>
        </w:tabs>
        <w:ind w:left="4127" w:hanging="360"/>
      </w:pPr>
      <w:rPr>
        <w:rFonts w:ascii="Wingdings" w:hAnsi="Wingdings" w:hint="default"/>
      </w:rPr>
    </w:lvl>
    <w:lvl w:ilvl="6" w:tplc="04050001" w:tentative="1">
      <w:start w:val="1"/>
      <w:numFmt w:val="bullet"/>
      <w:lvlText w:val=""/>
      <w:lvlJc w:val="left"/>
      <w:pPr>
        <w:tabs>
          <w:tab w:val="num" w:pos="4847"/>
        </w:tabs>
        <w:ind w:left="4847" w:hanging="360"/>
      </w:pPr>
      <w:rPr>
        <w:rFonts w:ascii="Symbol" w:hAnsi="Symbol" w:hint="default"/>
      </w:rPr>
    </w:lvl>
    <w:lvl w:ilvl="7" w:tplc="04050003" w:tentative="1">
      <w:start w:val="1"/>
      <w:numFmt w:val="bullet"/>
      <w:lvlText w:val="o"/>
      <w:lvlJc w:val="left"/>
      <w:pPr>
        <w:tabs>
          <w:tab w:val="num" w:pos="5567"/>
        </w:tabs>
        <w:ind w:left="5567" w:hanging="360"/>
      </w:pPr>
      <w:rPr>
        <w:rFonts w:ascii="Courier New" w:hAnsi="Courier New" w:cs="Courier New" w:hint="default"/>
      </w:rPr>
    </w:lvl>
    <w:lvl w:ilvl="8" w:tplc="04050005" w:tentative="1">
      <w:start w:val="1"/>
      <w:numFmt w:val="bullet"/>
      <w:lvlText w:val=""/>
      <w:lvlJc w:val="left"/>
      <w:pPr>
        <w:tabs>
          <w:tab w:val="num" w:pos="6287"/>
        </w:tabs>
        <w:ind w:left="6287" w:hanging="360"/>
      </w:pPr>
      <w:rPr>
        <w:rFonts w:ascii="Wingdings" w:hAnsi="Wingdings" w:hint="default"/>
      </w:rPr>
    </w:lvl>
  </w:abstractNum>
  <w:abstractNum w:abstractNumId="1" w15:restartNumberingAfterBreak="0">
    <w:nsid w:val="06B20C32"/>
    <w:multiLevelType w:val="hybridMultilevel"/>
    <w:tmpl w:val="1B4460E4"/>
    <w:lvl w:ilvl="0" w:tplc="A3A43F64">
      <w:start w:val="1"/>
      <w:numFmt w:val="upperRoman"/>
      <w:lvlText w:val="%1."/>
      <w:lvlJc w:val="left"/>
      <w:pPr>
        <w:tabs>
          <w:tab w:val="num" w:pos="862"/>
        </w:tabs>
        <w:ind w:left="862" w:hanging="720"/>
      </w:pPr>
      <w:rPr>
        <w:b/>
      </w:rPr>
    </w:lvl>
    <w:lvl w:ilvl="1" w:tplc="883E1A10">
      <w:start w:val="1"/>
      <w:numFmt w:val="decimal"/>
      <w:lvlText w:val="%2."/>
      <w:lvlJc w:val="left"/>
      <w:pPr>
        <w:tabs>
          <w:tab w:val="num" w:pos="1070"/>
        </w:tabs>
        <w:ind w:left="1070" w:hanging="360"/>
      </w:pPr>
      <w:rPr>
        <w:b w:val="0"/>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CA13DB2"/>
    <w:multiLevelType w:val="hybridMultilevel"/>
    <w:tmpl w:val="778E0F84"/>
    <w:lvl w:ilvl="0" w:tplc="FFFFFFFF">
      <w:start w:val="1"/>
      <w:numFmt w:val="lowerLetter"/>
      <w:lvlText w:val="(%1)"/>
      <w:lvlJc w:val="left"/>
      <w:pPr>
        <w:tabs>
          <w:tab w:val="num" w:pos="644"/>
        </w:tabs>
        <w:ind w:left="644" w:hanging="360"/>
      </w:pPr>
    </w:lvl>
    <w:lvl w:ilvl="1" w:tplc="FFFFFFFF">
      <w:start w:val="1"/>
      <w:numFmt w:val="lowerLetter"/>
      <w:lvlText w:val="%2."/>
      <w:lvlJc w:val="left"/>
      <w:pPr>
        <w:tabs>
          <w:tab w:val="num" w:pos="1364"/>
        </w:tabs>
        <w:ind w:left="1364" w:hanging="360"/>
      </w:pPr>
    </w:lvl>
    <w:lvl w:ilvl="2" w:tplc="FFFFFFFF">
      <w:start w:val="1"/>
      <w:numFmt w:val="lowerRoman"/>
      <w:lvlText w:val="%3."/>
      <w:lvlJc w:val="right"/>
      <w:pPr>
        <w:tabs>
          <w:tab w:val="num" w:pos="2084"/>
        </w:tabs>
        <w:ind w:left="2084" w:hanging="180"/>
      </w:pPr>
    </w:lvl>
    <w:lvl w:ilvl="3" w:tplc="FFFFFFFF">
      <w:start w:val="1"/>
      <w:numFmt w:val="decimal"/>
      <w:lvlText w:val="%4."/>
      <w:lvlJc w:val="left"/>
      <w:pPr>
        <w:tabs>
          <w:tab w:val="num" w:pos="2804"/>
        </w:tabs>
        <w:ind w:left="2804" w:hanging="360"/>
      </w:pPr>
    </w:lvl>
    <w:lvl w:ilvl="4" w:tplc="FFFFFFFF">
      <w:start w:val="1"/>
      <w:numFmt w:val="lowerLetter"/>
      <w:lvlText w:val="%5."/>
      <w:lvlJc w:val="left"/>
      <w:pPr>
        <w:tabs>
          <w:tab w:val="num" w:pos="3524"/>
        </w:tabs>
        <w:ind w:left="3524" w:hanging="360"/>
      </w:pPr>
    </w:lvl>
    <w:lvl w:ilvl="5" w:tplc="FFFFFFFF">
      <w:start w:val="1"/>
      <w:numFmt w:val="lowerRoman"/>
      <w:lvlText w:val="%6."/>
      <w:lvlJc w:val="right"/>
      <w:pPr>
        <w:tabs>
          <w:tab w:val="num" w:pos="4244"/>
        </w:tabs>
        <w:ind w:left="4244" w:hanging="180"/>
      </w:pPr>
    </w:lvl>
    <w:lvl w:ilvl="6" w:tplc="FFFFFFFF">
      <w:start w:val="1"/>
      <w:numFmt w:val="decimal"/>
      <w:lvlText w:val="%7."/>
      <w:lvlJc w:val="left"/>
      <w:pPr>
        <w:tabs>
          <w:tab w:val="num" w:pos="4964"/>
        </w:tabs>
        <w:ind w:left="4964" w:hanging="360"/>
      </w:pPr>
    </w:lvl>
    <w:lvl w:ilvl="7" w:tplc="FFFFFFFF">
      <w:start w:val="1"/>
      <w:numFmt w:val="lowerLetter"/>
      <w:lvlText w:val="%8."/>
      <w:lvlJc w:val="left"/>
      <w:pPr>
        <w:tabs>
          <w:tab w:val="num" w:pos="5684"/>
        </w:tabs>
        <w:ind w:left="5684" w:hanging="360"/>
      </w:pPr>
    </w:lvl>
    <w:lvl w:ilvl="8" w:tplc="FFFFFFFF">
      <w:start w:val="1"/>
      <w:numFmt w:val="lowerRoman"/>
      <w:lvlText w:val="%9."/>
      <w:lvlJc w:val="right"/>
      <w:pPr>
        <w:tabs>
          <w:tab w:val="num" w:pos="6404"/>
        </w:tabs>
        <w:ind w:left="6404" w:hanging="180"/>
      </w:pPr>
    </w:lvl>
  </w:abstractNum>
  <w:abstractNum w:abstractNumId="3" w15:restartNumberingAfterBreak="0">
    <w:nsid w:val="16403CD5"/>
    <w:multiLevelType w:val="hybridMultilevel"/>
    <w:tmpl w:val="DC1CBDE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35123D"/>
    <w:multiLevelType w:val="hybridMultilevel"/>
    <w:tmpl w:val="AA680BFC"/>
    <w:lvl w:ilvl="0" w:tplc="431A8774">
      <w:start w:val="1"/>
      <w:numFmt w:val="upperRoman"/>
      <w:lvlText w:val="%1."/>
      <w:lvlJc w:val="left"/>
      <w:pPr>
        <w:ind w:left="476" w:hanging="358"/>
      </w:pPr>
      <w:rPr>
        <w:rFonts w:ascii="Arial" w:eastAsia="Arial" w:hAnsi="Arial" w:cs="Arial" w:hint="default"/>
        <w:b/>
        <w:bCs/>
        <w:i w:val="0"/>
        <w:iCs w:val="0"/>
        <w:spacing w:val="0"/>
        <w:w w:val="100"/>
        <w:sz w:val="22"/>
        <w:szCs w:val="22"/>
        <w:lang w:val="cs-CZ" w:eastAsia="en-US" w:bidi="ar-SA"/>
      </w:rPr>
    </w:lvl>
    <w:lvl w:ilvl="1" w:tplc="FC026CFE">
      <w:numFmt w:val="bullet"/>
      <w:lvlText w:val="•"/>
      <w:lvlJc w:val="left"/>
      <w:pPr>
        <w:ind w:left="1362" w:hanging="358"/>
      </w:pPr>
      <w:rPr>
        <w:lang w:val="cs-CZ" w:eastAsia="en-US" w:bidi="ar-SA"/>
      </w:rPr>
    </w:lvl>
    <w:lvl w:ilvl="2" w:tplc="E12CE5F0">
      <w:numFmt w:val="bullet"/>
      <w:lvlText w:val="•"/>
      <w:lvlJc w:val="left"/>
      <w:pPr>
        <w:ind w:left="2245" w:hanging="358"/>
      </w:pPr>
      <w:rPr>
        <w:lang w:val="cs-CZ" w:eastAsia="en-US" w:bidi="ar-SA"/>
      </w:rPr>
    </w:lvl>
    <w:lvl w:ilvl="3" w:tplc="C53ADDAE">
      <w:numFmt w:val="bullet"/>
      <w:lvlText w:val="•"/>
      <w:lvlJc w:val="left"/>
      <w:pPr>
        <w:ind w:left="3127" w:hanging="358"/>
      </w:pPr>
      <w:rPr>
        <w:lang w:val="cs-CZ" w:eastAsia="en-US" w:bidi="ar-SA"/>
      </w:rPr>
    </w:lvl>
    <w:lvl w:ilvl="4" w:tplc="E7DEF236">
      <w:numFmt w:val="bullet"/>
      <w:lvlText w:val="•"/>
      <w:lvlJc w:val="left"/>
      <w:pPr>
        <w:ind w:left="4010" w:hanging="358"/>
      </w:pPr>
      <w:rPr>
        <w:lang w:val="cs-CZ" w:eastAsia="en-US" w:bidi="ar-SA"/>
      </w:rPr>
    </w:lvl>
    <w:lvl w:ilvl="5" w:tplc="BA6EB75A">
      <w:numFmt w:val="bullet"/>
      <w:lvlText w:val="•"/>
      <w:lvlJc w:val="left"/>
      <w:pPr>
        <w:ind w:left="4893" w:hanging="358"/>
      </w:pPr>
      <w:rPr>
        <w:lang w:val="cs-CZ" w:eastAsia="en-US" w:bidi="ar-SA"/>
      </w:rPr>
    </w:lvl>
    <w:lvl w:ilvl="6" w:tplc="9894F7C0">
      <w:numFmt w:val="bullet"/>
      <w:lvlText w:val="•"/>
      <w:lvlJc w:val="left"/>
      <w:pPr>
        <w:ind w:left="5775" w:hanging="358"/>
      </w:pPr>
      <w:rPr>
        <w:lang w:val="cs-CZ" w:eastAsia="en-US" w:bidi="ar-SA"/>
      </w:rPr>
    </w:lvl>
    <w:lvl w:ilvl="7" w:tplc="3E662284">
      <w:numFmt w:val="bullet"/>
      <w:lvlText w:val="•"/>
      <w:lvlJc w:val="left"/>
      <w:pPr>
        <w:ind w:left="6658" w:hanging="358"/>
      </w:pPr>
      <w:rPr>
        <w:lang w:val="cs-CZ" w:eastAsia="en-US" w:bidi="ar-SA"/>
      </w:rPr>
    </w:lvl>
    <w:lvl w:ilvl="8" w:tplc="96164734">
      <w:numFmt w:val="bullet"/>
      <w:lvlText w:val="•"/>
      <w:lvlJc w:val="left"/>
      <w:pPr>
        <w:ind w:left="7541" w:hanging="358"/>
      </w:pPr>
      <w:rPr>
        <w:lang w:val="cs-CZ" w:eastAsia="en-US" w:bidi="ar-SA"/>
      </w:rPr>
    </w:lvl>
  </w:abstractNum>
  <w:abstractNum w:abstractNumId="5" w15:restartNumberingAfterBreak="0">
    <w:nsid w:val="24DA6BBC"/>
    <w:multiLevelType w:val="multilevel"/>
    <w:tmpl w:val="88443672"/>
    <w:lvl w:ilvl="0">
      <w:start w:val="1"/>
      <w:numFmt w:val="decimal"/>
      <w:lvlText w:val="%1)"/>
      <w:lvlJc w:val="left"/>
      <w:pPr>
        <w:tabs>
          <w:tab w:val="num" w:pos="360"/>
        </w:tabs>
        <w:ind w:left="360" w:hanging="360"/>
      </w:pPr>
      <w:rPr>
        <w:rFonts w:ascii="Arial" w:eastAsia="Times New Roman" w:hAnsi="Arial" w:cs="Aria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15:restartNumberingAfterBreak="0">
    <w:nsid w:val="24EB74DD"/>
    <w:multiLevelType w:val="hybridMultilevel"/>
    <w:tmpl w:val="15328EF8"/>
    <w:lvl w:ilvl="0" w:tplc="5C3C029A">
      <w:start w:val="1"/>
      <w:numFmt w:val="lowerLetter"/>
      <w:lvlText w:val="%1)"/>
      <w:lvlJc w:val="left"/>
      <w:pPr>
        <w:tabs>
          <w:tab w:val="num" w:pos="527"/>
        </w:tabs>
        <w:ind w:left="527" w:hanging="360"/>
      </w:pPr>
      <w:rPr>
        <w:rFonts w:hint="default"/>
      </w:rPr>
    </w:lvl>
    <w:lvl w:ilvl="1" w:tplc="04050019" w:tentative="1">
      <w:start w:val="1"/>
      <w:numFmt w:val="lowerLetter"/>
      <w:lvlText w:val="%2."/>
      <w:lvlJc w:val="left"/>
      <w:pPr>
        <w:tabs>
          <w:tab w:val="num" w:pos="1247"/>
        </w:tabs>
        <w:ind w:left="1247" w:hanging="360"/>
      </w:pPr>
    </w:lvl>
    <w:lvl w:ilvl="2" w:tplc="0405001B" w:tentative="1">
      <w:start w:val="1"/>
      <w:numFmt w:val="lowerRoman"/>
      <w:lvlText w:val="%3."/>
      <w:lvlJc w:val="right"/>
      <w:pPr>
        <w:tabs>
          <w:tab w:val="num" w:pos="1967"/>
        </w:tabs>
        <w:ind w:left="1967" w:hanging="180"/>
      </w:pPr>
    </w:lvl>
    <w:lvl w:ilvl="3" w:tplc="0405000F" w:tentative="1">
      <w:start w:val="1"/>
      <w:numFmt w:val="decimal"/>
      <w:lvlText w:val="%4."/>
      <w:lvlJc w:val="left"/>
      <w:pPr>
        <w:tabs>
          <w:tab w:val="num" w:pos="2687"/>
        </w:tabs>
        <w:ind w:left="2687" w:hanging="360"/>
      </w:pPr>
    </w:lvl>
    <w:lvl w:ilvl="4" w:tplc="04050019" w:tentative="1">
      <w:start w:val="1"/>
      <w:numFmt w:val="lowerLetter"/>
      <w:lvlText w:val="%5."/>
      <w:lvlJc w:val="left"/>
      <w:pPr>
        <w:tabs>
          <w:tab w:val="num" w:pos="3407"/>
        </w:tabs>
        <w:ind w:left="3407" w:hanging="360"/>
      </w:pPr>
    </w:lvl>
    <w:lvl w:ilvl="5" w:tplc="0405001B" w:tentative="1">
      <w:start w:val="1"/>
      <w:numFmt w:val="lowerRoman"/>
      <w:lvlText w:val="%6."/>
      <w:lvlJc w:val="right"/>
      <w:pPr>
        <w:tabs>
          <w:tab w:val="num" w:pos="4127"/>
        </w:tabs>
        <w:ind w:left="4127" w:hanging="180"/>
      </w:pPr>
    </w:lvl>
    <w:lvl w:ilvl="6" w:tplc="0405000F" w:tentative="1">
      <w:start w:val="1"/>
      <w:numFmt w:val="decimal"/>
      <w:lvlText w:val="%7."/>
      <w:lvlJc w:val="left"/>
      <w:pPr>
        <w:tabs>
          <w:tab w:val="num" w:pos="4847"/>
        </w:tabs>
        <w:ind w:left="4847" w:hanging="360"/>
      </w:pPr>
    </w:lvl>
    <w:lvl w:ilvl="7" w:tplc="04050019" w:tentative="1">
      <w:start w:val="1"/>
      <w:numFmt w:val="lowerLetter"/>
      <w:lvlText w:val="%8."/>
      <w:lvlJc w:val="left"/>
      <w:pPr>
        <w:tabs>
          <w:tab w:val="num" w:pos="5567"/>
        </w:tabs>
        <w:ind w:left="5567" w:hanging="360"/>
      </w:pPr>
    </w:lvl>
    <w:lvl w:ilvl="8" w:tplc="0405001B" w:tentative="1">
      <w:start w:val="1"/>
      <w:numFmt w:val="lowerRoman"/>
      <w:lvlText w:val="%9."/>
      <w:lvlJc w:val="right"/>
      <w:pPr>
        <w:tabs>
          <w:tab w:val="num" w:pos="6287"/>
        </w:tabs>
        <w:ind w:left="6287" w:hanging="180"/>
      </w:pPr>
    </w:lvl>
  </w:abstractNum>
  <w:abstractNum w:abstractNumId="7" w15:restartNumberingAfterBreak="0">
    <w:nsid w:val="25625D3E"/>
    <w:multiLevelType w:val="multilevel"/>
    <w:tmpl w:val="0A860844"/>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AD019F0"/>
    <w:multiLevelType w:val="hybridMultilevel"/>
    <w:tmpl w:val="9A343B72"/>
    <w:lvl w:ilvl="0" w:tplc="04050001">
      <w:start w:val="1"/>
      <w:numFmt w:val="bullet"/>
      <w:lvlText w:val=""/>
      <w:lvlJc w:val="left"/>
      <w:pPr>
        <w:tabs>
          <w:tab w:val="num" w:pos="360"/>
        </w:tabs>
        <w:ind w:left="360" w:hanging="360"/>
      </w:pPr>
      <w:rPr>
        <w:rFonts w:ascii="Symbol" w:hAnsi="Symbol" w:hint="default"/>
        <w:sz w:val="24"/>
        <w:szCs w:val="24"/>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3200704C"/>
    <w:multiLevelType w:val="multilevel"/>
    <w:tmpl w:val="778E0F84"/>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4013C33"/>
    <w:multiLevelType w:val="hybridMultilevel"/>
    <w:tmpl w:val="778E0F84"/>
    <w:lvl w:ilvl="0" w:tplc="3EF238A4">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5181792"/>
    <w:multiLevelType w:val="hybridMultilevel"/>
    <w:tmpl w:val="A47CD830"/>
    <w:lvl w:ilvl="0" w:tplc="ED4AC972">
      <w:start w:val="2"/>
      <w:numFmt w:val="upperRoman"/>
      <w:lvlText w:val="%1."/>
      <w:lvlJc w:val="left"/>
      <w:pPr>
        <w:tabs>
          <w:tab w:val="num" w:pos="1420"/>
        </w:tabs>
        <w:ind w:left="1420" w:hanging="72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36116EE5"/>
    <w:multiLevelType w:val="hybridMultilevel"/>
    <w:tmpl w:val="268C0F72"/>
    <w:lvl w:ilvl="0" w:tplc="321A8AB6">
      <w:start w:val="1"/>
      <w:numFmt w:val="lowerLetter"/>
      <w:lvlText w:val="%1)"/>
      <w:lvlJc w:val="left"/>
      <w:pPr>
        <w:tabs>
          <w:tab w:val="num" w:pos="1897"/>
        </w:tabs>
        <w:ind w:left="1897" w:hanging="397"/>
      </w:pPr>
      <w:rPr>
        <w:rFonts w:ascii="Times New Roman" w:hAnsi="Times New Roman" w:cs="Times New Roman" w:hint="default"/>
        <w:b w:val="0"/>
        <w:i w:val="0"/>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368250FB"/>
    <w:multiLevelType w:val="hybridMultilevel"/>
    <w:tmpl w:val="8B248988"/>
    <w:lvl w:ilvl="0" w:tplc="EF7885EA">
      <w:start w:val="1"/>
      <w:numFmt w:val="bullet"/>
      <w:lvlText w:val=""/>
      <w:lvlJc w:val="left"/>
      <w:pPr>
        <w:tabs>
          <w:tab w:val="num" w:pos="2160"/>
        </w:tabs>
        <w:ind w:left="2160" w:hanging="360"/>
      </w:pPr>
      <w:rPr>
        <w:rFonts w:ascii="Symbol" w:hAnsi="Symbol" w:hint="default"/>
        <w:sz w:val="24"/>
        <w:szCs w:val="24"/>
      </w:rPr>
    </w:lvl>
    <w:lvl w:ilvl="1" w:tplc="080C0003" w:tentative="1">
      <w:start w:val="1"/>
      <w:numFmt w:val="bullet"/>
      <w:lvlText w:val="o"/>
      <w:lvlJc w:val="left"/>
      <w:pPr>
        <w:tabs>
          <w:tab w:val="num" w:pos="1440"/>
        </w:tabs>
        <w:ind w:left="1440" w:hanging="360"/>
      </w:pPr>
      <w:rPr>
        <w:rFonts w:ascii="Courier New" w:hAnsi="Courier New" w:cs="Courier New"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start w:val="1"/>
      <w:numFmt w:val="bullet"/>
      <w:lvlText w:val=""/>
      <w:lvlJc w:val="left"/>
      <w:pPr>
        <w:tabs>
          <w:tab w:val="num" w:pos="2880"/>
        </w:tabs>
        <w:ind w:left="2880" w:hanging="360"/>
      </w:pPr>
      <w:rPr>
        <w:rFonts w:ascii="Symbol" w:hAnsi="Symbol" w:hint="default"/>
        <w:sz w:val="24"/>
        <w:szCs w:val="24"/>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4852AB"/>
    <w:multiLevelType w:val="hybridMultilevel"/>
    <w:tmpl w:val="5E78991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686D80"/>
    <w:multiLevelType w:val="hybridMultilevel"/>
    <w:tmpl w:val="0E4E4C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F182AEF"/>
    <w:multiLevelType w:val="hybridMultilevel"/>
    <w:tmpl w:val="01BCCD08"/>
    <w:lvl w:ilvl="0" w:tplc="F878C648">
      <w:start w:val="2"/>
      <w:numFmt w:val="upperRoman"/>
      <w:lvlText w:val="%1."/>
      <w:lvlJc w:val="left"/>
      <w:pPr>
        <w:tabs>
          <w:tab w:val="num" w:pos="721"/>
        </w:tabs>
        <w:ind w:left="721" w:hanging="720"/>
      </w:pPr>
    </w:lvl>
    <w:lvl w:ilvl="1" w:tplc="46242F6C">
      <w:start w:val="1"/>
      <w:numFmt w:val="decimal"/>
      <w:lvlText w:val="%2."/>
      <w:lvlJc w:val="left"/>
      <w:pPr>
        <w:tabs>
          <w:tab w:val="num" w:pos="1081"/>
        </w:tabs>
        <w:ind w:left="1081"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400A0A70"/>
    <w:multiLevelType w:val="hybridMultilevel"/>
    <w:tmpl w:val="566007B4"/>
    <w:lvl w:ilvl="0" w:tplc="04050001">
      <w:start w:val="1"/>
      <w:numFmt w:val="bullet"/>
      <w:lvlText w:val=""/>
      <w:lvlJc w:val="left"/>
      <w:pPr>
        <w:tabs>
          <w:tab w:val="num" w:pos="720"/>
        </w:tabs>
        <w:ind w:left="720" w:hanging="360"/>
      </w:pPr>
      <w:rPr>
        <w:rFonts w:ascii="Symbol" w:hAnsi="Symbol" w:hint="default"/>
        <w:sz w:val="24"/>
        <w:szCs w:val="24"/>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8" w15:restartNumberingAfterBreak="0">
    <w:nsid w:val="46574006"/>
    <w:multiLevelType w:val="multilevel"/>
    <w:tmpl w:val="C422CFC8"/>
    <w:lvl w:ilvl="0">
      <w:start w:val="1"/>
      <w:numFmt w:val="decimal"/>
      <w:lvlText w:val="%1"/>
      <w:lvlJc w:val="left"/>
      <w:pPr>
        <w:ind w:left="432" w:hanging="432"/>
      </w:pPr>
      <w:rPr>
        <w:color w:val="44546A" w:themeColor="text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1290"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49394D68"/>
    <w:multiLevelType w:val="hybridMultilevel"/>
    <w:tmpl w:val="C8D8C49C"/>
    <w:lvl w:ilvl="0" w:tplc="0405000F">
      <w:start w:val="1"/>
      <w:numFmt w:val="decimal"/>
      <w:pStyle w:val="Nadpis5"/>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4DED5169"/>
    <w:multiLevelType w:val="hybridMultilevel"/>
    <w:tmpl w:val="D46CDF40"/>
    <w:lvl w:ilvl="0" w:tplc="B0F655AC">
      <w:start w:val="1"/>
      <w:numFmt w:val="upperRoman"/>
      <w:lvlText w:val="%1."/>
      <w:lvlJc w:val="left"/>
      <w:pPr>
        <w:tabs>
          <w:tab w:val="num" w:pos="1440"/>
        </w:tabs>
        <w:ind w:left="1080" w:hanging="360"/>
      </w:pPr>
      <w:rPr>
        <w:b w:val="0"/>
        <w:i w:val="0"/>
      </w:rPr>
    </w:lvl>
    <w:lvl w:ilvl="1" w:tplc="2C52BCD6">
      <w:start w:val="1"/>
      <w:numFmt w:val="lowerLetter"/>
      <w:lvlText w:val="%2)"/>
      <w:lvlJc w:val="left"/>
      <w:pPr>
        <w:tabs>
          <w:tab w:val="num" w:pos="1837"/>
        </w:tabs>
        <w:ind w:left="1837" w:hanging="397"/>
      </w:pPr>
      <w:rPr>
        <w:rFonts w:ascii="Times New Roman" w:hAnsi="Times New Roman" w:cs="Times New Roman" w:hint="default"/>
        <w:b w:val="0"/>
        <w:i w:val="0"/>
        <w:sz w:val="24"/>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3240"/>
        </w:tabs>
        <w:ind w:left="324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522B0A66"/>
    <w:multiLevelType w:val="hybridMultilevel"/>
    <w:tmpl w:val="5246B642"/>
    <w:lvl w:ilvl="0" w:tplc="8EA82FD8">
      <w:start w:val="1"/>
      <w:numFmt w:val="decimal"/>
      <w:lvlText w:val="b%1)"/>
      <w:lvlJc w:val="left"/>
      <w:pPr>
        <w:ind w:left="786" w:hanging="360"/>
      </w:pPr>
      <w:rPr>
        <w:rFonts w:cs="Times New Roman" w:hint="default"/>
        <w:sz w:val="24"/>
        <w:szCs w:val="24"/>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15:restartNumberingAfterBreak="0">
    <w:nsid w:val="529F679D"/>
    <w:multiLevelType w:val="hybridMultilevel"/>
    <w:tmpl w:val="6388C3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6C26FB"/>
    <w:multiLevelType w:val="multilevel"/>
    <w:tmpl w:val="625E219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15:restartNumberingAfterBreak="0">
    <w:nsid w:val="560543ED"/>
    <w:multiLevelType w:val="multilevel"/>
    <w:tmpl w:val="9D00AB4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9FE1CAB"/>
    <w:multiLevelType w:val="hybridMultilevel"/>
    <w:tmpl w:val="778E0F84"/>
    <w:lvl w:ilvl="0" w:tplc="3EF238A4">
      <w:start w:val="1"/>
      <w:numFmt w:val="lowerLetter"/>
      <w:lvlText w:val="(%1)"/>
      <w:lvlJc w:val="left"/>
      <w:pPr>
        <w:tabs>
          <w:tab w:val="num" w:pos="928"/>
        </w:tabs>
        <w:ind w:left="928" w:hanging="360"/>
      </w:pPr>
      <w:rPr>
        <w:rFonts w:hint="default"/>
      </w:rPr>
    </w:lvl>
    <w:lvl w:ilvl="1" w:tplc="04050019">
      <w:start w:val="1"/>
      <w:numFmt w:val="lowerLetter"/>
      <w:lvlText w:val="%2."/>
      <w:lvlJc w:val="left"/>
      <w:pPr>
        <w:tabs>
          <w:tab w:val="num" w:pos="1648"/>
        </w:tabs>
        <w:ind w:left="1648" w:hanging="360"/>
      </w:pPr>
    </w:lvl>
    <w:lvl w:ilvl="2" w:tplc="0405001B" w:tentative="1">
      <w:start w:val="1"/>
      <w:numFmt w:val="lowerRoman"/>
      <w:lvlText w:val="%3."/>
      <w:lvlJc w:val="right"/>
      <w:pPr>
        <w:tabs>
          <w:tab w:val="num" w:pos="2368"/>
        </w:tabs>
        <w:ind w:left="2368" w:hanging="180"/>
      </w:pPr>
    </w:lvl>
    <w:lvl w:ilvl="3" w:tplc="0405000F" w:tentative="1">
      <w:start w:val="1"/>
      <w:numFmt w:val="decimal"/>
      <w:lvlText w:val="%4."/>
      <w:lvlJc w:val="left"/>
      <w:pPr>
        <w:tabs>
          <w:tab w:val="num" w:pos="3088"/>
        </w:tabs>
        <w:ind w:left="3088" w:hanging="360"/>
      </w:pPr>
    </w:lvl>
    <w:lvl w:ilvl="4" w:tplc="04050019" w:tentative="1">
      <w:start w:val="1"/>
      <w:numFmt w:val="lowerLetter"/>
      <w:lvlText w:val="%5."/>
      <w:lvlJc w:val="left"/>
      <w:pPr>
        <w:tabs>
          <w:tab w:val="num" w:pos="3808"/>
        </w:tabs>
        <w:ind w:left="3808" w:hanging="360"/>
      </w:pPr>
    </w:lvl>
    <w:lvl w:ilvl="5" w:tplc="0405001B" w:tentative="1">
      <w:start w:val="1"/>
      <w:numFmt w:val="lowerRoman"/>
      <w:lvlText w:val="%6."/>
      <w:lvlJc w:val="right"/>
      <w:pPr>
        <w:tabs>
          <w:tab w:val="num" w:pos="4528"/>
        </w:tabs>
        <w:ind w:left="4528" w:hanging="180"/>
      </w:pPr>
    </w:lvl>
    <w:lvl w:ilvl="6" w:tplc="0405000F" w:tentative="1">
      <w:start w:val="1"/>
      <w:numFmt w:val="decimal"/>
      <w:lvlText w:val="%7."/>
      <w:lvlJc w:val="left"/>
      <w:pPr>
        <w:tabs>
          <w:tab w:val="num" w:pos="5248"/>
        </w:tabs>
        <w:ind w:left="5248" w:hanging="360"/>
      </w:pPr>
    </w:lvl>
    <w:lvl w:ilvl="7" w:tplc="04050019" w:tentative="1">
      <w:start w:val="1"/>
      <w:numFmt w:val="lowerLetter"/>
      <w:lvlText w:val="%8."/>
      <w:lvlJc w:val="left"/>
      <w:pPr>
        <w:tabs>
          <w:tab w:val="num" w:pos="5968"/>
        </w:tabs>
        <w:ind w:left="5968" w:hanging="360"/>
      </w:pPr>
    </w:lvl>
    <w:lvl w:ilvl="8" w:tplc="0405001B" w:tentative="1">
      <w:start w:val="1"/>
      <w:numFmt w:val="lowerRoman"/>
      <w:lvlText w:val="%9."/>
      <w:lvlJc w:val="right"/>
      <w:pPr>
        <w:tabs>
          <w:tab w:val="num" w:pos="6688"/>
        </w:tabs>
        <w:ind w:left="6688" w:hanging="180"/>
      </w:pPr>
    </w:lvl>
  </w:abstractNum>
  <w:abstractNum w:abstractNumId="26" w15:restartNumberingAfterBreak="0">
    <w:nsid w:val="5C7A7DB1"/>
    <w:multiLevelType w:val="hybridMultilevel"/>
    <w:tmpl w:val="88D607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FAE7249"/>
    <w:multiLevelType w:val="hybridMultilevel"/>
    <w:tmpl w:val="4B8ED70E"/>
    <w:lvl w:ilvl="0" w:tplc="0405000B">
      <w:start w:val="1"/>
      <w:numFmt w:val="bullet"/>
      <w:lvlText w:val=""/>
      <w:lvlJc w:val="left"/>
      <w:pPr>
        <w:tabs>
          <w:tab w:val="num" w:pos="360"/>
        </w:tabs>
        <w:ind w:left="360" w:hanging="360"/>
      </w:pPr>
      <w:rPr>
        <w:rFonts w:ascii="Wingdings" w:hAnsi="Wingdings"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0753ADF"/>
    <w:multiLevelType w:val="hybridMultilevel"/>
    <w:tmpl w:val="DF9286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3D5341A"/>
    <w:multiLevelType w:val="hybridMultilevel"/>
    <w:tmpl w:val="A86CC0A0"/>
    <w:lvl w:ilvl="0" w:tplc="5B927B72">
      <w:start w:val="1"/>
      <w:numFmt w:val="lowerLetter"/>
      <w:lvlText w:val="(%1)"/>
      <w:lvlJc w:val="left"/>
      <w:pPr>
        <w:tabs>
          <w:tab w:val="num" w:pos="540"/>
        </w:tabs>
        <w:ind w:left="540" w:hanging="36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47A7B6D"/>
    <w:multiLevelType w:val="hybridMultilevel"/>
    <w:tmpl w:val="B6E275E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E33200"/>
    <w:multiLevelType w:val="hybridMultilevel"/>
    <w:tmpl w:val="ED068F6E"/>
    <w:lvl w:ilvl="0" w:tplc="EF6460CC">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2" w15:restartNumberingAfterBreak="0">
    <w:nsid w:val="675D1532"/>
    <w:multiLevelType w:val="multilevel"/>
    <w:tmpl w:val="0405001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8DD2412"/>
    <w:multiLevelType w:val="hybridMultilevel"/>
    <w:tmpl w:val="FCC235C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91F1239"/>
    <w:multiLevelType w:val="hybridMultilevel"/>
    <w:tmpl w:val="A378C1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9F369E5"/>
    <w:multiLevelType w:val="hybridMultilevel"/>
    <w:tmpl w:val="7BFE5D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BA01DB8"/>
    <w:multiLevelType w:val="hybridMultilevel"/>
    <w:tmpl w:val="78C8FCAE"/>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7" w15:restartNumberingAfterBreak="0">
    <w:nsid w:val="6BF61370"/>
    <w:multiLevelType w:val="hybridMultilevel"/>
    <w:tmpl w:val="EC66A72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CBE1120"/>
    <w:multiLevelType w:val="hybridMultilevel"/>
    <w:tmpl w:val="510CC9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EBD08D7"/>
    <w:multiLevelType w:val="hybridMultilevel"/>
    <w:tmpl w:val="A4C001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9A1936"/>
    <w:multiLevelType w:val="hybridMultilevel"/>
    <w:tmpl w:val="1AC0A90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837286D"/>
    <w:multiLevelType w:val="hybridMultilevel"/>
    <w:tmpl w:val="4B243A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9143C33"/>
    <w:multiLevelType w:val="hybridMultilevel"/>
    <w:tmpl w:val="3DE267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BC74A45"/>
    <w:multiLevelType w:val="hybridMultilevel"/>
    <w:tmpl w:val="A69AE8A4"/>
    <w:lvl w:ilvl="0" w:tplc="93104EE2">
      <w:start w:val="1"/>
      <w:numFmt w:val="upperRoman"/>
      <w:lvlText w:val="%1."/>
      <w:lvlJc w:val="left"/>
      <w:pPr>
        <w:tabs>
          <w:tab w:val="num" w:pos="1080"/>
        </w:tabs>
        <w:ind w:left="1080" w:hanging="720"/>
      </w:pPr>
      <w:rPr>
        <w:b/>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16cid:durableId="1570310008">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9865262">
    <w:abstractNumId w:val="19"/>
  </w:num>
  <w:num w:numId="3" w16cid:durableId="10059777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870004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081835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622043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68749468">
    <w:abstractNumId w:val="6"/>
  </w:num>
  <w:num w:numId="8" w16cid:durableId="838545266">
    <w:abstractNumId w:val="0"/>
  </w:num>
  <w:num w:numId="9" w16cid:durableId="3132215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82621165">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16366092">
    <w:abstractNumId w:val="27"/>
  </w:num>
  <w:num w:numId="12" w16cid:durableId="9453160">
    <w:abstractNumId w:val="3"/>
  </w:num>
  <w:num w:numId="13" w16cid:durableId="475757819">
    <w:abstractNumId w:val="25"/>
  </w:num>
  <w:num w:numId="14" w16cid:durableId="1302728006">
    <w:abstractNumId w:val="5"/>
  </w:num>
  <w:num w:numId="15" w16cid:durableId="74591997">
    <w:abstractNumId w:val="9"/>
  </w:num>
  <w:num w:numId="16" w16cid:durableId="2101677422">
    <w:abstractNumId w:val="32"/>
  </w:num>
  <w:num w:numId="17" w16cid:durableId="1721323692">
    <w:abstractNumId w:val="30"/>
  </w:num>
  <w:num w:numId="18" w16cid:durableId="135489355">
    <w:abstractNumId w:val="13"/>
  </w:num>
  <w:num w:numId="19" w16cid:durableId="518667997">
    <w:abstractNumId w:val="33"/>
  </w:num>
  <w:num w:numId="20" w16cid:durableId="1196390365">
    <w:abstractNumId w:val="24"/>
  </w:num>
  <w:num w:numId="21" w16cid:durableId="1841694506">
    <w:abstractNumId w:val="14"/>
  </w:num>
  <w:num w:numId="22" w16cid:durableId="1001548074">
    <w:abstractNumId w:val="37"/>
  </w:num>
  <w:num w:numId="23" w16cid:durableId="83427587">
    <w:abstractNumId w:val="34"/>
  </w:num>
  <w:num w:numId="24" w16cid:durableId="1757287084">
    <w:abstractNumId w:val="28"/>
  </w:num>
  <w:num w:numId="25" w16cid:durableId="1945648866">
    <w:abstractNumId w:val="41"/>
  </w:num>
  <w:num w:numId="26" w16cid:durableId="1374844791">
    <w:abstractNumId w:val="35"/>
  </w:num>
  <w:num w:numId="27" w16cid:durableId="1944073371">
    <w:abstractNumId w:val="38"/>
  </w:num>
  <w:num w:numId="28" w16cid:durableId="9710559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30961355">
    <w:abstractNumId w:val="26"/>
  </w:num>
  <w:num w:numId="30" w16cid:durableId="541283654">
    <w:abstractNumId w:val="15"/>
  </w:num>
  <w:num w:numId="31" w16cid:durableId="921336431">
    <w:abstractNumId w:val="42"/>
  </w:num>
  <w:num w:numId="32" w16cid:durableId="562831440">
    <w:abstractNumId w:val="29"/>
  </w:num>
  <w:num w:numId="33" w16cid:durableId="160464415">
    <w:abstractNumId w:val="22"/>
  </w:num>
  <w:num w:numId="34" w16cid:durableId="886255787">
    <w:abstractNumId w:val="40"/>
  </w:num>
  <w:num w:numId="35" w16cid:durableId="1927104006">
    <w:abstractNumId w:val="39"/>
  </w:num>
  <w:num w:numId="36" w16cid:durableId="1863519172">
    <w:abstractNumId w:val="23"/>
  </w:num>
  <w:num w:numId="37" w16cid:durableId="1235165223">
    <w:abstractNumId w:val="21"/>
  </w:num>
  <w:num w:numId="38" w16cid:durableId="1943371736">
    <w:abstractNumId w:val="10"/>
  </w:num>
  <w:num w:numId="39" w16cid:durableId="489757527">
    <w:abstractNumId w:val="17"/>
  </w:num>
  <w:num w:numId="40" w16cid:durableId="2071150394">
    <w:abstractNumId w:val="8"/>
  </w:num>
  <w:num w:numId="41" w16cid:durableId="1503081801">
    <w:abstractNumId w:val="7"/>
  </w:num>
  <w:num w:numId="42" w16cid:durableId="3257431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376800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1524887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74074093">
    <w:abstractNumId w:val="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D4D"/>
    <w:rsid w:val="00005ADC"/>
    <w:rsid w:val="00011A87"/>
    <w:rsid w:val="000172CB"/>
    <w:rsid w:val="00032F90"/>
    <w:rsid w:val="000434B2"/>
    <w:rsid w:val="000533B9"/>
    <w:rsid w:val="000545C4"/>
    <w:rsid w:val="000646A0"/>
    <w:rsid w:val="00065647"/>
    <w:rsid w:val="0006714E"/>
    <w:rsid w:val="000741AE"/>
    <w:rsid w:val="0007457F"/>
    <w:rsid w:val="00085A36"/>
    <w:rsid w:val="000976F2"/>
    <w:rsid w:val="000A4428"/>
    <w:rsid w:val="000A6122"/>
    <w:rsid w:val="000C1672"/>
    <w:rsid w:val="000C6A97"/>
    <w:rsid w:val="000C7AE8"/>
    <w:rsid w:val="000E28FF"/>
    <w:rsid w:val="000E731F"/>
    <w:rsid w:val="000E768A"/>
    <w:rsid w:val="0014382F"/>
    <w:rsid w:val="001456FD"/>
    <w:rsid w:val="001469E5"/>
    <w:rsid w:val="001469E6"/>
    <w:rsid w:val="00155572"/>
    <w:rsid w:val="001613CB"/>
    <w:rsid w:val="00193DEC"/>
    <w:rsid w:val="00197494"/>
    <w:rsid w:val="001A0E88"/>
    <w:rsid w:val="001A76B7"/>
    <w:rsid w:val="001D388B"/>
    <w:rsid w:val="001D4F5B"/>
    <w:rsid w:val="001F59A0"/>
    <w:rsid w:val="001F6188"/>
    <w:rsid w:val="00207B29"/>
    <w:rsid w:val="00207FCE"/>
    <w:rsid w:val="002226B7"/>
    <w:rsid w:val="00230773"/>
    <w:rsid w:val="00232EE8"/>
    <w:rsid w:val="00246204"/>
    <w:rsid w:val="00257447"/>
    <w:rsid w:val="00270DD3"/>
    <w:rsid w:val="0027377E"/>
    <w:rsid w:val="0028190D"/>
    <w:rsid w:val="002835D9"/>
    <w:rsid w:val="00283AB5"/>
    <w:rsid w:val="002A1648"/>
    <w:rsid w:val="002B458C"/>
    <w:rsid w:val="002B4C93"/>
    <w:rsid w:val="002C2ED6"/>
    <w:rsid w:val="002D29DA"/>
    <w:rsid w:val="002E0283"/>
    <w:rsid w:val="002E3D97"/>
    <w:rsid w:val="002F14E4"/>
    <w:rsid w:val="00307619"/>
    <w:rsid w:val="00310486"/>
    <w:rsid w:val="00315F86"/>
    <w:rsid w:val="0033440F"/>
    <w:rsid w:val="00340084"/>
    <w:rsid w:val="003440BD"/>
    <w:rsid w:val="00370A19"/>
    <w:rsid w:val="00375D03"/>
    <w:rsid w:val="00381D09"/>
    <w:rsid w:val="00382792"/>
    <w:rsid w:val="003B2400"/>
    <w:rsid w:val="003D285B"/>
    <w:rsid w:val="003D3DC3"/>
    <w:rsid w:val="003D581C"/>
    <w:rsid w:val="003E7C73"/>
    <w:rsid w:val="00407EC0"/>
    <w:rsid w:val="004120FC"/>
    <w:rsid w:val="00415C72"/>
    <w:rsid w:val="004310A4"/>
    <w:rsid w:val="004325F3"/>
    <w:rsid w:val="00436D47"/>
    <w:rsid w:val="00437604"/>
    <w:rsid w:val="00445C54"/>
    <w:rsid w:val="0044718D"/>
    <w:rsid w:val="0045079A"/>
    <w:rsid w:val="00450E85"/>
    <w:rsid w:val="00455E96"/>
    <w:rsid w:val="004654F8"/>
    <w:rsid w:val="00470A8D"/>
    <w:rsid w:val="004742E2"/>
    <w:rsid w:val="00475A8D"/>
    <w:rsid w:val="00481027"/>
    <w:rsid w:val="00492E07"/>
    <w:rsid w:val="00497BF4"/>
    <w:rsid w:val="004A3EC0"/>
    <w:rsid w:val="004B3254"/>
    <w:rsid w:val="004C2AD9"/>
    <w:rsid w:val="004C6A73"/>
    <w:rsid w:val="004C736A"/>
    <w:rsid w:val="004D2255"/>
    <w:rsid w:val="004D5E0A"/>
    <w:rsid w:val="004E48FC"/>
    <w:rsid w:val="004F3B55"/>
    <w:rsid w:val="0052253F"/>
    <w:rsid w:val="00525D77"/>
    <w:rsid w:val="00531DC4"/>
    <w:rsid w:val="00537D2A"/>
    <w:rsid w:val="0055617C"/>
    <w:rsid w:val="0056106B"/>
    <w:rsid w:val="00565DD4"/>
    <w:rsid w:val="00577217"/>
    <w:rsid w:val="00585F1B"/>
    <w:rsid w:val="005A2E3E"/>
    <w:rsid w:val="005B463B"/>
    <w:rsid w:val="005C040F"/>
    <w:rsid w:val="005D5FE3"/>
    <w:rsid w:val="005D74F5"/>
    <w:rsid w:val="005E2FA6"/>
    <w:rsid w:val="005E722D"/>
    <w:rsid w:val="005E7C84"/>
    <w:rsid w:val="005F0714"/>
    <w:rsid w:val="005F57C3"/>
    <w:rsid w:val="005F7FA1"/>
    <w:rsid w:val="00620D8B"/>
    <w:rsid w:val="00621FB3"/>
    <w:rsid w:val="00635F8C"/>
    <w:rsid w:val="00641A4E"/>
    <w:rsid w:val="00650D62"/>
    <w:rsid w:val="006573BE"/>
    <w:rsid w:val="00660446"/>
    <w:rsid w:val="00663D4C"/>
    <w:rsid w:val="00666538"/>
    <w:rsid w:val="006845BA"/>
    <w:rsid w:val="00685E36"/>
    <w:rsid w:val="00690C0B"/>
    <w:rsid w:val="006968B5"/>
    <w:rsid w:val="006A23A8"/>
    <w:rsid w:val="006A3D67"/>
    <w:rsid w:val="006A4299"/>
    <w:rsid w:val="006A639B"/>
    <w:rsid w:val="006B7BB0"/>
    <w:rsid w:val="006C7C85"/>
    <w:rsid w:val="006E0AEA"/>
    <w:rsid w:val="006E1D38"/>
    <w:rsid w:val="006E30C6"/>
    <w:rsid w:val="00711722"/>
    <w:rsid w:val="00721117"/>
    <w:rsid w:val="0072343D"/>
    <w:rsid w:val="00732BB7"/>
    <w:rsid w:val="00760584"/>
    <w:rsid w:val="00775ACB"/>
    <w:rsid w:val="007856C3"/>
    <w:rsid w:val="007A0218"/>
    <w:rsid w:val="007A0EC9"/>
    <w:rsid w:val="007A27F1"/>
    <w:rsid w:val="007C5AC6"/>
    <w:rsid w:val="007C78C9"/>
    <w:rsid w:val="007D44FA"/>
    <w:rsid w:val="007E3D6E"/>
    <w:rsid w:val="007E44E5"/>
    <w:rsid w:val="007E5E9A"/>
    <w:rsid w:val="007F1142"/>
    <w:rsid w:val="007F3919"/>
    <w:rsid w:val="007F4835"/>
    <w:rsid w:val="00807AFE"/>
    <w:rsid w:val="00811693"/>
    <w:rsid w:val="00813B82"/>
    <w:rsid w:val="008172ED"/>
    <w:rsid w:val="0082795A"/>
    <w:rsid w:val="00830C01"/>
    <w:rsid w:val="00834865"/>
    <w:rsid w:val="008525B3"/>
    <w:rsid w:val="00854834"/>
    <w:rsid w:val="00857C3E"/>
    <w:rsid w:val="00857D2D"/>
    <w:rsid w:val="00861861"/>
    <w:rsid w:val="00861DD6"/>
    <w:rsid w:val="0086517C"/>
    <w:rsid w:val="00866083"/>
    <w:rsid w:val="008713E5"/>
    <w:rsid w:val="0087336E"/>
    <w:rsid w:val="00880C27"/>
    <w:rsid w:val="0088359D"/>
    <w:rsid w:val="00883AC1"/>
    <w:rsid w:val="00892CD1"/>
    <w:rsid w:val="008A3F88"/>
    <w:rsid w:val="008A4AFC"/>
    <w:rsid w:val="008B2B19"/>
    <w:rsid w:val="008B66B9"/>
    <w:rsid w:val="008C2F6F"/>
    <w:rsid w:val="008D24FE"/>
    <w:rsid w:val="008D304A"/>
    <w:rsid w:val="008D4E26"/>
    <w:rsid w:val="008D56C7"/>
    <w:rsid w:val="008E7FB4"/>
    <w:rsid w:val="009046B3"/>
    <w:rsid w:val="00913303"/>
    <w:rsid w:val="009306B6"/>
    <w:rsid w:val="00931DA5"/>
    <w:rsid w:val="0097237A"/>
    <w:rsid w:val="00973208"/>
    <w:rsid w:val="009937D3"/>
    <w:rsid w:val="00993C1A"/>
    <w:rsid w:val="0099643C"/>
    <w:rsid w:val="009A04FC"/>
    <w:rsid w:val="009A0867"/>
    <w:rsid w:val="009B4859"/>
    <w:rsid w:val="009B723A"/>
    <w:rsid w:val="009C3C1F"/>
    <w:rsid w:val="009C5E28"/>
    <w:rsid w:val="009D12D8"/>
    <w:rsid w:val="009D45D9"/>
    <w:rsid w:val="009E3830"/>
    <w:rsid w:val="009F2380"/>
    <w:rsid w:val="009F2E6C"/>
    <w:rsid w:val="00A2219A"/>
    <w:rsid w:val="00A329F1"/>
    <w:rsid w:val="00A411FC"/>
    <w:rsid w:val="00A438F2"/>
    <w:rsid w:val="00A4674F"/>
    <w:rsid w:val="00A60204"/>
    <w:rsid w:val="00A62872"/>
    <w:rsid w:val="00A84C19"/>
    <w:rsid w:val="00A91B85"/>
    <w:rsid w:val="00AA0895"/>
    <w:rsid w:val="00AA3B69"/>
    <w:rsid w:val="00AD24D4"/>
    <w:rsid w:val="00AE242F"/>
    <w:rsid w:val="00AF2DDD"/>
    <w:rsid w:val="00B105FB"/>
    <w:rsid w:val="00B134A6"/>
    <w:rsid w:val="00B1402D"/>
    <w:rsid w:val="00B169AA"/>
    <w:rsid w:val="00B17EA8"/>
    <w:rsid w:val="00B22D5F"/>
    <w:rsid w:val="00B251FA"/>
    <w:rsid w:val="00B30AC5"/>
    <w:rsid w:val="00B427D2"/>
    <w:rsid w:val="00B44688"/>
    <w:rsid w:val="00B4653D"/>
    <w:rsid w:val="00B669E2"/>
    <w:rsid w:val="00B74878"/>
    <w:rsid w:val="00B7648A"/>
    <w:rsid w:val="00B81877"/>
    <w:rsid w:val="00B83F6E"/>
    <w:rsid w:val="00B925DF"/>
    <w:rsid w:val="00BA3F98"/>
    <w:rsid w:val="00BA6154"/>
    <w:rsid w:val="00BB2E14"/>
    <w:rsid w:val="00BB3C30"/>
    <w:rsid w:val="00BC38B5"/>
    <w:rsid w:val="00BD2E08"/>
    <w:rsid w:val="00BF2802"/>
    <w:rsid w:val="00BF285B"/>
    <w:rsid w:val="00BF2B33"/>
    <w:rsid w:val="00C15BB2"/>
    <w:rsid w:val="00C21F9D"/>
    <w:rsid w:val="00C47201"/>
    <w:rsid w:val="00C57145"/>
    <w:rsid w:val="00C62AF8"/>
    <w:rsid w:val="00C7571E"/>
    <w:rsid w:val="00C95934"/>
    <w:rsid w:val="00CB1300"/>
    <w:rsid w:val="00CB4FE9"/>
    <w:rsid w:val="00CB62AA"/>
    <w:rsid w:val="00CB7FCC"/>
    <w:rsid w:val="00CC5327"/>
    <w:rsid w:val="00CD1BBF"/>
    <w:rsid w:val="00CD5099"/>
    <w:rsid w:val="00CD6F1E"/>
    <w:rsid w:val="00CE3E38"/>
    <w:rsid w:val="00CE4BE2"/>
    <w:rsid w:val="00CE5622"/>
    <w:rsid w:val="00D02EE4"/>
    <w:rsid w:val="00D030B3"/>
    <w:rsid w:val="00D04388"/>
    <w:rsid w:val="00D13649"/>
    <w:rsid w:val="00D2050D"/>
    <w:rsid w:val="00D27722"/>
    <w:rsid w:val="00D37B9D"/>
    <w:rsid w:val="00D410F8"/>
    <w:rsid w:val="00D51D4D"/>
    <w:rsid w:val="00D536C8"/>
    <w:rsid w:val="00D57C74"/>
    <w:rsid w:val="00D64785"/>
    <w:rsid w:val="00D72216"/>
    <w:rsid w:val="00DA2E74"/>
    <w:rsid w:val="00DA7458"/>
    <w:rsid w:val="00DB1346"/>
    <w:rsid w:val="00DB23E9"/>
    <w:rsid w:val="00DB3908"/>
    <w:rsid w:val="00DB5081"/>
    <w:rsid w:val="00DC289C"/>
    <w:rsid w:val="00DD0B83"/>
    <w:rsid w:val="00DD208A"/>
    <w:rsid w:val="00DE1189"/>
    <w:rsid w:val="00DE5589"/>
    <w:rsid w:val="00DF3DEE"/>
    <w:rsid w:val="00DF764C"/>
    <w:rsid w:val="00E017D3"/>
    <w:rsid w:val="00E101EF"/>
    <w:rsid w:val="00E22770"/>
    <w:rsid w:val="00E24108"/>
    <w:rsid w:val="00E410B4"/>
    <w:rsid w:val="00E46997"/>
    <w:rsid w:val="00E60E60"/>
    <w:rsid w:val="00E73B31"/>
    <w:rsid w:val="00E84E4D"/>
    <w:rsid w:val="00E85841"/>
    <w:rsid w:val="00E95AAA"/>
    <w:rsid w:val="00E95AD0"/>
    <w:rsid w:val="00EA463E"/>
    <w:rsid w:val="00ED5359"/>
    <w:rsid w:val="00EE36D7"/>
    <w:rsid w:val="00EE3F9E"/>
    <w:rsid w:val="00F04E36"/>
    <w:rsid w:val="00F206F3"/>
    <w:rsid w:val="00F33C74"/>
    <w:rsid w:val="00F37443"/>
    <w:rsid w:val="00F41DF6"/>
    <w:rsid w:val="00F41F17"/>
    <w:rsid w:val="00F45095"/>
    <w:rsid w:val="00F45301"/>
    <w:rsid w:val="00F54E9C"/>
    <w:rsid w:val="00F56077"/>
    <w:rsid w:val="00F57E2E"/>
    <w:rsid w:val="00F74F53"/>
    <w:rsid w:val="00F7779F"/>
    <w:rsid w:val="00F84EC2"/>
    <w:rsid w:val="00F85072"/>
    <w:rsid w:val="00F90544"/>
    <w:rsid w:val="00F92459"/>
    <w:rsid w:val="00F9586F"/>
    <w:rsid w:val="00FA4D43"/>
    <w:rsid w:val="00FB105A"/>
    <w:rsid w:val="00FB629C"/>
    <w:rsid w:val="00FC4F28"/>
    <w:rsid w:val="00FD68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1488818"/>
  <w15:chartTrackingRefBased/>
  <w15:docId w15:val="{DEAA9201-549A-4B90-8AE0-50CD58410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D5359"/>
    <w:pPr>
      <w:overflowPunct w:val="0"/>
      <w:autoSpaceDE w:val="0"/>
      <w:autoSpaceDN w:val="0"/>
      <w:adjustRightInd w:val="0"/>
      <w:textAlignment w:val="baseline"/>
    </w:pPr>
  </w:style>
  <w:style w:type="paragraph" w:styleId="Nadpis1">
    <w:name w:val="heading 1"/>
    <w:basedOn w:val="Normln"/>
    <w:next w:val="Normln"/>
    <w:qFormat/>
    <w:rsid w:val="00F56077"/>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BC38B5"/>
    <w:pPr>
      <w:keepNext/>
      <w:overflowPunct/>
      <w:autoSpaceDE/>
      <w:autoSpaceDN/>
      <w:adjustRightInd/>
      <w:spacing w:before="240" w:after="60"/>
      <w:textAlignment w:val="auto"/>
      <w:outlineLvl w:val="1"/>
    </w:pPr>
    <w:rPr>
      <w:rFonts w:ascii="Arial" w:hAnsi="Arial" w:cs="Arial"/>
      <w:b/>
      <w:bCs/>
      <w:i/>
      <w:iCs/>
      <w:sz w:val="28"/>
      <w:szCs w:val="28"/>
    </w:rPr>
  </w:style>
  <w:style w:type="paragraph" w:styleId="Nadpis3">
    <w:name w:val="heading 3"/>
    <w:basedOn w:val="Normln"/>
    <w:next w:val="Normln"/>
    <w:link w:val="Nadpis3Char"/>
    <w:qFormat/>
    <w:rsid w:val="00BC38B5"/>
    <w:pPr>
      <w:keepNext/>
      <w:overflowPunct/>
      <w:autoSpaceDE/>
      <w:autoSpaceDN/>
      <w:adjustRightInd/>
      <w:spacing w:before="240" w:after="60"/>
      <w:textAlignment w:val="auto"/>
      <w:outlineLvl w:val="2"/>
    </w:pPr>
    <w:rPr>
      <w:rFonts w:ascii="Arial" w:hAnsi="Arial" w:cs="Arial"/>
      <w:b/>
      <w:bCs/>
      <w:sz w:val="26"/>
      <w:szCs w:val="26"/>
    </w:rPr>
  </w:style>
  <w:style w:type="paragraph" w:styleId="Nadpis4">
    <w:name w:val="heading 4"/>
    <w:basedOn w:val="Normln"/>
    <w:next w:val="Normln"/>
    <w:qFormat/>
    <w:rsid w:val="00913303"/>
    <w:pPr>
      <w:keepNext/>
      <w:jc w:val="both"/>
      <w:textAlignment w:val="auto"/>
      <w:outlineLvl w:val="3"/>
    </w:pPr>
    <w:rPr>
      <w:rFonts w:eastAsia="Arial Unicode MS"/>
      <w:b/>
      <w:bCs/>
      <w:sz w:val="24"/>
      <w:szCs w:val="24"/>
    </w:rPr>
  </w:style>
  <w:style w:type="paragraph" w:styleId="Nadpis5">
    <w:name w:val="heading 5"/>
    <w:basedOn w:val="Normln"/>
    <w:next w:val="Normln"/>
    <w:qFormat/>
    <w:rsid w:val="00913303"/>
    <w:pPr>
      <w:keepNext/>
      <w:numPr>
        <w:numId w:val="2"/>
      </w:numPr>
      <w:textAlignment w:val="auto"/>
      <w:outlineLvl w:val="4"/>
    </w:pPr>
    <w:rPr>
      <w:rFonts w:eastAsia="Arial Unicode MS"/>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BC38B5"/>
    <w:rPr>
      <w:rFonts w:ascii="Arial" w:hAnsi="Arial" w:cs="Arial"/>
      <w:b/>
      <w:bCs/>
      <w:i/>
      <w:iCs/>
      <w:sz w:val="28"/>
      <w:szCs w:val="28"/>
    </w:rPr>
  </w:style>
  <w:style w:type="character" w:customStyle="1" w:styleId="Nadpis3Char">
    <w:name w:val="Nadpis 3 Char"/>
    <w:link w:val="Nadpis3"/>
    <w:rsid w:val="00BC38B5"/>
    <w:rPr>
      <w:rFonts w:ascii="Arial" w:hAnsi="Arial" w:cs="Arial"/>
      <w:b/>
      <w:bCs/>
      <w:sz w:val="26"/>
      <w:szCs w:val="26"/>
    </w:rPr>
  </w:style>
  <w:style w:type="paragraph" w:customStyle="1" w:styleId="Char4CharCharCharCharCharCharCharCharChar">
    <w:name w:val="Char4 Char Char Char Char Char Char Char Char Char"/>
    <w:basedOn w:val="Normln"/>
    <w:rsid w:val="00ED5359"/>
    <w:pPr>
      <w:overflowPunct/>
      <w:autoSpaceDE/>
      <w:autoSpaceDN/>
      <w:adjustRightInd/>
      <w:spacing w:after="160" w:line="240" w:lineRule="exact"/>
      <w:textAlignment w:val="auto"/>
    </w:pPr>
    <w:rPr>
      <w:rFonts w:ascii="Times New Roman Bold" w:hAnsi="Times New Roman Bold"/>
      <w:sz w:val="22"/>
      <w:szCs w:val="26"/>
      <w:lang w:val="sk-SK" w:eastAsia="en-US"/>
    </w:rPr>
  </w:style>
  <w:style w:type="paragraph" w:styleId="Zkladntext2">
    <w:name w:val="Body Text 2"/>
    <w:basedOn w:val="Normln"/>
    <w:rsid w:val="00913303"/>
    <w:pPr>
      <w:overflowPunct/>
      <w:autoSpaceDE/>
      <w:autoSpaceDN/>
      <w:adjustRightInd/>
      <w:jc w:val="both"/>
      <w:textAlignment w:val="auto"/>
    </w:pPr>
    <w:rPr>
      <w:sz w:val="24"/>
      <w:szCs w:val="24"/>
    </w:rPr>
  </w:style>
  <w:style w:type="paragraph" w:styleId="Zkladntextodsazen">
    <w:name w:val="Body Text Indent"/>
    <w:basedOn w:val="Normln"/>
    <w:rsid w:val="00F56077"/>
    <w:pPr>
      <w:spacing w:after="120"/>
      <w:ind w:left="283"/>
    </w:pPr>
  </w:style>
  <w:style w:type="paragraph" w:styleId="Zhlav">
    <w:name w:val="header"/>
    <w:basedOn w:val="Normln"/>
    <w:link w:val="ZhlavChar"/>
    <w:uiPriority w:val="99"/>
    <w:rsid w:val="006C7C85"/>
    <w:pPr>
      <w:tabs>
        <w:tab w:val="center" w:pos="4536"/>
        <w:tab w:val="right" w:pos="9072"/>
      </w:tabs>
    </w:pPr>
  </w:style>
  <w:style w:type="character" w:customStyle="1" w:styleId="ZhlavChar">
    <w:name w:val="Záhlaví Char"/>
    <w:basedOn w:val="Standardnpsmoodstavce"/>
    <w:link w:val="Zhlav"/>
    <w:uiPriority w:val="99"/>
    <w:rsid w:val="00BC38B5"/>
  </w:style>
  <w:style w:type="character" w:styleId="slostrnky">
    <w:name w:val="page number"/>
    <w:basedOn w:val="Standardnpsmoodstavce"/>
    <w:rsid w:val="006C7C85"/>
  </w:style>
  <w:style w:type="paragraph" w:styleId="Zkladntext">
    <w:name w:val="Body Text"/>
    <w:basedOn w:val="Normln"/>
    <w:rsid w:val="00E46997"/>
    <w:pPr>
      <w:spacing w:after="120"/>
      <w:textAlignment w:val="auto"/>
    </w:pPr>
  </w:style>
  <w:style w:type="paragraph" w:customStyle="1" w:styleId="arial">
    <w:name w:val="arial"/>
    <w:basedOn w:val="Normln"/>
    <w:rsid w:val="00F57E2E"/>
    <w:pPr>
      <w:overflowPunct/>
      <w:autoSpaceDE/>
      <w:autoSpaceDN/>
      <w:adjustRightInd/>
      <w:spacing w:line="360" w:lineRule="auto"/>
      <w:jc w:val="both"/>
      <w:textAlignment w:val="auto"/>
    </w:pPr>
    <w:rPr>
      <w:rFonts w:ascii="Arial" w:hAnsi="Arial"/>
      <w:sz w:val="24"/>
    </w:rPr>
  </w:style>
  <w:style w:type="paragraph" w:styleId="Textbubliny">
    <w:name w:val="Balloon Text"/>
    <w:basedOn w:val="Normln"/>
    <w:link w:val="TextbublinyChar"/>
    <w:rsid w:val="002F14E4"/>
    <w:rPr>
      <w:rFonts w:ascii="Tahoma" w:hAnsi="Tahoma" w:cs="Tahoma"/>
      <w:sz w:val="16"/>
      <w:szCs w:val="16"/>
    </w:rPr>
  </w:style>
  <w:style w:type="character" w:customStyle="1" w:styleId="TextbublinyChar">
    <w:name w:val="Text bubliny Char"/>
    <w:link w:val="Textbubliny"/>
    <w:rsid w:val="00BC38B5"/>
    <w:rPr>
      <w:rFonts w:ascii="Tahoma" w:hAnsi="Tahoma" w:cs="Tahoma"/>
      <w:sz w:val="16"/>
      <w:szCs w:val="16"/>
    </w:rPr>
  </w:style>
  <w:style w:type="paragraph" w:styleId="Textpoznpodarou">
    <w:name w:val="footnote text"/>
    <w:basedOn w:val="Normln"/>
    <w:link w:val="TextpoznpodarouChar"/>
    <w:rsid w:val="00BC38B5"/>
    <w:pPr>
      <w:overflowPunct/>
      <w:autoSpaceDE/>
      <w:autoSpaceDN/>
      <w:adjustRightInd/>
      <w:textAlignment w:val="auto"/>
    </w:pPr>
    <w:rPr>
      <w:rFonts w:ascii="Verdana" w:hAnsi="Verdana"/>
    </w:rPr>
  </w:style>
  <w:style w:type="character" w:customStyle="1" w:styleId="TextpoznpodarouChar">
    <w:name w:val="Text pozn. pod čarou Char"/>
    <w:link w:val="Textpoznpodarou"/>
    <w:rsid w:val="00BC38B5"/>
    <w:rPr>
      <w:rFonts w:ascii="Verdana" w:hAnsi="Verdana"/>
    </w:rPr>
  </w:style>
  <w:style w:type="character" w:styleId="Znakapoznpodarou">
    <w:name w:val="footnote reference"/>
    <w:semiHidden/>
    <w:rsid w:val="00BC38B5"/>
    <w:rPr>
      <w:vertAlign w:val="superscript"/>
    </w:rPr>
  </w:style>
  <w:style w:type="paragraph" w:styleId="Zpat">
    <w:name w:val="footer"/>
    <w:basedOn w:val="Normln"/>
    <w:link w:val="ZpatChar"/>
    <w:uiPriority w:val="99"/>
    <w:rsid w:val="00BC38B5"/>
    <w:pPr>
      <w:tabs>
        <w:tab w:val="center" w:pos="4536"/>
        <w:tab w:val="right" w:pos="9072"/>
      </w:tabs>
      <w:overflowPunct/>
      <w:autoSpaceDE/>
      <w:autoSpaceDN/>
      <w:adjustRightInd/>
      <w:textAlignment w:val="auto"/>
    </w:pPr>
    <w:rPr>
      <w:sz w:val="24"/>
      <w:szCs w:val="24"/>
    </w:rPr>
  </w:style>
  <w:style w:type="character" w:customStyle="1" w:styleId="ZpatChar">
    <w:name w:val="Zápatí Char"/>
    <w:link w:val="Zpat"/>
    <w:uiPriority w:val="99"/>
    <w:rsid w:val="00BC38B5"/>
    <w:rPr>
      <w:sz w:val="24"/>
      <w:szCs w:val="24"/>
    </w:rPr>
  </w:style>
  <w:style w:type="paragraph" w:styleId="Zkladntext3">
    <w:name w:val="Body Text 3"/>
    <w:basedOn w:val="Normln"/>
    <w:link w:val="Zkladntext3Char"/>
    <w:rsid w:val="00BC38B5"/>
    <w:pPr>
      <w:overflowPunct/>
      <w:autoSpaceDE/>
      <w:autoSpaceDN/>
      <w:adjustRightInd/>
      <w:jc w:val="both"/>
      <w:textAlignment w:val="auto"/>
    </w:pPr>
    <w:rPr>
      <w:sz w:val="28"/>
    </w:rPr>
  </w:style>
  <w:style w:type="character" w:customStyle="1" w:styleId="Zkladntext3Char">
    <w:name w:val="Základní text 3 Char"/>
    <w:link w:val="Zkladntext3"/>
    <w:rsid w:val="00BC38B5"/>
    <w:rPr>
      <w:sz w:val="28"/>
    </w:rPr>
  </w:style>
  <w:style w:type="character" w:styleId="Hypertextovodkaz">
    <w:name w:val="Hyperlink"/>
    <w:rsid w:val="00BC38B5"/>
    <w:rPr>
      <w:color w:val="0000FF"/>
      <w:u w:val="single"/>
    </w:rPr>
  </w:style>
  <w:style w:type="paragraph" w:styleId="Prosttext">
    <w:name w:val="Plain Text"/>
    <w:basedOn w:val="Normln"/>
    <w:link w:val="ProsttextChar"/>
    <w:unhideWhenUsed/>
    <w:rsid w:val="00BC38B5"/>
    <w:pPr>
      <w:overflowPunct/>
      <w:autoSpaceDE/>
      <w:autoSpaceDN/>
      <w:adjustRightInd/>
      <w:textAlignment w:val="auto"/>
    </w:pPr>
    <w:rPr>
      <w:rFonts w:ascii="Consolas" w:eastAsia="Calibri" w:hAnsi="Consolas"/>
      <w:sz w:val="21"/>
      <w:szCs w:val="21"/>
      <w:lang w:eastAsia="en-US"/>
    </w:rPr>
  </w:style>
  <w:style w:type="character" w:customStyle="1" w:styleId="ProsttextChar">
    <w:name w:val="Prostý text Char"/>
    <w:link w:val="Prosttext"/>
    <w:rsid w:val="00BC38B5"/>
    <w:rPr>
      <w:rFonts w:ascii="Consolas" w:eastAsia="Calibri" w:hAnsi="Consolas"/>
      <w:sz w:val="21"/>
      <w:szCs w:val="21"/>
      <w:lang w:eastAsia="en-US"/>
    </w:rPr>
  </w:style>
  <w:style w:type="character" w:customStyle="1" w:styleId="TextkomenteChar">
    <w:name w:val="Text komentáře Char"/>
    <w:basedOn w:val="Standardnpsmoodstavce"/>
    <w:link w:val="Textkomente"/>
    <w:semiHidden/>
    <w:rsid w:val="00BC38B5"/>
  </w:style>
  <w:style w:type="paragraph" w:styleId="Textkomente">
    <w:name w:val="annotation text"/>
    <w:basedOn w:val="Normln"/>
    <w:link w:val="TextkomenteChar"/>
    <w:semiHidden/>
    <w:rsid w:val="00BC38B5"/>
    <w:pPr>
      <w:overflowPunct/>
      <w:autoSpaceDE/>
      <w:autoSpaceDN/>
      <w:adjustRightInd/>
      <w:textAlignment w:val="auto"/>
    </w:pPr>
  </w:style>
  <w:style w:type="character" w:customStyle="1" w:styleId="PedmtkomenteChar">
    <w:name w:val="Předmět komentáře Char"/>
    <w:link w:val="Pedmtkomente"/>
    <w:semiHidden/>
    <w:rsid w:val="00BC38B5"/>
    <w:rPr>
      <w:b/>
      <w:bCs/>
    </w:rPr>
  </w:style>
  <w:style w:type="paragraph" w:styleId="Pedmtkomente">
    <w:name w:val="annotation subject"/>
    <w:basedOn w:val="Textkomente"/>
    <w:next w:val="Textkomente"/>
    <w:link w:val="PedmtkomenteChar"/>
    <w:semiHidden/>
    <w:rsid w:val="00BC38B5"/>
    <w:rPr>
      <w:b/>
      <w:bCs/>
    </w:rPr>
  </w:style>
  <w:style w:type="paragraph" w:styleId="Odstavecseseznamem">
    <w:name w:val="List Paragraph"/>
    <w:aliases w:val="Nad,Odstavec_muj,Název grafu,nad 1,Odstavec cíl se seznamem,Odstavec se seznamem1,1. uroven odrazek"/>
    <w:basedOn w:val="Normln"/>
    <w:link w:val="OdstavecseseznamemChar"/>
    <w:uiPriority w:val="1"/>
    <w:qFormat/>
    <w:rsid w:val="00BC38B5"/>
    <w:pPr>
      <w:overflowPunct/>
      <w:autoSpaceDE/>
      <w:autoSpaceDN/>
      <w:adjustRightInd/>
      <w:ind w:left="720"/>
      <w:contextualSpacing/>
      <w:textAlignment w:val="auto"/>
    </w:pPr>
    <w:rPr>
      <w:sz w:val="24"/>
      <w:szCs w:val="24"/>
    </w:rPr>
  </w:style>
  <w:style w:type="character" w:customStyle="1" w:styleId="longtext1">
    <w:name w:val="long_text1"/>
    <w:rsid w:val="00BC38B5"/>
    <w:rPr>
      <w:sz w:val="20"/>
      <w:szCs w:val="20"/>
    </w:rPr>
  </w:style>
  <w:style w:type="paragraph" w:customStyle="1" w:styleId="Standard">
    <w:name w:val="Standard"/>
    <w:basedOn w:val="Normln"/>
    <w:rsid w:val="00481027"/>
    <w:pPr>
      <w:overflowPunct/>
      <w:autoSpaceDE/>
      <w:adjustRightInd/>
      <w:textAlignment w:val="auto"/>
    </w:pPr>
    <w:rPr>
      <w:rFonts w:eastAsia="Calibri"/>
      <w:sz w:val="24"/>
      <w:szCs w:val="24"/>
      <w:lang w:eastAsia="zh-CN"/>
    </w:rPr>
  </w:style>
  <w:style w:type="table" w:styleId="Mkatabulky">
    <w:name w:val="Table Grid"/>
    <w:basedOn w:val="Normlntabulka"/>
    <w:rsid w:val="00481027"/>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witem">
    <w:name w:val="dw_item"/>
    <w:rsid w:val="004B3254"/>
  </w:style>
  <w:style w:type="character" w:styleId="Odkaznakoment">
    <w:name w:val="annotation reference"/>
    <w:basedOn w:val="Standardnpsmoodstavce"/>
    <w:uiPriority w:val="99"/>
    <w:semiHidden/>
    <w:unhideWhenUsed/>
    <w:rsid w:val="004D2255"/>
    <w:rPr>
      <w:sz w:val="16"/>
      <w:szCs w:val="16"/>
    </w:rPr>
  </w:style>
  <w:style w:type="paragraph" w:styleId="Revize">
    <w:name w:val="Revision"/>
    <w:hidden/>
    <w:uiPriority w:val="99"/>
    <w:semiHidden/>
    <w:rsid w:val="00CD1BBF"/>
  </w:style>
  <w:style w:type="character" w:customStyle="1" w:styleId="OdstavecseseznamemChar">
    <w:name w:val="Odstavec se seznamem Char"/>
    <w:aliases w:val="Nad Char,Odstavec_muj Char,Název grafu Char,nad 1 Char,Odstavec cíl se seznamem Char,Odstavec se seznamem1 Char,1. uroven odrazek Char"/>
    <w:link w:val="Odstavecseseznamem"/>
    <w:uiPriority w:val="34"/>
    <w:qFormat/>
    <w:locked/>
    <w:rsid w:val="006B7BB0"/>
    <w:rPr>
      <w:sz w:val="24"/>
      <w:szCs w:val="24"/>
    </w:rPr>
  </w:style>
  <w:style w:type="paragraph" w:styleId="Nzev">
    <w:name w:val="Title"/>
    <w:basedOn w:val="Normln"/>
    <w:link w:val="NzevChar"/>
    <w:uiPriority w:val="10"/>
    <w:qFormat/>
    <w:rsid w:val="00470A8D"/>
    <w:pPr>
      <w:widowControl w:val="0"/>
      <w:overflowPunct/>
      <w:adjustRightInd/>
      <w:spacing w:before="102"/>
      <w:ind w:left="1" w:right="2"/>
      <w:jc w:val="center"/>
      <w:textAlignment w:val="auto"/>
    </w:pPr>
    <w:rPr>
      <w:rFonts w:ascii="Arial" w:eastAsia="Arial" w:hAnsi="Arial" w:cs="Arial"/>
      <w:b/>
      <w:bCs/>
      <w:sz w:val="32"/>
      <w:szCs w:val="32"/>
      <w:lang w:eastAsia="en-US"/>
    </w:rPr>
  </w:style>
  <w:style w:type="character" w:customStyle="1" w:styleId="NzevChar">
    <w:name w:val="Název Char"/>
    <w:basedOn w:val="Standardnpsmoodstavce"/>
    <w:link w:val="Nzev"/>
    <w:uiPriority w:val="10"/>
    <w:rsid w:val="00470A8D"/>
    <w:rPr>
      <w:rFonts w:ascii="Arial" w:eastAsia="Arial" w:hAnsi="Arial" w:cs="Arial"/>
      <w:b/>
      <w:bCs/>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7776">
      <w:bodyDiv w:val="1"/>
      <w:marLeft w:val="0"/>
      <w:marRight w:val="0"/>
      <w:marTop w:val="0"/>
      <w:marBottom w:val="0"/>
      <w:divBdr>
        <w:top w:val="none" w:sz="0" w:space="0" w:color="auto"/>
        <w:left w:val="none" w:sz="0" w:space="0" w:color="auto"/>
        <w:bottom w:val="none" w:sz="0" w:space="0" w:color="auto"/>
        <w:right w:val="none" w:sz="0" w:space="0" w:color="auto"/>
      </w:divBdr>
    </w:div>
    <w:div w:id="4938970">
      <w:bodyDiv w:val="1"/>
      <w:marLeft w:val="0"/>
      <w:marRight w:val="0"/>
      <w:marTop w:val="0"/>
      <w:marBottom w:val="0"/>
      <w:divBdr>
        <w:top w:val="none" w:sz="0" w:space="0" w:color="auto"/>
        <w:left w:val="none" w:sz="0" w:space="0" w:color="auto"/>
        <w:bottom w:val="none" w:sz="0" w:space="0" w:color="auto"/>
        <w:right w:val="none" w:sz="0" w:space="0" w:color="auto"/>
      </w:divBdr>
    </w:div>
    <w:div w:id="18628250">
      <w:bodyDiv w:val="1"/>
      <w:marLeft w:val="0"/>
      <w:marRight w:val="0"/>
      <w:marTop w:val="0"/>
      <w:marBottom w:val="0"/>
      <w:divBdr>
        <w:top w:val="none" w:sz="0" w:space="0" w:color="auto"/>
        <w:left w:val="none" w:sz="0" w:space="0" w:color="auto"/>
        <w:bottom w:val="none" w:sz="0" w:space="0" w:color="auto"/>
        <w:right w:val="none" w:sz="0" w:space="0" w:color="auto"/>
      </w:divBdr>
    </w:div>
    <w:div w:id="22562629">
      <w:bodyDiv w:val="1"/>
      <w:marLeft w:val="0"/>
      <w:marRight w:val="0"/>
      <w:marTop w:val="0"/>
      <w:marBottom w:val="0"/>
      <w:divBdr>
        <w:top w:val="none" w:sz="0" w:space="0" w:color="auto"/>
        <w:left w:val="none" w:sz="0" w:space="0" w:color="auto"/>
        <w:bottom w:val="none" w:sz="0" w:space="0" w:color="auto"/>
        <w:right w:val="none" w:sz="0" w:space="0" w:color="auto"/>
      </w:divBdr>
    </w:div>
    <w:div w:id="71512309">
      <w:bodyDiv w:val="1"/>
      <w:marLeft w:val="0"/>
      <w:marRight w:val="0"/>
      <w:marTop w:val="0"/>
      <w:marBottom w:val="0"/>
      <w:divBdr>
        <w:top w:val="none" w:sz="0" w:space="0" w:color="auto"/>
        <w:left w:val="none" w:sz="0" w:space="0" w:color="auto"/>
        <w:bottom w:val="none" w:sz="0" w:space="0" w:color="auto"/>
        <w:right w:val="none" w:sz="0" w:space="0" w:color="auto"/>
      </w:divBdr>
    </w:div>
    <w:div w:id="132717477">
      <w:bodyDiv w:val="1"/>
      <w:marLeft w:val="0"/>
      <w:marRight w:val="0"/>
      <w:marTop w:val="0"/>
      <w:marBottom w:val="0"/>
      <w:divBdr>
        <w:top w:val="none" w:sz="0" w:space="0" w:color="auto"/>
        <w:left w:val="none" w:sz="0" w:space="0" w:color="auto"/>
        <w:bottom w:val="none" w:sz="0" w:space="0" w:color="auto"/>
        <w:right w:val="none" w:sz="0" w:space="0" w:color="auto"/>
      </w:divBdr>
    </w:div>
    <w:div w:id="150416775">
      <w:bodyDiv w:val="1"/>
      <w:marLeft w:val="0"/>
      <w:marRight w:val="0"/>
      <w:marTop w:val="0"/>
      <w:marBottom w:val="0"/>
      <w:divBdr>
        <w:top w:val="none" w:sz="0" w:space="0" w:color="auto"/>
        <w:left w:val="none" w:sz="0" w:space="0" w:color="auto"/>
        <w:bottom w:val="none" w:sz="0" w:space="0" w:color="auto"/>
        <w:right w:val="none" w:sz="0" w:space="0" w:color="auto"/>
      </w:divBdr>
    </w:div>
    <w:div w:id="346058492">
      <w:bodyDiv w:val="1"/>
      <w:marLeft w:val="0"/>
      <w:marRight w:val="0"/>
      <w:marTop w:val="0"/>
      <w:marBottom w:val="0"/>
      <w:divBdr>
        <w:top w:val="none" w:sz="0" w:space="0" w:color="auto"/>
        <w:left w:val="none" w:sz="0" w:space="0" w:color="auto"/>
        <w:bottom w:val="none" w:sz="0" w:space="0" w:color="auto"/>
        <w:right w:val="none" w:sz="0" w:space="0" w:color="auto"/>
      </w:divBdr>
    </w:div>
    <w:div w:id="503666490">
      <w:bodyDiv w:val="1"/>
      <w:marLeft w:val="0"/>
      <w:marRight w:val="0"/>
      <w:marTop w:val="0"/>
      <w:marBottom w:val="0"/>
      <w:divBdr>
        <w:top w:val="none" w:sz="0" w:space="0" w:color="auto"/>
        <w:left w:val="none" w:sz="0" w:space="0" w:color="auto"/>
        <w:bottom w:val="none" w:sz="0" w:space="0" w:color="auto"/>
        <w:right w:val="none" w:sz="0" w:space="0" w:color="auto"/>
      </w:divBdr>
    </w:div>
    <w:div w:id="636181145">
      <w:bodyDiv w:val="1"/>
      <w:marLeft w:val="0"/>
      <w:marRight w:val="0"/>
      <w:marTop w:val="0"/>
      <w:marBottom w:val="0"/>
      <w:divBdr>
        <w:top w:val="none" w:sz="0" w:space="0" w:color="auto"/>
        <w:left w:val="none" w:sz="0" w:space="0" w:color="auto"/>
        <w:bottom w:val="none" w:sz="0" w:space="0" w:color="auto"/>
        <w:right w:val="none" w:sz="0" w:space="0" w:color="auto"/>
      </w:divBdr>
    </w:div>
    <w:div w:id="687567283">
      <w:bodyDiv w:val="1"/>
      <w:marLeft w:val="0"/>
      <w:marRight w:val="0"/>
      <w:marTop w:val="0"/>
      <w:marBottom w:val="0"/>
      <w:divBdr>
        <w:top w:val="none" w:sz="0" w:space="0" w:color="auto"/>
        <w:left w:val="none" w:sz="0" w:space="0" w:color="auto"/>
        <w:bottom w:val="none" w:sz="0" w:space="0" w:color="auto"/>
        <w:right w:val="none" w:sz="0" w:space="0" w:color="auto"/>
      </w:divBdr>
    </w:div>
    <w:div w:id="819271426">
      <w:bodyDiv w:val="1"/>
      <w:marLeft w:val="0"/>
      <w:marRight w:val="0"/>
      <w:marTop w:val="0"/>
      <w:marBottom w:val="0"/>
      <w:divBdr>
        <w:top w:val="none" w:sz="0" w:space="0" w:color="auto"/>
        <w:left w:val="none" w:sz="0" w:space="0" w:color="auto"/>
        <w:bottom w:val="none" w:sz="0" w:space="0" w:color="auto"/>
        <w:right w:val="none" w:sz="0" w:space="0" w:color="auto"/>
      </w:divBdr>
    </w:div>
    <w:div w:id="1037856229">
      <w:bodyDiv w:val="1"/>
      <w:marLeft w:val="0"/>
      <w:marRight w:val="0"/>
      <w:marTop w:val="0"/>
      <w:marBottom w:val="0"/>
      <w:divBdr>
        <w:top w:val="none" w:sz="0" w:space="0" w:color="auto"/>
        <w:left w:val="none" w:sz="0" w:space="0" w:color="auto"/>
        <w:bottom w:val="none" w:sz="0" w:space="0" w:color="auto"/>
        <w:right w:val="none" w:sz="0" w:space="0" w:color="auto"/>
      </w:divBdr>
    </w:div>
    <w:div w:id="1110128987">
      <w:bodyDiv w:val="1"/>
      <w:marLeft w:val="0"/>
      <w:marRight w:val="0"/>
      <w:marTop w:val="0"/>
      <w:marBottom w:val="0"/>
      <w:divBdr>
        <w:top w:val="none" w:sz="0" w:space="0" w:color="auto"/>
        <w:left w:val="none" w:sz="0" w:space="0" w:color="auto"/>
        <w:bottom w:val="none" w:sz="0" w:space="0" w:color="auto"/>
        <w:right w:val="none" w:sz="0" w:space="0" w:color="auto"/>
      </w:divBdr>
    </w:div>
    <w:div w:id="1181777463">
      <w:bodyDiv w:val="1"/>
      <w:marLeft w:val="0"/>
      <w:marRight w:val="0"/>
      <w:marTop w:val="0"/>
      <w:marBottom w:val="0"/>
      <w:divBdr>
        <w:top w:val="none" w:sz="0" w:space="0" w:color="auto"/>
        <w:left w:val="none" w:sz="0" w:space="0" w:color="auto"/>
        <w:bottom w:val="none" w:sz="0" w:space="0" w:color="auto"/>
        <w:right w:val="none" w:sz="0" w:space="0" w:color="auto"/>
      </w:divBdr>
    </w:div>
    <w:div w:id="1222012794">
      <w:bodyDiv w:val="1"/>
      <w:marLeft w:val="0"/>
      <w:marRight w:val="0"/>
      <w:marTop w:val="0"/>
      <w:marBottom w:val="0"/>
      <w:divBdr>
        <w:top w:val="none" w:sz="0" w:space="0" w:color="auto"/>
        <w:left w:val="none" w:sz="0" w:space="0" w:color="auto"/>
        <w:bottom w:val="none" w:sz="0" w:space="0" w:color="auto"/>
        <w:right w:val="none" w:sz="0" w:space="0" w:color="auto"/>
      </w:divBdr>
    </w:div>
    <w:div w:id="1282150321">
      <w:bodyDiv w:val="1"/>
      <w:marLeft w:val="0"/>
      <w:marRight w:val="0"/>
      <w:marTop w:val="0"/>
      <w:marBottom w:val="0"/>
      <w:divBdr>
        <w:top w:val="none" w:sz="0" w:space="0" w:color="auto"/>
        <w:left w:val="none" w:sz="0" w:space="0" w:color="auto"/>
        <w:bottom w:val="none" w:sz="0" w:space="0" w:color="auto"/>
        <w:right w:val="none" w:sz="0" w:space="0" w:color="auto"/>
      </w:divBdr>
    </w:div>
    <w:div w:id="1405954341">
      <w:bodyDiv w:val="1"/>
      <w:marLeft w:val="0"/>
      <w:marRight w:val="0"/>
      <w:marTop w:val="0"/>
      <w:marBottom w:val="0"/>
      <w:divBdr>
        <w:top w:val="none" w:sz="0" w:space="0" w:color="auto"/>
        <w:left w:val="none" w:sz="0" w:space="0" w:color="auto"/>
        <w:bottom w:val="none" w:sz="0" w:space="0" w:color="auto"/>
        <w:right w:val="none" w:sz="0" w:space="0" w:color="auto"/>
      </w:divBdr>
    </w:div>
    <w:div w:id="1434865073">
      <w:bodyDiv w:val="1"/>
      <w:marLeft w:val="0"/>
      <w:marRight w:val="0"/>
      <w:marTop w:val="0"/>
      <w:marBottom w:val="0"/>
      <w:divBdr>
        <w:top w:val="none" w:sz="0" w:space="0" w:color="auto"/>
        <w:left w:val="none" w:sz="0" w:space="0" w:color="auto"/>
        <w:bottom w:val="none" w:sz="0" w:space="0" w:color="auto"/>
        <w:right w:val="none" w:sz="0" w:space="0" w:color="auto"/>
      </w:divBdr>
    </w:div>
    <w:div w:id="1538815315">
      <w:bodyDiv w:val="1"/>
      <w:marLeft w:val="0"/>
      <w:marRight w:val="0"/>
      <w:marTop w:val="0"/>
      <w:marBottom w:val="0"/>
      <w:divBdr>
        <w:top w:val="none" w:sz="0" w:space="0" w:color="auto"/>
        <w:left w:val="none" w:sz="0" w:space="0" w:color="auto"/>
        <w:bottom w:val="none" w:sz="0" w:space="0" w:color="auto"/>
        <w:right w:val="none" w:sz="0" w:space="0" w:color="auto"/>
      </w:divBdr>
    </w:div>
    <w:div w:id="1744915808">
      <w:bodyDiv w:val="1"/>
      <w:marLeft w:val="0"/>
      <w:marRight w:val="0"/>
      <w:marTop w:val="0"/>
      <w:marBottom w:val="0"/>
      <w:divBdr>
        <w:top w:val="none" w:sz="0" w:space="0" w:color="auto"/>
        <w:left w:val="none" w:sz="0" w:space="0" w:color="auto"/>
        <w:bottom w:val="none" w:sz="0" w:space="0" w:color="auto"/>
        <w:right w:val="none" w:sz="0" w:space="0" w:color="auto"/>
      </w:divBdr>
    </w:div>
    <w:div w:id="1901862613">
      <w:bodyDiv w:val="1"/>
      <w:marLeft w:val="0"/>
      <w:marRight w:val="0"/>
      <w:marTop w:val="0"/>
      <w:marBottom w:val="0"/>
      <w:divBdr>
        <w:top w:val="none" w:sz="0" w:space="0" w:color="auto"/>
        <w:left w:val="none" w:sz="0" w:space="0" w:color="auto"/>
        <w:bottom w:val="none" w:sz="0" w:space="0" w:color="auto"/>
        <w:right w:val="none" w:sz="0" w:space="0" w:color="auto"/>
      </w:divBdr>
    </w:div>
    <w:div w:id="2045672807">
      <w:bodyDiv w:val="1"/>
      <w:marLeft w:val="0"/>
      <w:marRight w:val="0"/>
      <w:marTop w:val="0"/>
      <w:marBottom w:val="0"/>
      <w:divBdr>
        <w:top w:val="none" w:sz="0" w:space="0" w:color="auto"/>
        <w:left w:val="none" w:sz="0" w:space="0" w:color="auto"/>
        <w:bottom w:val="none" w:sz="0" w:space="0" w:color="auto"/>
        <w:right w:val="none" w:sz="0" w:space="0" w:color="auto"/>
      </w:divBdr>
    </w:div>
    <w:div w:id="2093352303">
      <w:bodyDiv w:val="1"/>
      <w:marLeft w:val="0"/>
      <w:marRight w:val="0"/>
      <w:marTop w:val="0"/>
      <w:marBottom w:val="0"/>
      <w:divBdr>
        <w:top w:val="none" w:sz="0" w:space="0" w:color="auto"/>
        <w:left w:val="none" w:sz="0" w:space="0" w:color="auto"/>
        <w:bottom w:val="none" w:sz="0" w:space="0" w:color="auto"/>
        <w:right w:val="none" w:sz="0" w:space="0" w:color="auto"/>
      </w:divBdr>
    </w:div>
    <w:div w:id="2104254991">
      <w:bodyDiv w:val="1"/>
      <w:marLeft w:val="0"/>
      <w:marRight w:val="0"/>
      <w:marTop w:val="0"/>
      <w:marBottom w:val="0"/>
      <w:divBdr>
        <w:top w:val="none" w:sz="0" w:space="0" w:color="auto"/>
        <w:left w:val="none" w:sz="0" w:space="0" w:color="auto"/>
        <w:bottom w:val="none" w:sz="0" w:space="0" w:color="auto"/>
        <w:right w:val="none" w:sz="0" w:space="0" w:color="auto"/>
      </w:divBdr>
    </w:div>
    <w:div w:id="2109302265">
      <w:bodyDiv w:val="1"/>
      <w:marLeft w:val="0"/>
      <w:marRight w:val="0"/>
      <w:marTop w:val="0"/>
      <w:marBottom w:val="0"/>
      <w:divBdr>
        <w:top w:val="none" w:sz="0" w:space="0" w:color="auto"/>
        <w:left w:val="none" w:sz="0" w:space="0" w:color="auto"/>
        <w:bottom w:val="none" w:sz="0" w:space="0" w:color="auto"/>
        <w:right w:val="none" w:sz="0" w:space="0" w:color="auto"/>
      </w:divBdr>
    </w:div>
    <w:div w:id="2112312397">
      <w:bodyDiv w:val="1"/>
      <w:marLeft w:val="0"/>
      <w:marRight w:val="0"/>
      <w:marTop w:val="0"/>
      <w:marBottom w:val="0"/>
      <w:divBdr>
        <w:top w:val="none" w:sz="0" w:space="0" w:color="auto"/>
        <w:left w:val="none" w:sz="0" w:space="0" w:color="auto"/>
        <w:bottom w:val="none" w:sz="0" w:space="0" w:color="auto"/>
        <w:right w:val="none" w:sz="0" w:space="0" w:color="auto"/>
      </w:divBdr>
    </w:div>
    <w:div w:id="212580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21CE9-C01A-4A14-BAF8-CE648A5F7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12</Pages>
  <Words>4565</Words>
  <Characters>26939</Characters>
  <Application>Microsoft Office Word</Application>
  <DocSecurity>0</DocSecurity>
  <Lines>224</Lines>
  <Paragraphs>62</Paragraphs>
  <ScaleCrop>false</ScaleCrop>
  <HeadingPairs>
    <vt:vector size="2" baseType="variant">
      <vt:variant>
        <vt:lpstr>Název</vt:lpstr>
      </vt:variant>
      <vt:variant>
        <vt:i4>1</vt:i4>
      </vt:variant>
    </vt:vector>
  </HeadingPairs>
  <TitlesOfParts>
    <vt:vector size="1" baseType="lpstr">
      <vt:lpstr>VLÁDA ČESKÉ REPUBLIKY</vt:lpstr>
    </vt:vector>
  </TitlesOfParts>
  <Company>ÚVČR</Company>
  <LinksUpToDate>false</LinksUpToDate>
  <CharactersWithSpaces>31442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VLÁDA ČESKÉ REPUBLIKY</dc:title>
  <dc:subject>usnesení 885 ze dne 7.12.2010</dc:subject>
  <dc:creator>Úřad vlády ČR</dc:creator>
  <cp:keywords/>
  <dc:description>k materiálu 1216/10</dc:description>
  <cp:lastModifiedBy>Komendová Šárka</cp:lastModifiedBy>
  <cp:revision>31</cp:revision>
  <cp:lastPrinted>2023-09-27T10:46:00Z</cp:lastPrinted>
  <dcterms:created xsi:type="dcterms:W3CDTF">2022-07-07T07:10:00Z</dcterms:created>
  <dcterms:modified xsi:type="dcterms:W3CDTF">2024-01-09T11:04:00Z</dcterms:modified>
</cp:coreProperties>
</file>