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word/fontTable.xml" ContentType="application/vnd.openxmlformats-officedocument.wordprocessingml.fontTable+xml"/>
  <Override PartName="/word/glossary/fontTable.xml" ContentType="application/vnd.openxmlformats-officedocument.wordprocessingml.fontTable+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49B96" w14:textId="77777777" w:rsidR="00C47DFF" w:rsidRPr="004B2C94" w:rsidRDefault="00BF610F" w:rsidP="004B5829">
      <w:pPr>
        <w:sectPr w:rsidR="00C47DFF" w:rsidRPr="004B2C94" w:rsidSect="00057650">
          <w:headerReference w:type="default" r:id="rId8"/>
          <w:footerReference w:type="default" r:id="rId9"/>
          <w:pgSz w:w="11906" w:h="16838"/>
          <w:pgMar w:top="1417" w:right="1417" w:bottom="1417" w:left="1417" w:header="708" w:footer="708" w:gutter="0"/>
          <w:cols w:space="708"/>
          <w:titlePg/>
          <w:docGrid w:linePitch="360"/>
        </w:sectPr>
      </w:pPr>
      <w:r w:rsidRPr="004B2C94">
        <w:rPr>
          <w:noProof/>
          <w:lang w:eastAsia="cs-CZ"/>
        </w:rPr>
        <w:drawing>
          <wp:anchor distT="24384" distB="187706" distL="211836" distR="213360" simplePos="0" relativeHeight="251660288" behindDoc="1" locked="0" layoutInCell="1" allowOverlap="1" wp14:anchorId="3C7E1C7E" wp14:editId="4D17DA0D">
            <wp:simplePos x="0" y="0"/>
            <wp:positionH relativeFrom="margin">
              <wp:posOffset>-931545</wp:posOffset>
            </wp:positionH>
            <wp:positionV relativeFrom="margin">
              <wp:posOffset>-1461135</wp:posOffset>
            </wp:positionV>
            <wp:extent cx="7593330" cy="12045950"/>
            <wp:effectExtent l="57150" t="19050" r="64770" b="88900"/>
            <wp:wrapNone/>
            <wp:docPr id="8"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 12"/>
                    <pic:cNvPicPr/>
                  </pic:nvPicPr>
                  <pic:blipFill>
                    <a:blip r:embed="rId10" cstate="print">
                      <a:duotone>
                        <a:schemeClr val="accent6">
                          <a:shade val="45000"/>
                          <a:satMod val="135000"/>
                        </a:schemeClr>
                        <a:prstClr val="white"/>
                      </a:duotone>
                      <a:extLst>
                        <a:ext uri="{28A0092B-C50C-407E-A947-70E740481C1C}">
                          <a14:useLocalDpi xmlns:a14="http://schemas.microsoft.com/office/drawing/2010/main"/>
                        </a:ext>
                      </a:extLst>
                    </a:blip>
                    <a:stretch>
                      <a:fillRect/>
                    </a:stretch>
                  </pic:blipFill>
                  <pic:spPr bwMode="auto">
                    <a:xfrm rot="10800000" flipH="1">
                      <a:off x="0" y="0"/>
                      <a:ext cx="7593330" cy="12045950"/>
                    </a:xfrm>
                    <a:prstGeom prst="rect">
                      <a:avLst/>
                    </a:prstGeom>
                    <a:ln>
                      <a:noFill/>
                    </a:ln>
                    <a:effectLst>
                      <a:glow>
                        <a:srgbClr val="5B9BD5">
                          <a:alpha val="40000"/>
                        </a:srgbClr>
                      </a:glow>
                      <a:outerShdw blurRad="50800" dist="38100" dir="5400000" algn="t" rotWithShape="0">
                        <a:prstClr val="black">
                          <a:alpha val="40000"/>
                        </a:prstClr>
                      </a:outerShdw>
                    </a:effectLst>
                    <a:extLst>
                      <a:ext uri="{53640926-AAD7-44D8-BBD7-CCE9431645EC}">
                        <a14:shadowObscured xmlns:a14="http://schemas.microsoft.com/office/drawing/2010/main"/>
                      </a:ext>
                    </a:extLst>
                  </pic:spPr>
                </pic:pic>
              </a:graphicData>
            </a:graphic>
          </wp:anchor>
        </w:drawing>
      </w:r>
      <w:r w:rsidR="009E68BD" w:rsidRPr="004B2C94">
        <w:rPr>
          <w:noProof/>
          <w:lang w:eastAsia="cs-CZ"/>
        </w:rPr>
        <mc:AlternateContent>
          <mc:Choice Requires="wps">
            <w:drawing>
              <wp:anchor distT="0" distB="0" distL="114300" distR="114300" simplePos="0" relativeHeight="251659264" behindDoc="0" locked="0" layoutInCell="1" allowOverlap="1" wp14:anchorId="2714FB1E" wp14:editId="6AF271EE">
                <wp:simplePos x="0" y="0"/>
                <wp:positionH relativeFrom="column">
                  <wp:posOffset>452755</wp:posOffset>
                </wp:positionH>
                <wp:positionV relativeFrom="paragraph">
                  <wp:posOffset>1589713</wp:posOffset>
                </wp:positionV>
                <wp:extent cx="5658485" cy="4413250"/>
                <wp:effectExtent l="0" t="0" r="0" b="6350"/>
                <wp:wrapNone/>
                <wp:docPr id="3" name="Textové pol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8485" cy="4413250"/>
                        </a:xfrm>
                        <a:prstGeom prst="rect">
                          <a:avLst/>
                        </a:prstGeom>
                        <a:noFill/>
                        <a:ln w="6350">
                          <a:noFill/>
                        </a:ln>
                        <a:effectLst/>
                      </wps:spPr>
                      <wps:txbx>
                        <w:txbxContent>
                          <w:p w14:paraId="6CAB6268" w14:textId="3FA71537" w:rsidR="001951B0" w:rsidRDefault="001951B0" w:rsidP="00BF610F">
                            <w:pPr>
                              <w:pStyle w:val="Nadpisvzkumnzprvy"/>
                              <w:rPr>
                                <w:b/>
                                <w:color w:val="2F5496"/>
                              </w:rPr>
                            </w:pPr>
                            <w:bookmarkStart w:id="0" w:name="_Toc67948294"/>
                            <w:r>
                              <w:rPr>
                                <w:b/>
                              </w:rPr>
                              <w:t>Profesní studijní programy</w:t>
                            </w:r>
                          </w:p>
                          <w:p w14:paraId="39315199" w14:textId="77777777" w:rsidR="001951B0" w:rsidRDefault="001951B0" w:rsidP="00BF610F">
                            <w:pPr>
                              <w:pStyle w:val="Nadpisverzevzkumnzprvy"/>
                              <w:rPr>
                                <w:color w:val="C76E34" w:themeColor="accent6" w:themeShade="BF"/>
                                <w:sz w:val="52"/>
                                <w:szCs w:val="52"/>
                              </w:rPr>
                            </w:pPr>
                            <w:r w:rsidRPr="001E59AC">
                              <w:rPr>
                                <w:color w:val="C76E34" w:themeColor="accent6" w:themeShade="BF"/>
                                <w:sz w:val="52"/>
                                <w:szCs w:val="52"/>
                              </w:rPr>
                              <w:t>TITSMSMT933: Hodnocení dopadu systémových změn ve vysokém školství od roku 2016</w:t>
                            </w:r>
                          </w:p>
                          <w:bookmarkEnd w:id="0"/>
                          <w:p w14:paraId="38E6EEEB" w14:textId="06AB2F63" w:rsidR="001951B0" w:rsidRDefault="001951B0" w:rsidP="00CF3FB3">
                            <w:pPr>
                              <w:jc w:val="right"/>
                              <w:rPr>
                                <w:rFonts w:ascii="Arial Black" w:eastAsiaTheme="majorEastAsia" w:hAnsi="Arial Black" w:cs="Arial"/>
                                <w:b/>
                                <w:color w:val="CB101C" w:themeColor="accent1" w:themeShade="BF"/>
                                <w:sz w:val="40"/>
                                <w:szCs w:val="40"/>
                              </w:rPr>
                            </w:pPr>
                            <w:r w:rsidRPr="0055315C">
                              <w:rPr>
                                <w:rFonts w:ascii="Arial Black" w:eastAsiaTheme="majorEastAsia" w:hAnsi="Arial Black" w:cs="Arial"/>
                                <w:b/>
                                <w:color w:val="CB101C" w:themeColor="accent1" w:themeShade="BF"/>
                                <w:sz w:val="40"/>
                                <w:szCs w:val="40"/>
                              </w:rPr>
                              <w:t xml:space="preserve">Zpráva </w:t>
                            </w:r>
                            <w:r>
                              <w:rPr>
                                <w:rFonts w:ascii="Arial Black" w:eastAsiaTheme="majorEastAsia" w:hAnsi="Arial Black" w:cs="Arial"/>
                                <w:b/>
                                <w:color w:val="CB101C" w:themeColor="accent1" w:themeShade="BF"/>
                                <w:sz w:val="40"/>
                                <w:szCs w:val="40"/>
                              </w:rPr>
                              <w:t>o stavu výsledku za kvartál č. 5</w:t>
                            </w:r>
                          </w:p>
                          <w:p w14:paraId="0E68905B" w14:textId="23D7485E" w:rsidR="001951B0" w:rsidRPr="00CE01E1" w:rsidRDefault="001951B0" w:rsidP="00CF3FB3">
                            <w:pPr>
                              <w:jc w:val="right"/>
                              <w:rPr>
                                <w:sz w:val="24"/>
                                <w:szCs w:val="24"/>
                              </w:rPr>
                            </w:pPr>
                            <w:r w:rsidRPr="00CE01E1">
                              <w:rPr>
                                <w:rFonts w:ascii="Arial Black" w:eastAsiaTheme="majorEastAsia" w:hAnsi="Arial Black" w:cs="Arial"/>
                                <w:b/>
                                <w:color w:val="CB101C" w:themeColor="accent1" w:themeShade="BF"/>
                                <w:sz w:val="24"/>
                                <w:szCs w:val="24"/>
                              </w:rPr>
                              <w:t>(</w:t>
                            </w:r>
                            <w:r>
                              <w:rPr>
                                <w:rFonts w:ascii="Arial Black" w:eastAsiaTheme="majorEastAsia" w:hAnsi="Arial Black" w:cs="Arial"/>
                                <w:b/>
                                <w:color w:val="CB101C" w:themeColor="accent1" w:themeShade="BF"/>
                                <w:sz w:val="24"/>
                                <w:szCs w:val="24"/>
                              </w:rPr>
                              <w:t>01/2022 – 03/2022</w:t>
                            </w:r>
                            <w:r w:rsidRPr="00CE01E1">
                              <w:rPr>
                                <w:rFonts w:ascii="Arial Black" w:eastAsiaTheme="majorEastAsia" w:hAnsi="Arial Black" w:cs="Arial"/>
                                <w:b/>
                                <w:color w:val="CB101C" w:themeColor="accent1" w:themeShade="BF"/>
                                <w:sz w:val="24"/>
                                <w:szCs w:val="24"/>
                              </w:rPr>
                              <w:t>)</w:t>
                            </w:r>
                          </w:p>
                          <w:p w14:paraId="62F8EF64" w14:textId="77777777" w:rsidR="001951B0" w:rsidRDefault="001951B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714FB1E" id="_x0000_t202" coordsize="21600,21600" o:spt="202" path="m,l,21600r21600,l21600,xe">
                <v:stroke joinstyle="miter"/>
                <v:path gradientshapeok="t" o:connecttype="rect"/>
              </v:shapetype>
              <v:shape id="Textové pole 14" o:spid="_x0000_s1026" type="#_x0000_t202" style="position:absolute;left:0;text-align:left;margin-left:35.65pt;margin-top:125.15pt;width:445.55pt;height:3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" filled="f" stroked="f" strokeweight=".5pt">
                <v:textbox>
                  <w:txbxContent>
                    <w:p w14:paraId="6CAB6268" w14:textId="3FA71537" w:rsidR="001951B0" w:rsidRDefault="001951B0" w:rsidP="00BF610F">
                      <w:pPr>
                        <w:pStyle w:val="Nadpisvzkumnzprvy"/>
                        <w:rPr>
                          <w:b/>
                          <w:color w:val="2F5496"/>
                        </w:rPr>
                      </w:pPr>
                      <w:bookmarkStart w:id="1" w:name="_Toc67948294"/>
                      <w:r>
                        <w:rPr>
                          <w:b/>
                        </w:rPr>
                        <w:t>Profesní studijní programy</w:t>
                      </w:r>
                    </w:p>
                    <w:p w14:paraId="39315199" w14:textId="77777777" w:rsidR="001951B0" w:rsidRDefault="001951B0" w:rsidP="00BF610F">
                      <w:pPr>
                        <w:pStyle w:val="Nadpisverzevzkumnzprvy"/>
                        <w:rPr>
                          <w:color w:val="C76E34" w:themeColor="accent6" w:themeShade="BF"/>
                          <w:sz w:val="52"/>
                          <w:szCs w:val="52"/>
                        </w:rPr>
                      </w:pPr>
                      <w:r w:rsidRPr="001E59AC">
                        <w:rPr>
                          <w:color w:val="C76E34" w:themeColor="accent6" w:themeShade="BF"/>
                          <w:sz w:val="52"/>
                          <w:szCs w:val="52"/>
                        </w:rPr>
                        <w:t>TITSMSMT933: Hodnocení dopadu systémových změn ve vysokém školství od roku 2016</w:t>
                      </w:r>
                    </w:p>
                    <w:bookmarkEnd w:id="1"/>
                    <w:p w14:paraId="38E6EEEB" w14:textId="06AB2F63" w:rsidR="001951B0" w:rsidRDefault="001951B0" w:rsidP="00CF3FB3">
                      <w:pPr>
                        <w:jc w:val="right"/>
                        <w:rPr>
                          <w:rFonts w:ascii="Arial Black" w:eastAsiaTheme="majorEastAsia" w:hAnsi="Arial Black" w:cs="Arial"/>
                          <w:b/>
                          <w:color w:val="CB101C" w:themeColor="accent1" w:themeShade="BF"/>
                          <w:sz w:val="40"/>
                          <w:szCs w:val="40"/>
                        </w:rPr>
                      </w:pPr>
                      <w:r w:rsidRPr="0055315C">
                        <w:rPr>
                          <w:rFonts w:ascii="Arial Black" w:eastAsiaTheme="majorEastAsia" w:hAnsi="Arial Black" w:cs="Arial"/>
                          <w:b/>
                          <w:color w:val="CB101C" w:themeColor="accent1" w:themeShade="BF"/>
                          <w:sz w:val="40"/>
                          <w:szCs w:val="40"/>
                        </w:rPr>
                        <w:t xml:space="preserve">Zpráva </w:t>
                      </w:r>
                      <w:r>
                        <w:rPr>
                          <w:rFonts w:ascii="Arial Black" w:eastAsiaTheme="majorEastAsia" w:hAnsi="Arial Black" w:cs="Arial"/>
                          <w:b/>
                          <w:color w:val="CB101C" w:themeColor="accent1" w:themeShade="BF"/>
                          <w:sz w:val="40"/>
                          <w:szCs w:val="40"/>
                        </w:rPr>
                        <w:t>o stavu výsledku za kvartál č. 5</w:t>
                      </w:r>
                    </w:p>
                    <w:p w14:paraId="0E68905B" w14:textId="23D7485E" w:rsidR="001951B0" w:rsidRPr="00CE01E1" w:rsidRDefault="001951B0" w:rsidP="00CF3FB3">
                      <w:pPr>
                        <w:jc w:val="right"/>
                        <w:rPr>
                          <w:sz w:val="24"/>
                          <w:szCs w:val="24"/>
                        </w:rPr>
                      </w:pPr>
                      <w:r w:rsidRPr="00CE01E1">
                        <w:rPr>
                          <w:rFonts w:ascii="Arial Black" w:eastAsiaTheme="majorEastAsia" w:hAnsi="Arial Black" w:cs="Arial"/>
                          <w:b/>
                          <w:color w:val="CB101C" w:themeColor="accent1" w:themeShade="BF"/>
                          <w:sz w:val="24"/>
                          <w:szCs w:val="24"/>
                        </w:rPr>
                        <w:t>(</w:t>
                      </w:r>
                      <w:r>
                        <w:rPr>
                          <w:rFonts w:ascii="Arial Black" w:eastAsiaTheme="majorEastAsia" w:hAnsi="Arial Black" w:cs="Arial"/>
                          <w:b/>
                          <w:color w:val="CB101C" w:themeColor="accent1" w:themeShade="BF"/>
                          <w:sz w:val="24"/>
                          <w:szCs w:val="24"/>
                        </w:rPr>
                        <w:t>01/</w:t>
                      </w:r>
                      <w:proofErr w:type="gramStart"/>
                      <w:r>
                        <w:rPr>
                          <w:rFonts w:ascii="Arial Black" w:eastAsiaTheme="majorEastAsia" w:hAnsi="Arial Black" w:cs="Arial"/>
                          <w:b/>
                          <w:color w:val="CB101C" w:themeColor="accent1" w:themeShade="BF"/>
                          <w:sz w:val="24"/>
                          <w:szCs w:val="24"/>
                        </w:rPr>
                        <w:t>2022 – 03</w:t>
                      </w:r>
                      <w:proofErr w:type="gramEnd"/>
                      <w:r>
                        <w:rPr>
                          <w:rFonts w:ascii="Arial Black" w:eastAsiaTheme="majorEastAsia" w:hAnsi="Arial Black" w:cs="Arial"/>
                          <w:b/>
                          <w:color w:val="CB101C" w:themeColor="accent1" w:themeShade="BF"/>
                          <w:sz w:val="24"/>
                          <w:szCs w:val="24"/>
                        </w:rPr>
                        <w:t>/2022</w:t>
                      </w:r>
                      <w:r w:rsidRPr="00CE01E1">
                        <w:rPr>
                          <w:rFonts w:ascii="Arial Black" w:eastAsiaTheme="majorEastAsia" w:hAnsi="Arial Black" w:cs="Arial"/>
                          <w:b/>
                          <w:color w:val="CB101C" w:themeColor="accent1" w:themeShade="BF"/>
                          <w:sz w:val="24"/>
                          <w:szCs w:val="24"/>
                        </w:rPr>
                        <w:t>)</w:t>
                      </w:r>
                    </w:p>
                    <w:p w14:paraId="62F8EF64" w14:textId="77777777" w:rsidR="001951B0" w:rsidRDefault="001951B0"/>
                  </w:txbxContent>
                </v:textbox>
              </v:shape>
            </w:pict>
          </mc:Fallback>
        </mc:AlternateContent>
      </w:r>
      <w:r w:rsidR="009E68BD" w:rsidRPr="004B2C94">
        <w:rPr>
          <w:noProof/>
          <w:lang w:eastAsia="cs-CZ"/>
        </w:rPr>
        <w:drawing>
          <wp:anchor distT="0" distB="0" distL="114300" distR="114300" simplePos="0" relativeHeight="251663360" behindDoc="0" locked="0" layoutInCell="1" allowOverlap="1" wp14:anchorId="7209B4F7" wp14:editId="79704B28">
            <wp:simplePos x="0" y="0"/>
            <wp:positionH relativeFrom="column">
              <wp:posOffset>-2540</wp:posOffset>
            </wp:positionH>
            <wp:positionV relativeFrom="page">
              <wp:posOffset>367030</wp:posOffset>
            </wp:positionV>
            <wp:extent cx="759460" cy="1169670"/>
            <wp:effectExtent l="0" t="0" r="2540" b="0"/>
            <wp:wrapSquare wrapText="bothSides"/>
            <wp:docPr id="4" name="Obrázek 4" descr="Korporátní identita - Technologická agentura Č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rporátní identita - Technologická agentura Č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9460" cy="11696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E68BD" w:rsidRPr="004B2C94">
        <w:rPr>
          <w:noProof/>
          <w:lang w:eastAsia="cs-CZ"/>
        </w:rPr>
        <w:drawing>
          <wp:anchor distT="0" distB="0" distL="114300" distR="114300" simplePos="0" relativeHeight="251662336" behindDoc="0" locked="0" layoutInCell="1" allowOverlap="1" wp14:anchorId="64003F3B" wp14:editId="7886A474">
            <wp:simplePos x="0" y="0"/>
            <wp:positionH relativeFrom="column">
              <wp:posOffset>2249805</wp:posOffset>
            </wp:positionH>
            <wp:positionV relativeFrom="page">
              <wp:posOffset>728980</wp:posOffset>
            </wp:positionV>
            <wp:extent cx="2289175" cy="449580"/>
            <wp:effectExtent l="0" t="0" r="0" b="762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89175" cy="4495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E68BD" w:rsidRPr="004B2C94">
        <w:rPr>
          <w:noProof/>
          <w:lang w:eastAsia="cs-CZ"/>
        </w:rPr>
        <w:drawing>
          <wp:anchor distT="0" distB="0" distL="114300" distR="114300" simplePos="0" relativeHeight="251661312" behindDoc="0" locked="0" layoutInCell="1" allowOverlap="1" wp14:anchorId="605FF72A" wp14:editId="5C99FE5E">
            <wp:simplePos x="0" y="0"/>
            <wp:positionH relativeFrom="column">
              <wp:posOffset>4700905</wp:posOffset>
            </wp:positionH>
            <wp:positionV relativeFrom="page">
              <wp:posOffset>730250</wp:posOffset>
            </wp:positionV>
            <wp:extent cx="1544320" cy="449580"/>
            <wp:effectExtent l="0" t="0" r="0" b="7620"/>
            <wp:wrapSquare wrapText="bothSides"/>
            <wp:docPr id="7" name="Obrázek 7" descr="SLU-znacka-OPF-horizo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LU-znacka-OPF-horizon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44320" cy="44958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C47DFF" w14:paraId="3837113F" w14:textId="77777777" w:rsidTr="00BF610F">
        <w:tc>
          <w:tcPr>
            <w:tcW w:w="9212" w:type="dxa"/>
            <w:shd w:val="clear" w:color="auto" w:fill="auto"/>
          </w:tcPr>
          <w:p w14:paraId="6206A6DE" w14:textId="77777777" w:rsidR="00C47DFF" w:rsidRDefault="001E59AC" w:rsidP="00BF610F">
            <w:pPr>
              <w:pStyle w:val="Anotace"/>
            </w:pPr>
            <w:r>
              <w:lastRenderedPageBreak/>
              <w:t>Tento dokument je zpracován v rámci řešení projektu TITSMSMT</w:t>
            </w:r>
            <w:r w:rsidRPr="001E59AC">
              <w:t>933: Hodnocení dopadu systémových změn ve vysokém školství od roku 2016</w:t>
            </w:r>
            <w:r>
              <w:t>. Zadavatelem projektu je Technologická agentura České republiky, zadavatelem výzkumné potřeby je Mini</w:t>
            </w:r>
            <w:r w:rsidR="003C4E92">
              <w:t>sterstvo školství, mládeže a tělovýchovy.</w:t>
            </w:r>
          </w:p>
          <w:p w14:paraId="65D1AF18" w14:textId="6E70A48C" w:rsidR="003C4E92" w:rsidRPr="001806C1" w:rsidRDefault="003C4E92" w:rsidP="009C47E2">
            <w:pPr>
              <w:pStyle w:val="Anotace"/>
            </w:pPr>
            <w:r>
              <w:t xml:space="preserve">Dokument slouží jako zpráva o pokroku výsledku </w:t>
            </w:r>
            <w:bookmarkStart w:id="1" w:name="_Hlk70427214"/>
            <w:r w:rsidRPr="003D7244">
              <w:rPr>
                <w:b/>
                <w:bCs/>
              </w:rPr>
              <w:t>Hodnocení dopadu systémových změn ve vysokém školství zavedených zákonem č. 137/2016 Sb. - profesně zaměřené studijní programy</w:t>
            </w:r>
            <w:r>
              <w:t xml:space="preserve"> </w:t>
            </w:r>
            <w:bookmarkEnd w:id="1"/>
            <w:r>
              <w:t>(</w:t>
            </w:r>
            <w:r w:rsidRPr="003C4E92">
              <w:t>Vsouhrn - profesně zaměřené studijní programy</w:t>
            </w:r>
            <w:r>
              <w:t xml:space="preserve">), </w:t>
            </w:r>
            <w:r w:rsidR="00E763B9" w:rsidRPr="00E763B9">
              <w:t xml:space="preserve">pro účely monitorování průběhu </w:t>
            </w:r>
            <w:r w:rsidR="009C47E2">
              <w:t>5</w:t>
            </w:r>
            <w:r w:rsidR="00E763B9" w:rsidRPr="00E763B9">
              <w:t xml:space="preserve">. kvartálu realizace projektu v období </w:t>
            </w:r>
            <w:r w:rsidR="009C47E2">
              <w:t>01/2022</w:t>
            </w:r>
            <w:r w:rsidR="00E763B9" w:rsidRPr="00E763B9">
              <w:t xml:space="preserve"> až </w:t>
            </w:r>
            <w:r w:rsidR="009C47E2">
              <w:t>03/2022</w:t>
            </w:r>
            <w:r w:rsidR="00E763B9" w:rsidRPr="00E763B9">
              <w:t>.</w:t>
            </w:r>
          </w:p>
        </w:tc>
      </w:tr>
    </w:tbl>
    <w:p w14:paraId="339D7C73" w14:textId="77777777" w:rsidR="00C47DFF" w:rsidRDefault="00C47DFF" w:rsidP="00C47DFF">
      <w:pPr>
        <w:spacing w:before="120"/>
        <w:rPr>
          <w:rFonts w:cs="Segoe UI"/>
        </w:rPr>
      </w:pPr>
    </w:p>
    <w:p w14:paraId="3BBC0418" w14:textId="77777777" w:rsidR="00C47DFF" w:rsidRPr="00024E13" w:rsidRDefault="00C47DFF" w:rsidP="00C47DFF">
      <w:pPr>
        <w:spacing w:before="120"/>
        <w:rPr>
          <w:b/>
        </w:rPr>
      </w:pPr>
      <w:r>
        <w:rPr>
          <w:b/>
        </w:rPr>
        <w:t>Zadavatel</w:t>
      </w:r>
      <w:r w:rsidR="00076A10">
        <w:rPr>
          <w:b/>
        </w:rPr>
        <w:t xml:space="preserve"> výzkumné potřeby</w:t>
      </w:r>
      <w:r w:rsidRPr="00024E13">
        <w:rPr>
          <w:b/>
        </w:rPr>
        <w:t xml:space="preserve">: </w:t>
      </w:r>
    </w:p>
    <w:p w14:paraId="36F5EF07" w14:textId="74472E3D" w:rsidR="00C47DFF" w:rsidRDefault="009E68BD" w:rsidP="00C47DFF">
      <w:pPr>
        <w:spacing w:after="160" w:line="259" w:lineRule="auto"/>
        <w:jc w:val="left"/>
      </w:pPr>
      <w:r w:rsidRPr="009E68BD">
        <w:t>RESORT: Ministerstvo školství</w:t>
      </w:r>
      <w:r w:rsidR="001E59AC">
        <w:t xml:space="preserve">, mládeže a </w:t>
      </w:r>
      <w:r w:rsidR="003764D8">
        <w:t>tělovýchovy</w:t>
      </w:r>
      <w:r w:rsidRPr="009E68BD">
        <w:t>, Karmelitská 5, 529/, 118 12, Praha 1</w:t>
      </w:r>
    </w:p>
    <w:p w14:paraId="13DF9F03" w14:textId="77777777" w:rsidR="009E68BD" w:rsidRDefault="009E68BD" w:rsidP="00C47DFF">
      <w:pPr>
        <w:spacing w:after="160" w:line="259" w:lineRule="auto"/>
        <w:jc w:val="left"/>
        <w:rPr>
          <w:b/>
        </w:rPr>
      </w:pPr>
    </w:p>
    <w:p w14:paraId="04E3E3CD" w14:textId="77777777" w:rsidR="00C47DFF" w:rsidRPr="00024E13" w:rsidRDefault="009E68BD" w:rsidP="00C47DFF">
      <w:pPr>
        <w:spacing w:after="160" w:line="259" w:lineRule="auto"/>
        <w:jc w:val="left"/>
        <w:rPr>
          <w:b/>
        </w:rPr>
      </w:pPr>
      <w:r>
        <w:rPr>
          <w:b/>
        </w:rPr>
        <w:t>Řešitelé</w:t>
      </w:r>
      <w:r w:rsidR="00C47DFF" w:rsidRPr="00024E13">
        <w:rPr>
          <w:b/>
        </w:rPr>
        <w:t>:</w:t>
      </w:r>
    </w:p>
    <w:p w14:paraId="35A6DB4F" w14:textId="77777777" w:rsidR="00C47DFF" w:rsidRPr="00B90FAB" w:rsidRDefault="00C47DFF" w:rsidP="00C47DFF">
      <w:r w:rsidRPr="00B90FAB">
        <w:t>PROCES – Centrum pro rozvoj obcí a regionů, s.r.o.</w:t>
      </w:r>
    </w:p>
    <w:p w14:paraId="5D382324" w14:textId="77777777" w:rsidR="00C47DFF" w:rsidRDefault="00C47DFF" w:rsidP="00C47DFF">
      <w:r>
        <w:t>Moravská 958/95, 700 30 Ostrava, IČ: 28576217, D</w:t>
      </w:r>
      <w:r w:rsidRPr="004B2D4D">
        <w:t>IČ: CZ28576217</w:t>
      </w:r>
    </w:p>
    <w:p w14:paraId="4DA8F3D2" w14:textId="616C96A9" w:rsidR="00C47DFF" w:rsidRDefault="00C47DFF" w:rsidP="00C47DFF">
      <w:r>
        <w:t xml:space="preserve">tel.: +420 595 136 023, web: </w:t>
      </w:r>
      <w:hyperlink r:id="rId14" w:history="1">
        <w:r w:rsidRPr="001D752A">
          <w:rPr>
            <w:rStyle w:val="Hypertextovodkaz"/>
          </w:rPr>
          <w:t>http://rozvoj-obce.cz/</w:t>
        </w:r>
      </w:hyperlink>
      <w:r>
        <w:t xml:space="preserve">, e-mail: </w:t>
      </w:r>
      <w:hyperlink r:id="rId15" w:history="1">
        <w:r w:rsidRPr="001D752A">
          <w:rPr>
            <w:rStyle w:val="Hypertextovodkaz"/>
          </w:rPr>
          <w:t>info@rozvoj-obce.cz</w:t>
        </w:r>
      </w:hyperlink>
      <w:r>
        <w:t xml:space="preserve"> </w:t>
      </w:r>
    </w:p>
    <w:p w14:paraId="659E8DA9" w14:textId="77777777" w:rsidR="009E68BD" w:rsidRDefault="009E68BD" w:rsidP="00C47DFF"/>
    <w:p w14:paraId="0EAD8C73" w14:textId="77777777" w:rsidR="009E68BD" w:rsidRDefault="009E68BD" w:rsidP="009E68BD">
      <w:r>
        <w:t>Slezská univerzita v</w:t>
      </w:r>
      <w:r w:rsidR="00157BE3">
        <w:t> </w:t>
      </w:r>
      <w:r>
        <w:t>Opavě</w:t>
      </w:r>
      <w:r w:rsidR="00157BE3">
        <w:t xml:space="preserve">, </w:t>
      </w:r>
      <w:r w:rsidR="00157BE3" w:rsidRPr="00157BE3">
        <w:t>Obchodně podnikatelská fakulta v Karviné</w:t>
      </w:r>
    </w:p>
    <w:p w14:paraId="32F1DB83" w14:textId="77777777" w:rsidR="009E68BD" w:rsidRDefault="00157BE3" w:rsidP="00157BE3">
      <w:r>
        <w:t xml:space="preserve">Univerzitní náměstí 1934/3, 733 40 Karviná </w:t>
      </w:r>
      <w:r w:rsidR="009E68BD">
        <w:t>IČ: 47813059</w:t>
      </w:r>
      <w:r>
        <w:t xml:space="preserve">, DIČ: </w:t>
      </w:r>
      <w:r w:rsidRPr="00157BE3">
        <w:t>CZ47813059</w:t>
      </w:r>
    </w:p>
    <w:p w14:paraId="037F123A" w14:textId="38FD67CD" w:rsidR="007E726D" w:rsidRDefault="00157BE3" w:rsidP="00157BE3">
      <w:r>
        <w:t xml:space="preserve">tel.: </w:t>
      </w:r>
      <w:r w:rsidRPr="00157BE3">
        <w:t>+420 596 398</w:t>
      </w:r>
      <w:r>
        <w:t> </w:t>
      </w:r>
      <w:r w:rsidRPr="00157BE3">
        <w:t>111</w:t>
      </w:r>
      <w:r>
        <w:t xml:space="preserve">, web: </w:t>
      </w:r>
      <w:hyperlink r:id="rId16" w:history="1">
        <w:r w:rsidRPr="00823311">
          <w:rPr>
            <w:rStyle w:val="Hypertextovodkaz"/>
          </w:rPr>
          <w:t>https://www.slu.cz/opf/cz/</w:t>
        </w:r>
      </w:hyperlink>
      <w:r>
        <w:t xml:space="preserve">, </w:t>
      </w:r>
      <w:r w:rsidR="007E726D">
        <w:t xml:space="preserve">email: </w:t>
      </w:r>
      <w:hyperlink r:id="rId17" w:history="1">
        <w:r w:rsidR="007E726D" w:rsidRPr="00581BA7">
          <w:rPr>
            <w:rStyle w:val="Hypertextovodkaz"/>
          </w:rPr>
          <w:t>tvrdon@opf.slu.cz</w:t>
        </w:r>
      </w:hyperlink>
    </w:p>
    <w:p w14:paraId="3CEAE22F" w14:textId="77777777" w:rsidR="00C47DFF" w:rsidRDefault="00C47DFF" w:rsidP="00C47DFF"/>
    <w:p w14:paraId="19F3F7DF" w14:textId="77777777" w:rsidR="00C47DFF" w:rsidRDefault="00076A10" w:rsidP="00C47DFF">
      <w:pPr>
        <w:rPr>
          <w:b/>
        </w:rPr>
      </w:pPr>
      <w:r>
        <w:rPr>
          <w:b/>
        </w:rPr>
        <w:t>Řešitelský</w:t>
      </w:r>
      <w:r w:rsidR="00C47DFF" w:rsidRPr="00DA345B">
        <w:rPr>
          <w:b/>
        </w:rPr>
        <w:t xml:space="preserve"> tým:</w:t>
      </w:r>
    </w:p>
    <w:tbl>
      <w:tblPr>
        <w:tblStyle w:val="Mkatabulky"/>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4528"/>
        <w:gridCol w:w="4528"/>
      </w:tblGrid>
      <w:tr w:rsidR="006B5ADE" w14:paraId="0C364CED" w14:textId="77777777" w:rsidTr="007E726D">
        <w:tc>
          <w:tcPr>
            <w:tcW w:w="4531" w:type="dxa"/>
          </w:tcPr>
          <w:p w14:paraId="3F78F4D6" w14:textId="77777777" w:rsidR="006B5ADE" w:rsidRDefault="006B5ADE" w:rsidP="006B5ADE">
            <w:r>
              <w:rPr>
                <w:b/>
              </w:rPr>
              <w:t>PROCES</w:t>
            </w:r>
          </w:p>
          <w:p w14:paraId="1E5592E1" w14:textId="77777777" w:rsidR="006B5ADE" w:rsidRDefault="006B5ADE" w:rsidP="006B5ADE">
            <w:r>
              <w:t xml:space="preserve">Doc. Ing. Lubor Hruška, Ph.D. </w:t>
            </w:r>
          </w:p>
          <w:p w14:paraId="53F0931C" w14:textId="77777777" w:rsidR="006B5ADE" w:rsidRDefault="006B5ADE" w:rsidP="006B5ADE">
            <w:r>
              <w:t xml:space="preserve">PhDr. Andrea Hrušková </w:t>
            </w:r>
          </w:p>
          <w:p w14:paraId="4F487D0D" w14:textId="77777777" w:rsidR="006B5ADE" w:rsidRDefault="006B5ADE" w:rsidP="006B5ADE">
            <w:r>
              <w:t xml:space="preserve">Ing. Ivana Foldynová, Ph.D. </w:t>
            </w:r>
          </w:p>
          <w:p w14:paraId="2AF23A6F" w14:textId="77777777" w:rsidR="006B5ADE" w:rsidRDefault="006B5ADE" w:rsidP="006B5ADE">
            <w:r w:rsidRPr="006B5ADE">
              <w:t>Ing. et Ing. Iveta Dočkalíková, Ph.D.</w:t>
            </w:r>
          </w:p>
          <w:p w14:paraId="29B87E94" w14:textId="77777777" w:rsidR="006B5ADE" w:rsidRDefault="006B5ADE" w:rsidP="006B5ADE">
            <w:r>
              <w:t xml:space="preserve">Ing. Petr Proske </w:t>
            </w:r>
          </w:p>
          <w:p w14:paraId="25DCCDD5" w14:textId="77777777" w:rsidR="006B5ADE" w:rsidRDefault="006B5ADE" w:rsidP="00C47DFF">
            <w:pPr>
              <w:rPr>
                <w:b/>
              </w:rPr>
            </w:pPr>
            <w:r>
              <w:t>a kol.</w:t>
            </w:r>
          </w:p>
        </w:tc>
        <w:tc>
          <w:tcPr>
            <w:tcW w:w="4531" w:type="dxa"/>
          </w:tcPr>
          <w:p w14:paraId="22D12498" w14:textId="77777777" w:rsidR="006B5ADE" w:rsidRDefault="006B5ADE" w:rsidP="00C47DFF">
            <w:pPr>
              <w:rPr>
                <w:b/>
              </w:rPr>
            </w:pPr>
            <w:r>
              <w:rPr>
                <w:b/>
              </w:rPr>
              <w:t>SLU</w:t>
            </w:r>
          </w:p>
          <w:p w14:paraId="4C75A83F" w14:textId="465F0756" w:rsidR="006B5ADE" w:rsidRDefault="006B5ADE" w:rsidP="006B5ADE">
            <w:r>
              <w:t xml:space="preserve">Doc. </w:t>
            </w:r>
            <w:r w:rsidR="00F02ECE">
              <w:t xml:space="preserve">Mgr. </w:t>
            </w:r>
            <w:r>
              <w:t>Ing. Michal Tvr</w:t>
            </w:r>
            <w:r w:rsidR="00F02ECE">
              <w:t>d</w:t>
            </w:r>
            <w:r>
              <w:t xml:space="preserve">oň, Ph.D. </w:t>
            </w:r>
          </w:p>
          <w:p w14:paraId="58C4483C" w14:textId="77777777" w:rsidR="006B5ADE" w:rsidRDefault="006B5ADE" w:rsidP="006B5ADE">
            <w:r>
              <w:t xml:space="preserve">Doc. Ing. Pavel Tuleja, Ph.D. </w:t>
            </w:r>
          </w:p>
          <w:p w14:paraId="7D140D58" w14:textId="77777777" w:rsidR="006B5ADE" w:rsidRDefault="006B5ADE" w:rsidP="006B5ADE">
            <w:r w:rsidRPr="006B5ADE">
              <w:t>Ing. Tomáš Verner</w:t>
            </w:r>
            <w:r>
              <w:t xml:space="preserve"> </w:t>
            </w:r>
          </w:p>
          <w:p w14:paraId="0550EA39" w14:textId="77777777" w:rsidR="006B5ADE" w:rsidRDefault="006B5ADE" w:rsidP="00C47DFF">
            <w:pPr>
              <w:rPr>
                <w:b/>
              </w:rPr>
            </w:pPr>
          </w:p>
        </w:tc>
      </w:tr>
    </w:tbl>
    <w:p w14:paraId="1A31C6C3" w14:textId="77777777" w:rsidR="00C47DFF" w:rsidRPr="00745716" w:rsidRDefault="00C47DFF" w:rsidP="00C47DFF">
      <w:pPr>
        <w:spacing w:after="60"/>
        <w:rPr>
          <w:rFonts w:cs="Segoe UI"/>
        </w:rPr>
      </w:pPr>
    </w:p>
    <w:p w14:paraId="02A2F631" w14:textId="78851B94" w:rsidR="00C47DFF" w:rsidRDefault="00C47DFF" w:rsidP="00C47DFF">
      <w:pPr>
        <w:spacing w:after="0"/>
        <w:rPr>
          <w:rFonts w:cs="Arial"/>
          <w:b/>
          <w:szCs w:val="20"/>
        </w:rPr>
      </w:pPr>
      <w:r>
        <w:rPr>
          <w:rFonts w:cs="Arial"/>
          <w:b/>
          <w:szCs w:val="20"/>
        </w:rPr>
        <w:t>Zpracováno</w:t>
      </w:r>
      <w:r w:rsidRPr="00917679">
        <w:rPr>
          <w:rFonts w:cs="Arial"/>
          <w:b/>
          <w:szCs w:val="20"/>
        </w:rPr>
        <w:t xml:space="preserve"> ke dni </w:t>
      </w:r>
      <w:r w:rsidR="00B85041">
        <w:rPr>
          <w:rFonts w:cs="Arial"/>
          <w:b/>
          <w:szCs w:val="20"/>
        </w:rPr>
        <w:t>8</w:t>
      </w:r>
      <w:r w:rsidR="007A5F6C">
        <w:rPr>
          <w:rFonts w:cs="Arial"/>
          <w:b/>
          <w:szCs w:val="20"/>
        </w:rPr>
        <w:t xml:space="preserve">. </w:t>
      </w:r>
      <w:r w:rsidR="009C47E2">
        <w:rPr>
          <w:rFonts w:cs="Arial"/>
          <w:b/>
          <w:szCs w:val="20"/>
        </w:rPr>
        <w:t>4</w:t>
      </w:r>
      <w:r w:rsidR="007A5F6C">
        <w:rPr>
          <w:rFonts w:cs="Arial"/>
          <w:b/>
          <w:szCs w:val="20"/>
        </w:rPr>
        <w:t>. 2022</w:t>
      </w:r>
    </w:p>
    <w:p w14:paraId="40CB76FD" w14:textId="77777777" w:rsidR="006B5ADE" w:rsidRDefault="006B5ADE" w:rsidP="00C47DFF">
      <w:pPr>
        <w:spacing w:after="0"/>
        <w:rPr>
          <w:rFonts w:cs="Arial"/>
          <w:b/>
          <w:szCs w:val="20"/>
        </w:rPr>
      </w:pPr>
    </w:p>
    <w:p w14:paraId="7CEA8F63" w14:textId="77777777" w:rsidR="006B5ADE" w:rsidRDefault="006B5ADE" w:rsidP="006B5ADE">
      <w:pPr>
        <w:spacing w:before="120"/>
        <w:rPr>
          <w:rFonts w:cs="Segoe UI"/>
        </w:rPr>
      </w:pPr>
    </w:p>
    <w:p w14:paraId="4D8BC39F" w14:textId="77777777" w:rsidR="00C47DFF" w:rsidRPr="00903A27" w:rsidRDefault="00C47DFF" w:rsidP="00C47DFF">
      <w:pPr>
        <w:rPr>
          <w:rFonts w:cs="Segoe UI"/>
          <w:szCs w:val="20"/>
        </w:rPr>
        <w:sectPr w:rsidR="00C47DFF" w:rsidRPr="00903A27" w:rsidSect="00057650">
          <w:headerReference w:type="default" r:id="rId18"/>
          <w:footerReference w:type="default" r:id="rId19"/>
          <w:pgSz w:w="11906" w:h="16838"/>
          <w:pgMar w:top="1417" w:right="1417" w:bottom="1417" w:left="1417" w:header="708" w:footer="708" w:gutter="0"/>
          <w:cols w:space="708"/>
          <w:docGrid w:linePitch="360"/>
        </w:sectPr>
      </w:pPr>
    </w:p>
    <w:sdt>
      <w:sdtPr>
        <w:rPr>
          <w:rFonts w:ascii="Arial" w:eastAsia="Calibri" w:hAnsi="Arial"/>
          <w:b w:val="0"/>
          <w:color w:val="auto"/>
          <w:sz w:val="24"/>
          <w:szCs w:val="22"/>
          <w:lang w:eastAsia="en-US"/>
        </w:rPr>
        <w:id w:val="-1171020966"/>
        <w:docPartObj>
          <w:docPartGallery w:val="Table of Contents"/>
          <w:docPartUnique/>
        </w:docPartObj>
      </w:sdtPr>
      <w:sdtEndPr>
        <w:rPr>
          <w:rFonts w:asciiTheme="minorHAnsi" w:hAnsiTheme="minorHAnsi"/>
          <w:bCs/>
          <w:sz w:val="20"/>
        </w:rPr>
      </w:sdtEndPr>
      <w:sdtContent>
        <w:p w14:paraId="05DC91F1" w14:textId="77777777" w:rsidR="00C47DFF" w:rsidRPr="00903A27" w:rsidRDefault="00C47DFF" w:rsidP="00C47DFF">
          <w:pPr>
            <w:pStyle w:val="Nadpisobsahu"/>
            <w:spacing w:after="120"/>
            <w:rPr>
              <w:b w:val="0"/>
            </w:rPr>
          </w:pPr>
          <w:r w:rsidRPr="00903A27">
            <w:t>Obsah</w:t>
          </w:r>
        </w:p>
        <w:p w14:paraId="3702C836" w14:textId="77777777" w:rsidR="00BD4B80" w:rsidRDefault="003A2B0C">
          <w:pPr>
            <w:pStyle w:val="Obsah1"/>
            <w:rPr>
              <w:rFonts w:eastAsiaTheme="minorEastAsia" w:cstheme="minorBidi"/>
              <w:noProof/>
              <w:sz w:val="22"/>
              <w:lang w:eastAsia="cs-CZ"/>
            </w:rPr>
          </w:pPr>
          <w:r>
            <w:fldChar w:fldCharType="begin"/>
          </w:r>
          <w:r>
            <w:instrText xml:space="preserve"> TOC \o "2-3" \h \z \t "Nadpis 1;1" </w:instrText>
          </w:r>
          <w:r>
            <w:fldChar w:fldCharType="separate"/>
          </w:r>
          <w:hyperlink w:anchor="_Toc100044609" w:history="1">
            <w:r w:rsidR="00BD4B80" w:rsidRPr="009D4C36">
              <w:rPr>
                <w:rStyle w:val="Hypertextovodkaz"/>
                <w:noProof/>
              </w:rPr>
              <w:t>1</w:t>
            </w:r>
            <w:r w:rsidR="00BD4B80">
              <w:rPr>
                <w:rFonts w:eastAsiaTheme="minorEastAsia" w:cstheme="minorBidi"/>
                <w:noProof/>
                <w:sz w:val="22"/>
                <w:lang w:eastAsia="cs-CZ"/>
              </w:rPr>
              <w:tab/>
            </w:r>
            <w:r w:rsidR="00BD4B80" w:rsidRPr="009D4C36">
              <w:rPr>
                <w:rStyle w:val="Hypertextovodkaz"/>
                <w:noProof/>
              </w:rPr>
              <w:t>Úvod</w:t>
            </w:r>
            <w:r w:rsidR="00BD4B80">
              <w:rPr>
                <w:noProof/>
                <w:webHidden/>
              </w:rPr>
              <w:tab/>
            </w:r>
            <w:r w:rsidR="00BD4B80">
              <w:rPr>
                <w:noProof/>
                <w:webHidden/>
              </w:rPr>
              <w:fldChar w:fldCharType="begin"/>
            </w:r>
            <w:r w:rsidR="00BD4B80">
              <w:rPr>
                <w:noProof/>
                <w:webHidden/>
              </w:rPr>
              <w:instrText xml:space="preserve"> PAGEREF _Toc100044609 \h </w:instrText>
            </w:r>
            <w:r w:rsidR="00BD4B80">
              <w:rPr>
                <w:noProof/>
                <w:webHidden/>
              </w:rPr>
            </w:r>
            <w:r w:rsidR="00BD4B80">
              <w:rPr>
                <w:noProof/>
                <w:webHidden/>
              </w:rPr>
              <w:fldChar w:fldCharType="separate"/>
            </w:r>
            <w:r w:rsidR="00BD4B80">
              <w:rPr>
                <w:noProof/>
                <w:webHidden/>
              </w:rPr>
              <w:t>4</w:t>
            </w:r>
            <w:r w:rsidR="00BD4B80">
              <w:rPr>
                <w:noProof/>
                <w:webHidden/>
              </w:rPr>
              <w:fldChar w:fldCharType="end"/>
            </w:r>
          </w:hyperlink>
        </w:p>
        <w:p w14:paraId="00C79B8F" w14:textId="77777777" w:rsidR="00BD4B80" w:rsidRDefault="00791498">
          <w:pPr>
            <w:pStyle w:val="Obsah1"/>
            <w:rPr>
              <w:rFonts w:eastAsiaTheme="minorEastAsia" w:cstheme="minorBidi"/>
              <w:noProof/>
              <w:sz w:val="22"/>
              <w:lang w:eastAsia="cs-CZ"/>
            </w:rPr>
          </w:pPr>
          <w:hyperlink w:anchor="_Toc100044610" w:history="1">
            <w:r w:rsidR="00BD4B80" w:rsidRPr="009D4C36">
              <w:rPr>
                <w:rStyle w:val="Hypertextovodkaz"/>
                <w:noProof/>
              </w:rPr>
              <w:t>2</w:t>
            </w:r>
            <w:r w:rsidR="00BD4B80">
              <w:rPr>
                <w:rFonts w:eastAsiaTheme="minorEastAsia" w:cstheme="minorBidi"/>
                <w:noProof/>
                <w:sz w:val="22"/>
                <w:lang w:eastAsia="cs-CZ"/>
              </w:rPr>
              <w:tab/>
            </w:r>
            <w:r w:rsidR="00BD4B80" w:rsidRPr="009D4C36">
              <w:rPr>
                <w:rStyle w:val="Hypertextovodkaz"/>
                <w:noProof/>
              </w:rPr>
              <w:t>Přehled spolupracujících vysokých škol</w:t>
            </w:r>
            <w:r w:rsidR="00BD4B80">
              <w:rPr>
                <w:noProof/>
                <w:webHidden/>
              </w:rPr>
              <w:tab/>
            </w:r>
            <w:r w:rsidR="00BD4B80">
              <w:rPr>
                <w:noProof/>
                <w:webHidden/>
              </w:rPr>
              <w:fldChar w:fldCharType="begin"/>
            </w:r>
            <w:r w:rsidR="00BD4B80">
              <w:rPr>
                <w:noProof/>
                <w:webHidden/>
              </w:rPr>
              <w:instrText xml:space="preserve"> PAGEREF _Toc100044610 \h </w:instrText>
            </w:r>
            <w:r w:rsidR="00BD4B80">
              <w:rPr>
                <w:noProof/>
                <w:webHidden/>
              </w:rPr>
            </w:r>
            <w:r w:rsidR="00BD4B80">
              <w:rPr>
                <w:noProof/>
                <w:webHidden/>
              </w:rPr>
              <w:fldChar w:fldCharType="separate"/>
            </w:r>
            <w:r w:rsidR="00BD4B80">
              <w:rPr>
                <w:noProof/>
                <w:webHidden/>
              </w:rPr>
              <w:t>5</w:t>
            </w:r>
            <w:r w:rsidR="00BD4B80">
              <w:rPr>
                <w:noProof/>
                <w:webHidden/>
              </w:rPr>
              <w:fldChar w:fldCharType="end"/>
            </w:r>
          </w:hyperlink>
        </w:p>
        <w:p w14:paraId="04A76B8F" w14:textId="77777777" w:rsidR="00BD4B80" w:rsidRDefault="00791498">
          <w:pPr>
            <w:pStyle w:val="Obsah1"/>
            <w:rPr>
              <w:rFonts w:eastAsiaTheme="minorEastAsia" w:cstheme="minorBidi"/>
              <w:noProof/>
              <w:sz w:val="22"/>
              <w:lang w:eastAsia="cs-CZ"/>
            </w:rPr>
          </w:pPr>
          <w:hyperlink w:anchor="_Toc100044611" w:history="1">
            <w:r w:rsidR="00BD4B80" w:rsidRPr="009D4C36">
              <w:rPr>
                <w:rStyle w:val="Hypertextovodkaz"/>
                <w:noProof/>
              </w:rPr>
              <w:t>3</w:t>
            </w:r>
            <w:r w:rsidR="00BD4B80">
              <w:rPr>
                <w:rFonts w:eastAsiaTheme="minorEastAsia" w:cstheme="minorBidi"/>
                <w:noProof/>
                <w:sz w:val="22"/>
                <w:lang w:eastAsia="cs-CZ"/>
              </w:rPr>
              <w:tab/>
            </w:r>
            <w:r w:rsidR="00BD4B80" w:rsidRPr="009D4C36">
              <w:rPr>
                <w:rStyle w:val="Hypertextovodkaz"/>
                <w:noProof/>
              </w:rPr>
              <w:t>Základní východiska pro řešení výsledku v oblasti profesně zaměřených studijních programů</w:t>
            </w:r>
            <w:r w:rsidR="00BD4B80">
              <w:rPr>
                <w:noProof/>
                <w:webHidden/>
              </w:rPr>
              <w:tab/>
            </w:r>
            <w:r w:rsidR="00BD4B80">
              <w:rPr>
                <w:noProof/>
                <w:webHidden/>
              </w:rPr>
              <w:fldChar w:fldCharType="begin"/>
            </w:r>
            <w:r w:rsidR="00BD4B80">
              <w:rPr>
                <w:noProof/>
                <w:webHidden/>
              </w:rPr>
              <w:instrText xml:space="preserve"> PAGEREF _Toc100044611 \h </w:instrText>
            </w:r>
            <w:r w:rsidR="00BD4B80">
              <w:rPr>
                <w:noProof/>
                <w:webHidden/>
              </w:rPr>
            </w:r>
            <w:r w:rsidR="00BD4B80">
              <w:rPr>
                <w:noProof/>
                <w:webHidden/>
              </w:rPr>
              <w:fldChar w:fldCharType="separate"/>
            </w:r>
            <w:r w:rsidR="00BD4B80">
              <w:rPr>
                <w:noProof/>
                <w:webHidden/>
              </w:rPr>
              <w:t>6</w:t>
            </w:r>
            <w:r w:rsidR="00BD4B80">
              <w:rPr>
                <w:noProof/>
                <w:webHidden/>
              </w:rPr>
              <w:fldChar w:fldCharType="end"/>
            </w:r>
          </w:hyperlink>
        </w:p>
        <w:p w14:paraId="25D5FFAE" w14:textId="77777777" w:rsidR="00BD4B80" w:rsidRDefault="00791498">
          <w:pPr>
            <w:pStyle w:val="Obsah1"/>
            <w:rPr>
              <w:rFonts w:eastAsiaTheme="minorEastAsia" w:cstheme="minorBidi"/>
              <w:noProof/>
              <w:sz w:val="22"/>
              <w:lang w:eastAsia="cs-CZ"/>
            </w:rPr>
          </w:pPr>
          <w:hyperlink w:anchor="_Toc100044612" w:history="1">
            <w:r w:rsidR="00BD4B80" w:rsidRPr="009D4C36">
              <w:rPr>
                <w:rStyle w:val="Hypertextovodkaz"/>
                <w:noProof/>
              </w:rPr>
              <w:t>4</w:t>
            </w:r>
            <w:r w:rsidR="00BD4B80">
              <w:rPr>
                <w:rFonts w:eastAsiaTheme="minorEastAsia" w:cstheme="minorBidi"/>
                <w:noProof/>
                <w:sz w:val="22"/>
                <w:lang w:eastAsia="cs-CZ"/>
              </w:rPr>
              <w:tab/>
            </w:r>
            <w:r w:rsidR="00BD4B80" w:rsidRPr="009D4C36">
              <w:rPr>
                <w:rStyle w:val="Hypertextovodkaz"/>
                <w:noProof/>
              </w:rPr>
              <w:t>Informace o řešení výsledku v rámci pátého kvartálu</w:t>
            </w:r>
            <w:r w:rsidR="00BD4B80">
              <w:rPr>
                <w:noProof/>
                <w:webHidden/>
              </w:rPr>
              <w:tab/>
            </w:r>
            <w:r w:rsidR="00BD4B80">
              <w:rPr>
                <w:noProof/>
                <w:webHidden/>
              </w:rPr>
              <w:fldChar w:fldCharType="begin"/>
            </w:r>
            <w:r w:rsidR="00BD4B80">
              <w:rPr>
                <w:noProof/>
                <w:webHidden/>
              </w:rPr>
              <w:instrText xml:space="preserve"> PAGEREF _Toc100044612 \h </w:instrText>
            </w:r>
            <w:r w:rsidR="00BD4B80">
              <w:rPr>
                <w:noProof/>
                <w:webHidden/>
              </w:rPr>
            </w:r>
            <w:r w:rsidR="00BD4B80">
              <w:rPr>
                <w:noProof/>
                <w:webHidden/>
              </w:rPr>
              <w:fldChar w:fldCharType="separate"/>
            </w:r>
            <w:r w:rsidR="00BD4B80">
              <w:rPr>
                <w:noProof/>
                <w:webHidden/>
              </w:rPr>
              <w:t>7</w:t>
            </w:r>
            <w:r w:rsidR="00BD4B80">
              <w:rPr>
                <w:noProof/>
                <w:webHidden/>
              </w:rPr>
              <w:fldChar w:fldCharType="end"/>
            </w:r>
          </w:hyperlink>
        </w:p>
        <w:p w14:paraId="1DBE7410" w14:textId="77777777" w:rsidR="00BD4B80" w:rsidRDefault="00791498">
          <w:pPr>
            <w:pStyle w:val="Obsah2"/>
            <w:rPr>
              <w:rFonts w:eastAsiaTheme="minorEastAsia" w:cstheme="minorBidi"/>
              <w:noProof/>
              <w:sz w:val="22"/>
              <w:lang w:eastAsia="cs-CZ"/>
            </w:rPr>
          </w:pPr>
          <w:hyperlink w:anchor="_Toc100044613" w:history="1">
            <w:r w:rsidR="00BD4B80" w:rsidRPr="009D4C36">
              <w:rPr>
                <w:rStyle w:val="Hypertextovodkaz"/>
                <w:noProof/>
              </w:rPr>
              <w:t>4.1</w:t>
            </w:r>
            <w:r w:rsidR="00BD4B80">
              <w:rPr>
                <w:rFonts w:eastAsiaTheme="minorEastAsia" w:cstheme="minorBidi"/>
                <w:noProof/>
                <w:sz w:val="22"/>
                <w:lang w:eastAsia="cs-CZ"/>
              </w:rPr>
              <w:tab/>
            </w:r>
            <w:r w:rsidR="00BD4B80" w:rsidRPr="009D4C36">
              <w:rPr>
                <w:rStyle w:val="Hypertextovodkaz"/>
                <w:noProof/>
              </w:rPr>
              <w:t>Průběh realizace analytických práci v rámci Q5</w:t>
            </w:r>
            <w:r w:rsidR="00BD4B80">
              <w:rPr>
                <w:noProof/>
                <w:webHidden/>
              </w:rPr>
              <w:tab/>
            </w:r>
            <w:r w:rsidR="00BD4B80">
              <w:rPr>
                <w:noProof/>
                <w:webHidden/>
              </w:rPr>
              <w:fldChar w:fldCharType="begin"/>
            </w:r>
            <w:r w:rsidR="00BD4B80">
              <w:rPr>
                <w:noProof/>
                <w:webHidden/>
              </w:rPr>
              <w:instrText xml:space="preserve"> PAGEREF _Toc100044613 \h </w:instrText>
            </w:r>
            <w:r w:rsidR="00BD4B80">
              <w:rPr>
                <w:noProof/>
                <w:webHidden/>
              </w:rPr>
            </w:r>
            <w:r w:rsidR="00BD4B80">
              <w:rPr>
                <w:noProof/>
                <w:webHidden/>
              </w:rPr>
              <w:fldChar w:fldCharType="separate"/>
            </w:r>
            <w:r w:rsidR="00BD4B80">
              <w:rPr>
                <w:noProof/>
                <w:webHidden/>
              </w:rPr>
              <w:t>7</w:t>
            </w:r>
            <w:r w:rsidR="00BD4B80">
              <w:rPr>
                <w:noProof/>
                <w:webHidden/>
              </w:rPr>
              <w:fldChar w:fldCharType="end"/>
            </w:r>
          </w:hyperlink>
        </w:p>
        <w:p w14:paraId="2E7746B1" w14:textId="77777777" w:rsidR="00BD4B80" w:rsidRDefault="00791498">
          <w:pPr>
            <w:pStyle w:val="Obsah2"/>
            <w:rPr>
              <w:rFonts w:eastAsiaTheme="minorEastAsia" w:cstheme="minorBidi"/>
              <w:noProof/>
              <w:sz w:val="22"/>
              <w:lang w:eastAsia="cs-CZ"/>
            </w:rPr>
          </w:pPr>
          <w:hyperlink w:anchor="_Toc100044614" w:history="1">
            <w:r w:rsidR="00BD4B80" w:rsidRPr="009D4C36">
              <w:rPr>
                <w:rStyle w:val="Hypertextovodkaz"/>
                <w:noProof/>
              </w:rPr>
              <w:t>4.2</w:t>
            </w:r>
            <w:r w:rsidR="00BD4B80">
              <w:rPr>
                <w:rFonts w:eastAsiaTheme="minorEastAsia" w:cstheme="minorBidi"/>
                <w:noProof/>
                <w:sz w:val="22"/>
                <w:lang w:eastAsia="cs-CZ"/>
              </w:rPr>
              <w:tab/>
            </w:r>
            <w:r w:rsidR="00BD4B80" w:rsidRPr="009D4C36">
              <w:rPr>
                <w:rStyle w:val="Hypertextovodkaz"/>
                <w:noProof/>
              </w:rPr>
              <w:t>Vyhodnocení analytických otázek</w:t>
            </w:r>
            <w:r w:rsidR="00BD4B80">
              <w:rPr>
                <w:noProof/>
                <w:webHidden/>
              </w:rPr>
              <w:tab/>
            </w:r>
            <w:r w:rsidR="00BD4B80">
              <w:rPr>
                <w:noProof/>
                <w:webHidden/>
              </w:rPr>
              <w:fldChar w:fldCharType="begin"/>
            </w:r>
            <w:r w:rsidR="00BD4B80">
              <w:rPr>
                <w:noProof/>
                <w:webHidden/>
              </w:rPr>
              <w:instrText xml:space="preserve"> PAGEREF _Toc100044614 \h </w:instrText>
            </w:r>
            <w:r w:rsidR="00BD4B80">
              <w:rPr>
                <w:noProof/>
                <w:webHidden/>
              </w:rPr>
            </w:r>
            <w:r w:rsidR="00BD4B80">
              <w:rPr>
                <w:noProof/>
                <w:webHidden/>
              </w:rPr>
              <w:fldChar w:fldCharType="separate"/>
            </w:r>
            <w:r w:rsidR="00BD4B80">
              <w:rPr>
                <w:noProof/>
                <w:webHidden/>
              </w:rPr>
              <w:t>7</w:t>
            </w:r>
            <w:r w:rsidR="00BD4B80">
              <w:rPr>
                <w:noProof/>
                <w:webHidden/>
              </w:rPr>
              <w:fldChar w:fldCharType="end"/>
            </w:r>
          </w:hyperlink>
        </w:p>
        <w:p w14:paraId="30DFD153" w14:textId="77777777" w:rsidR="00BD4B80" w:rsidRDefault="00791498">
          <w:pPr>
            <w:pStyle w:val="Obsah3"/>
            <w:rPr>
              <w:rFonts w:eastAsiaTheme="minorEastAsia" w:cstheme="minorBidi"/>
              <w:noProof/>
              <w:sz w:val="22"/>
              <w:lang w:eastAsia="cs-CZ"/>
            </w:rPr>
          </w:pPr>
          <w:hyperlink w:anchor="_Toc100044615" w:history="1">
            <w:r w:rsidR="00BD4B80" w:rsidRPr="009D4C36">
              <w:rPr>
                <w:rStyle w:val="Hypertextovodkaz"/>
                <w:noProof/>
              </w:rPr>
              <w:t>4.2.1</w:t>
            </w:r>
            <w:r w:rsidR="00BD4B80">
              <w:rPr>
                <w:rFonts w:eastAsiaTheme="minorEastAsia" w:cstheme="minorBidi"/>
                <w:noProof/>
                <w:sz w:val="22"/>
                <w:lang w:eastAsia="cs-CZ"/>
              </w:rPr>
              <w:tab/>
            </w:r>
            <w:r w:rsidR="00BD4B80" w:rsidRPr="009D4C36">
              <w:rPr>
                <w:rStyle w:val="Hypertextovodkaz"/>
                <w:noProof/>
              </w:rPr>
              <w:t>Nabídka profesně zaměřených studijních programů na vysokých školách</w:t>
            </w:r>
            <w:r w:rsidR="00BD4B80">
              <w:rPr>
                <w:noProof/>
                <w:webHidden/>
              </w:rPr>
              <w:tab/>
            </w:r>
            <w:r w:rsidR="00BD4B80">
              <w:rPr>
                <w:noProof/>
                <w:webHidden/>
              </w:rPr>
              <w:fldChar w:fldCharType="begin"/>
            </w:r>
            <w:r w:rsidR="00BD4B80">
              <w:rPr>
                <w:noProof/>
                <w:webHidden/>
              </w:rPr>
              <w:instrText xml:space="preserve"> PAGEREF _Toc100044615 \h </w:instrText>
            </w:r>
            <w:r w:rsidR="00BD4B80">
              <w:rPr>
                <w:noProof/>
                <w:webHidden/>
              </w:rPr>
            </w:r>
            <w:r w:rsidR="00BD4B80">
              <w:rPr>
                <w:noProof/>
                <w:webHidden/>
              </w:rPr>
              <w:fldChar w:fldCharType="separate"/>
            </w:r>
            <w:r w:rsidR="00BD4B80">
              <w:rPr>
                <w:noProof/>
                <w:webHidden/>
              </w:rPr>
              <w:t>7</w:t>
            </w:r>
            <w:r w:rsidR="00BD4B80">
              <w:rPr>
                <w:noProof/>
                <w:webHidden/>
              </w:rPr>
              <w:fldChar w:fldCharType="end"/>
            </w:r>
          </w:hyperlink>
        </w:p>
        <w:p w14:paraId="156E3742" w14:textId="77777777" w:rsidR="00BD4B80" w:rsidRDefault="00791498">
          <w:pPr>
            <w:pStyle w:val="Obsah2"/>
            <w:rPr>
              <w:rFonts w:eastAsiaTheme="minorEastAsia" w:cstheme="minorBidi"/>
              <w:noProof/>
              <w:sz w:val="22"/>
              <w:lang w:eastAsia="cs-CZ"/>
            </w:rPr>
          </w:pPr>
          <w:hyperlink w:anchor="_Toc100044616" w:history="1">
            <w:r w:rsidR="00BD4B80" w:rsidRPr="009D4C36">
              <w:rPr>
                <w:rStyle w:val="Hypertextovodkaz"/>
                <w:noProof/>
              </w:rPr>
              <w:t>4.3</w:t>
            </w:r>
            <w:r w:rsidR="00BD4B80">
              <w:rPr>
                <w:rFonts w:eastAsiaTheme="minorEastAsia" w:cstheme="minorBidi"/>
                <w:noProof/>
                <w:sz w:val="22"/>
                <w:lang w:eastAsia="cs-CZ"/>
              </w:rPr>
              <w:tab/>
            </w:r>
            <w:r w:rsidR="00BD4B80" w:rsidRPr="009D4C36">
              <w:rPr>
                <w:rStyle w:val="Hypertextovodkaz"/>
                <w:noProof/>
              </w:rPr>
              <w:t>Identifikace problémových oblastí</w:t>
            </w:r>
            <w:r w:rsidR="00BD4B80">
              <w:rPr>
                <w:noProof/>
                <w:webHidden/>
              </w:rPr>
              <w:tab/>
            </w:r>
            <w:r w:rsidR="00BD4B80">
              <w:rPr>
                <w:noProof/>
                <w:webHidden/>
              </w:rPr>
              <w:fldChar w:fldCharType="begin"/>
            </w:r>
            <w:r w:rsidR="00BD4B80">
              <w:rPr>
                <w:noProof/>
                <w:webHidden/>
              </w:rPr>
              <w:instrText xml:space="preserve"> PAGEREF _Toc100044616 \h </w:instrText>
            </w:r>
            <w:r w:rsidR="00BD4B80">
              <w:rPr>
                <w:noProof/>
                <w:webHidden/>
              </w:rPr>
            </w:r>
            <w:r w:rsidR="00BD4B80">
              <w:rPr>
                <w:noProof/>
                <w:webHidden/>
              </w:rPr>
              <w:fldChar w:fldCharType="separate"/>
            </w:r>
            <w:r w:rsidR="00BD4B80">
              <w:rPr>
                <w:noProof/>
                <w:webHidden/>
              </w:rPr>
              <w:t>16</w:t>
            </w:r>
            <w:r w:rsidR="00BD4B80">
              <w:rPr>
                <w:noProof/>
                <w:webHidden/>
              </w:rPr>
              <w:fldChar w:fldCharType="end"/>
            </w:r>
          </w:hyperlink>
        </w:p>
        <w:p w14:paraId="404A8F7E" w14:textId="77777777" w:rsidR="00BD4B80" w:rsidRDefault="00791498">
          <w:pPr>
            <w:pStyle w:val="Obsah1"/>
            <w:rPr>
              <w:rFonts w:eastAsiaTheme="minorEastAsia" w:cstheme="minorBidi"/>
              <w:noProof/>
              <w:sz w:val="22"/>
              <w:lang w:eastAsia="cs-CZ"/>
            </w:rPr>
          </w:pPr>
          <w:hyperlink w:anchor="_Toc100044617" w:history="1">
            <w:r w:rsidR="00BD4B80" w:rsidRPr="009D4C36">
              <w:rPr>
                <w:rStyle w:val="Hypertextovodkaz"/>
                <w:noProof/>
              </w:rPr>
              <w:t>5</w:t>
            </w:r>
            <w:r w:rsidR="00BD4B80">
              <w:rPr>
                <w:rFonts w:eastAsiaTheme="minorEastAsia" w:cstheme="minorBidi"/>
                <w:noProof/>
                <w:sz w:val="22"/>
                <w:lang w:eastAsia="cs-CZ"/>
              </w:rPr>
              <w:tab/>
            </w:r>
            <w:r w:rsidR="00BD4B80" w:rsidRPr="009D4C36">
              <w:rPr>
                <w:rStyle w:val="Hypertextovodkaz"/>
                <w:noProof/>
              </w:rPr>
              <w:t>Popis aktivit, které budou realizovány v následujícím kvartálu</w:t>
            </w:r>
            <w:r w:rsidR="00BD4B80">
              <w:rPr>
                <w:noProof/>
                <w:webHidden/>
              </w:rPr>
              <w:tab/>
            </w:r>
            <w:r w:rsidR="00BD4B80">
              <w:rPr>
                <w:noProof/>
                <w:webHidden/>
              </w:rPr>
              <w:fldChar w:fldCharType="begin"/>
            </w:r>
            <w:r w:rsidR="00BD4B80">
              <w:rPr>
                <w:noProof/>
                <w:webHidden/>
              </w:rPr>
              <w:instrText xml:space="preserve"> PAGEREF _Toc100044617 \h </w:instrText>
            </w:r>
            <w:r w:rsidR="00BD4B80">
              <w:rPr>
                <w:noProof/>
                <w:webHidden/>
              </w:rPr>
            </w:r>
            <w:r w:rsidR="00BD4B80">
              <w:rPr>
                <w:noProof/>
                <w:webHidden/>
              </w:rPr>
              <w:fldChar w:fldCharType="separate"/>
            </w:r>
            <w:r w:rsidR="00BD4B80">
              <w:rPr>
                <w:noProof/>
                <w:webHidden/>
              </w:rPr>
              <w:t>17</w:t>
            </w:r>
            <w:r w:rsidR="00BD4B80">
              <w:rPr>
                <w:noProof/>
                <w:webHidden/>
              </w:rPr>
              <w:fldChar w:fldCharType="end"/>
            </w:r>
          </w:hyperlink>
        </w:p>
        <w:p w14:paraId="076FB2ED" w14:textId="77777777" w:rsidR="00BD4B80" w:rsidRDefault="00791498">
          <w:pPr>
            <w:pStyle w:val="Obsah1"/>
            <w:rPr>
              <w:rFonts w:eastAsiaTheme="minorEastAsia" w:cstheme="minorBidi"/>
              <w:noProof/>
              <w:sz w:val="22"/>
              <w:lang w:eastAsia="cs-CZ"/>
            </w:rPr>
          </w:pPr>
          <w:hyperlink w:anchor="_Toc100044618" w:history="1">
            <w:r w:rsidR="00BD4B80" w:rsidRPr="009D4C36">
              <w:rPr>
                <w:rStyle w:val="Hypertextovodkaz"/>
                <w:noProof/>
              </w:rPr>
              <w:t>6</w:t>
            </w:r>
            <w:r w:rsidR="00BD4B80">
              <w:rPr>
                <w:rFonts w:eastAsiaTheme="minorEastAsia" w:cstheme="minorBidi"/>
                <w:noProof/>
                <w:sz w:val="22"/>
                <w:lang w:eastAsia="cs-CZ"/>
              </w:rPr>
              <w:tab/>
            </w:r>
            <w:r w:rsidR="00BD4B80" w:rsidRPr="009D4C36">
              <w:rPr>
                <w:rStyle w:val="Hypertextovodkaz"/>
                <w:noProof/>
              </w:rPr>
              <w:t>Závěr</w:t>
            </w:r>
            <w:r w:rsidR="00BD4B80">
              <w:rPr>
                <w:noProof/>
                <w:webHidden/>
              </w:rPr>
              <w:tab/>
            </w:r>
            <w:r w:rsidR="00BD4B80">
              <w:rPr>
                <w:noProof/>
                <w:webHidden/>
              </w:rPr>
              <w:fldChar w:fldCharType="begin"/>
            </w:r>
            <w:r w:rsidR="00BD4B80">
              <w:rPr>
                <w:noProof/>
                <w:webHidden/>
              </w:rPr>
              <w:instrText xml:space="preserve"> PAGEREF _Toc100044618 \h </w:instrText>
            </w:r>
            <w:r w:rsidR="00BD4B80">
              <w:rPr>
                <w:noProof/>
                <w:webHidden/>
              </w:rPr>
            </w:r>
            <w:r w:rsidR="00BD4B80">
              <w:rPr>
                <w:noProof/>
                <w:webHidden/>
              </w:rPr>
              <w:fldChar w:fldCharType="separate"/>
            </w:r>
            <w:r w:rsidR="00BD4B80">
              <w:rPr>
                <w:noProof/>
                <w:webHidden/>
              </w:rPr>
              <w:t>17</w:t>
            </w:r>
            <w:r w:rsidR="00BD4B80">
              <w:rPr>
                <w:noProof/>
                <w:webHidden/>
              </w:rPr>
              <w:fldChar w:fldCharType="end"/>
            </w:r>
          </w:hyperlink>
        </w:p>
        <w:p w14:paraId="632FD74E" w14:textId="77777777" w:rsidR="00BD4B80" w:rsidRDefault="00791498">
          <w:pPr>
            <w:pStyle w:val="Obsah1"/>
            <w:rPr>
              <w:rFonts w:eastAsiaTheme="minorEastAsia" w:cstheme="minorBidi"/>
              <w:noProof/>
              <w:sz w:val="22"/>
              <w:lang w:eastAsia="cs-CZ"/>
            </w:rPr>
          </w:pPr>
          <w:hyperlink w:anchor="_Toc100044619" w:history="1">
            <w:r w:rsidR="00BD4B80" w:rsidRPr="009D4C36">
              <w:rPr>
                <w:rStyle w:val="Hypertextovodkaz"/>
                <w:noProof/>
              </w:rPr>
              <w:t>7</w:t>
            </w:r>
            <w:r w:rsidR="00BD4B80">
              <w:rPr>
                <w:rFonts w:eastAsiaTheme="minorEastAsia" w:cstheme="minorBidi"/>
                <w:noProof/>
                <w:sz w:val="22"/>
                <w:lang w:eastAsia="cs-CZ"/>
              </w:rPr>
              <w:tab/>
            </w:r>
            <w:r w:rsidR="00BD4B80" w:rsidRPr="009D4C36">
              <w:rPr>
                <w:rStyle w:val="Hypertextovodkaz"/>
                <w:noProof/>
              </w:rPr>
              <w:t>Přílohy</w:t>
            </w:r>
            <w:r w:rsidR="00BD4B80">
              <w:rPr>
                <w:noProof/>
                <w:webHidden/>
              </w:rPr>
              <w:tab/>
            </w:r>
            <w:r w:rsidR="00BD4B80">
              <w:rPr>
                <w:noProof/>
                <w:webHidden/>
              </w:rPr>
              <w:fldChar w:fldCharType="begin"/>
            </w:r>
            <w:r w:rsidR="00BD4B80">
              <w:rPr>
                <w:noProof/>
                <w:webHidden/>
              </w:rPr>
              <w:instrText xml:space="preserve"> PAGEREF _Toc100044619 \h </w:instrText>
            </w:r>
            <w:r w:rsidR="00BD4B80">
              <w:rPr>
                <w:noProof/>
                <w:webHidden/>
              </w:rPr>
            </w:r>
            <w:r w:rsidR="00BD4B80">
              <w:rPr>
                <w:noProof/>
                <w:webHidden/>
              </w:rPr>
              <w:fldChar w:fldCharType="separate"/>
            </w:r>
            <w:r w:rsidR="00BD4B80">
              <w:rPr>
                <w:noProof/>
                <w:webHidden/>
              </w:rPr>
              <w:t>18</w:t>
            </w:r>
            <w:r w:rsidR="00BD4B80">
              <w:rPr>
                <w:noProof/>
                <w:webHidden/>
              </w:rPr>
              <w:fldChar w:fldCharType="end"/>
            </w:r>
          </w:hyperlink>
        </w:p>
        <w:p w14:paraId="0F289CB8" w14:textId="057608A5" w:rsidR="009506B1" w:rsidRDefault="003A2B0C" w:rsidP="009506B1">
          <w:pPr>
            <w:rPr>
              <w:bCs/>
            </w:rPr>
          </w:pPr>
          <w:r>
            <w:fldChar w:fldCharType="end"/>
          </w:r>
        </w:p>
      </w:sdtContent>
    </w:sdt>
    <w:p w14:paraId="1079A7B9" w14:textId="362A4868" w:rsidR="00007D99" w:rsidRDefault="00007D99">
      <w:pPr>
        <w:spacing w:after="160" w:line="259" w:lineRule="auto"/>
        <w:jc w:val="left"/>
        <w:rPr>
          <w:rFonts w:asciiTheme="majorHAnsi" w:eastAsiaTheme="majorEastAsia" w:hAnsiTheme="majorHAnsi" w:cstheme="majorBidi"/>
          <w:color w:val="CB101C" w:themeColor="accent1" w:themeShade="BF"/>
          <w:sz w:val="32"/>
          <w:szCs w:val="32"/>
        </w:rPr>
      </w:pPr>
      <w:r>
        <w:br w:type="page"/>
      </w:r>
    </w:p>
    <w:p w14:paraId="782C2F3A" w14:textId="0D189174" w:rsidR="008F64A9" w:rsidRDefault="008F64A9" w:rsidP="004B2C94">
      <w:pPr>
        <w:pStyle w:val="Nadpis1"/>
      </w:pPr>
      <w:bookmarkStart w:id="2" w:name="_Toc100044609"/>
      <w:r>
        <w:lastRenderedPageBreak/>
        <w:t>Úvod</w:t>
      </w:r>
      <w:bookmarkEnd w:id="2"/>
    </w:p>
    <w:p w14:paraId="0290D9EC" w14:textId="0C4DC369" w:rsidR="008F64A9" w:rsidRDefault="008F64A9" w:rsidP="008F64A9">
      <w:pPr>
        <w:pStyle w:val="Odstavec"/>
      </w:pPr>
      <w:r>
        <w:t xml:space="preserve">Cílem projektu </w:t>
      </w:r>
      <w:r w:rsidR="00A4601F">
        <w:t>je z</w:t>
      </w:r>
      <w:r w:rsidRPr="008F64A9">
        <w:t xml:space="preserve">jistit </w:t>
      </w:r>
      <w:r w:rsidR="00A4601F">
        <w:t xml:space="preserve">a </w:t>
      </w:r>
      <w:r w:rsidRPr="008F64A9">
        <w:t>ověřit, jakým způsobem ovlivnily změny, způsobené novou legislativní úpravou v</w:t>
      </w:r>
      <w:r w:rsidR="00A4601F">
        <w:t> </w:t>
      </w:r>
      <w:r w:rsidRPr="008F64A9">
        <w:t>některých segmentech vysokého školství, nastavení studijních programů a také zjistit dopady na hlavní aktéry, tj. na vysoké školy. Zjistit dopady institucionálních akreditací a zvýšených nároků na vnitřní řízení kvality na vysokých školách (struktura studijních programů, především u nově vzniklých programů, vnitřní procesy). Zmapovat vývoj profesně zaměřených studijních programů a parametrů, ve kterých se liší od akademických studijních programů.</w:t>
      </w:r>
    </w:p>
    <w:p w14:paraId="7BE3CE6B" w14:textId="496E2E81" w:rsidR="00885ADB" w:rsidRDefault="00A4601F" w:rsidP="008F64A9">
      <w:pPr>
        <w:pStyle w:val="Odstavec"/>
      </w:pPr>
      <w:r w:rsidRPr="00A4601F">
        <w:t xml:space="preserve">Dokument slouží jako zpráva o pokroku výsledku </w:t>
      </w:r>
      <w:r w:rsidRPr="00A4601F">
        <w:rPr>
          <w:b/>
          <w:bCs/>
        </w:rPr>
        <w:t>Hodnocení dopadu systémových změn ve vysokém školství zavedených zákonem č. 137/2016 Sb. - profesně zaměřené studijní programy</w:t>
      </w:r>
      <w:r w:rsidRPr="00A4601F">
        <w:t xml:space="preserve"> (Vsouhrn - profesně zaměřené studijní programy), </w:t>
      </w:r>
      <w:r w:rsidR="00885ADB">
        <w:t xml:space="preserve">pro účely monitorování průběhu </w:t>
      </w:r>
      <w:r w:rsidR="009C47E2">
        <w:t>5</w:t>
      </w:r>
      <w:r w:rsidR="00885ADB">
        <w:t>. kvartá</w:t>
      </w:r>
      <w:r w:rsidR="007A5F6C">
        <w:t xml:space="preserve">lu realizace projektu v období </w:t>
      </w:r>
      <w:r w:rsidR="009C47E2">
        <w:t>01/2022</w:t>
      </w:r>
      <w:r w:rsidR="00885ADB">
        <w:t xml:space="preserve"> až </w:t>
      </w:r>
      <w:r w:rsidR="009C47E2">
        <w:t>03/2022</w:t>
      </w:r>
      <w:r w:rsidR="00885ADB">
        <w:t>.</w:t>
      </w:r>
    </w:p>
    <w:p w14:paraId="25B4C044" w14:textId="0881787D" w:rsidR="00A4601F" w:rsidRDefault="005A61AA" w:rsidP="008F64A9">
      <w:pPr>
        <w:pStyle w:val="Odstavec"/>
      </w:pPr>
      <w:r w:rsidRPr="00B1672C">
        <w:t>Cílem této části je zmapovat vývoj profesně zaměřených studijních programů a parametry, ve kterých se liší od akademických studijních programů. To</w:t>
      </w:r>
      <w:r w:rsidRPr="005A61AA">
        <w:t xml:space="preserve"> </w:t>
      </w:r>
      <w:r w:rsidR="00997CC4">
        <w:t>zahrnuje</w:t>
      </w:r>
      <w:r w:rsidRPr="005A61AA">
        <w:t xml:space="preserve"> deskripci nabídky předmětů, popis typů odborníků z</w:t>
      </w:r>
      <w:r>
        <w:t> </w:t>
      </w:r>
      <w:r w:rsidRPr="005A61AA">
        <w:t xml:space="preserve">praxe, ale i akademiků, kteří v těchto programech pracují. Výzkum </w:t>
      </w:r>
      <w:r>
        <w:t xml:space="preserve">dostupných dat </w:t>
      </w:r>
      <w:r w:rsidR="00997CC4">
        <w:t>je</w:t>
      </w:r>
      <w:r>
        <w:t xml:space="preserve"> doplněn</w:t>
      </w:r>
      <w:r w:rsidRPr="005A61AA">
        <w:t xml:space="preserve"> kvalitativními zjištěními jak od garantů studijních programů, tak dalších účastníků. Kvalitativní šetření </w:t>
      </w:r>
      <w:r w:rsidR="00997CC4">
        <w:t>je realizováno celkem na 13 vysokých školách.</w:t>
      </w:r>
    </w:p>
    <w:p w14:paraId="47B2813A" w14:textId="5A993605" w:rsidR="005A61AA" w:rsidRDefault="005A61AA" w:rsidP="00FE5198">
      <w:pPr>
        <w:pStyle w:val="Odstavec"/>
        <w:keepNext/>
      </w:pPr>
      <w:bookmarkStart w:id="3" w:name="_Hlk68874516"/>
      <w:r>
        <w:t>Realizace tohoto výsledku bude provedena v šest</w:t>
      </w:r>
      <w:r w:rsidR="00236134">
        <w:t>i</w:t>
      </w:r>
      <w:r>
        <w:t xml:space="preserve"> etapách; respektive kvartálech, viz následující přehled:</w:t>
      </w:r>
    </w:p>
    <w:bookmarkEnd w:id="3"/>
    <w:p w14:paraId="19BD34B5" w14:textId="4E7FCE19" w:rsidR="003764D8" w:rsidRDefault="003764D8" w:rsidP="00FE5198">
      <w:pPr>
        <w:pStyle w:val="Nadpisobrzkuatabulky"/>
        <w:keepNext/>
      </w:pPr>
      <w:r>
        <w:t xml:space="preserve">Tabulka </w:t>
      </w:r>
      <w:r>
        <w:rPr>
          <w:noProof/>
        </w:rPr>
        <w:fldChar w:fldCharType="begin"/>
      </w:r>
      <w:r>
        <w:rPr>
          <w:noProof/>
        </w:rPr>
        <w:instrText xml:space="preserve"> STYLEREF 1 \s </w:instrText>
      </w:r>
      <w:r>
        <w:rPr>
          <w:noProof/>
        </w:rPr>
        <w:fldChar w:fldCharType="separate"/>
      </w:r>
      <w:r w:rsidR="00BD4B80">
        <w:rPr>
          <w:noProof/>
        </w:rPr>
        <w:t>1</w:t>
      </w:r>
      <w:r>
        <w:rPr>
          <w:noProof/>
        </w:rPr>
        <w:fldChar w:fldCharType="end"/>
      </w:r>
      <w:r>
        <w:t>.</w:t>
      </w:r>
      <w:r>
        <w:rPr>
          <w:noProof/>
        </w:rPr>
        <w:fldChar w:fldCharType="begin"/>
      </w:r>
      <w:r>
        <w:rPr>
          <w:noProof/>
        </w:rPr>
        <w:instrText xml:space="preserve"> SEQ Tabulka \* ARABIC \s 1 </w:instrText>
      </w:r>
      <w:r>
        <w:rPr>
          <w:noProof/>
        </w:rPr>
        <w:fldChar w:fldCharType="separate"/>
      </w:r>
      <w:r w:rsidR="00BD4B80">
        <w:rPr>
          <w:noProof/>
        </w:rPr>
        <w:t>1</w:t>
      </w:r>
      <w:r>
        <w:rPr>
          <w:noProof/>
        </w:rPr>
        <w:fldChar w:fldCharType="end"/>
      </w:r>
      <w:r>
        <w:t>:  Harmonogram řešení výsledku Vsouhrn – profesně zaměřené studijní programy</w:t>
      </w:r>
    </w:p>
    <w:tbl>
      <w:tblPr>
        <w:tblStyle w:val="Mkatabulky"/>
        <w:tblW w:w="5000" w:type="pct"/>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58"/>
        <w:gridCol w:w="6794"/>
      </w:tblGrid>
      <w:tr w:rsidR="005A61AA" w14:paraId="5F1BE9B3" w14:textId="77777777" w:rsidTr="005A61AA">
        <w:tc>
          <w:tcPr>
            <w:tcW w:w="1247" w:type="pct"/>
            <w:shd w:val="clear" w:color="auto" w:fill="F0D7C8" w:themeFill="accent6" w:themeFillTint="66"/>
          </w:tcPr>
          <w:p w14:paraId="3B9D4211" w14:textId="0A6431A8" w:rsidR="005A61AA" w:rsidRDefault="005A61AA" w:rsidP="00057650">
            <w:pPr>
              <w:pStyle w:val="Tabulkahlavika"/>
            </w:pPr>
            <w:r>
              <w:t>Kvartál:</w:t>
            </w:r>
          </w:p>
        </w:tc>
        <w:tc>
          <w:tcPr>
            <w:tcW w:w="3753" w:type="pct"/>
            <w:shd w:val="clear" w:color="auto" w:fill="F0D7C8" w:themeFill="accent6" w:themeFillTint="66"/>
          </w:tcPr>
          <w:p w14:paraId="1AFC60D7" w14:textId="5933E52A" w:rsidR="005A61AA" w:rsidRDefault="005A61AA" w:rsidP="00057650">
            <w:pPr>
              <w:pStyle w:val="Tabulkahlavika"/>
            </w:pPr>
            <w:r>
              <w:t>Činnosti</w:t>
            </w:r>
          </w:p>
        </w:tc>
      </w:tr>
      <w:tr w:rsidR="005A61AA" w14:paraId="2E7E8BAC" w14:textId="77777777" w:rsidTr="005A61AA">
        <w:tc>
          <w:tcPr>
            <w:tcW w:w="1247" w:type="pct"/>
            <w:shd w:val="clear" w:color="auto" w:fill="F0D7C8" w:themeFill="accent6" w:themeFillTint="66"/>
          </w:tcPr>
          <w:p w14:paraId="4EC90AB0" w14:textId="77777777" w:rsidR="005A61AA" w:rsidRDefault="005A61AA" w:rsidP="00057650">
            <w:pPr>
              <w:pStyle w:val="Tabulkahlavika"/>
            </w:pPr>
            <w:r>
              <w:t>1</w:t>
            </w:r>
          </w:p>
          <w:p w14:paraId="12A0A8D5" w14:textId="2167F980" w:rsidR="005A61AA" w:rsidRPr="005A61AA" w:rsidRDefault="005A61AA" w:rsidP="00057650">
            <w:pPr>
              <w:pStyle w:val="Tabulkahlavika"/>
              <w:rPr>
                <w:b w:val="0"/>
                <w:bCs/>
              </w:rPr>
            </w:pPr>
            <w:r w:rsidRPr="005A61AA">
              <w:rPr>
                <w:b w:val="0"/>
                <w:bCs/>
              </w:rPr>
              <w:t>(01.01.2021 až 31.03.2021)</w:t>
            </w:r>
          </w:p>
        </w:tc>
        <w:tc>
          <w:tcPr>
            <w:tcW w:w="3753" w:type="pct"/>
          </w:tcPr>
          <w:p w14:paraId="3879AA14" w14:textId="1579FF8E" w:rsidR="005A61AA" w:rsidRDefault="0041714A" w:rsidP="005A61AA">
            <w:pPr>
              <w:pStyle w:val="Tabulkaslo"/>
              <w:tabs>
                <w:tab w:val="left" w:pos="1665"/>
              </w:tabs>
              <w:jc w:val="both"/>
            </w:pPr>
            <w:r w:rsidRPr="0041714A">
              <w:t>Shromáždění, analýza a vyhodnocení dostupných relevantních informačních a datových zdrojů (zákonné a podzákonné normy, administrativní data, dokumenty vysokých škol, NAÚ atp., výzkumná data…); Vyhodnocení kvality získaných informačních a datových zdrojů</w:t>
            </w:r>
          </w:p>
        </w:tc>
      </w:tr>
      <w:tr w:rsidR="005A61AA" w14:paraId="1BABD15C" w14:textId="77777777" w:rsidTr="005A61AA">
        <w:tc>
          <w:tcPr>
            <w:tcW w:w="1247" w:type="pct"/>
            <w:shd w:val="clear" w:color="auto" w:fill="F0D7C8" w:themeFill="accent6" w:themeFillTint="66"/>
          </w:tcPr>
          <w:p w14:paraId="320ED30E" w14:textId="77777777" w:rsidR="005A61AA" w:rsidRDefault="005A61AA" w:rsidP="00057650">
            <w:pPr>
              <w:pStyle w:val="Tabulkahlavika"/>
            </w:pPr>
            <w:r>
              <w:t>2</w:t>
            </w:r>
          </w:p>
          <w:p w14:paraId="47C1071F" w14:textId="40D71B27" w:rsidR="005A61AA" w:rsidRPr="005A61AA" w:rsidRDefault="005A61AA" w:rsidP="00057650">
            <w:pPr>
              <w:pStyle w:val="Tabulkahlavika"/>
              <w:rPr>
                <w:b w:val="0"/>
                <w:bCs/>
              </w:rPr>
            </w:pPr>
            <w:r w:rsidRPr="005A61AA">
              <w:rPr>
                <w:b w:val="0"/>
                <w:bCs/>
              </w:rPr>
              <w:t>(01.04.2021 až 30.06.20</w:t>
            </w:r>
            <w:r w:rsidR="000B21E9">
              <w:rPr>
                <w:b w:val="0"/>
                <w:bCs/>
              </w:rPr>
              <w:t>.</w:t>
            </w:r>
            <w:r w:rsidRPr="005A61AA">
              <w:rPr>
                <w:b w:val="0"/>
                <w:bCs/>
              </w:rPr>
              <w:t>21)</w:t>
            </w:r>
          </w:p>
        </w:tc>
        <w:tc>
          <w:tcPr>
            <w:tcW w:w="3753" w:type="pct"/>
          </w:tcPr>
          <w:p w14:paraId="533B0E98" w14:textId="0ACF9C36" w:rsidR="005A61AA" w:rsidRDefault="0041714A" w:rsidP="0041714A">
            <w:pPr>
              <w:pStyle w:val="Tabulkaslo"/>
              <w:tabs>
                <w:tab w:val="left" w:pos="315"/>
              </w:tabs>
              <w:jc w:val="both"/>
            </w:pPr>
            <w:r w:rsidRPr="0041714A">
              <w:t>Analýza podkladů a datových zdrojů shromážděných během 1. kvartálu;</w:t>
            </w:r>
            <w:r>
              <w:t xml:space="preserve"> </w:t>
            </w:r>
            <w:r w:rsidRPr="0041714A">
              <w:t>Příprava vzorku oslovených subjektů/osob v požadované struktuře v rámci všech relevantních populací (vysoké školy, studenti, zaměstnavatelé a jejich zájmové organizace, členové Rady NAÚ atp.); Rekrutace osob pro rozhovory a skupinové diskuse; Příprava metodiky sběru primárních dat s ohledem na otázky, na které má výzkum přinést odpovědi; Pilotáž metodiky (typová návštěva 1 VŠ, realizace výzkumných rozhovorů); Tvorba finální verze metodického postupu při sběru primárních dat; Provádění výzkumných rozhovorů a skupinových diskusí; Provádění dotazníkových šetření (pokud bude relevantní); Výběr studijních programů, které budou podrobeny hlubší analýze</w:t>
            </w:r>
          </w:p>
        </w:tc>
      </w:tr>
      <w:tr w:rsidR="005A61AA" w14:paraId="228A7E11" w14:textId="77777777" w:rsidTr="005A61AA">
        <w:tc>
          <w:tcPr>
            <w:tcW w:w="1247" w:type="pct"/>
            <w:shd w:val="clear" w:color="auto" w:fill="F0D7C8" w:themeFill="accent6" w:themeFillTint="66"/>
          </w:tcPr>
          <w:p w14:paraId="4EC78CFF" w14:textId="77777777" w:rsidR="005A61AA" w:rsidRDefault="005A61AA" w:rsidP="00057650">
            <w:pPr>
              <w:pStyle w:val="Tabulkahlavika"/>
            </w:pPr>
            <w:r>
              <w:t>3</w:t>
            </w:r>
          </w:p>
          <w:p w14:paraId="298B7EBB" w14:textId="06CA06E4" w:rsidR="005A61AA" w:rsidRPr="005A61AA" w:rsidRDefault="005A61AA" w:rsidP="00057650">
            <w:pPr>
              <w:pStyle w:val="Tabulkahlavika"/>
              <w:rPr>
                <w:b w:val="0"/>
                <w:bCs/>
              </w:rPr>
            </w:pPr>
            <w:r w:rsidRPr="005A61AA">
              <w:rPr>
                <w:b w:val="0"/>
                <w:bCs/>
              </w:rPr>
              <w:t>(01.07.2021 až 30.09.2021)</w:t>
            </w:r>
          </w:p>
        </w:tc>
        <w:tc>
          <w:tcPr>
            <w:tcW w:w="3753" w:type="pct"/>
          </w:tcPr>
          <w:p w14:paraId="67898A46" w14:textId="008FBFBC" w:rsidR="005A61AA" w:rsidRDefault="0041714A" w:rsidP="0041714A">
            <w:pPr>
              <w:pStyle w:val="Tabulkaslo"/>
              <w:tabs>
                <w:tab w:val="left" w:pos="870"/>
              </w:tabs>
              <w:jc w:val="both"/>
            </w:pPr>
            <w:r w:rsidRPr="0041714A">
              <w:t>Provádění výzkumných rozhovorů a skupinových diskusí; Provádění dotazníkových šetření (pokud bude relevantní); Zpracování základních výstupů z rozhovorů, skupinových diskusí a příp. dotazníkových šetření; Příprava souhrnu příkladů dobré a špatné praxe</w:t>
            </w:r>
            <w:r>
              <w:t>.</w:t>
            </w:r>
          </w:p>
        </w:tc>
      </w:tr>
      <w:tr w:rsidR="005A61AA" w14:paraId="34928EED" w14:textId="77777777" w:rsidTr="005A61AA">
        <w:tc>
          <w:tcPr>
            <w:tcW w:w="1247" w:type="pct"/>
            <w:shd w:val="clear" w:color="auto" w:fill="F0D7C8" w:themeFill="accent6" w:themeFillTint="66"/>
          </w:tcPr>
          <w:p w14:paraId="67099B36" w14:textId="77777777" w:rsidR="005A61AA" w:rsidRDefault="005A61AA" w:rsidP="00057650">
            <w:pPr>
              <w:pStyle w:val="Tabulkahlavika"/>
            </w:pPr>
            <w:r>
              <w:t>4</w:t>
            </w:r>
          </w:p>
          <w:p w14:paraId="36131576" w14:textId="71936B74" w:rsidR="005A61AA" w:rsidRPr="005A61AA" w:rsidRDefault="005A61AA" w:rsidP="00057650">
            <w:pPr>
              <w:pStyle w:val="Tabulkahlavika"/>
              <w:rPr>
                <w:b w:val="0"/>
                <w:bCs/>
              </w:rPr>
            </w:pPr>
            <w:r w:rsidRPr="005A61AA">
              <w:rPr>
                <w:b w:val="0"/>
                <w:bCs/>
              </w:rPr>
              <w:t>(01.10.2021 až 31.12.2021)</w:t>
            </w:r>
          </w:p>
        </w:tc>
        <w:tc>
          <w:tcPr>
            <w:tcW w:w="3753" w:type="pct"/>
          </w:tcPr>
          <w:p w14:paraId="152B2E0E" w14:textId="2FF0A5E7" w:rsidR="005A61AA" w:rsidRDefault="0041714A" w:rsidP="0041714A">
            <w:pPr>
              <w:pStyle w:val="Tabulkaslo"/>
              <w:tabs>
                <w:tab w:val="left" w:pos="315"/>
              </w:tabs>
              <w:jc w:val="both"/>
            </w:pPr>
            <w:r w:rsidRPr="0041714A">
              <w:t>Provádění výzkumných rozhovorů a skupinových diskusí; Provádění dotazníkových šetření (pokud bude relevantní); Zpracování výstupů z rozhovorů, skupinových diskusí a příp. dotazníkových šetření; Příprava souhrnu příkladů dobré a špatné praxe</w:t>
            </w:r>
            <w:r>
              <w:t>.</w:t>
            </w:r>
          </w:p>
        </w:tc>
      </w:tr>
      <w:tr w:rsidR="005A61AA" w14:paraId="4FE9FA05" w14:textId="77777777" w:rsidTr="005A61AA">
        <w:tc>
          <w:tcPr>
            <w:tcW w:w="1247" w:type="pct"/>
            <w:shd w:val="clear" w:color="auto" w:fill="F0D7C8" w:themeFill="accent6" w:themeFillTint="66"/>
          </w:tcPr>
          <w:p w14:paraId="35DC03A0" w14:textId="77777777" w:rsidR="005A61AA" w:rsidRDefault="005A61AA" w:rsidP="00057650">
            <w:pPr>
              <w:pStyle w:val="Tabulkahlavika"/>
            </w:pPr>
            <w:r>
              <w:t>5</w:t>
            </w:r>
          </w:p>
          <w:p w14:paraId="7581EAA5" w14:textId="12229483" w:rsidR="005A61AA" w:rsidRPr="005A61AA" w:rsidRDefault="005A61AA" w:rsidP="00057650">
            <w:pPr>
              <w:pStyle w:val="Tabulkahlavika"/>
              <w:rPr>
                <w:b w:val="0"/>
                <w:bCs/>
              </w:rPr>
            </w:pPr>
            <w:r w:rsidRPr="005A61AA">
              <w:rPr>
                <w:b w:val="0"/>
                <w:bCs/>
              </w:rPr>
              <w:t>(01.01.2022 až 31.03.2022)</w:t>
            </w:r>
          </w:p>
        </w:tc>
        <w:tc>
          <w:tcPr>
            <w:tcW w:w="3753" w:type="pct"/>
          </w:tcPr>
          <w:p w14:paraId="14139FE6" w14:textId="300CEE40" w:rsidR="005A61AA" w:rsidRDefault="0041714A" w:rsidP="0041714A">
            <w:pPr>
              <w:pStyle w:val="Tabulkaslo"/>
              <w:jc w:val="left"/>
            </w:pPr>
            <w:r w:rsidRPr="0041714A">
              <w:t>Zpracování výsledků (vč. souhrnu dobré a špatné praxe); Workshop pro odbornou veřejnost (ověření a doplnění klíčových informací)</w:t>
            </w:r>
          </w:p>
        </w:tc>
      </w:tr>
      <w:tr w:rsidR="005A61AA" w14:paraId="0AE657AC" w14:textId="77777777" w:rsidTr="005A61AA">
        <w:tc>
          <w:tcPr>
            <w:tcW w:w="1247" w:type="pct"/>
            <w:shd w:val="clear" w:color="auto" w:fill="F0D7C8" w:themeFill="accent6" w:themeFillTint="66"/>
          </w:tcPr>
          <w:p w14:paraId="50CB494F" w14:textId="77777777" w:rsidR="005A61AA" w:rsidRDefault="005A61AA" w:rsidP="00057650">
            <w:pPr>
              <w:pStyle w:val="Tabulkahlavika"/>
            </w:pPr>
            <w:r>
              <w:t>6</w:t>
            </w:r>
          </w:p>
          <w:p w14:paraId="251669A5" w14:textId="7F27C4D0" w:rsidR="005A61AA" w:rsidRPr="005A61AA" w:rsidRDefault="005A61AA" w:rsidP="00057650">
            <w:pPr>
              <w:pStyle w:val="Tabulkahlavika"/>
              <w:rPr>
                <w:b w:val="0"/>
                <w:bCs/>
              </w:rPr>
            </w:pPr>
            <w:r w:rsidRPr="005A61AA">
              <w:rPr>
                <w:b w:val="0"/>
                <w:bCs/>
              </w:rPr>
              <w:t>(01.04.2022 až 30.6.2022)</w:t>
            </w:r>
          </w:p>
        </w:tc>
        <w:tc>
          <w:tcPr>
            <w:tcW w:w="3753" w:type="pct"/>
          </w:tcPr>
          <w:p w14:paraId="67DFAC6A" w14:textId="77E5EB4B" w:rsidR="005A61AA" w:rsidRDefault="0041714A" w:rsidP="0041714A">
            <w:pPr>
              <w:pStyle w:val="Tabulkaslo"/>
              <w:jc w:val="both"/>
            </w:pPr>
            <w:r w:rsidRPr="0041714A">
              <w:t>Dokončení definitivní verze výsledku</w:t>
            </w:r>
          </w:p>
        </w:tc>
      </w:tr>
    </w:tbl>
    <w:p w14:paraId="594EE355" w14:textId="70BC3B74" w:rsidR="0041714A" w:rsidRDefault="0041714A" w:rsidP="008F64A9">
      <w:pPr>
        <w:pStyle w:val="Odstavec"/>
      </w:pPr>
      <w:r>
        <w:br w:type="page"/>
      </w:r>
    </w:p>
    <w:p w14:paraId="23CE69B7" w14:textId="34380935" w:rsidR="00BF1C9B" w:rsidRDefault="00BF1C9B" w:rsidP="008F64A9">
      <w:pPr>
        <w:pStyle w:val="Nadpis1"/>
      </w:pPr>
      <w:bookmarkStart w:id="4" w:name="_Toc100044610"/>
      <w:r>
        <w:lastRenderedPageBreak/>
        <w:t>Přehled spolupracujících vysokých škol</w:t>
      </w:r>
      <w:bookmarkEnd w:id="4"/>
    </w:p>
    <w:p w14:paraId="3E7C8236" w14:textId="4AB78101" w:rsidR="004B5E43" w:rsidRDefault="004B5E43" w:rsidP="004B5E43">
      <w:r>
        <w:t>Během druhého kvartálu řešení projektu bylo dokončeno sestavení vzorku vysokých škol pro spolupráci v podobě detailní analýzy řešení všech oblastí, včetně profesně zaměřených studijních programů. Řešitelský tým výběrem reaguje na odmítnutí spolupráce ze strany některých vysokých škol. Původně navrhovaný vzorek tak byl doplněn tak, aby splňoval požadavky stanovené zadáním projektu. Návrh vysokých škol ke spolupráci byl konzultován s MŠMT a TAČR v rámci předchozího kontrolního dne a navazujícího připomínkovacího procesu.</w:t>
      </w:r>
    </w:p>
    <w:p w14:paraId="499C3559" w14:textId="7CDCE84A" w:rsidR="004B5E43" w:rsidRDefault="004B5E43" w:rsidP="004B5E43">
      <w:r>
        <w:t>Seznam všech vysokých škol, které budou zapojeny do detailního šetření v rámci realizace projektu, je uveden v následující tabulce:</w:t>
      </w:r>
    </w:p>
    <w:p w14:paraId="7E0320A9" w14:textId="36547DFA" w:rsidR="004B5E43" w:rsidRPr="006A189B" w:rsidRDefault="004B5E43" w:rsidP="004B5E43">
      <w:pPr>
        <w:pStyle w:val="Nadpisobrzkuatabulky"/>
      </w:pPr>
      <w:r>
        <w:t xml:space="preserve">Tabulka </w:t>
      </w:r>
      <w:r>
        <w:rPr>
          <w:noProof/>
        </w:rPr>
        <w:fldChar w:fldCharType="begin"/>
      </w:r>
      <w:r>
        <w:rPr>
          <w:noProof/>
        </w:rPr>
        <w:instrText xml:space="preserve"> STYLEREF 1 \s </w:instrText>
      </w:r>
      <w:r>
        <w:rPr>
          <w:noProof/>
        </w:rPr>
        <w:fldChar w:fldCharType="separate"/>
      </w:r>
      <w:r w:rsidR="00BD4B80">
        <w:rPr>
          <w:noProof/>
        </w:rPr>
        <w:t>2</w:t>
      </w:r>
      <w:r>
        <w:rPr>
          <w:noProof/>
        </w:rPr>
        <w:fldChar w:fldCharType="end"/>
      </w:r>
      <w:r>
        <w:t>.</w:t>
      </w:r>
      <w:r>
        <w:rPr>
          <w:noProof/>
        </w:rPr>
        <w:fldChar w:fldCharType="begin"/>
      </w:r>
      <w:r>
        <w:rPr>
          <w:noProof/>
        </w:rPr>
        <w:instrText xml:space="preserve"> SEQ Tabulka \* ARABIC \s 1 </w:instrText>
      </w:r>
      <w:r>
        <w:rPr>
          <w:noProof/>
        </w:rPr>
        <w:fldChar w:fldCharType="separate"/>
      </w:r>
      <w:r w:rsidR="00BD4B80">
        <w:rPr>
          <w:noProof/>
        </w:rPr>
        <w:t>1</w:t>
      </w:r>
      <w:r>
        <w:rPr>
          <w:noProof/>
        </w:rPr>
        <w:fldChar w:fldCharType="end"/>
      </w:r>
      <w:r>
        <w:t>:  Přehled vysokých škol zapojených do spolupráce včetně počtu studijních programů</w:t>
      </w:r>
    </w:p>
    <w:tbl>
      <w:tblPr>
        <w:tblW w:w="5000" w:type="pct"/>
        <w:tblLayout w:type="fixed"/>
        <w:tblCellMar>
          <w:left w:w="70" w:type="dxa"/>
          <w:right w:w="70" w:type="dxa"/>
        </w:tblCellMar>
        <w:tblLook w:val="04A0" w:firstRow="1" w:lastRow="0" w:firstColumn="1" w:lastColumn="0" w:noHBand="0" w:noVBand="1"/>
      </w:tblPr>
      <w:tblGrid>
        <w:gridCol w:w="1045"/>
        <w:gridCol w:w="3242"/>
        <w:gridCol w:w="1045"/>
        <w:gridCol w:w="1180"/>
        <w:gridCol w:w="911"/>
        <w:gridCol w:w="1629"/>
      </w:tblGrid>
      <w:tr w:rsidR="00D37FD0" w:rsidRPr="00AF3A6A" w14:paraId="473A08A1" w14:textId="77777777" w:rsidTr="00AF3A6A">
        <w:trPr>
          <w:trHeight w:val="20"/>
        </w:trPr>
        <w:tc>
          <w:tcPr>
            <w:tcW w:w="577" w:type="pct"/>
            <w:vMerge w:val="restart"/>
            <w:tcBorders>
              <w:top w:val="single" w:sz="8" w:space="0" w:color="auto"/>
              <w:left w:val="single" w:sz="8" w:space="0" w:color="auto"/>
              <w:bottom w:val="single" w:sz="8" w:space="0" w:color="000000"/>
              <w:right w:val="single" w:sz="8" w:space="0" w:color="auto"/>
            </w:tcBorders>
            <w:shd w:val="clear" w:color="000000" w:fill="F0D7C8"/>
            <w:noWrap/>
            <w:vAlign w:val="center"/>
            <w:hideMark/>
          </w:tcPr>
          <w:p w14:paraId="58431878" w14:textId="77777777" w:rsidR="00AF3A6A" w:rsidRPr="00AF3A6A" w:rsidRDefault="00AF3A6A" w:rsidP="00AF3A6A">
            <w:pPr>
              <w:spacing w:after="0"/>
              <w:rPr>
                <w:rFonts w:ascii="Calibri" w:eastAsia="Times New Roman" w:hAnsi="Calibri" w:cs="Calibri"/>
                <w:b/>
                <w:bCs/>
                <w:color w:val="000000"/>
                <w:sz w:val="18"/>
                <w:szCs w:val="18"/>
                <w:lang w:eastAsia="cs-CZ"/>
              </w:rPr>
            </w:pPr>
            <w:r w:rsidRPr="00AF3A6A">
              <w:rPr>
                <w:rFonts w:ascii="Calibri" w:eastAsia="Times New Roman" w:hAnsi="Calibri" w:cs="Calibri"/>
                <w:b/>
                <w:bCs/>
                <w:color w:val="000000"/>
                <w:sz w:val="18"/>
                <w:szCs w:val="18"/>
                <w:lang w:eastAsia="cs-CZ"/>
              </w:rPr>
              <w:t>#</w:t>
            </w:r>
          </w:p>
        </w:tc>
        <w:tc>
          <w:tcPr>
            <w:tcW w:w="1791" w:type="pct"/>
            <w:vMerge w:val="restart"/>
            <w:tcBorders>
              <w:top w:val="single" w:sz="8" w:space="0" w:color="auto"/>
              <w:left w:val="single" w:sz="8" w:space="0" w:color="auto"/>
              <w:bottom w:val="single" w:sz="8" w:space="0" w:color="000000"/>
              <w:right w:val="single" w:sz="8" w:space="0" w:color="auto"/>
            </w:tcBorders>
            <w:shd w:val="clear" w:color="000000" w:fill="F0D7C8"/>
            <w:noWrap/>
            <w:vAlign w:val="center"/>
            <w:hideMark/>
          </w:tcPr>
          <w:p w14:paraId="210E99F3" w14:textId="77777777" w:rsidR="00AF3A6A" w:rsidRPr="00AF3A6A" w:rsidRDefault="00AF3A6A" w:rsidP="00AF3A6A">
            <w:pPr>
              <w:spacing w:after="0"/>
              <w:rPr>
                <w:rFonts w:ascii="Calibri" w:eastAsia="Times New Roman" w:hAnsi="Calibri" w:cs="Calibri"/>
                <w:b/>
                <w:bCs/>
                <w:color w:val="000000"/>
                <w:sz w:val="18"/>
                <w:szCs w:val="18"/>
                <w:lang w:eastAsia="cs-CZ"/>
              </w:rPr>
            </w:pPr>
            <w:r w:rsidRPr="00AF3A6A">
              <w:rPr>
                <w:rFonts w:ascii="Calibri" w:eastAsia="Times New Roman" w:hAnsi="Calibri" w:cs="Calibri"/>
                <w:b/>
                <w:bCs/>
                <w:color w:val="000000"/>
                <w:sz w:val="18"/>
                <w:szCs w:val="18"/>
                <w:lang w:eastAsia="cs-CZ"/>
              </w:rPr>
              <w:t>Vysoká škola</w:t>
            </w:r>
          </w:p>
        </w:tc>
        <w:tc>
          <w:tcPr>
            <w:tcW w:w="1732" w:type="pct"/>
            <w:gridSpan w:val="3"/>
            <w:tcBorders>
              <w:top w:val="single" w:sz="8" w:space="0" w:color="auto"/>
              <w:left w:val="nil"/>
              <w:bottom w:val="single" w:sz="8" w:space="0" w:color="auto"/>
              <w:right w:val="single" w:sz="8" w:space="0" w:color="000000"/>
            </w:tcBorders>
            <w:shd w:val="clear" w:color="000000" w:fill="F0D7C8"/>
            <w:noWrap/>
            <w:vAlign w:val="center"/>
            <w:hideMark/>
          </w:tcPr>
          <w:p w14:paraId="4834B766" w14:textId="77777777" w:rsidR="00AF3A6A" w:rsidRPr="00AF3A6A" w:rsidRDefault="00AF3A6A" w:rsidP="00AF3A6A">
            <w:pPr>
              <w:spacing w:after="0"/>
              <w:rPr>
                <w:rFonts w:ascii="Calibri" w:eastAsia="Times New Roman" w:hAnsi="Calibri" w:cs="Calibri"/>
                <w:b/>
                <w:bCs/>
                <w:color w:val="000000"/>
                <w:sz w:val="18"/>
                <w:szCs w:val="18"/>
                <w:lang w:eastAsia="cs-CZ"/>
              </w:rPr>
            </w:pPr>
            <w:r w:rsidRPr="00AF3A6A">
              <w:rPr>
                <w:rFonts w:ascii="Calibri" w:eastAsia="Times New Roman" w:hAnsi="Calibri" w:cs="Calibri"/>
                <w:b/>
                <w:bCs/>
                <w:color w:val="000000"/>
                <w:sz w:val="18"/>
                <w:szCs w:val="18"/>
                <w:lang w:eastAsia="cs-CZ"/>
              </w:rPr>
              <w:t>Počet studijních programů*</w:t>
            </w:r>
          </w:p>
        </w:tc>
        <w:tc>
          <w:tcPr>
            <w:tcW w:w="901" w:type="pct"/>
            <w:vMerge w:val="restart"/>
            <w:tcBorders>
              <w:top w:val="single" w:sz="8" w:space="0" w:color="auto"/>
              <w:left w:val="nil"/>
              <w:bottom w:val="single" w:sz="8" w:space="0" w:color="000000"/>
              <w:right w:val="single" w:sz="8" w:space="0" w:color="auto"/>
            </w:tcBorders>
            <w:shd w:val="clear" w:color="000000" w:fill="F0D7C8"/>
            <w:noWrap/>
            <w:vAlign w:val="center"/>
            <w:hideMark/>
          </w:tcPr>
          <w:p w14:paraId="296C9FC5" w14:textId="77777777" w:rsidR="00AF3A6A" w:rsidRPr="00AF3A6A" w:rsidRDefault="00AF3A6A" w:rsidP="00AF3A6A">
            <w:pPr>
              <w:spacing w:after="0"/>
              <w:rPr>
                <w:rFonts w:ascii="Calibri" w:eastAsia="Times New Roman" w:hAnsi="Calibri" w:cs="Calibri"/>
                <w:b/>
                <w:bCs/>
                <w:color w:val="000000"/>
                <w:sz w:val="18"/>
                <w:szCs w:val="18"/>
                <w:lang w:eastAsia="cs-CZ"/>
              </w:rPr>
            </w:pPr>
            <w:r w:rsidRPr="00AF3A6A">
              <w:rPr>
                <w:rFonts w:ascii="Calibri" w:eastAsia="Times New Roman" w:hAnsi="Calibri" w:cs="Calibri"/>
                <w:b/>
                <w:bCs/>
                <w:color w:val="000000"/>
                <w:sz w:val="18"/>
                <w:szCs w:val="18"/>
                <w:lang w:eastAsia="cs-CZ"/>
              </w:rPr>
              <w:t>Podíl profesních (%)</w:t>
            </w:r>
          </w:p>
        </w:tc>
      </w:tr>
      <w:tr w:rsidR="00AF3A6A" w:rsidRPr="00AF3A6A" w14:paraId="0F892449" w14:textId="77777777" w:rsidTr="00AF3A6A">
        <w:trPr>
          <w:trHeight w:val="20"/>
        </w:trPr>
        <w:tc>
          <w:tcPr>
            <w:tcW w:w="577" w:type="pct"/>
            <w:vMerge/>
            <w:tcBorders>
              <w:top w:val="single" w:sz="8" w:space="0" w:color="auto"/>
              <w:left w:val="single" w:sz="8" w:space="0" w:color="auto"/>
              <w:bottom w:val="single" w:sz="8" w:space="0" w:color="000000"/>
              <w:right w:val="single" w:sz="8" w:space="0" w:color="auto"/>
            </w:tcBorders>
            <w:vAlign w:val="center"/>
            <w:hideMark/>
          </w:tcPr>
          <w:p w14:paraId="1869EDF2" w14:textId="77777777" w:rsidR="00AF3A6A" w:rsidRPr="00AF3A6A" w:rsidRDefault="00AF3A6A" w:rsidP="00AF3A6A">
            <w:pPr>
              <w:spacing w:after="0"/>
              <w:jc w:val="left"/>
              <w:rPr>
                <w:rFonts w:ascii="Calibri" w:eastAsia="Times New Roman" w:hAnsi="Calibri" w:cs="Calibri"/>
                <w:b/>
                <w:bCs/>
                <w:color w:val="000000"/>
                <w:sz w:val="18"/>
                <w:szCs w:val="18"/>
                <w:lang w:eastAsia="cs-CZ"/>
              </w:rPr>
            </w:pPr>
          </w:p>
        </w:tc>
        <w:tc>
          <w:tcPr>
            <w:tcW w:w="1791" w:type="pct"/>
            <w:vMerge/>
            <w:tcBorders>
              <w:top w:val="single" w:sz="8" w:space="0" w:color="auto"/>
              <w:left w:val="single" w:sz="8" w:space="0" w:color="auto"/>
              <w:bottom w:val="single" w:sz="8" w:space="0" w:color="000000"/>
              <w:right w:val="single" w:sz="8" w:space="0" w:color="auto"/>
            </w:tcBorders>
            <w:vAlign w:val="center"/>
            <w:hideMark/>
          </w:tcPr>
          <w:p w14:paraId="32DA0E25" w14:textId="77777777" w:rsidR="00AF3A6A" w:rsidRPr="00AF3A6A" w:rsidRDefault="00AF3A6A" w:rsidP="00AF3A6A">
            <w:pPr>
              <w:spacing w:after="0"/>
              <w:jc w:val="left"/>
              <w:rPr>
                <w:rFonts w:ascii="Calibri" w:eastAsia="Times New Roman" w:hAnsi="Calibri" w:cs="Calibri"/>
                <w:b/>
                <w:bCs/>
                <w:color w:val="000000"/>
                <w:sz w:val="18"/>
                <w:szCs w:val="18"/>
                <w:lang w:eastAsia="cs-CZ"/>
              </w:rPr>
            </w:pPr>
          </w:p>
        </w:tc>
        <w:tc>
          <w:tcPr>
            <w:tcW w:w="577" w:type="pct"/>
            <w:tcBorders>
              <w:top w:val="nil"/>
              <w:left w:val="nil"/>
              <w:bottom w:val="single" w:sz="8" w:space="0" w:color="auto"/>
              <w:right w:val="single" w:sz="8" w:space="0" w:color="auto"/>
            </w:tcBorders>
            <w:shd w:val="clear" w:color="000000" w:fill="F0D7C8"/>
            <w:noWrap/>
            <w:vAlign w:val="center"/>
            <w:hideMark/>
          </w:tcPr>
          <w:p w14:paraId="725D61E1" w14:textId="77777777" w:rsidR="00AF3A6A" w:rsidRPr="00AF3A6A" w:rsidRDefault="00AF3A6A" w:rsidP="00AF3A6A">
            <w:pPr>
              <w:spacing w:after="0"/>
              <w:rPr>
                <w:rFonts w:ascii="Calibri" w:eastAsia="Times New Roman" w:hAnsi="Calibri" w:cs="Calibri"/>
                <w:b/>
                <w:bCs/>
                <w:color w:val="000000"/>
                <w:sz w:val="18"/>
                <w:szCs w:val="18"/>
                <w:lang w:eastAsia="cs-CZ"/>
              </w:rPr>
            </w:pPr>
            <w:r w:rsidRPr="00AF3A6A">
              <w:rPr>
                <w:rFonts w:ascii="Calibri" w:eastAsia="Times New Roman" w:hAnsi="Calibri" w:cs="Calibri"/>
                <w:b/>
                <w:bCs/>
                <w:color w:val="000000"/>
                <w:sz w:val="18"/>
                <w:szCs w:val="18"/>
                <w:lang w:eastAsia="cs-CZ"/>
              </w:rPr>
              <w:t>Profesní</w:t>
            </w:r>
          </w:p>
        </w:tc>
        <w:tc>
          <w:tcPr>
            <w:tcW w:w="652" w:type="pct"/>
            <w:tcBorders>
              <w:top w:val="nil"/>
              <w:left w:val="nil"/>
              <w:bottom w:val="single" w:sz="8" w:space="0" w:color="auto"/>
              <w:right w:val="single" w:sz="8" w:space="0" w:color="auto"/>
            </w:tcBorders>
            <w:shd w:val="clear" w:color="000000" w:fill="F0D7C8"/>
            <w:noWrap/>
            <w:vAlign w:val="center"/>
            <w:hideMark/>
          </w:tcPr>
          <w:p w14:paraId="0380D6AC" w14:textId="77777777" w:rsidR="00AF3A6A" w:rsidRPr="00AF3A6A" w:rsidRDefault="00AF3A6A" w:rsidP="00AF3A6A">
            <w:pPr>
              <w:spacing w:after="0"/>
              <w:rPr>
                <w:rFonts w:ascii="Calibri" w:eastAsia="Times New Roman" w:hAnsi="Calibri" w:cs="Calibri"/>
                <w:b/>
                <w:bCs/>
                <w:color w:val="000000"/>
                <w:sz w:val="18"/>
                <w:szCs w:val="18"/>
                <w:lang w:eastAsia="cs-CZ"/>
              </w:rPr>
            </w:pPr>
            <w:r w:rsidRPr="00AF3A6A">
              <w:rPr>
                <w:rFonts w:ascii="Calibri" w:eastAsia="Times New Roman" w:hAnsi="Calibri" w:cs="Calibri"/>
                <w:b/>
                <w:bCs/>
                <w:color w:val="000000"/>
                <w:sz w:val="18"/>
                <w:szCs w:val="18"/>
                <w:lang w:eastAsia="cs-CZ"/>
              </w:rPr>
              <w:t>Akademické</w:t>
            </w:r>
          </w:p>
        </w:tc>
        <w:tc>
          <w:tcPr>
            <w:tcW w:w="503" w:type="pct"/>
            <w:tcBorders>
              <w:top w:val="nil"/>
              <w:left w:val="nil"/>
              <w:bottom w:val="single" w:sz="8" w:space="0" w:color="auto"/>
              <w:right w:val="single" w:sz="8" w:space="0" w:color="auto"/>
            </w:tcBorders>
            <w:shd w:val="clear" w:color="000000" w:fill="F0D7C8"/>
            <w:noWrap/>
            <w:vAlign w:val="center"/>
            <w:hideMark/>
          </w:tcPr>
          <w:p w14:paraId="00B8478D" w14:textId="77777777" w:rsidR="00AF3A6A" w:rsidRPr="00AF3A6A" w:rsidRDefault="00AF3A6A" w:rsidP="00AF3A6A">
            <w:pPr>
              <w:spacing w:after="0"/>
              <w:rPr>
                <w:rFonts w:ascii="Calibri" w:eastAsia="Times New Roman" w:hAnsi="Calibri" w:cs="Calibri"/>
                <w:b/>
                <w:bCs/>
                <w:color w:val="000000"/>
                <w:sz w:val="18"/>
                <w:szCs w:val="18"/>
                <w:lang w:eastAsia="cs-CZ"/>
              </w:rPr>
            </w:pPr>
            <w:r w:rsidRPr="00AF3A6A">
              <w:rPr>
                <w:rFonts w:ascii="Calibri" w:eastAsia="Times New Roman" w:hAnsi="Calibri" w:cs="Calibri"/>
                <w:b/>
                <w:bCs/>
                <w:color w:val="000000"/>
                <w:sz w:val="18"/>
                <w:szCs w:val="18"/>
                <w:lang w:eastAsia="cs-CZ"/>
              </w:rPr>
              <w:t>Celkem</w:t>
            </w:r>
          </w:p>
        </w:tc>
        <w:tc>
          <w:tcPr>
            <w:tcW w:w="901" w:type="pct"/>
            <w:vMerge/>
            <w:tcBorders>
              <w:top w:val="single" w:sz="8" w:space="0" w:color="auto"/>
              <w:left w:val="nil"/>
              <w:bottom w:val="single" w:sz="8" w:space="0" w:color="000000"/>
              <w:right w:val="single" w:sz="8" w:space="0" w:color="auto"/>
            </w:tcBorders>
            <w:vAlign w:val="center"/>
            <w:hideMark/>
          </w:tcPr>
          <w:p w14:paraId="389D8F24" w14:textId="77777777" w:rsidR="00AF3A6A" w:rsidRPr="00AF3A6A" w:rsidRDefault="00AF3A6A" w:rsidP="00AF3A6A">
            <w:pPr>
              <w:spacing w:after="0"/>
              <w:jc w:val="left"/>
              <w:rPr>
                <w:rFonts w:ascii="Calibri" w:eastAsia="Times New Roman" w:hAnsi="Calibri" w:cs="Calibri"/>
                <w:b/>
                <w:bCs/>
                <w:color w:val="000000"/>
                <w:sz w:val="18"/>
                <w:szCs w:val="18"/>
                <w:lang w:eastAsia="cs-CZ"/>
              </w:rPr>
            </w:pPr>
          </w:p>
        </w:tc>
      </w:tr>
      <w:tr w:rsidR="00AF3A6A" w:rsidRPr="00AF3A6A" w14:paraId="415D922E" w14:textId="77777777" w:rsidTr="00AF3A6A">
        <w:trPr>
          <w:trHeight w:val="20"/>
        </w:trPr>
        <w:tc>
          <w:tcPr>
            <w:tcW w:w="577" w:type="pct"/>
            <w:tcBorders>
              <w:top w:val="nil"/>
              <w:left w:val="single" w:sz="8" w:space="0" w:color="auto"/>
              <w:bottom w:val="single" w:sz="8" w:space="0" w:color="auto"/>
              <w:right w:val="single" w:sz="8" w:space="0" w:color="auto"/>
            </w:tcBorders>
            <w:shd w:val="clear" w:color="auto" w:fill="auto"/>
            <w:noWrap/>
            <w:vAlign w:val="center"/>
            <w:hideMark/>
          </w:tcPr>
          <w:p w14:paraId="1B41B90C" w14:textId="77777777" w:rsidR="00AF3A6A" w:rsidRPr="00AF3A6A" w:rsidRDefault="00AF3A6A" w:rsidP="00AF3A6A">
            <w:pPr>
              <w:spacing w:after="0"/>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1</w:t>
            </w:r>
          </w:p>
        </w:tc>
        <w:tc>
          <w:tcPr>
            <w:tcW w:w="1791" w:type="pct"/>
            <w:tcBorders>
              <w:top w:val="nil"/>
              <w:left w:val="nil"/>
              <w:bottom w:val="single" w:sz="8" w:space="0" w:color="auto"/>
              <w:right w:val="single" w:sz="8" w:space="0" w:color="auto"/>
            </w:tcBorders>
            <w:shd w:val="clear" w:color="auto" w:fill="auto"/>
            <w:noWrap/>
            <w:vAlign w:val="center"/>
            <w:hideMark/>
          </w:tcPr>
          <w:p w14:paraId="4364C180" w14:textId="77777777" w:rsidR="00AF3A6A" w:rsidRPr="00AF3A6A" w:rsidRDefault="00AF3A6A" w:rsidP="00AF3A6A">
            <w:pPr>
              <w:spacing w:after="0"/>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Masarykova univerzita</w:t>
            </w:r>
          </w:p>
        </w:tc>
        <w:tc>
          <w:tcPr>
            <w:tcW w:w="577" w:type="pct"/>
            <w:tcBorders>
              <w:top w:val="nil"/>
              <w:left w:val="nil"/>
              <w:bottom w:val="single" w:sz="8" w:space="0" w:color="auto"/>
              <w:right w:val="single" w:sz="8" w:space="0" w:color="auto"/>
            </w:tcBorders>
            <w:shd w:val="clear" w:color="auto" w:fill="auto"/>
            <w:noWrap/>
            <w:vAlign w:val="center"/>
            <w:hideMark/>
          </w:tcPr>
          <w:p w14:paraId="0B601190"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17</w:t>
            </w:r>
          </w:p>
        </w:tc>
        <w:tc>
          <w:tcPr>
            <w:tcW w:w="652" w:type="pct"/>
            <w:tcBorders>
              <w:top w:val="nil"/>
              <w:left w:val="nil"/>
              <w:bottom w:val="single" w:sz="8" w:space="0" w:color="auto"/>
              <w:right w:val="single" w:sz="8" w:space="0" w:color="auto"/>
            </w:tcBorders>
            <w:shd w:val="clear" w:color="auto" w:fill="auto"/>
            <w:noWrap/>
            <w:vAlign w:val="center"/>
            <w:hideMark/>
          </w:tcPr>
          <w:p w14:paraId="7F8E6E6A"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258</w:t>
            </w:r>
          </w:p>
        </w:tc>
        <w:tc>
          <w:tcPr>
            <w:tcW w:w="503" w:type="pct"/>
            <w:tcBorders>
              <w:top w:val="nil"/>
              <w:left w:val="nil"/>
              <w:bottom w:val="single" w:sz="8" w:space="0" w:color="auto"/>
              <w:right w:val="single" w:sz="8" w:space="0" w:color="auto"/>
            </w:tcBorders>
            <w:shd w:val="clear" w:color="auto" w:fill="auto"/>
            <w:noWrap/>
            <w:vAlign w:val="center"/>
            <w:hideMark/>
          </w:tcPr>
          <w:p w14:paraId="162EE60D"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302</w:t>
            </w:r>
          </w:p>
        </w:tc>
        <w:tc>
          <w:tcPr>
            <w:tcW w:w="901" w:type="pct"/>
            <w:tcBorders>
              <w:top w:val="nil"/>
              <w:left w:val="nil"/>
              <w:bottom w:val="single" w:sz="8" w:space="0" w:color="auto"/>
              <w:right w:val="single" w:sz="8" w:space="0" w:color="auto"/>
            </w:tcBorders>
            <w:shd w:val="clear" w:color="000000" w:fill="C6D6EC"/>
            <w:noWrap/>
            <w:vAlign w:val="center"/>
            <w:hideMark/>
          </w:tcPr>
          <w:p w14:paraId="203C38D9"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5,6</w:t>
            </w:r>
          </w:p>
        </w:tc>
      </w:tr>
      <w:tr w:rsidR="00AF3A6A" w:rsidRPr="00AF3A6A" w14:paraId="392D47F7" w14:textId="77777777" w:rsidTr="00AF3A6A">
        <w:trPr>
          <w:trHeight w:val="20"/>
        </w:trPr>
        <w:tc>
          <w:tcPr>
            <w:tcW w:w="577" w:type="pct"/>
            <w:tcBorders>
              <w:top w:val="nil"/>
              <w:left w:val="single" w:sz="8" w:space="0" w:color="auto"/>
              <w:bottom w:val="single" w:sz="8" w:space="0" w:color="auto"/>
              <w:right w:val="single" w:sz="8" w:space="0" w:color="auto"/>
            </w:tcBorders>
            <w:shd w:val="clear" w:color="auto" w:fill="auto"/>
            <w:noWrap/>
            <w:vAlign w:val="center"/>
            <w:hideMark/>
          </w:tcPr>
          <w:p w14:paraId="3DBDD523" w14:textId="77777777" w:rsidR="00AF3A6A" w:rsidRPr="00AF3A6A" w:rsidRDefault="00AF3A6A" w:rsidP="00AF3A6A">
            <w:pPr>
              <w:spacing w:after="0"/>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2</w:t>
            </w:r>
          </w:p>
        </w:tc>
        <w:tc>
          <w:tcPr>
            <w:tcW w:w="1791" w:type="pct"/>
            <w:tcBorders>
              <w:top w:val="nil"/>
              <w:left w:val="nil"/>
              <w:bottom w:val="single" w:sz="8" w:space="0" w:color="auto"/>
              <w:right w:val="single" w:sz="8" w:space="0" w:color="auto"/>
            </w:tcBorders>
            <w:shd w:val="clear" w:color="auto" w:fill="auto"/>
            <w:noWrap/>
            <w:vAlign w:val="center"/>
            <w:hideMark/>
          </w:tcPr>
          <w:p w14:paraId="36A6852B" w14:textId="77777777" w:rsidR="00AF3A6A" w:rsidRPr="00AF3A6A" w:rsidRDefault="00AF3A6A" w:rsidP="00AF3A6A">
            <w:pPr>
              <w:spacing w:after="0"/>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Univerzita Pardubice</w:t>
            </w:r>
          </w:p>
        </w:tc>
        <w:tc>
          <w:tcPr>
            <w:tcW w:w="577" w:type="pct"/>
            <w:tcBorders>
              <w:top w:val="nil"/>
              <w:left w:val="nil"/>
              <w:bottom w:val="single" w:sz="8" w:space="0" w:color="auto"/>
              <w:right w:val="single" w:sz="8" w:space="0" w:color="auto"/>
            </w:tcBorders>
            <w:shd w:val="clear" w:color="auto" w:fill="auto"/>
            <w:noWrap/>
            <w:vAlign w:val="center"/>
            <w:hideMark/>
          </w:tcPr>
          <w:p w14:paraId="2D4F9A37"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9</w:t>
            </w:r>
          </w:p>
        </w:tc>
        <w:tc>
          <w:tcPr>
            <w:tcW w:w="652" w:type="pct"/>
            <w:tcBorders>
              <w:top w:val="nil"/>
              <w:left w:val="nil"/>
              <w:bottom w:val="single" w:sz="8" w:space="0" w:color="auto"/>
              <w:right w:val="single" w:sz="8" w:space="0" w:color="auto"/>
            </w:tcBorders>
            <w:shd w:val="clear" w:color="auto" w:fill="auto"/>
            <w:noWrap/>
            <w:vAlign w:val="center"/>
            <w:hideMark/>
          </w:tcPr>
          <w:p w14:paraId="61DBF06B"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58</w:t>
            </w:r>
          </w:p>
        </w:tc>
        <w:tc>
          <w:tcPr>
            <w:tcW w:w="503" w:type="pct"/>
            <w:tcBorders>
              <w:top w:val="nil"/>
              <w:left w:val="nil"/>
              <w:bottom w:val="single" w:sz="8" w:space="0" w:color="auto"/>
              <w:right w:val="single" w:sz="8" w:space="0" w:color="auto"/>
            </w:tcBorders>
            <w:shd w:val="clear" w:color="auto" w:fill="auto"/>
            <w:noWrap/>
            <w:vAlign w:val="center"/>
            <w:hideMark/>
          </w:tcPr>
          <w:p w14:paraId="4DA31ACD"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67</w:t>
            </w:r>
          </w:p>
        </w:tc>
        <w:tc>
          <w:tcPr>
            <w:tcW w:w="901" w:type="pct"/>
            <w:tcBorders>
              <w:top w:val="nil"/>
              <w:left w:val="nil"/>
              <w:bottom w:val="single" w:sz="8" w:space="0" w:color="auto"/>
              <w:right w:val="single" w:sz="8" w:space="0" w:color="auto"/>
            </w:tcBorders>
            <w:shd w:val="clear" w:color="000000" w:fill="FCF4F7"/>
            <w:noWrap/>
            <w:vAlign w:val="center"/>
            <w:hideMark/>
          </w:tcPr>
          <w:p w14:paraId="054813D3"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13,4</w:t>
            </w:r>
          </w:p>
        </w:tc>
      </w:tr>
      <w:tr w:rsidR="00AF3A6A" w:rsidRPr="00AF3A6A" w14:paraId="553014A6" w14:textId="77777777" w:rsidTr="00AF3A6A">
        <w:trPr>
          <w:trHeight w:val="20"/>
        </w:trPr>
        <w:tc>
          <w:tcPr>
            <w:tcW w:w="577" w:type="pct"/>
            <w:tcBorders>
              <w:top w:val="nil"/>
              <w:left w:val="single" w:sz="8" w:space="0" w:color="auto"/>
              <w:bottom w:val="single" w:sz="8" w:space="0" w:color="auto"/>
              <w:right w:val="single" w:sz="8" w:space="0" w:color="auto"/>
            </w:tcBorders>
            <w:shd w:val="clear" w:color="auto" w:fill="auto"/>
            <w:noWrap/>
            <w:vAlign w:val="center"/>
            <w:hideMark/>
          </w:tcPr>
          <w:p w14:paraId="192E9F0E" w14:textId="77777777" w:rsidR="00AF3A6A" w:rsidRPr="00AF3A6A" w:rsidRDefault="00AF3A6A" w:rsidP="00AF3A6A">
            <w:pPr>
              <w:spacing w:after="0"/>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3</w:t>
            </w:r>
          </w:p>
        </w:tc>
        <w:tc>
          <w:tcPr>
            <w:tcW w:w="1791" w:type="pct"/>
            <w:tcBorders>
              <w:top w:val="nil"/>
              <w:left w:val="nil"/>
              <w:bottom w:val="single" w:sz="8" w:space="0" w:color="auto"/>
              <w:right w:val="single" w:sz="8" w:space="0" w:color="auto"/>
            </w:tcBorders>
            <w:shd w:val="clear" w:color="auto" w:fill="auto"/>
            <w:noWrap/>
            <w:vAlign w:val="center"/>
            <w:hideMark/>
          </w:tcPr>
          <w:p w14:paraId="2C98AB23" w14:textId="77777777" w:rsidR="00AF3A6A" w:rsidRPr="00AF3A6A" w:rsidRDefault="00AF3A6A" w:rsidP="00AF3A6A">
            <w:pPr>
              <w:spacing w:after="0"/>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Univerzita Karlova</w:t>
            </w:r>
          </w:p>
        </w:tc>
        <w:tc>
          <w:tcPr>
            <w:tcW w:w="577" w:type="pct"/>
            <w:tcBorders>
              <w:top w:val="nil"/>
              <w:left w:val="nil"/>
              <w:bottom w:val="single" w:sz="8" w:space="0" w:color="auto"/>
              <w:right w:val="single" w:sz="8" w:space="0" w:color="auto"/>
            </w:tcBorders>
            <w:shd w:val="clear" w:color="auto" w:fill="auto"/>
            <w:noWrap/>
            <w:vAlign w:val="center"/>
            <w:hideMark/>
          </w:tcPr>
          <w:p w14:paraId="77EA2964"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19</w:t>
            </w:r>
          </w:p>
        </w:tc>
        <w:tc>
          <w:tcPr>
            <w:tcW w:w="652" w:type="pct"/>
            <w:tcBorders>
              <w:top w:val="nil"/>
              <w:left w:val="nil"/>
              <w:bottom w:val="single" w:sz="8" w:space="0" w:color="auto"/>
              <w:right w:val="single" w:sz="8" w:space="0" w:color="auto"/>
            </w:tcBorders>
            <w:shd w:val="clear" w:color="auto" w:fill="auto"/>
            <w:noWrap/>
            <w:vAlign w:val="center"/>
            <w:hideMark/>
          </w:tcPr>
          <w:p w14:paraId="6D42CCB3"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465</w:t>
            </w:r>
          </w:p>
        </w:tc>
        <w:tc>
          <w:tcPr>
            <w:tcW w:w="503" w:type="pct"/>
            <w:tcBorders>
              <w:top w:val="nil"/>
              <w:left w:val="nil"/>
              <w:bottom w:val="single" w:sz="8" w:space="0" w:color="auto"/>
              <w:right w:val="single" w:sz="8" w:space="0" w:color="auto"/>
            </w:tcBorders>
            <w:shd w:val="clear" w:color="auto" w:fill="auto"/>
            <w:noWrap/>
            <w:vAlign w:val="center"/>
            <w:hideMark/>
          </w:tcPr>
          <w:p w14:paraId="36B3D41B"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483</w:t>
            </w:r>
          </w:p>
        </w:tc>
        <w:tc>
          <w:tcPr>
            <w:tcW w:w="901" w:type="pct"/>
            <w:tcBorders>
              <w:top w:val="nil"/>
              <w:left w:val="nil"/>
              <w:bottom w:val="single" w:sz="8" w:space="0" w:color="auto"/>
              <w:right w:val="single" w:sz="8" w:space="0" w:color="auto"/>
            </w:tcBorders>
            <w:shd w:val="clear" w:color="000000" w:fill="A5BFE0"/>
            <w:noWrap/>
            <w:vAlign w:val="center"/>
            <w:hideMark/>
          </w:tcPr>
          <w:p w14:paraId="2BDCEAFF"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3,9</w:t>
            </w:r>
          </w:p>
        </w:tc>
      </w:tr>
      <w:tr w:rsidR="00AF3A6A" w:rsidRPr="00AF3A6A" w14:paraId="745BEE2E" w14:textId="77777777" w:rsidTr="00AF3A6A">
        <w:trPr>
          <w:trHeight w:val="20"/>
        </w:trPr>
        <w:tc>
          <w:tcPr>
            <w:tcW w:w="577" w:type="pct"/>
            <w:tcBorders>
              <w:top w:val="nil"/>
              <w:left w:val="single" w:sz="8" w:space="0" w:color="auto"/>
              <w:bottom w:val="single" w:sz="8" w:space="0" w:color="auto"/>
              <w:right w:val="single" w:sz="8" w:space="0" w:color="auto"/>
            </w:tcBorders>
            <w:shd w:val="clear" w:color="auto" w:fill="auto"/>
            <w:noWrap/>
            <w:vAlign w:val="center"/>
            <w:hideMark/>
          </w:tcPr>
          <w:p w14:paraId="3095003E" w14:textId="77777777" w:rsidR="00AF3A6A" w:rsidRPr="00AF3A6A" w:rsidRDefault="00AF3A6A" w:rsidP="00AF3A6A">
            <w:pPr>
              <w:spacing w:after="0"/>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4</w:t>
            </w:r>
          </w:p>
        </w:tc>
        <w:tc>
          <w:tcPr>
            <w:tcW w:w="1791" w:type="pct"/>
            <w:tcBorders>
              <w:top w:val="nil"/>
              <w:left w:val="nil"/>
              <w:bottom w:val="single" w:sz="8" w:space="0" w:color="auto"/>
              <w:right w:val="single" w:sz="8" w:space="0" w:color="auto"/>
            </w:tcBorders>
            <w:shd w:val="clear" w:color="auto" w:fill="auto"/>
            <w:noWrap/>
            <w:vAlign w:val="center"/>
            <w:hideMark/>
          </w:tcPr>
          <w:p w14:paraId="5F371F7E" w14:textId="77777777" w:rsidR="00AF3A6A" w:rsidRPr="00AF3A6A" w:rsidRDefault="00AF3A6A" w:rsidP="00AF3A6A">
            <w:pPr>
              <w:spacing w:after="0"/>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Univerzita Hradec Králové</w:t>
            </w:r>
          </w:p>
        </w:tc>
        <w:tc>
          <w:tcPr>
            <w:tcW w:w="577" w:type="pct"/>
            <w:tcBorders>
              <w:top w:val="nil"/>
              <w:left w:val="nil"/>
              <w:bottom w:val="single" w:sz="8" w:space="0" w:color="auto"/>
              <w:right w:val="single" w:sz="8" w:space="0" w:color="auto"/>
            </w:tcBorders>
            <w:shd w:val="clear" w:color="auto" w:fill="auto"/>
            <w:noWrap/>
            <w:vAlign w:val="center"/>
            <w:hideMark/>
          </w:tcPr>
          <w:p w14:paraId="60BFFDDD"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2</w:t>
            </w:r>
          </w:p>
        </w:tc>
        <w:tc>
          <w:tcPr>
            <w:tcW w:w="652" w:type="pct"/>
            <w:tcBorders>
              <w:top w:val="nil"/>
              <w:left w:val="nil"/>
              <w:bottom w:val="single" w:sz="8" w:space="0" w:color="auto"/>
              <w:right w:val="single" w:sz="8" w:space="0" w:color="auto"/>
            </w:tcBorders>
            <w:shd w:val="clear" w:color="auto" w:fill="auto"/>
            <w:noWrap/>
            <w:vAlign w:val="center"/>
            <w:hideMark/>
          </w:tcPr>
          <w:p w14:paraId="407AE000"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79</w:t>
            </w:r>
          </w:p>
        </w:tc>
        <w:tc>
          <w:tcPr>
            <w:tcW w:w="503" w:type="pct"/>
            <w:tcBorders>
              <w:top w:val="nil"/>
              <w:left w:val="nil"/>
              <w:bottom w:val="single" w:sz="8" w:space="0" w:color="auto"/>
              <w:right w:val="single" w:sz="8" w:space="0" w:color="auto"/>
            </w:tcBorders>
            <w:shd w:val="clear" w:color="auto" w:fill="auto"/>
            <w:noWrap/>
            <w:vAlign w:val="center"/>
            <w:hideMark/>
          </w:tcPr>
          <w:p w14:paraId="44F03C3D"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81</w:t>
            </w:r>
          </w:p>
        </w:tc>
        <w:tc>
          <w:tcPr>
            <w:tcW w:w="901" w:type="pct"/>
            <w:tcBorders>
              <w:top w:val="nil"/>
              <w:left w:val="nil"/>
              <w:bottom w:val="single" w:sz="8" w:space="0" w:color="auto"/>
              <w:right w:val="single" w:sz="8" w:space="0" w:color="auto"/>
            </w:tcBorders>
            <w:shd w:val="clear" w:color="000000" w:fill="89ABD6"/>
            <w:noWrap/>
            <w:vAlign w:val="center"/>
            <w:hideMark/>
          </w:tcPr>
          <w:p w14:paraId="4F43BAA3"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2,5</w:t>
            </w:r>
          </w:p>
        </w:tc>
      </w:tr>
      <w:tr w:rsidR="00AF3A6A" w:rsidRPr="00AF3A6A" w14:paraId="31B8C9DF" w14:textId="77777777" w:rsidTr="00AF3A6A">
        <w:trPr>
          <w:trHeight w:val="20"/>
        </w:trPr>
        <w:tc>
          <w:tcPr>
            <w:tcW w:w="577" w:type="pct"/>
            <w:tcBorders>
              <w:top w:val="nil"/>
              <w:left w:val="single" w:sz="8" w:space="0" w:color="auto"/>
              <w:bottom w:val="single" w:sz="8" w:space="0" w:color="auto"/>
              <w:right w:val="single" w:sz="8" w:space="0" w:color="auto"/>
            </w:tcBorders>
            <w:shd w:val="clear" w:color="auto" w:fill="auto"/>
            <w:noWrap/>
            <w:vAlign w:val="center"/>
            <w:hideMark/>
          </w:tcPr>
          <w:p w14:paraId="05CD5B4B" w14:textId="77777777" w:rsidR="00AF3A6A" w:rsidRPr="00AF3A6A" w:rsidRDefault="00AF3A6A" w:rsidP="00AF3A6A">
            <w:pPr>
              <w:spacing w:after="0"/>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5</w:t>
            </w:r>
          </w:p>
        </w:tc>
        <w:tc>
          <w:tcPr>
            <w:tcW w:w="1791" w:type="pct"/>
            <w:tcBorders>
              <w:top w:val="nil"/>
              <w:left w:val="nil"/>
              <w:bottom w:val="single" w:sz="8" w:space="0" w:color="auto"/>
              <w:right w:val="single" w:sz="8" w:space="0" w:color="auto"/>
            </w:tcBorders>
            <w:shd w:val="clear" w:color="auto" w:fill="auto"/>
            <w:noWrap/>
            <w:vAlign w:val="center"/>
            <w:hideMark/>
          </w:tcPr>
          <w:p w14:paraId="3233F409" w14:textId="77777777" w:rsidR="00AF3A6A" w:rsidRPr="00AF3A6A" w:rsidRDefault="00AF3A6A" w:rsidP="00AF3A6A">
            <w:pPr>
              <w:spacing w:after="0"/>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Akademie múzických umění v Praze</w:t>
            </w:r>
          </w:p>
        </w:tc>
        <w:tc>
          <w:tcPr>
            <w:tcW w:w="577" w:type="pct"/>
            <w:tcBorders>
              <w:top w:val="nil"/>
              <w:left w:val="nil"/>
              <w:bottom w:val="single" w:sz="8" w:space="0" w:color="auto"/>
              <w:right w:val="single" w:sz="8" w:space="0" w:color="auto"/>
            </w:tcBorders>
            <w:shd w:val="clear" w:color="auto" w:fill="auto"/>
            <w:noWrap/>
            <w:vAlign w:val="center"/>
            <w:hideMark/>
          </w:tcPr>
          <w:p w14:paraId="0E25C20F"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1</w:t>
            </w:r>
          </w:p>
        </w:tc>
        <w:tc>
          <w:tcPr>
            <w:tcW w:w="652" w:type="pct"/>
            <w:tcBorders>
              <w:top w:val="nil"/>
              <w:left w:val="nil"/>
              <w:bottom w:val="single" w:sz="8" w:space="0" w:color="auto"/>
              <w:right w:val="single" w:sz="8" w:space="0" w:color="auto"/>
            </w:tcBorders>
            <w:shd w:val="clear" w:color="auto" w:fill="auto"/>
            <w:noWrap/>
            <w:vAlign w:val="center"/>
            <w:hideMark/>
          </w:tcPr>
          <w:p w14:paraId="5992632F"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29</w:t>
            </w:r>
          </w:p>
        </w:tc>
        <w:tc>
          <w:tcPr>
            <w:tcW w:w="503" w:type="pct"/>
            <w:tcBorders>
              <w:top w:val="nil"/>
              <w:left w:val="nil"/>
              <w:bottom w:val="single" w:sz="8" w:space="0" w:color="auto"/>
              <w:right w:val="single" w:sz="8" w:space="0" w:color="auto"/>
            </w:tcBorders>
            <w:shd w:val="clear" w:color="auto" w:fill="auto"/>
            <w:noWrap/>
            <w:vAlign w:val="center"/>
            <w:hideMark/>
          </w:tcPr>
          <w:p w14:paraId="5FF3E295"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30</w:t>
            </w:r>
          </w:p>
        </w:tc>
        <w:tc>
          <w:tcPr>
            <w:tcW w:w="901" w:type="pct"/>
            <w:tcBorders>
              <w:top w:val="nil"/>
              <w:left w:val="nil"/>
              <w:bottom w:val="single" w:sz="8" w:space="0" w:color="auto"/>
              <w:right w:val="single" w:sz="8" w:space="0" w:color="auto"/>
            </w:tcBorders>
            <w:shd w:val="clear" w:color="000000" w:fill="9AB7DC"/>
            <w:noWrap/>
            <w:vAlign w:val="center"/>
            <w:hideMark/>
          </w:tcPr>
          <w:p w14:paraId="2A48462C"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3,3</w:t>
            </w:r>
          </w:p>
        </w:tc>
      </w:tr>
      <w:tr w:rsidR="00AF3A6A" w:rsidRPr="00AF3A6A" w14:paraId="46BBBC3F" w14:textId="77777777" w:rsidTr="00AF3A6A">
        <w:trPr>
          <w:trHeight w:val="20"/>
        </w:trPr>
        <w:tc>
          <w:tcPr>
            <w:tcW w:w="577" w:type="pct"/>
            <w:tcBorders>
              <w:top w:val="nil"/>
              <w:left w:val="single" w:sz="8" w:space="0" w:color="auto"/>
              <w:bottom w:val="single" w:sz="8" w:space="0" w:color="auto"/>
              <w:right w:val="single" w:sz="8" w:space="0" w:color="auto"/>
            </w:tcBorders>
            <w:shd w:val="clear" w:color="auto" w:fill="auto"/>
            <w:noWrap/>
            <w:vAlign w:val="center"/>
            <w:hideMark/>
          </w:tcPr>
          <w:p w14:paraId="19253938" w14:textId="77777777" w:rsidR="00AF3A6A" w:rsidRPr="00AF3A6A" w:rsidRDefault="00AF3A6A" w:rsidP="00AF3A6A">
            <w:pPr>
              <w:spacing w:after="0"/>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6</w:t>
            </w:r>
          </w:p>
        </w:tc>
        <w:tc>
          <w:tcPr>
            <w:tcW w:w="1791" w:type="pct"/>
            <w:tcBorders>
              <w:top w:val="nil"/>
              <w:left w:val="nil"/>
              <w:bottom w:val="single" w:sz="8" w:space="0" w:color="auto"/>
              <w:right w:val="single" w:sz="8" w:space="0" w:color="auto"/>
            </w:tcBorders>
            <w:shd w:val="clear" w:color="auto" w:fill="auto"/>
            <w:noWrap/>
            <w:vAlign w:val="center"/>
            <w:hideMark/>
          </w:tcPr>
          <w:p w14:paraId="4410DE94" w14:textId="77777777" w:rsidR="00AF3A6A" w:rsidRPr="00AF3A6A" w:rsidRDefault="00AF3A6A" w:rsidP="00AF3A6A">
            <w:pPr>
              <w:spacing w:after="0"/>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Západočeská univerzita v Plzni</w:t>
            </w:r>
          </w:p>
        </w:tc>
        <w:tc>
          <w:tcPr>
            <w:tcW w:w="577" w:type="pct"/>
            <w:tcBorders>
              <w:top w:val="nil"/>
              <w:left w:val="nil"/>
              <w:bottom w:val="single" w:sz="8" w:space="0" w:color="auto"/>
              <w:right w:val="single" w:sz="8" w:space="0" w:color="auto"/>
            </w:tcBorders>
            <w:shd w:val="clear" w:color="auto" w:fill="auto"/>
            <w:noWrap/>
            <w:vAlign w:val="center"/>
            <w:hideMark/>
          </w:tcPr>
          <w:p w14:paraId="5637A74F"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13</w:t>
            </w:r>
          </w:p>
        </w:tc>
        <w:tc>
          <w:tcPr>
            <w:tcW w:w="652" w:type="pct"/>
            <w:tcBorders>
              <w:top w:val="nil"/>
              <w:left w:val="nil"/>
              <w:bottom w:val="single" w:sz="8" w:space="0" w:color="auto"/>
              <w:right w:val="single" w:sz="8" w:space="0" w:color="auto"/>
            </w:tcBorders>
            <w:shd w:val="clear" w:color="auto" w:fill="auto"/>
            <w:noWrap/>
            <w:vAlign w:val="center"/>
            <w:hideMark/>
          </w:tcPr>
          <w:p w14:paraId="301A6FD8"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76</w:t>
            </w:r>
          </w:p>
        </w:tc>
        <w:tc>
          <w:tcPr>
            <w:tcW w:w="503" w:type="pct"/>
            <w:tcBorders>
              <w:top w:val="nil"/>
              <w:left w:val="nil"/>
              <w:bottom w:val="single" w:sz="8" w:space="0" w:color="auto"/>
              <w:right w:val="single" w:sz="8" w:space="0" w:color="auto"/>
            </w:tcBorders>
            <w:shd w:val="clear" w:color="auto" w:fill="auto"/>
            <w:noWrap/>
            <w:vAlign w:val="center"/>
            <w:hideMark/>
          </w:tcPr>
          <w:p w14:paraId="01418BC3"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89</w:t>
            </w:r>
          </w:p>
        </w:tc>
        <w:tc>
          <w:tcPr>
            <w:tcW w:w="901" w:type="pct"/>
            <w:tcBorders>
              <w:top w:val="nil"/>
              <w:left w:val="nil"/>
              <w:bottom w:val="single" w:sz="8" w:space="0" w:color="auto"/>
              <w:right w:val="single" w:sz="8" w:space="0" w:color="auto"/>
            </w:tcBorders>
            <w:shd w:val="clear" w:color="000000" w:fill="FCF3F6"/>
            <w:noWrap/>
            <w:vAlign w:val="center"/>
            <w:hideMark/>
          </w:tcPr>
          <w:p w14:paraId="4A9B6698"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14,6</w:t>
            </w:r>
          </w:p>
        </w:tc>
      </w:tr>
      <w:tr w:rsidR="00AF3A6A" w:rsidRPr="00AF3A6A" w14:paraId="2E7B5D08" w14:textId="77777777" w:rsidTr="00AF3A6A">
        <w:trPr>
          <w:trHeight w:val="20"/>
        </w:trPr>
        <w:tc>
          <w:tcPr>
            <w:tcW w:w="577" w:type="pct"/>
            <w:tcBorders>
              <w:top w:val="nil"/>
              <w:left w:val="single" w:sz="8" w:space="0" w:color="auto"/>
              <w:bottom w:val="single" w:sz="8" w:space="0" w:color="auto"/>
              <w:right w:val="single" w:sz="8" w:space="0" w:color="auto"/>
            </w:tcBorders>
            <w:shd w:val="clear" w:color="auto" w:fill="auto"/>
            <w:noWrap/>
            <w:vAlign w:val="center"/>
            <w:hideMark/>
          </w:tcPr>
          <w:p w14:paraId="2B3198D3" w14:textId="77777777" w:rsidR="00AF3A6A" w:rsidRPr="00AF3A6A" w:rsidRDefault="00AF3A6A" w:rsidP="00AF3A6A">
            <w:pPr>
              <w:spacing w:after="0"/>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7</w:t>
            </w:r>
          </w:p>
        </w:tc>
        <w:tc>
          <w:tcPr>
            <w:tcW w:w="1791" w:type="pct"/>
            <w:tcBorders>
              <w:top w:val="nil"/>
              <w:left w:val="nil"/>
              <w:bottom w:val="single" w:sz="8" w:space="0" w:color="auto"/>
              <w:right w:val="single" w:sz="8" w:space="0" w:color="auto"/>
            </w:tcBorders>
            <w:shd w:val="clear" w:color="auto" w:fill="auto"/>
            <w:noWrap/>
            <w:vAlign w:val="center"/>
            <w:hideMark/>
          </w:tcPr>
          <w:p w14:paraId="28C0AB9F" w14:textId="77777777" w:rsidR="00AF3A6A" w:rsidRPr="00AF3A6A" w:rsidRDefault="00AF3A6A" w:rsidP="00AF3A6A">
            <w:pPr>
              <w:spacing w:after="0"/>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Vysoká škola uměleckoprůmyslová v Praze</w:t>
            </w:r>
          </w:p>
        </w:tc>
        <w:tc>
          <w:tcPr>
            <w:tcW w:w="577" w:type="pct"/>
            <w:tcBorders>
              <w:top w:val="nil"/>
              <w:left w:val="nil"/>
              <w:bottom w:val="single" w:sz="8" w:space="0" w:color="auto"/>
              <w:right w:val="single" w:sz="8" w:space="0" w:color="auto"/>
            </w:tcBorders>
            <w:shd w:val="clear" w:color="auto" w:fill="auto"/>
            <w:noWrap/>
            <w:vAlign w:val="center"/>
            <w:hideMark/>
          </w:tcPr>
          <w:p w14:paraId="0284CBDB"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0</w:t>
            </w:r>
          </w:p>
        </w:tc>
        <w:tc>
          <w:tcPr>
            <w:tcW w:w="652" w:type="pct"/>
            <w:tcBorders>
              <w:top w:val="nil"/>
              <w:left w:val="nil"/>
              <w:bottom w:val="single" w:sz="8" w:space="0" w:color="auto"/>
              <w:right w:val="single" w:sz="8" w:space="0" w:color="auto"/>
            </w:tcBorders>
            <w:shd w:val="clear" w:color="auto" w:fill="auto"/>
            <w:noWrap/>
            <w:vAlign w:val="center"/>
            <w:hideMark/>
          </w:tcPr>
          <w:p w14:paraId="3B8D42E9"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9</w:t>
            </w:r>
          </w:p>
        </w:tc>
        <w:tc>
          <w:tcPr>
            <w:tcW w:w="503" w:type="pct"/>
            <w:tcBorders>
              <w:top w:val="nil"/>
              <w:left w:val="nil"/>
              <w:bottom w:val="single" w:sz="8" w:space="0" w:color="auto"/>
              <w:right w:val="single" w:sz="8" w:space="0" w:color="auto"/>
            </w:tcBorders>
            <w:shd w:val="clear" w:color="auto" w:fill="auto"/>
            <w:noWrap/>
            <w:vAlign w:val="center"/>
            <w:hideMark/>
          </w:tcPr>
          <w:p w14:paraId="354CC0E2"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9</w:t>
            </w:r>
          </w:p>
        </w:tc>
        <w:tc>
          <w:tcPr>
            <w:tcW w:w="901" w:type="pct"/>
            <w:tcBorders>
              <w:top w:val="nil"/>
              <w:left w:val="nil"/>
              <w:bottom w:val="single" w:sz="8" w:space="0" w:color="auto"/>
              <w:right w:val="single" w:sz="8" w:space="0" w:color="auto"/>
            </w:tcBorders>
            <w:shd w:val="clear" w:color="000000" w:fill="5A8AC6"/>
            <w:noWrap/>
            <w:vAlign w:val="center"/>
            <w:hideMark/>
          </w:tcPr>
          <w:p w14:paraId="5C907F95"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0,0</w:t>
            </w:r>
          </w:p>
        </w:tc>
      </w:tr>
      <w:tr w:rsidR="00AF3A6A" w:rsidRPr="00AF3A6A" w14:paraId="24326AA6" w14:textId="77777777" w:rsidTr="00AF3A6A">
        <w:trPr>
          <w:trHeight w:val="20"/>
        </w:trPr>
        <w:tc>
          <w:tcPr>
            <w:tcW w:w="577" w:type="pct"/>
            <w:tcBorders>
              <w:top w:val="nil"/>
              <w:left w:val="single" w:sz="8" w:space="0" w:color="auto"/>
              <w:bottom w:val="single" w:sz="8" w:space="0" w:color="auto"/>
              <w:right w:val="single" w:sz="8" w:space="0" w:color="auto"/>
            </w:tcBorders>
            <w:shd w:val="clear" w:color="auto" w:fill="auto"/>
            <w:noWrap/>
            <w:vAlign w:val="center"/>
            <w:hideMark/>
          </w:tcPr>
          <w:p w14:paraId="4DACD6F2" w14:textId="77777777" w:rsidR="00AF3A6A" w:rsidRPr="00AF3A6A" w:rsidRDefault="00AF3A6A" w:rsidP="00AF3A6A">
            <w:pPr>
              <w:spacing w:after="0"/>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8</w:t>
            </w:r>
          </w:p>
        </w:tc>
        <w:tc>
          <w:tcPr>
            <w:tcW w:w="1791" w:type="pct"/>
            <w:tcBorders>
              <w:top w:val="nil"/>
              <w:left w:val="nil"/>
              <w:bottom w:val="single" w:sz="8" w:space="0" w:color="auto"/>
              <w:right w:val="single" w:sz="8" w:space="0" w:color="auto"/>
            </w:tcBorders>
            <w:shd w:val="clear" w:color="auto" w:fill="auto"/>
            <w:noWrap/>
            <w:vAlign w:val="center"/>
            <w:hideMark/>
          </w:tcPr>
          <w:p w14:paraId="7ABECFFC" w14:textId="77777777" w:rsidR="00AF3A6A" w:rsidRPr="00AF3A6A" w:rsidRDefault="00AF3A6A" w:rsidP="00AF3A6A">
            <w:pPr>
              <w:spacing w:after="0"/>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Slezská univerzita v Opavě</w:t>
            </w:r>
          </w:p>
        </w:tc>
        <w:tc>
          <w:tcPr>
            <w:tcW w:w="577" w:type="pct"/>
            <w:tcBorders>
              <w:top w:val="nil"/>
              <w:left w:val="nil"/>
              <w:bottom w:val="single" w:sz="8" w:space="0" w:color="auto"/>
              <w:right w:val="single" w:sz="8" w:space="0" w:color="auto"/>
            </w:tcBorders>
            <w:shd w:val="clear" w:color="auto" w:fill="auto"/>
            <w:noWrap/>
            <w:vAlign w:val="center"/>
            <w:hideMark/>
          </w:tcPr>
          <w:p w14:paraId="053E0118"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24</w:t>
            </w:r>
          </w:p>
        </w:tc>
        <w:tc>
          <w:tcPr>
            <w:tcW w:w="652" w:type="pct"/>
            <w:tcBorders>
              <w:top w:val="nil"/>
              <w:left w:val="nil"/>
              <w:bottom w:val="single" w:sz="8" w:space="0" w:color="auto"/>
              <w:right w:val="single" w:sz="8" w:space="0" w:color="auto"/>
            </w:tcBorders>
            <w:shd w:val="clear" w:color="auto" w:fill="auto"/>
            <w:noWrap/>
            <w:vAlign w:val="center"/>
            <w:hideMark/>
          </w:tcPr>
          <w:p w14:paraId="36BCA3A7"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21</w:t>
            </w:r>
          </w:p>
        </w:tc>
        <w:tc>
          <w:tcPr>
            <w:tcW w:w="503" w:type="pct"/>
            <w:tcBorders>
              <w:top w:val="nil"/>
              <w:left w:val="nil"/>
              <w:bottom w:val="single" w:sz="8" w:space="0" w:color="auto"/>
              <w:right w:val="single" w:sz="8" w:space="0" w:color="auto"/>
            </w:tcBorders>
            <w:shd w:val="clear" w:color="auto" w:fill="auto"/>
            <w:noWrap/>
            <w:vAlign w:val="center"/>
            <w:hideMark/>
          </w:tcPr>
          <w:p w14:paraId="7DDEFE67"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45</w:t>
            </w:r>
          </w:p>
        </w:tc>
        <w:tc>
          <w:tcPr>
            <w:tcW w:w="901" w:type="pct"/>
            <w:tcBorders>
              <w:top w:val="nil"/>
              <w:left w:val="nil"/>
              <w:bottom w:val="single" w:sz="8" w:space="0" w:color="auto"/>
              <w:right w:val="single" w:sz="8" w:space="0" w:color="auto"/>
            </w:tcBorders>
            <w:shd w:val="clear" w:color="000000" w:fill="FBB4B7"/>
            <w:noWrap/>
            <w:vAlign w:val="center"/>
            <w:hideMark/>
          </w:tcPr>
          <w:p w14:paraId="6ED2B338"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53,3</w:t>
            </w:r>
          </w:p>
        </w:tc>
      </w:tr>
      <w:tr w:rsidR="00AF3A6A" w:rsidRPr="00AF3A6A" w14:paraId="099BEFF9" w14:textId="77777777" w:rsidTr="00AF3A6A">
        <w:trPr>
          <w:trHeight w:val="20"/>
        </w:trPr>
        <w:tc>
          <w:tcPr>
            <w:tcW w:w="577" w:type="pct"/>
            <w:tcBorders>
              <w:top w:val="nil"/>
              <w:left w:val="single" w:sz="8" w:space="0" w:color="auto"/>
              <w:bottom w:val="single" w:sz="8" w:space="0" w:color="auto"/>
              <w:right w:val="single" w:sz="8" w:space="0" w:color="auto"/>
            </w:tcBorders>
            <w:shd w:val="clear" w:color="auto" w:fill="auto"/>
            <w:noWrap/>
            <w:vAlign w:val="center"/>
            <w:hideMark/>
          </w:tcPr>
          <w:p w14:paraId="3D322D29" w14:textId="77777777" w:rsidR="00AF3A6A" w:rsidRPr="00AF3A6A" w:rsidRDefault="00AF3A6A" w:rsidP="00AF3A6A">
            <w:pPr>
              <w:spacing w:after="0"/>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9</w:t>
            </w:r>
          </w:p>
        </w:tc>
        <w:tc>
          <w:tcPr>
            <w:tcW w:w="1791" w:type="pct"/>
            <w:tcBorders>
              <w:top w:val="nil"/>
              <w:left w:val="nil"/>
              <w:bottom w:val="single" w:sz="8" w:space="0" w:color="auto"/>
              <w:right w:val="single" w:sz="8" w:space="0" w:color="auto"/>
            </w:tcBorders>
            <w:shd w:val="clear" w:color="auto" w:fill="auto"/>
            <w:noWrap/>
            <w:vAlign w:val="center"/>
            <w:hideMark/>
          </w:tcPr>
          <w:p w14:paraId="48FB42FA" w14:textId="77777777" w:rsidR="00AF3A6A" w:rsidRPr="00AF3A6A" w:rsidRDefault="00AF3A6A" w:rsidP="00AF3A6A">
            <w:pPr>
              <w:spacing w:after="0"/>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Vysoká škola logistiky, o.p.s.</w:t>
            </w:r>
          </w:p>
        </w:tc>
        <w:tc>
          <w:tcPr>
            <w:tcW w:w="577" w:type="pct"/>
            <w:tcBorders>
              <w:top w:val="nil"/>
              <w:left w:val="nil"/>
              <w:bottom w:val="single" w:sz="8" w:space="0" w:color="auto"/>
              <w:right w:val="single" w:sz="8" w:space="0" w:color="auto"/>
            </w:tcBorders>
            <w:shd w:val="clear" w:color="auto" w:fill="auto"/>
            <w:noWrap/>
            <w:vAlign w:val="center"/>
            <w:hideMark/>
          </w:tcPr>
          <w:p w14:paraId="6A455CCA"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3</w:t>
            </w:r>
          </w:p>
        </w:tc>
        <w:tc>
          <w:tcPr>
            <w:tcW w:w="652" w:type="pct"/>
            <w:tcBorders>
              <w:top w:val="nil"/>
              <w:left w:val="nil"/>
              <w:bottom w:val="single" w:sz="8" w:space="0" w:color="auto"/>
              <w:right w:val="single" w:sz="8" w:space="0" w:color="auto"/>
            </w:tcBorders>
            <w:shd w:val="clear" w:color="auto" w:fill="auto"/>
            <w:noWrap/>
            <w:vAlign w:val="center"/>
            <w:hideMark/>
          </w:tcPr>
          <w:p w14:paraId="0205A7C6"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0</w:t>
            </w:r>
          </w:p>
        </w:tc>
        <w:tc>
          <w:tcPr>
            <w:tcW w:w="503" w:type="pct"/>
            <w:tcBorders>
              <w:top w:val="nil"/>
              <w:left w:val="nil"/>
              <w:bottom w:val="single" w:sz="8" w:space="0" w:color="auto"/>
              <w:right w:val="single" w:sz="8" w:space="0" w:color="auto"/>
            </w:tcBorders>
            <w:shd w:val="clear" w:color="auto" w:fill="auto"/>
            <w:noWrap/>
            <w:vAlign w:val="center"/>
            <w:hideMark/>
          </w:tcPr>
          <w:p w14:paraId="2E020A1B"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3</w:t>
            </w:r>
          </w:p>
        </w:tc>
        <w:tc>
          <w:tcPr>
            <w:tcW w:w="901" w:type="pct"/>
            <w:tcBorders>
              <w:top w:val="nil"/>
              <w:left w:val="nil"/>
              <w:bottom w:val="single" w:sz="8" w:space="0" w:color="auto"/>
              <w:right w:val="single" w:sz="8" w:space="0" w:color="auto"/>
            </w:tcBorders>
            <w:shd w:val="clear" w:color="000000" w:fill="F8696B"/>
            <w:noWrap/>
            <w:vAlign w:val="center"/>
            <w:hideMark/>
          </w:tcPr>
          <w:p w14:paraId="1F4A89FA"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100,0</w:t>
            </w:r>
          </w:p>
        </w:tc>
      </w:tr>
      <w:tr w:rsidR="00AF3A6A" w:rsidRPr="00AF3A6A" w14:paraId="382056F3" w14:textId="77777777" w:rsidTr="00AF3A6A">
        <w:trPr>
          <w:trHeight w:val="20"/>
        </w:trPr>
        <w:tc>
          <w:tcPr>
            <w:tcW w:w="577" w:type="pct"/>
            <w:tcBorders>
              <w:top w:val="nil"/>
              <w:left w:val="single" w:sz="8" w:space="0" w:color="auto"/>
              <w:bottom w:val="single" w:sz="8" w:space="0" w:color="auto"/>
              <w:right w:val="single" w:sz="8" w:space="0" w:color="auto"/>
            </w:tcBorders>
            <w:shd w:val="clear" w:color="auto" w:fill="auto"/>
            <w:noWrap/>
            <w:vAlign w:val="center"/>
            <w:hideMark/>
          </w:tcPr>
          <w:p w14:paraId="3E51E71E" w14:textId="77777777" w:rsidR="00AF3A6A" w:rsidRPr="00AF3A6A" w:rsidRDefault="00AF3A6A" w:rsidP="00AF3A6A">
            <w:pPr>
              <w:spacing w:after="0"/>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10</w:t>
            </w:r>
          </w:p>
        </w:tc>
        <w:tc>
          <w:tcPr>
            <w:tcW w:w="1791" w:type="pct"/>
            <w:tcBorders>
              <w:top w:val="nil"/>
              <w:left w:val="nil"/>
              <w:bottom w:val="single" w:sz="8" w:space="0" w:color="auto"/>
              <w:right w:val="single" w:sz="8" w:space="0" w:color="auto"/>
            </w:tcBorders>
            <w:shd w:val="clear" w:color="auto" w:fill="auto"/>
            <w:noWrap/>
            <w:vAlign w:val="center"/>
            <w:hideMark/>
          </w:tcPr>
          <w:p w14:paraId="671C448F" w14:textId="77777777" w:rsidR="00AF3A6A" w:rsidRPr="00AF3A6A" w:rsidRDefault="00AF3A6A" w:rsidP="00AF3A6A">
            <w:pPr>
              <w:spacing w:after="0"/>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České vysoké učení technické v Praze</w:t>
            </w:r>
          </w:p>
        </w:tc>
        <w:tc>
          <w:tcPr>
            <w:tcW w:w="577" w:type="pct"/>
            <w:tcBorders>
              <w:top w:val="nil"/>
              <w:left w:val="nil"/>
              <w:bottom w:val="single" w:sz="8" w:space="0" w:color="auto"/>
              <w:right w:val="single" w:sz="8" w:space="0" w:color="auto"/>
            </w:tcBorders>
            <w:shd w:val="clear" w:color="auto" w:fill="auto"/>
            <w:noWrap/>
            <w:vAlign w:val="center"/>
            <w:hideMark/>
          </w:tcPr>
          <w:p w14:paraId="427F19E9"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9</w:t>
            </w:r>
          </w:p>
        </w:tc>
        <w:tc>
          <w:tcPr>
            <w:tcW w:w="652" w:type="pct"/>
            <w:tcBorders>
              <w:top w:val="nil"/>
              <w:left w:val="nil"/>
              <w:bottom w:val="single" w:sz="8" w:space="0" w:color="auto"/>
              <w:right w:val="single" w:sz="8" w:space="0" w:color="auto"/>
            </w:tcBorders>
            <w:shd w:val="clear" w:color="auto" w:fill="auto"/>
            <w:noWrap/>
            <w:vAlign w:val="center"/>
            <w:hideMark/>
          </w:tcPr>
          <w:p w14:paraId="2111D211"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112</w:t>
            </w:r>
          </w:p>
        </w:tc>
        <w:tc>
          <w:tcPr>
            <w:tcW w:w="503" w:type="pct"/>
            <w:tcBorders>
              <w:top w:val="nil"/>
              <w:left w:val="nil"/>
              <w:bottom w:val="single" w:sz="8" w:space="0" w:color="auto"/>
              <w:right w:val="single" w:sz="8" w:space="0" w:color="auto"/>
            </w:tcBorders>
            <w:shd w:val="clear" w:color="auto" w:fill="auto"/>
            <w:noWrap/>
            <w:vAlign w:val="center"/>
            <w:hideMark/>
          </w:tcPr>
          <w:p w14:paraId="43B4A886"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121</w:t>
            </w:r>
          </w:p>
        </w:tc>
        <w:tc>
          <w:tcPr>
            <w:tcW w:w="901" w:type="pct"/>
            <w:tcBorders>
              <w:top w:val="nil"/>
              <w:left w:val="nil"/>
              <w:bottom w:val="single" w:sz="8" w:space="0" w:color="auto"/>
              <w:right w:val="single" w:sz="8" w:space="0" w:color="auto"/>
            </w:tcBorders>
            <w:shd w:val="clear" w:color="000000" w:fill="E8EEF8"/>
            <w:noWrap/>
            <w:vAlign w:val="center"/>
            <w:hideMark/>
          </w:tcPr>
          <w:p w14:paraId="04B1E810"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7,4</w:t>
            </w:r>
          </w:p>
        </w:tc>
      </w:tr>
      <w:tr w:rsidR="00AF3A6A" w:rsidRPr="00AF3A6A" w14:paraId="7B2AC729" w14:textId="77777777" w:rsidTr="00AF3A6A">
        <w:trPr>
          <w:trHeight w:val="20"/>
        </w:trPr>
        <w:tc>
          <w:tcPr>
            <w:tcW w:w="577" w:type="pct"/>
            <w:tcBorders>
              <w:top w:val="nil"/>
              <w:left w:val="single" w:sz="8" w:space="0" w:color="auto"/>
              <w:bottom w:val="single" w:sz="8" w:space="0" w:color="auto"/>
              <w:right w:val="single" w:sz="8" w:space="0" w:color="auto"/>
            </w:tcBorders>
            <w:shd w:val="clear" w:color="auto" w:fill="auto"/>
            <w:noWrap/>
            <w:vAlign w:val="center"/>
            <w:hideMark/>
          </w:tcPr>
          <w:p w14:paraId="4BB47767" w14:textId="77777777" w:rsidR="00AF3A6A" w:rsidRPr="00AF3A6A" w:rsidRDefault="00AF3A6A" w:rsidP="00AF3A6A">
            <w:pPr>
              <w:spacing w:after="0"/>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11</w:t>
            </w:r>
          </w:p>
        </w:tc>
        <w:tc>
          <w:tcPr>
            <w:tcW w:w="1791" w:type="pct"/>
            <w:tcBorders>
              <w:top w:val="nil"/>
              <w:left w:val="nil"/>
              <w:bottom w:val="single" w:sz="8" w:space="0" w:color="auto"/>
              <w:right w:val="single" w:sz="8" w:space="0" w:color="auto"/>
            </w:tcBorders>
            <w:shd w:val="clear" w:color="auto" w:fill="auto"/>
            <w:noWrap/>
            <w:vAlign w:val="center"/>
            <w:hideMark/>
          </w:tcPr>
          <w:p w14:paraId="65557D10" w14:textId="77777777" w:rsidR="00AF3A6A" w:rsidRPr="00AF3A6A" w:rsidRDefault="00AF3A6A" w:rsidP="00AF3A6A">
            <w:pPr>
              <w:spacing w:after="0"/>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Vysoké učení technické v Brně</w:t>
            </w:r>
          </w:p>
        </w:tc>
        <w:tc>
          <w:tcPr>
            <w:tcW w:w="577" w:type="pct"/>
            <w:tcBorders>
              <w:top w:val="nil"/>
              <w:left w:val="nil"/>
              <w:bottom w:val="single" w:sz="8" w:space="0" w:color="auto"/>
              <w:right w:val="single" w:sz="8" w:space="0" w:color="auto"/>
            </w:tcBorders>
            <w:shd w:val="clear" w:color="auto" w:fill="auto"/>
            <w:noWrap/>
            <w:vAlign w:val="center"/>
            <w:hideMark/>
          </w:tcPr>
          <w:p w14:paraId="1BABB611"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9</w:t>
            </w:r>
          </w:p>
        </w:tc>
        <w:tc>
          <w:tcPr>
            <w:tcW w:w="652" w:type="pct"/>
            <w:tcBorders>
              <w:top w:val="nil"/>
              <w:left w:val="nil"/>
              <w:bottom w:val="single" w:sz="8" w:space="0" w:color="auto"/>
              <w:right w:val="single" w:sz="8" w:space="0" w:color="auto"/>
            </w:tcBorders>
            <w:shd w:val="clear" w:color="auto" w:fill="auto"/>
            <w:noWrap/>
            <w:vAlign w:val="center"/>
            <w:hideMark/>
          </w:tcPr>
          <w:p w14:paraId="25746931"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92</w:t>
            </w:r>
          </w:p>
        </w:tc>
        <w:tc>
          <w:tcPr>
            <w:tcW w:w="503" w:type="pct"/>
            <w:tcBorders>
              <w:top w:val="nil"/>
              <w:left w:val="nil"/>
              <w:bottom w:val="single" w:sz="8" w:space="0" w:color="auto"/>
              <w:right w:val="single" w:sz="8" w:space="0" w:color="auto"/>
            </w:tcBorders>
            <w:shd w:val="clear" w:color="auto" w:fill="auto"/>
            <w:noWrap/>
            <w:vAlign w:val="center"/>
            <w:hideMark/>
          </w:tcPr>
          <w:p w14:paraId="7DF44D6C"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101</w:t>
            </w:r>
          </w:p>
        </w:tc>
        <w:tc>
          <w:tcPr>
            <w:tcW w:w="901" w:type="pct"/>
            <w:tcBorders>
              <w:top w:val="nil"/>
              <w:left w:val="nil"/>
              <w:bottom w:val="single" w:sz="8" w:space="0" w:color="auto"/>
              <w:right w:val="single" w:sz="8" w:space="0" w:color="auto"/>
            </w:tcBorders>
            <w:shd w:val="clear" w:color="000000" w:fill="FCFCFF"/>
            <w:noWrap/>
            <w:vAlign w:val="center"/>
            <w:hideMark/>
          </w:tcPr>
          <w:p w14:paraId="204B1329"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8,9</w:t>
            </w:r>
          </w:p>
        </w:tc>
      </w:tr>
      <w:tr w:rsidR="00AF3A6A" w:rsidRPr="00AF3A6A" w14:paraId="1B2AF704" w14:textId="77777777" w:rsidTr="00AF3A6A">
        <w:trPr>
          <w:trHeight w:val="20"/>
        </w:trPr>
        <w:tc>
          <w:tcPr>
            <w:tcW w:w="577" w:type="pct"/>
            <w:tcBorders>
              <w:top w:val="nil"/>
              <w:left w:val="single" w:sz="8" w:space="0" w:color="auto"/>
              <w:bottom w:val="single" w:sz="8" w:space="0" w:color="auto"/>
              <w:right w:val="single" w:sz="8" w:space="0" w:color="auto"/>
            </w:tcBorders>
            <w:shd w:val="clear" w:color="auto" w:fill="auto"/>
            <w:noWrap/>
            <w:vAlign w:val="center"/>
            <w:hideMark/>
          </w:tcPr>
          <w:p w14:paraId="332763BC" w14:textId="77777777" w:rsidR="00AF3A6A" w:rsidRPr="00AF3A6A" w:rsidRDefault="00AF3A6A" w:rsidP="00AF3A6A">
            <w:pPr>
              <w:spacing w:after="0"/>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12</w:t>
            </w:r>
          </w:p>
        </w:tc>
        <w:tc>
          <w:tcPr>
            <w:tcW w:w="1791" w:type="pct"/>
            <w:tcBorders>
              <w:top w:val="nil"/>
              <w:left w:val="nil"/>
              <w:bottom w:val="single" w:sz="8" w:space="0" w:color="auto"/>
              <w:right w:val="single" w:sz="8" w:space="0" w:color="auto"/>
            </w:tcBorders>
            <w:shd w:val="clear" w:color="auto" w:fill="auto"/>
            <w:noWrap/>
            <w:vAlign w:val="center"/>
            <w:hideMark/>
          </w:tcPr>
          <w:p w14:paraId="0929F63F" w14:textId="77777777" w:rsidR="00AF3A6A" w:rsidRPr="00AF3A6A" w:rsidRDefault="00AF3A6A" w:rsidP="00AF3A6A">
            <w:pPr>
              <w:spacing w:after="0"/>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Vysoká škola polytechnická Jihlava</w:t>
            </w:r>
          </w:p>
        </w:tc>
        <w:tc>
          <w:tcPr>
            <w:tcW w:w="577" w:type="pct"/>
            <w:tcBorders>
              <w:top w:val="nil"/>
              <w:left w:val="nil"/>
              <w:bottom w:val="single" w:sz="8" w:space="0" w:color="auto"/>
              <w:right w:val="single" w:sz="8" w:space="0" w:color="auto"/>
            </w:tcBorders>
            <w:shd w:val="clear" w:color="auto" w:fill="auto"/>
            <w:noWrap/>
            <w:vAlign w:val="center"/>
            <w:hideMark/>
          </w:tcPr>
          <w:p w14:paraId="29D88549"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5</w:t>
            </w:r>
          </w:p>
        </w:tc>
        <w:tc>
          <w:tcPr>
            <w:tcW w:w="652" w:type="pct"/>
            <w:tcBorders>
              <w:top w:val="nil"/>
              <w:left w:val="nil"/>
              <w:bottom w:val="single" w:sz="8" w:space="0" w:color="auto"/>
              <w:right w:val="single" w:sz="8" w:space="0" w:color="auto"/>
            </w:tcBorders>
            <w:shd w:val="clear" w:color="auto" w:fill="auto"/>
            <w:noWrap/>
            <w:vAlign w:val="center"/>
            <w:hideMark/>
          </w:tcPr>
          <w:p w14:paraId="727E1669"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0</w:t>
            </w:r>
          </w:p>
        </w:tc>
        <w:tc>
          <w:tcPr>
            <w:tcW w:w="503" w:type="pct"/>
            <w:tcBorders>
              <w:top w:val="nil"/>
              <w:left w:val="nil"/>
              <w:bottom w:val="single" w:sz="8" w:space="0" w:color="auto"/>
              <w:right w:val="single" w:sz="8" w:space="0" w:color="auto"/>
            </w:tcBorders>
            <w:shd w:val="clear" w:color="auto" w:fill="auto"/>
            <w:noWrap/>
            <w:vAlign w:val="center"/>
            <w:hideMark/>
          </w:tcPr>
          <w:p w14:paraId="6A2EB2A1"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5</w:t>
            </w:r>
          </w:p>
        </w:tc>
        <w:tc>
          <w:tcPr>
            <w:tcW w:w="901" w:type="pct"/>
            <w:tcBorders>
              <w:top w:val="nil"/>
              <w:left w:val="nil"/>
              <w:bottom w:val="single" w:sz="8" w:space="0" w:color="auto"/>
              <w:right w:val="single" w:sz="8" w:space="0" w:color="auto"/>
            </w:tcBorders>
            <w:shd w:val="clear" w:color="000000" w:fill="F8696B"/>
            <w:noWrap/>
            <w:vAlign w:val="center"/>
            <w:hideMark/>
          </w:tcPr>
          <w:p w14:paraId="1C87A754"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100,0</w:t>
            </w:r>
          </w:p>
        </w:tc>
      </w:tr>
      <w:tr w:rsidR="00AF3A6A" w:rsidRPr="00AF3A6A" w14:paraId="6DB7E52A" w14:textId="77777777" w:rsidTr="00AF3A6A">
        <w:trPr>
          <w:trHeight w:val="20"/>
        </w:trPr>
        <w:tc>
          <w:tcPr>
            <w:tcW w:w="577" w:type="pct"/>
            <w:tcBorders>
              <w:top w:val="nil"/>
              <w:left w:val="single" w:sz="8" w:space="0" w:color="auto"/>
              <w:bottom w:val="single" w:sz="8" w:space="0" w:color="auto"/>
              <w:right w:val="single" w:sz="8" w:space="0" w:color="auto"/>
            </w:tcBorders>
            <w:shd w:val="clear" w:color="auto" w:fill="auto"/>
            <w:noWrap/>
            <w:vAlign w:val="center"/>
            <w:hideMark/>
          </w:tcPr>
          <w:p w14:paraId="5A532274" w14:textId="77777777" w:rsidR="00AF3A6A" w:rsidRPr="00AF3A6A" w:rsidRDefault="00AF3A6A" w:rsidP="00AF3A6A">
            <w:pPr>
              <w:spacing w:after="0"/>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13</w:t>
            </w:r>
          </w:p>
        </w:tc>
        <w:tc>
          <w:tcPr>
            <w:tcW w:w="1791" w:type="pct"/>
            <w:tcBorders>
              <w:top w:val="nil"/>
              <w:left w:val="nil"/>
              <w:bottom w:val="single" w:sz="8" w:space="0" w:color="auto"/>
              <w:right w:val="single" w:sz="8" w:space="0" w:color="auto"/>
            </w:tcBorders>
            <w:shd w:val="clear" w:color="auto" w:fill="auto"/>
            <w:noWrap/>
            <w:vAlign w:val="center"/>
            <w:hideMark/>
          </w:tcPr>
          <w:p w14:paraId="425D995A" w14:textId="77777777" w:rsidR="00AF3A6A" w:rsidRPr="00AF3A6A" w:rsidRDefault="00AF3A6A" w:rsidP="00AF3A6A">
            <w:pPr>
              <w:spacing w:after="0"/>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Technická univerzita Liberec</w:t>
            </w:r>
          </w:p>
        </w:tc>
        <w:tc>
          <w:tcPr>
            <w:tcW w:w="577" w:type="pct"/>
            <w:tcBorders>
              <w:top w:val="nil"/>
              <w:left w:val="nil"/>
              <w:bottom w:val="single" w:sz="8" w:space="0" w:color="auto"/>
              <w:right w:val="single" w:sz="8" w:space="0" w:color="auto"/>
            </w:tcBorders>
            <w:shd w:val="clear" w:color="auto" w:fill="auto"/>
            <w:noWrap/>
            <w:vAlign w:val="center"/>
            <w:hideMark/>
          </w:tcPr>
          <w:p w14:paraId="1BD0EA0A"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7</w:t>
            </w:r>
          </w:p>
        </w:tc>
        <w:tc>
          <w:tcPr>
            <w:tcW w:w="652" w:type="pct"/>
            <w:tcBorders>
              <w:top w:val="nil"/>
              <w:left w:val="nil"/>
              <w:bottom w:val="single" w:sz="8" w:space="0" w:color="auto"/>
              <w:right w:val="single" w:sz="8" w:space="0" w:color="auto"/>
            </w:tcBorders>
            <w:shd w:val="clear" w:color="auto" w:fill="auto"/>
            <w:noWrap/>
            <w:vAlign w:val="center"/>
            <w:hideMark/>
          </w:tcPr>
          <w:p w14:paraId="38AF3B07"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76</w:t>
            </w:r>
          </w:p>
        </w:tc>
        <w:tc>
          <w:tcPr>
            <w:tcW w:w="503" w:type="pct"/>
            <w:tcBorders>
              <w:top w:val="nil"/>
              <w:left w:val="nil"/>
              <w:bottom w:val="single" w:sz="8" w:space="0" w:color="auto"/>
              <w:right w:val="single" w:sz="8" w:space="0" w:color="auto"/>
            </w:tcBorders>
            <w:shd w:val="clear" w:color="auto" w:fill="auto"/>
            <w:noWrap/>
            <w:vAlign w:val="center"/>
            <w:hideMark/>
          </w:tcPr>
          <w:p w14:paraId="35785AA1"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83</w:t>
            </w:r>
          </w:p>
        </w:tc>
        <w:tc>
          <w:tcPr>
            <w:tcW w:w="901" w:type="pct"/>
            <w:tcBorders>
              <w:top w:val="nil"/>
              <w:left w:val="nil"/>
              <w:bottom w:val="single" w:sz="8" w:space="0" w:color="auto"/>
              <w:right w:val="single" w:sz="8" w:space="0" w:color="auto"/>
            </w:tcBorders>
            <w:shd w:val="clear" w:color="000000" w:fill="FCFCFF"/>
            <w:noWrap/>
            <w:vAlign w:val="center"/>
            <w:hideMark/>
          </w:tcPr>
          <w:p w14:paraId="65399938"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8,4</w:t>
            </w:r>
          </w:p>
        </w:tc>
      </w:tr>
      <w:tr w:rsidR="00AF3A6A" w:rsidRPr="00AF3A6A" w14:paraId="10750E83" w14:textId="77777777" w:rsidTr="00AF3A6A">
        <w:trPr>
          <w:trHeight w:val="20"/>
        </w:trPr>
        <w:tc>
          <w:tcPr>
            <w:tcW w:w="577" w:type="pct"/>
            <w:tcBorders>
              <w:top w:val="nil"/>
              <w:left w:val="single" w:sz="8" w:space="0" w:color="auto"/>
              <w:bottom w:val="single" w:sz="8" w:space="0" w:color="auto"/>
              <w:right w:val="single" w:sz="8" w:space="0" w:color="auto"/>
            </w:tcBorders>
            <w:shd w:val="clear" w:color="auto" w:fill="auto"/>
            <w:noWrap/>
            <w:vAlign w:val="center"/>
            <w:hideMark/>
          </w:tcPr>
          <w:p w14:paraId="42DF64B5" w14:textId="77777777" w:rsidR="00AF3A6A" w:rsidRPr="00AF3A6A" w:rsidRDefault="00AF3A6A" w:rsidP="00AF3A6A">
            <w:pPr>
              <w:spacing w:after="0"/>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w:t>
            </w:r>
          </w:p>
        </w:tc>
        <w:tc>
          <w:tcPr>
            <w:tcW w:w="1791" w:type="pct"/>
            <w:tcBorders>
              <w:top w:val="nil"/>
              <w:left w:val="nil"/>
              <w:bottom w:val="single" w:sz="8" w:space="0" w:color="auto"/>
              <w:right w:val="single" w:sz="8" w:space="0" w:color="auto"/>
            </w:tcBorders>
            <w:shd w:val="clear" w:color="auto" w:fill="auto"/>
            <w:noWrap/>
            <w:vAlign w:val="center"/>
            <w:hideMark/>
          </w:tcPr>
          <w:p w14:paraId="0F2755B0" w14:textId="77777777" w:rsidR="00AF3A6A" w:rsidRPr="00AF3A6A" w:rsidRDefault="00AF3A6A" w:rsidP="00AF3A6A">
            <w:pPr>
              <w:spacing w:after="0"/>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Celkem</w:t>
            </w:r>
          </w:p>
        </w:tc>
        <w:tc>
          <w:tcPr>
            <w:tcW w:w="577" w:type="pct"/>
            <w:tcBorders>
              <w:top w:val="nil"/>
              <w:left w:val="nil"/>
              <w:bottom w:val="single" w:sz="8" w:space="0" w:color="auto"/>
              <w:right w:val="single" w:sz="8" w:space="0" w:color="auto"/>
            </w:tcBorders>
            <w:shd w:val="clear" w:color="auto" w:fill="auto"/>
            <w:noWrap/>
            <w:vAlign w:val="center"/>
            <w:hideMark/>
          </w:tcPr>
          <w:p w14:paraId="730F03EC"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118</w:t>
            </w:r>
          </w:p>
        </w:tc>
        <w:tc>
          <w:tcPr>
            <w:tcW w:w="652" w:type="pct"/>
            <w:tcBorders>
              <w:top w:val="nil"/>
              <w:left w:val="nil"/>
              <w:bottom w:val="single" w:sz="8" w:space="0" w:color="auto"/>
              <w:right w:val="single" w:sz="8" w:space="0" w:color="auto"/>
            </w:tcBorders>
            <w:shd w:val="clear" w:color="auto" w:fill="auto"/>
            <w:noWrap/>
            <w:vAlign w:val="center"/>
            <w:hideMark/>
          </w:tcPr>
          <w:p w14:paraId="22165D69"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1 275</w:t>
            </w:r>
          </w:p>
        </w:tc>
        <w:tc>
          <w:tcPr>
            <w:tcW w:w="503" w:type="pct"/>
            <w:tcBorders>
              <w:top w:val="nil"/>
              <w:left w:val="nil"/>
              <w:bottom w:val="single" w:sz="8" w:space="0" w:color="auto"/>
              <w:right w:val="single" w:sz="8" w:space="0" w:color="auto"/>
            </w:tcBorders>
            <w:shd w:val="clear" w:color="auto" w:fill="auto"/>
            <w:noWrap/>
            <w:vAlign w:val="center"/>
            <w:hideMark/>
          </w:tcPr>
          <w:p w14:paraId="4F0A558B"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1 419</w:t>
            </w:r>
          </w:p>
        </w:tc>
        <w:tc>
          <w:tcPr>
            <w:tcW w:w="901" w:type="pct"/>
            <w:tcBorders>
              <w:top w:val="nil"/>
              <w:left w:val="nil"/>
              <w:bottom w:val="single" w:sz="8" w:space="0" w:color="auto"/>
              <w:right w:val="single" w:sz="8" w:space="0" w:color="auto"/>
            </w:tcBorders>
            <w:shd w:val="clear" w:color="auto" w:fill="auto"/>
            <w:noWrap/>
            <w:vAlign w:val="center"/>
            <w:hideMark/>
          </w:tcPr>
          <w:p w14:paraId="5A808B83" w14:textId="77777777" w:rsidR="00AF3A6A" w:rsidRPr="00AF3A6A" w:rsidRDefault="00AF3A6A" w:rsidP="00AF3A6A">
            <w:pPr>
              <w:spacing w:after="0"/>
              <w:jc w:val="right"/>
              <w:rPr>
                <w:rFonts w:ascii="Calibri" w:eastAsia="Times New Roman" w:hAnsi="Calibri" w:cs="Calibri"/>
                <w:color w:val="000000"/>
                <w:sz w:val="18"/>
                <w:szCs w:val="18"/>
                <w:lang w:eastAsia="cs-CZ"/>
              </w:rPr>
            </w:pPr>
            <w:r w:rsidRPr="00AF3A6A">
              <w:rPr>
                <w:rFonts w:ascii="Calibri" w:eastAsia="Times New Roman" w:hAnsi="Calibri" w:cs="Calibri"/>
                <w:color w:val="000000"/>
                <w:sz w:val="18"/>
                <w:szCs w:val="18"/>
                <w:lang w:eastAsia="cs-CZ"/>
              </w:rPr>
              <w:t>8,3</w:t>
            </w:r>
          </w:p>
        </w:tc>
      </w:tr>
    </w:tbl>
    <w:p w14:paraId="238A4396" w14:textId="299DCAB6" w:rsidR="004B5E43" w:rsidRDefault="004B5E43" w:rsidP="00AF3A6A">
      <w:pPr>
        <w:pStyle w:val="Zdroj"/>
        <w:keepNext/>
        <w:spacing w:before="0"/>
        <w:contextualSpacing/>
      </w:pPr>
      <w:r>
        <w:t>Pozn.: Přehled obsahuje pouze bakalářské, magisterské a navazující magisterské studijní programy. Doktorské studijní programy nejsou v souladu se zadáním v rámci analýz řešeny.</w:t>
      </w:r>
    </w:p>
    <w:p w14:paraId="41C8526C" w14:textId="626E3EA2" w:rsidR="004B5E43" w:rsidRDefault="004B5E43" w:rsidP="00AF3A6A">
      <w:pPr>
        <w:pStyle w:val="Zdroj"/>
        <w:spacing w:before="0"/>
        <w:contextualSpacing/>
      </w:pPr>
      <w:r>
        <w:t>Zdroj: MŠMT, Registr VŠ</w:t>
      </w:r>
      <w:r w:rsidRPr="00B53F01">
        <w:t xml:space="preserve"> a uskutečňovaných </w:t>
      </w:r>
      <w:r>
        <w:t>SP k 15.1.2021.</w:t>
      </w:r>
    </w:p>
    <w:p w14:paraId="3A65B3BB" w14:textId="66D3DC23" w:rsidR="00AF3A6A" w:rsidRDefault="00AF3A6A" w:rsidP="00AF3A6A">
      <w:r w:rsidRPr="00AF3A6A">
        <w:t xml:space="preserve">Problematika </w:t>
      </w:r>
      <w:r>
        <w:t>profesně zaměřených studijních programů</w:t>
      </w:r>
      <w:r w:rsidRPr="00AF3A6A">
        <w:t xml:space="preserve"> bude v rámci analýz řešena </w:t>
      </w:r>
      <w:r>
        <w:t xml:space="preserve">také </w:t>
      </w:r>
      <w:r w:rsidRPr="00AF3A6A">
        <w:t xml:space="preserve">s vysokými školami, které tímto </w:t>
      </w:r>
      <w:r>
        <w:t>studijních programů</w:t>
      </w:r>
      <w:r w:rsidRPr="00AF3A6A">
        <w:t xml:space="preserve"> akreditací nedisponují. V těchto případech bude řešen </w:t>
      </w:r>
      <w:r>
        <w:t>postoj škol k </w:t>
      </w:r>
      <w:r w:rsidR="00CA6CEE">
        <w:t>těmto</w:t>
      </w:r>
      <w:r>
        <w:t xml:space="preserve"> programům, zda mají v plánu profesně zaměřené studijní programy akreditovat či nikoliv, a proč.</w:t>
      </w:r>
    </w:p>
    <w:p w14:paraId="64C618A2" w14:textId="1570A639" w:rsidR="00215646" w:rsidRDefault="00215646">
      <w:pPr>
        <w:spacing w:after="160" w:line="259" w:lineRule="auto"/>
        <w:jc w:val="left"/>
      </w:pPr>
      <w:r>
        <w:br w:type="page"/>
      </w:r>
    </w:p>
    <w:p w14:paraId="1DA59062" w14:textId="77777777" w:rsidR="00BF1C9B" w:rsidRPr="00BF1C9B" w:rsidRDefault="00BF1C9B" w:rsidP="00BF1C9B"/>
    <w:p w14:paraId="79A9A3D9" w14:textId="59F1DAF8" w:rsidR="008F64A9" w:rsidRDefault="00CA6CEE" w:rsidP="00CA6CEE">
      <w:pPr>
        <w:pStyle w:val="Nadpis1"/>
      </w:pPr>
      <w:bookmarkStart w:id="5" w:name="_Toc100044611"/>
      <w:r w:rsidRPr="00CA6CEE">
        <w:t xml:space="preserve">Základní východiska pro řešení výsledku v oblasti </w:t>
      </w:r>
      <w:r>
        <w:t>profesně zaměřených studijních programů</w:t>
      </w:r>
      <w:bookmarkEnd w:id="5"/>
    </w:p>
    <w:p w14:paraId="62DC7E74" w14:textId="49D86647" w:rsidR="00B015A1" w:rsidRDefault="00B015A1" w:rsidP="00B015A1">
      <w:r>
        <w:t xml:space="preserve">V rámci analýzy v oblasti profesních studijních programů </w:t>
      </w:r>
      <w:r w:rsidR="00C24778">
        <w:t>jsou v souladu</w:t>
      </w:r>
      <w:r>
        <w:t xml:space="preserve"> se zadáním projektu řešeny následující výzkumné otázky:</w:t>
      </w:r>
    </w:p>
    <w:p w14:paraId="51E8463A" w14:textId="46B57865" w:rsidR="007A693F" w:rsidRDefault="007A693F" w:rsidP="00C24778">
      <w:pPr>
        <w:pStyle w:val="Odstavecseseznamem"/>
        <w:numPr>
          <w:ilvl w:val="0"/>
          <w:numId w:val="21"/>
        </w:numPr>
        <w:ind w:left="851" w:hanging="567"/>
        <w:jc w:val="both"/>
      </w:pPr>
      <w:r>
        <w:t>Rozšířily vysoké školy nabídku studijních programů do oblasti profesně zaměřených studijních programů? Na jakých školách a typech škol existují profesně zaměřené studijní programy? Jaké jsou pro ně typické vzdělávací oblasti?</w:t>
      </w:r>
    </w:p>
    <w:p w14:paraId="5C814B15" w14:textId="4E668B09" w:rsidR="007A693F" w:rsidRDefault="007A693F" w:rsidP="00C24778">
      <w:pPr>
        <w:pStyle w:val="Odstavecseseznamem"/>
        <w:numPr>
          <w:ilvl w:val="0"/>
          <w:numId w:val="21"/>
        </w:numPr>
        <w:ind w:left="851" w:hanging="567"/>
        <w:jc w:val="both"/>
      </w:pPr>
      <w:r>
        <w:t>Co vysoké školy motivuje k akreditaci studijních programů v profesním profilu, a co je od toho naopak odrazuje? Co by napomohlo vyššímu využívání profesního profilu u programů, které připravují absolventy pro konkrétní povolání a jsou zaměřené na rozvoj profesních kompetencí, ale v současnosti jsou akreditované jako akademické?</w:t>
      </w:r>
    </w:p>
    <w:p w14:paraId="2EB47604" w14:textId="1DE5C447" w:rsidR="007A693F" w:rsidRDefault="007A693F" w:rsidP="00C24778">
      <w:pPr>
        <w:pStyle w:val="Odstavecseseznamem"/>
        <w:numPr>
          <w:ilvl w:val="0"/>
          <w:numId w:val="21"/>
        </w:numPr>
        <w:ind w:left="851" w:hanging="567"/>
        <w:jc w:val="both"/>
      </w:pPr>
      <w:r>
        <w:t>Odpovídají profesně zaměřené studijní programy definici a standardům tohoto typu studijního programu a očekáváním na něj kladeným? Odlišují se profesní programy substantivně od akademických studijních programů jak v metodách výuky, tak v profilu absolventa a vymezení cílů učení? Podporují skutečně profesně zaměřené studijní programy zvládnutí praktických dovedností potřebných k výkonu povolání ve větším rozsahu než akademické studijní programy?</w:t>
      </w:r>
    </w:p>
    <w:p w14:paraId="427B366B" w14:textId="6F48E090" w:rsidR="007A693F" w:rsidRDefault="007A693F" w:rsidP="00C24778">
      <w:pPr>
        <w:pStyle w:val="Odstavecseseznamem"/>
        <w:numPr>
          <w:ilvl w:val="0"/>
          <w:numId w:val="21"/>
        </w:numPr>
        <w:ind w:left="851" w:hanging="567"/>
        <w:jc w:val="both"/>
      </w:pPr>
      <w:r>
        <w:t>Jakým způsobem jsou realizovány profesně zaměřené programy? Dochází k uplatnění odborníků z praxe, zajišťování reflektovaných praxí atd.? Jsou odborníci z praxe skutečnými odborníky, nebo jsou spíše obcházeny kvalifikační požadavky stanovené pro akademické pracovníky? Byla posílena zpětná vazba od zaměstnavatelů a dalších externích subjektů při vytváření a úpravě profesně zaměřených studijních programů?</w:t>
      </w:r>
    </w:p>
    <w:p w14:paraId="18E0516F" w14:textId="6650F213" w:rsidR="00B015A1" w:rsidRPr="00B015A1" w:rsidRDefault="007A693F" w:rsidP="00C24778">
      <w:pPr>
        <w:pStyle w:val="Odstavecseseznamem"/>
        <w:numPr>
          <w:ilvl w:val="0"/>
          <w:numId w:val="21"/>
        </w:numPr>
        <w:ind w:left="851" w:hanging="567"/>
        <w:jc w:val="both"/>
      </w:pPr>
      <w:r>
        <w:t>Vybírají si uchazeči či stávající studenti profesně zaměřené studijní programy z důvodu jejich odlišnosti od akademicky zaměřených studijních programů? Vnímají uchazeči profesní programy jako více či méně prestižní, více či méně náročné a více či méně kvalitní než akademické studijní programy?</w:t>
      </w:r>
    </w:p>
    <w:p w14:paraId="2300BADB" w14:textId="6B60A816" w:rsidR="00FE5198" w:rsidRDefault="00ED0128" w:rsidP="00FE5198">
      <w:bookmarkStart w:id="6" w:name="_Hlk68877784"/>
      <w:r>
        <w:t xml:space="preserve">Pro analýzu profesních studijních programů a zodpovězeny evaluačních otázek </w:t>
      </w:r>
      <w:r w:rsidR="007A5F6C">
        <w:t>jsou</w:t>
      </w:r>
      <w:r>
        <w:t xml:space="preserve"> využita následující data a informace</w:t>
      </w:r>
      <w:r w:rsidR="007211B2">
        <w:t>, v členění na jednotlivé evaluační otázky</w:t>
      </w:r>
      <w:bookmarkEnd w:id="6"/>
      <w:r w:rsidR="007211B2">
        <w:t>:</w:t>
      </w:r>
    </w:p>
    <w:p w14:paraId="07FE8495" w14:textId="6016418B" w:rsidR="00A63E72" w:rsidRDefault="007A693F" w:rsidP="005A2CB3">
      <w:pPr>
        <w:pStyle w:val="Odrkaslovan"/>
        <w:ind w:left="765" w:hanging="357"/>
        <w:contextualSpacing/>
      </w:pPr>
      <w:r>
        <w:t>Desk research relevantních legislativních a metodických dokumentů v oblasti profesních studijních programů.</w:t>
      </w:r>
      <w:r w:rsidR="005A2CB3">
        <w:t xml:space="preserve"> </w:t>
      </w:r>
      <w:r w:rsidR="00A63E72">
        <w:t>Desk research studijních programů</w:t>
      </w:r>
      <w:r>
        <w:t>.</w:t>
      </w:r>
      <w:r w:rsidR="00A63E72">
        <w:t xml:space="preserve"> </w:t>
      </w:r>
      <w:r w:rsidRPr="007211B2">
        <w:t xml:space="preserve">Pro posouzení </w:t>
      </w:r>
      <w:r w:rsidR="00C24778">
        <w:t>jsou</w:t>
      </w:r>
      <w:r>
        <w:t xml:space="preserve"> využity dle možností využity </w:t>
      </w:r>
      <w:r w:rsidRPr="007211B2">
        <w:t>akreditační spisy</w:t>
      </w:r>
      <w:r>
        <w:t xml:space="preserve"> vybraných studijních profesních programů</w:t>
      </w:r>
      <w:r>
        <w:rPr>
          <w:rStyle w:val="Znakapoznpodarou"/>
        </w:rPr>
        <w:footnoteReference w:id="1"/>
      </w:r>
      <w:r>
        <w:t>.</w:t>
      </w:r>
    </w:p>
    <w:p w14:paraId="4A30FF6D" w14:textId="5B52B2DF" w:rsidR="00A63E72" w:rsidRDefault="00A63E72" w:rsidP="005A2CB3">
      <w:pPr>
        <w:pStyle w:val="Odrkaslovan"/>
        <w:ind w:left="765" w:hanging="357"/>
        <w:contextualSpacing/>
      </w:pPr>
      <w:r>
        <w:t>Skupinová diskuze (</w:t>
      </w:r>
      <w:r w:rsidR="007A693F">
        <w:t>Focus</w:t>
      </w:r>
      <w:r>
        <w:t xml:space="preserve"> </w:t>
      </w:r>
      <w:r w:rsidR="007A693F">
        <w:t>Group</w:t>
      </w:r>
      <w:r>
        <w:t>) s garanty SP nebo s garanty předmětů či vedoucí kateder (změna předmětu v rámci profesního SP), odborníci z</w:t>
      </w:r>
      <w:r w:rsidR="003B1684">
        <w:t> </w:t>
      </w:r>
      <w:r>
        <w:t>praxe</w:t>
      </w:r>
      <w:r w:rsidR="003B1684">
        <w:t>.</w:t>
      </w:r>
    </w:p>
    <w:p w14:paraId="54C3D462" w14:textId="3D5DE824" w:rsidR="00A63E72" w:rsidRDefault="00A63E72" w:rsidP="005A2CB3">
      <w:pPr>
        <w:pStyle w:val="Odrkaslovan"/>
        <w:ind w:left="765" w:hanging="357"/>
        <w:contextualSpacing/>
      </w:pPr>
      <w:r>
        <w:t>Polostrukturované/hloubkové rozhovory s členy RVH s prorektory/proděkany případně s garanty vybraných SP</w:t>
      </w:r>
    </w:p>
    <w:p w14:paraId="1634C6F7" w14:textId="0EA502C9" w:rsidR="00A63E72" w:rsidRDefault="00A63E72" w:rsidP="005A2CB3">
      <w:pPr>
        <w:pStyle w:val="Odrkaslovan"/>
        <w:ind w:left="765" w:hanging="357"/>
        <w:contextualSpacing/>
      </w:pPr>
      <w:r>
        <w:t>Dotazníkový výzkum u studentů stávávajících profesně zaměřených studijních programů, uchazečů</w:t>
      </w:r>
      <w:r w:rsidR="003B1684">
        <w:t>.</w:t>
      </w:r>
    </w:p>
    <w:p w14:paraId="22FADA11" w14:textId="59247DDE" w:rsidR="009C47E2" w:rsidRDefault="009C47E2" w:rsidP="005A2CB3">
      <w:pPr>
        <w:pStyle w:val="Odrkaslovan"/>
        <w:ind w:left="765" w:hanging="357"/>
        <w:contextualSpacing/>
      </w:pPr>
      <w:r>
        <w:t>Odborný workshop za účelem sběru dodatečných dat a potvrzení informací získaných předešlými analytickými aktivitami.</w:t>
      </w:r>
    </w:p>
    <w:p w14:paraId="073B9FDD" w14:textId="35AE0A9F" w:rsidR="00215646" w:rsidRDefault="007A5F6C">
      <w:pPr>
        <w:spacing w:after="160" w:line="259" w:lineRule="auto"/>
        <w:jc w:val="left"/>
      </w:pPr>
      <w:bookmarkStart w:id="7" w:name="_Hlk70412062"/>
      <w:r>
        <w:t xml:space="preserve">Popis průběhu jednotlivých aktivit </w:t>
      </w:r>
      <w:r w:rsidR="009C47E2">
        <w:t xml:space="preserve">v 5. kvartálu realizace analýzy </w:t>
      </w:r>
      <w:r>
        <w:t>je uveden v následující kapitole.</w:t>
      </w:r>
      <w:r w:rsidR="00215646">
        <w:br w:type="page"/>
      </w:r>
    </w:p>
    <w:p w14:paraId="3BE8E065" w14:textId="267EA0E4" w:rsidR="00CA6CEE" w:rsidRDefault="00CA6CEE" w:rsidP="00153522">
      <w:pPr>
        <w:pStyle w:val="Nadpis1"/>
      </w:pPr>
      <w:bookmarkStart w:id="8" w:name="_Toc100044612"/>
      <w:r>
        <w:lastRenderedPageBreak/>
        <w:t xml:space="preserve">Informace o řešení výsledku v rámci </w:t>
      </w:r>
      <w:r w:rsidR="00153522">
        <w:t>pátého</w:t>
      </w:r>
      <w:r>
        <w:t xml:space="preserve"> kvartálu</w:t>
      </w:r>
      <w:bookmarkEnd w:id="8"/>
    </w:p>
    <w:p w14:paraId="251AAA9B" w14:textId="0B3087DE" w:rsidR="00187042" w:rsidRDefault="00187042" w:rsidP="00187042">
      <w:pPr>
        <w:pStyle w:val="Nadpis2"/>
        <w:ind w:left="578" w:hanging="578"/>
      </w:pPr>
      <w:bookmarkStart w:id="9" w:name="_Toc92286723"/>
      <w:bookmarkStart w:id="10" w:name="_Toc100044613"/>
      <w:bookmarkStart w:id="11" w:name="_Hlk76559468"/>
      <w:r>
        <w:t xml:space="preserve">Průběh </w:t>
      </w:r>
      <w:bookmarkEnd w:id="9"/>
      <w:r>
        <w:t>realizace analytických práci v rámci Q</w:t>
      </w:r>
      <w:r w:rsidR="00153522">
        <w:t>5</w:t>
      </w:r>
      <w:bookmarkEnd w:id="10"/>
    </w:p>
    <w:p w14:paraId="6AA2ADBC" w14:textId="39A394C7" w:rsidR="00153522" w:rsidRDefault="00153522" w:rsidP="00187042">
      <w:r>
        <w:t>V rámci pátého</w:t>
      </w:r>
      <w:r w:rsidR="00C85616">
        <w:t xml:space="preserve"> kvartálu </w:t>
      </w:r>
      <w:r w:rsidR="00187042">
        <w:t xml:space="preserve">v souladu s platným harmonogramem analýzy </w:t>
      </w:r>
      <w:r>
        <w:t xml:space="preserve">probíhala sumarizace výsledků analytických aktivit do podoby zdůvodněných a interpretovaných odpovědí na </w:t>
      </w:r>
      <w:r w:rsidR="001951B0">
        <w:t>analytické</w:t>
      </w:r>
      <w:r w:rsidR="00C85616">
        <w:t xml:space="preserve"> otázky, viz podkapitola 4.2 tohoto dokumentu.</w:t>
      </w:r>
    </w:p>
    <w:p w14:paraId="269B4167" w14:textId="546666F2" w:rsidR="00153522" w:rsidRDefault="00153522" w:rsidP="00187042">
      <w:r>
        <w:t xml:space="preserve">Zároveň </w:t>
      </w:r>
      <w:r w:rsidR="00DA637D">
        <w:t xml:space="preserve">se </w:t>
      </w:r>
      <w:r>
        <w:t xml:space="preserve">v pátém kvartálu </w:t>
      </w:r>
      <w:r w:rsidR="00DA637D">
        <w:t xml:space="preserve">konal </w:t>
      </w:r>
      <w:r>
        <w:t xml:space="preserve">odborný workshop, na kterém byly s relevantními experty řešeny průběžné výstupy analýz. </w:t>
      </w:r>
      <w:r w:rsidR="00C85616">
        <w:t>Celkem se tohoto workshopu</w:t>
      </w:r>
      <w:r w:rsidR="00DA637D">
        <w:t>, který proběhl dne 30. 3. 2022 v online prostředí,</w:t>
      </w:r>
      <w:r w:rsidR="00C85616">
        <w:t xml:space="preserve"> zúčastnilo </w:t>
      </w:r>
      <w:r w:rsidR="001951B0">
        <w:br/>
      </w:r>
      <w:r w:rsidR="00C85616">
        <w:t>20 osob. Účastníci workshopu dostali možnost zpracovateli analýzy zaslat dodatečné připomínky a podněty do 14. 4. 2022. Tyto případné dodatečné informace a podněty budou do výsledků analýzy zapracovány v posledním kvartále řešení, který bude probíhat v období od dubna do června roku 2022. Přehled skupin účastníků workshopu je uveden v následující tabulce:</w:t>
      </w:r>
    </w:p>
    <w:p w14:paraId="4F22E12C" w14:textId="6B2B34DC" w:rsidR="00C85616" w:rsidRDefault="00C85616" w:rsidP="00C85616">
      <w:pPr>
        <w:pStyle w:val="Nadpisobrzkuatabulky"/>
      </w:pPr>
      <w:r>
        <w:t xml:space="preserve">Tabulka </w:t>
      </w:r>
      <w:r w:rsidR="00791498">
        <w:rPr>
          <w:noProof/>
        </w:rPr>
        <w:fldChar w:fldCharType="begin"/>
      </w:r>
      <w:r w:rsidR="00791498">
        <w:rPr>
          <w:noProof/>
        </w:rPr>
        <w:instrText xml:space="preserve"> STYLEREF 1 \s </w:instrText>
      </w:r>
      <w:r w:rsidR="00791498">
        <w:rPr>
          <w:noProof/>
        </w:rPr>
        <w:fldChar w:fldCharType="separate"/>
      </w:r>
      <w:r w:rsidR="00BD4B80">
        <w:rPr>
          <w:noProof/>
        </w:rPr>
        <w:t>4</w:t>
      </w:r>
      <w:r w:rsidR="00791498">
        <w:rPr>
          <w:noProof/>
        </w:rPr>
        <w:fldChar w:fldCharType="end"/>
      </w:r>
      <w:r>
        <w:t>.</w:t>
      </w:r>
      <w:r w:rsidR="00791498">
        <w:rPr>
          <w:noProof/>
        </w:rPr>
        <w:fldChar w:fldCharType="begin"/>
      </w:r>
      <w:r w:rsidR="00791498">
        <w:rPr>
          <w:noProof/>
        </w:rPr>
        <w:instrText xml:space="preserve"> SEQ Tabulka \* ARABIC \s 1 </w:instrText>
      </w:r>
      <w:r w:rsidR="00791498">
        <w:rPr>
          <w:noProof/>
        </w:rPr>
        <w:fldChar w:fldCharType="separate"/>
      </w:r>
      <w:r w:rsidR="00BD4B80">
        <w:rPr>
          <w:noProof/>
        </w:rPr>
        <w:t>1</w:t>
      </w:r>
      <w:r w:rsidR="00791498">
        <w:rPr>
          <w:noProof/>
        </w:rPr>
        <w:fldChar w:fldCharType="end"/>
      </w:r>
      <w:r>
        <w:t>:  Účastnící odborného workshopu</w:t>
      </w:r>
    </w:p>
    <w:tbl>
      <w:tblPr>
        <w:tblW w:w="5000" w:type="pct"/>
        <w:tblCellMar>
          <w:left w:w="70" w:type="dxa"/>
          <w:right w:w="70" w:type="dxa"/>
        </w:tblCellMar>
        <w:tblLook w:val="04A0" w:firstRow="1" w:lastRow="0" w:firstColumn="1" w:lastColumn="0" w:noHBand="0" w:noVBand="1"/>
      </w:tblPr>
      <w:tblGrid>
        <w:gridCol w:w="7564"/>
        <w:gridCol w:w="1488"/>
      </w:tblGrid>
      <w:tr w:rsidR="00C85616" w:rsidRPr="000E40A3" w14:paraId="7868D915" w14:textId="77777777" w:rsidTr="00C85616">
        <w:trPr>
          <w:trHeight w:val="20"/>
        </w:trPr>
        <w:tc>
          <w:tcPr>
            <w:tcW w:w="2876" w:type="pct"/>
            <w:tcBorders>
              <w:top w:val="single" w:sz="8" w:space="0" w:color="A6A6A6"/>
              <w:left w:val="single" w:sz="8" w:space="0" w:color="A6A6A6"/>
              <w:bottom w:val="single" w:sz="8" w:space="0" w:color="A6A6A6"/>
              <w:right w:val="single" w:sz="8" w:space="0" w:color="A6A6A6"/>
            </w:tcBorders>
            <w:shd w:val="clear" w:color="000000" w:fill="F0D7C8"/>
            <w:noWrap/>
            <w:vAlign w:val="center"/>
            <w:hideMark/>
          </w:tcPr>
          <w:p w14:paraId="41C6D139" w14:textId="208D0408" w:rsidR="00C85616" w:rsidRPr="000E40A3" w:rsidRDefault="00C85616" w:rsidP="00C85616">
            <w:pPr>
              <w:spacing w:after="0"/>
              <w:rPr>
                <w:rFonts w:ascii="Calibri" w:eastAsia="Times New Roman" w:hAnsi="Calibri" w:cs="Calibri"/>
                <w:b/>
                <w:bCs/>
                <w:color w:val="000000"/>
                <w:sz w:val="18"/>
                <w:szCs w:val="18"/>
                <w:lang w:eastAsia="cs-CZ"/>
              </w:rPr>
            </w:pPr>
            <w:r>
              <w:rPr>
                <w:rFonts w:ascii="Calibri" w:eastAsia="Times New Roman" w:hAnsi="Calibri" w:cs="Calibri"/>
                <w:b/>
                <w:bCs/>
                <w:color w:val="000000"/>
                <w:sz w:val="18"/>
                <w:szCs w:val="18"/>
                <w:lang w:eastAsia="cs-CZ"/>
              </w:rPr>
              <w:t>Skupina účastníků</w:t>
            </w:r>
          </w:p>
        </w:tc>
        <w:tc>
          <w:tcPr>
            <w:tcW w:w="566" w:type="pct"/>
            <w:tcBorders>
              <w:top w:val="single" w:sz="8" w:space="0" w:color="A6A6A6"/>
              <w:left w:val="nil"/>
              <w:bottom w:val="single" w:sz="8" w:space="0" w:color="A6A6A6"/>
              <w:right w:val="single" w:sz="8" w:space="0" w:color="A6A6A6"/>
            </w:tcBorders>
            <w:shd w:val="clear" w:color="000000" w:fill="F0D7C8"/>
            <w:noWrap/>
            <w:vAlign w:val="center"/>
            <w:hideMark/>
          </w:tcPr>
          <w:p w14:paraId="03553F45" w14:textId="27C6FE74" w:rsidR="00C85616" w:rsidRPr="000E40A3" w:rsidRDefault="00C85616" w:rsidP="00C85616">
            <w:pPr>
              <w:spacing w:after="0"/>
              <w:rPr>
                <w:rFonts w:ascii="Calibri" w:eastAsia="Times New Roman" w:hAnsi="Calibri" w:cs="Calibri"/>
                <w:b/>
                <w:bCs/>
                <w:color w:val="000000"/>
                <w:sz w:val="18"/>
                <w:szCs w:val="18"/>
                <w:lang w:eastAsia="cs-CZ"/>
              </w:rPr>
            </w:pPr>
            <w:r>
              <w:rPr>
                <w:rFonts w:ascii="Calibri" w:eastAsia="Times New Roman" w:hAnsi="Calibri" w:cs="Calibri"/>
                <w:b/>
                <w:bCs/>
                <w:color w:val="000000"/>
                <w:sz w:val="18"/>
                <w:szCs w:val="18"/>
                <w:lang w:eastAsia="cs-CZ"/>
              </w:rPr>
              <w:t>Počet</w:t>
            </w:r>
          </w:p>
        </w:tc>
      </w:tr>
      <w:tr w:rsidR="00C85616" w:rsidRPr="000E40A3" w14:paraId="76706841" w14:textId="77777777" w:rsidTr="00C85616">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695D0279" w14:textId="3FEA9153" w:rsidR="00C85616" w:rsidRPr="000E40A3" w:rsidRDefault="00C85616" w:rsidP="00C85616">
            <w:pPr>
              <w:spacing w:after="0"/>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Zástupci zpracovatele analýzy</w:t>
            </w:r>
          </w:p>
        </w:tc>
        <w:tc>
          <w:tcPr>
            <w:tcW w:w="566" w:type="pct"/>
            <w:tcBorders>
              <w:top w:val="nil"/>
              <w:left w:val="nil"/>
              <w:bottom w:val="single" w:sz="8" w:space="0" w:color="A6A6A6"/>
              <w:right w:val="single" w:sz="8" w:space="0" w:color="A6A6A6"/>
            </w:tcBorders>
            <w:shd w:val="clear" w:color="auto" w:fill="auto"/>
            <w:noWrap/>
            <w:vAlign w:val="center"/>
            <w:hideMark/>
          </w:tcPr>
          <w:p w14:paraId="3034D8DD" w14:textId="3ECD6751" w:rsidR="00C85616" w:rsidRPr="000E40A3" w:rsidRDefault="00C85616" w:rsidP="00C85616">
            <w:pPr>
              <w:spacing w:after="0"/>
              <w:jc w:val="right"/>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4</w:t>
            </w:r>
          </w:p>
        </w:tc>
      </w:tr>
      <w:tr w:rsidR="00C85616" w:rsidRPr="000E40A3" w14:paraId="0E0E66CF" w14:textId="77777777" w:rsidTr="00C85616">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515C7AE0" w14:textId="76ADA300" w:rsidR="00C85616" w:rsidRPr="000E40A3" w:rsidRDefault="00C85616" w:rsidP="00C85616">
            <w:pPr>
              <w:spacing w:after="0"/>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Zástupci MŠMT</w:t>
            </w:r>
          </w:p>
        </w:tc>
        <w:tc>
          <w:tcPr>
            <w:tcW w:w="566" w:type="pct"/>
            <w:tcBorders>
              <w:top w:val="nil"/>
              <w:left w:val="nil"/>
              <w:bottom w:val="single" w:sz="8" w:space="0" w:color="A6A6A6"/>
              <w:right w:val="single" w:sz="8" w:space="0" w:color="A6A6A6"/>
            </w:tcBorders>
            <w:shd w:val="clear" w:color="auto" w:fill="auto"/>
            <w:noWrap/>
            <w:vAlign w:val="center"/>
            <w:hideMark/>
          </w:tcPr>
          <w:p w14:paraId="63E2C78D" w14:textId="58B340A2" w:rsidR="00C85616" w:rsidRPr="000E40A3" w:rsidRDefault="00C85616" w:rsidP="00C85616">
            <w:pPr>
              <w:spacing w:after="0"/>
              <w:jc w:val="right"/>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2</w:t>
            </w:r>
          </w:p>
        </w:tc>
      </w:tr>
      <w:tr w:rsidR="00C85616" w:rsidRPr="000E40A3" w14:paraId="63A60285" w14:textId="77777777" w:rsidTr="00C85616">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598ACCF8" w14:textId="06FF4DE1" w:rsidR="00C85616" w:rsidRPr="000E40A3" w:rsidRDefault="001951B0" w:rsidP="00C85616">
            <w:pPr>
              <w:spacing w:after="0"/>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Zástupci</w:t>
            </w:r>
            <w:r w:rsidR="00C85616">
              <w:rPr>
                <w:rFonts w:ascii="Calibri" w:eastAsia="Times New Roman" w:hAnsi="Calibri" w:cs="Calibri"/>
                <w:color w:val="000000"/>
                <w:sz w:val="18"/>
                <w:szCs w:val="18"/>
                <w:lang w:eastAsia="cs-CZ"/>
              </w:rPr>
              <w:t> vysokých škol</w:t>
            </w:r>
          </w:p>
        </w:tc>
        <w:tc>
          <w:tcPr>
            <w:tcW w:w="566" w:type="pct"/>
            <w:tcBorders>
              <w:top w:val="nil"/>
              <w:left w:val="nil"/>
              <w:bottom w:val="single" w:sz="8" w:space="0" w:color="A6A6A6"/>
              <w:right w:val="single" w:sz="8" w:space="0" w:color="A6A6A6"/>
            </w:tcBorders>
            <w:shd w:val="clear" w:color="auto" w:fill="auto"/>
            <w:noWrap/>
            <w:vAlign w:val="center"/>
            <w:hideMark/>
          </w:tcPr>
          <w:p w14:paraId="3CE621A8" w14:textId="5DAE9F12" w:rsidR="00C85616" w:rsidRPr="000E40A3" w:rsidRDefault="00C85616" w:rsidP="00C85616">
            <w:pPr>
              <w:spacing w:after="0"/>
              <w:jc w:val="right"/>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14</w:t>
            </w:r>
          </w:p>
        </w:tc>
      </w:tr>
      <w:tr w:rsidR="00C85616" w:rsidRPr="000E40A3" w14:paraId="64E0E361" w14:textId="77777777" w:rsidTr="00C85616">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72BB9602" w14:textId="5AC1B9FE" w:rsidR="00C85616" w:rsidRPr="00C85616" w:rsidRDefault="00C85616" w:rsidP="00C85616">
            <w:pPr>
              <w:spacing w:after="0"/>
              <w:rPr>
                <w:rFonts w:ascii="Calibri" w:eastAsia="Times New Roman" w:hAnsi="Calibri" w:cs="Calibri"/>
                <w:b/>
                <w:color w:val="000000"/>
                <w:sz w:val="18"/>
                <w:szCs w:val="18"/>
                <w:lang w:eastAsia="cs-CZ"/>
              </w:rPr>
            </w:pPr>
            <w:r w:rsidRPr="00C85616">
              <w:rPr>
                <w:rFonts w:ascii="Calibri" w:eastAsia="Times New Roman" w:hAnsi="Calibri" w:cs="Calibri"/>
                <w:b/>
                <w:color w:val="000000"/>
                <w:sz w:val="18"/>
                <w:szCs w:val="18"/>
                <w:lang w:eastAsia="cs-CZ"/>
              </w:rPr>
              <w:t>Celkem:</w:t>
            </w:r>
          </w:p>
        </w:tc>
        <w:tc>
          <w:tcPr>
            <w:tcW w:w="566" w:type="pct"/>
            <w:tcBorders>
              <w:top w:val="nil"/>
              <w:left w:val="nil"/>
              <w:bottom w:val="single" w:sz="8" w:space="0" w:color="A6A6A6"/>
              <w:right w:val="single" w:sz="8" w:space="0" w:color="A6A6A6"/>
            </w:tcBorders>
            <w:shd w:val="clear" w:color="auto" w:fill="auto"/>
            <w:noWrap/>
            <w:vAlign w:val="center"/>
            <w:hideMark/>
          </w:tcPr>
          <w:p w14:paraId="2176C7EF" w14:textId="5C8ACFB8" w:rsidR="00C85616" w:rsidRPr="00C85616" w:rsidRDefault="00C85616" w:rsidP="00C85616">
            <w:pPr>
              <w:spacing w:after="0"/>
              <w:jc w:val="right"/>
              <w:rPr>
                <w:rFonts w:ascii="Calibri" w:eastAsia="Times New Roman" w:hAnsi="Calibri" w:cs="Calibri"/>
                <w:b/>
                <w:color w:val="000000"/>
                <w:sz w:val="18"/>
                <w:szCs w:val="18"/>
                <w:lang w:eastAsia="cs-CZ"/>
              </w:rPr>
            </w:pPr>
            <w:r w:rsidRPr="00C85616">
              <w:rPr>
                <w:rFonts w:ascii="Calibri" w:eastAsia="Times New Roman" w:hAnsi="Calibri" w:cs="Calibri"/>
                <w:b/>
                <w:color w:val="000000"/>
                <w:sz w:val="18"/>
                <w:szCs w:val="18"/>
                <w:lang w:eastAsia="cs-CZ"/>
              </w:rPr>
              <w:t>20</w:t>
            </w:r>
          </w:p>
        </w:tc>
      </w:tr>
    </w:tbl>
    <w:p w14:paraId="093C58E6" w14:textId="21D97792" w:rsidR="00C85616" w:rsidRDefault="00C85616" w:rsidP="00C85616">
      <w:pPr>
        <w:pStyle w:val="Zdroj"/>
      </w:pPr>
      <w:r>
        <w:t>Pozn.: Podklady pro realizaci workshopu v podobě *.ppt prezentací jsou externí přílohou tohoto dokumentu.</w:t>
      </w:r>
    </w:p>
    <w:p w14:paraId="2ECCDA3B" w14:textId="30FDFC8A" w:rsidR="00C85616" w:rsidRPr="000010B1" w:rsidRDefault="00C85616" w:rsidP="00C85616">
      <w:r>
        <w:t>Na základě vyhodnocení analytických otázek zpracovatel analýzy identifikoval problémy k řešení a návrh první verze opatření. Tyto výstupy jsou uvedeny v</w:t>
      </w:r>
      <w:r w:rsidR="001951B0">
        <w:t> </w:t>
      </w:r>
      <w:r>
        <w:t>podkapitole</w:t>
      </w:r>
      <w:r w:rsidR="001951B0">
        <w:t xml:space="preserve"> </w:t>
      </w:r>
      <w:r>
        <w:t>4.3. Výstupy budou předmětem doplnění a připomínkovacího procesu v 6. kvartále realizace analýzy.</w:t>
      </w:r>
    </w:p>
    <w:p w14:paraId="4756B742" w14:textId="626BCC96" w:rsidR="007A5F6C" w:rsidRDefault="00153522" w:rsidP="00187042">
      <w:pPr>
        <w:pStyle w:val="Nadpis2"/>
      </w:pPr>
      <w:bookmarkStart w:id="12" w:name="_Toc100044614"/>
      <w:r>
        <w:t>Vyhodnocení analytických otázek</w:t>
      </w:r>
      <w:bookmarkEnd w:id="12"/>
    </w:p>
    <w:p w14:paraId="1F5F72C5" w14:textId="110E68D1" w:rsidR="00C85616" w:rsidRDefault="007A5F6C" w:rsidP="00C85616">
      <w:r>
        <w:t xml:space="preserve">Tato kapitola obsahuje </w:t>
      </w:r>
      <w:r w:rsidR="00C85616">
        <w:t>odpovědi na</w:t>
      </w:r>
      <w:r>
        <w:t xml:space="preserve"> analytické otázky vymezen</w:t>
      </w:r>
      <w:r w:rsidR="00386037">
        <w:t>é</w:t>
      </w:r>
      <w:r>
        <w:t xml:space="preserve"> zadáním projektu. </w:t>
      </w:r>
      <w:r w:rsidR="00C85616">
        <w:t xml:space="preserve">Odpovědi jsou zpracovány ve formě stručných výroků podpořených textovým shrnujícím zdůvodněním a identifikovanou vazbou na problémy k řešení a navrhovaná opatření. </w:t>
      </w:r>
      <w:r w:rsidR="00172886">
        <w:t>Zároveň podkapitoly obsahují vyhodnocení podkladových dat, pokud jsou pro danou analytickou otázku relevantní.</w:t>
      </w:r>
    </w:p>
    <w:p w14:paraId="61E786BE" w14:textId="68DE1BF0" w:rsidR="00172886" w:rsidRDefault="00172886" w:rsidP="00172886">
      <w:pPr>
        <w:pStyle w:val="Nadpis3"/>
      </w:pPr>
      <w:bookmarkStart w:id="13" w:name="_Toc100044615"/>
      <w:r>
        <w:t>Nabídka profesně zaměřených studijních programů na vysokých školách</w:t>
      </w:r>
      <w:bookmarkEnd w:id="13"/>
    </w:p>
    <w:p w14:paraId="4515204F" w14:textId="089B45A0" w:rsidR="0057085F" w:rsidRPr="0057085F" w:rsidRDefault="000F1B5C" w:rsidP="000F1B5C">
      <w:pPr>
        <w:pStyle w:val="Nadpisobrzkuatabulky"/>
      </w:pPr>
      <w:r>
        <w:t xml:space="preserve">Tabulka </w:t>
      </w:r>
      <w:r>
        <w:rPr>
          <w:noProof/>
        </w:rPr>
        <w:fldChar w:fldCharType="begin"/>
      </w:r>
      <w:r>
        <w:rPr>
          <w:noProof/>
        </w:rPr>
        <w:instrText xml:space="preserve"> STYLEREF 1 \s </w:instrText>
      </w:r>
      <w:r>
        <w:rPr>
          <w:noProof/>
        </w:rPr>
        <w:fldChar w:fldCharType="separate"/>
      </w:r>
      <w:r w:rsidR="00BD4B80">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BD4B80">
        <w:rPr>
          <w:noProof/>
        </w:rPr>
        <w:t>2</w:t>
      </w:r>
      <w:r>
        <w:rPr>
          <w:noProof/>
        </w:rPr>
        <w:fldChar w:fldCharType="end"/>
      </w:r>
      <w:r>
        <w:t>:  Řešení analytické otázky PSP1</w:t>
      </w:r>
      <w:r>
        <w:rPr>
          <w:rStyle w:val="Znakapoznpodarou"/>
        </w:rPr>
        <w:footnoteReference w:id="2"/>
      </w:r>
    </w:p>
    <w:tbl>
      <w:tblPr>
        <w:tblStyle w:val="Mkatabulky"/>
        <w:tblW w:w="0" w:type="auto"/>
        <w:tblLook w:val="04A0" w:firstRow="1" w:lastRow="0" w:firstColumn="1" w:lastColumn="0" w:noHBand="0" w:noVBand="1"/>
      </w:tblPr>
      <w:tblGrid>
        <w:gridCol w:w="2263"/>
        <w:gridCol w:w="6799"/>
      </w:tblGrid>
      <w:tr w:rsidR="0057085F" w:rsidRPr="004200AA" w14:paraId="607FC7EC" w14:textId="77777777" w:rsidTr="0057085F">
        <w:tc>
          <w:tcPr>
            <w:tcW w:w="2263" w:type="dxa"/>
            <w:shd w:val="clear" w:color="auto" w:fill="F0D7C8" w:themeFill="accent6" w:themeFillTint="66"/>
          </w:tcPr>
          <w:p w14:paraId="4D152488" w14:textId="77777777" w:rsidR="0057085F" w:rsidRPr="004200AA" w:rsidRDefault="0057085F" w:rsidP="00404070">
            <w:pPr>
              <w:spacing w:before="60" w:after="40"/>
              <w:rPr>
                <w:sz w:val="18"/>
                <w:szCs w:val="18"/>
              </w:rPr>
            </w:pPr>
            <w:r>
              <w:rPr>
                <w:sz w:val="18"/>
                <w:szCs w:val="18"/>
              </w:rPr>
              <w:t>Analytická otázka:</w:t>
            </w:r>
          </w:p>
        </w:tc>
        <w:tc>
          <w:tcPr>
            <w:tcW w:w="6799" w:type="dxa"/>
          </w:tcPr>
          <w:p w14:paraId="3F27449B" w14:textId="1C3FE074" w:rsidR="0057085F" w:rsidRPr="0057085F" w:rsidRDefault="0057085F" w:rsidP="00404070">
            <w:pPr>
              <w:spacing w:before="60" w:after="40"/>
              <w:rPr>
                <w:i/>
                <w:sz w:val="18"/>
                <w:szCs w:val="18"/>
              </w:rPr>
            </w:pPr>
            <w:r w:rsidRPr="0057085F">
              <w:rPr>
                <w:i/>
                <w:sz w:val="18"/>
                <w:szCs w:val="18"/>
              </w:rPr>
              <w:t>PSP1: Rozšířily vysoké školy nabídku studijních programů do oblasti profesně zaměřených studijních programů? Na jakých školách a typech škol existují profesně zaměřené studijní programy? Jaké jsou pro ně typické vzdělávací oblasti?</w:t>
            </w:r>
          </w:p>
        </w:tc>
      </w:tr>
      <w:tr w:rsidR="0057085F" w:rsidRPr="004200AA" w14:paraId="4276E3BC" w14:textId="77777777" w:rsidTr="0057085F">
        <w:tc>
          <w:tcPr>
            <w:tcW w:w="2263" w:type="dxa"/>
            <w:shd w:val="clear" w:color="auto" w:fill="F0D7C8" w:themeFill="accent6" w:themeFillTint="66"/>
          </w:tcPr>
          <w:p w14:paraId="21258BDE" w14:textId="77777777" w:rsidR="0057085F" w:rsidRPr="004200AA" w:rsidRDefault="0057085F" w:rsidP="00404070">
            <w:pPr>
              <w:spacing w:before="60" w:after="40"/>
              <w:rPr>
                <w:sz w:val="18"/>
                <w:szCs w:val="18"/>
              </w:rPr>
            </w:pPr>
            <w:r>
              <w:rPr>
                <w:sz w:val="18"/>
                <w:szCs w:val="18"/>
              </w:rPr>
              <w:t>Odpověď na AO:</w:t>
            </w:r>
          </w:p>
        </w:tc>
        <w:tc>
          <w:tcPr>
            <w:tcW w:w="6799" w:type="dxa"/>
          </w:tcPr>
          <w:p w14:paraId="3873830A" w14:textId="2B869AAF" w:rsidR="0057085F" w:rsidRPr="004200AA" w:rsidRDefault="0057085F" w:rsidP="00404070">
            <w:pPr>
              <w:spacing w:before="60" w:after="40"/>
              <w:rPr>
                <w:b/>
                <w:sz w:val="18"/>
                <w:szCs w:val="18"/>
              </w:rPr>
            </w:pPr>
            <w:r>
              <w:rPr>
                <w:b/>
                <w:sz w:val="18"/>
                <w:szCs w:val="18"/>
              </w:rPr>
              <w:t>K rozšiřování nabídky profesně zaměřených studijních programů na vysokých školách dochází</w:t>
            </w:r>
            <w:r w:rsidR="000F1B5C">
              <w:rPr>
                <w:b/>
                <w:sz w:val="18"/>
                <w:szCs w:val="18"/>
              </w:rPr>
              <w:t>, nicméně tento typ programů pořád představuje daleko menší část než v případě programů akademických</w:t>
            </w:r>
            <w:r>
              <w:rPr>
                <w:b/>
                <w:sz w:val="18"/>
                <w:szCs w:val="18"/>
              </w:rPr>
              <w:t>. Největší podíly profesně zaměřených studijních programů mají menší vysoké školy regionálního charakteru a soukromé vysoké školy. Typickými vzdělávacími oblastmi pro tento typ programů jsou Zdravotnické obory a Ekonomické obory.</w:t>
            </w:r>
          </w:p>
        </w:tc>
      </w:tr>
      <w:tr w:rsidR="0057085F" w:rsidRPr="004200AA" w14:paraId="7B004BC0" w14:textId="77777777" w:rsidTr="0057085F">
        <w:tc>
          <w:tcPr>
            <w:tcW w:w="9062" w:type="dxa"/>
            <w:gridSpan w:val="2"/>
            <w:shd w:val="clear" w:color="auto" w:fill="F0D7C8" w:themeFill="accent6" w:themeFillTint="66"/>
          </w:tcPr>
          <w:p w14:paraId="3D6C337E" w14:textId="47A8809D" w:rsidR="0057085F" w:rsidRPr="00F73ECD" w:rsidRDefault="0057085F" w:rsidP="00404070">
            <w:pPr>
              <w:spacing w:before="60" w:after="40"/>
              <w:rPr>
                <w:sz w:val="18"/>
                <w:szCs w:val="18"/>
              </w:rPr>
            </w:pPr>
            <w:r w:rsidRPr="004200AA">
              <w:rPr>
                <w:sz w:val="18"/>
                <w:szCs w:val="18"/>
              </w:rPr>
              <w:t>Zdůvodnění odpovědi:</w:t>
            </w:r>
          </w:p>
        </w:tc>
      </w:tr>
      <w:tr w:rsidR="0057085F" w:rsidRPr="004200AA" w14:paraId="723519D9" w14:textId="77777777" w:rsidTr="0057085F">
        <w:tc>
          <w:tcPr>
            <w:tcW w:w="9062" w:type="dxa"/>
            <w:gridSpan w:val="2"/>
            <w:shd w:val="clear" w:color="auto" w:fill="auto"/>
          </w:tcPr>
          <w:p w14:paraId="27D2042A" w14:textId="0B8BFB21" w:rsidR="0057085F" w:rsidRDefault="0057085F" w:rsidP="0057085F">
            <w:pPr>
              <w:spacing w:before="120" w:after="60"/>
            </w:pPr>
            <w:r>
              <w:t xml:space="preserve">Z výsledků analytických činností lze konstatovat, že skutečně došlo k rozšíření nabídky profesně zaměřených studijních programů. Nelze však z dostupných dat jednoznačně kvantifikovat, jak velká část aktuálně akreditovaných profesně zaměřených studijních programů skutečně vznikla díky jejich zavedení v rámci řešené novely, jelikož řada profesně zaměřených studijních programů navazuje na předchozí studijní obory, které sice naplňovaly definici profesně změřeného studijního programu, členění na akademicky a profesně zaměřené studijní programy však v té době ještě neexistovalo. Rozlišování studijních programů na akademické a profesní </w:t>
            </w:r>
            <w:r>
              <w:lastRenderedPageBreak/>
              <w:t>je sledováno až od řešené novely, data jsou tak dostupná až od doby její platnosti. Kvantitativní vývoj počtu podílu profesních programů je tak nutné sledovat průběžně, vzhledem k délce období, na které jsou programy akreditovány, lze případné změny v tomto podílu sledovat v delším časovém horizontu.</w:t>
            </w:r>
            <w:r w:rsidR="00484F1E">
              <w:t xml:space="preserve"> Ke dni </w:t>
            </w:r>
            <w:r w:rsidR="001951B0">
              <w:t xml:space="preserve">poskytnutí dat ze strany MŠMT (15. 1. 2021) </w:t>
            </w:r>
            <w:r w:rsidR="00484F1E">
              <w:t>předsta</w:t>
            </w:r>
            <w:r w:rsidR="001951B0">
              <w:t>vovaly</w:t>
            </w:r>
            <w:r w:rsidR="00484F1E">
              <w:t xml:space="preserve"> profesně zaměřené studijní programy cca 11 % studijních programů na vysokých školách.</w:t>
            </w:r>
          </w:p>
          <w:p w14:paraId="3EF68205" w14:textId="77777777" w:rsidR="0057085F" w:rsidRDefault="0057085F" w:rsidP="0057085F">
            <w:pPr>
              <w:spacing w:before="120" w:after="60"/>
            </w:pPr>
            <w:r>
              <w:t>Na základě provedených kvalitativních šetření s vysokými školami však byly identifikovány nově vzniklé studijní programy profesního zaměření, které byly vytvořeny na základě poptávky ze strany zaměstnavatelů a na základě školami provedených analýz trhu. Lze tak předpokládat, že dochází k rozvoji programů zaměřených na profesní profil absolventa (bližší informace k tomu, co vede VŠ k akreditaci profesních programů, jsou uvedeny v odpovědi na otázky PSP2).</w:t>
            </w:r>
          </w:p>
          <w:p w14:paraId="11E6CD97" w14:textId="77777777" w:rsidR="0057085F" w:rsidRDefault="0057085F" w:rsidP="0057085F">
            <w:pPr>
              <w:spacing w:before="120" w:after="60"/>
            </w:pPr>
            <w:r>
              <w:t>Z dostupných dat</w:t>
            </w:r>
            <w:r>
              <w:rPr>
                <w:rStyle w:val="Znakapoznpodarou"/>
              </w:rPr>
              <w:footnoteReference w:id="3"/>
            </w:r>
            <w:r>
              <w:t xml:space="preserve"> byl analyzován podíl profesních programů proti celkovému počtu studijních programů (bez doktorských SP), ke školám s nejvyšším podílem těchto programů patří v rámci veřejných vysokých škol následující:</w:t>
            </w:r>
          </w:p>
          <w:p w14:paraId="5E69D02D" w14:textId="77777777" w:rsidR="0057085F" w:rsidRDefault="0057085F" w:rsidP="0057085F">
            <w:pPr>
              <w:pStyle w:val="Odstavecseseznamem"/>
              <w:numPr>
                <w:ilvl w:val="0"/>
                <w:numId w:val="17"/>
              </w:numPr>
              <w:spacing w:before="120" w:after="60"/>
            </w:pPr>
            <w:r>
              <w:t>Vysoká škola technická a ekonomická v Českých Budějovicích (100 % PSP)</w:t>
            </w:r>
          </w:p>
          <w:p w14:paraId="1C6442A4" w14:textId="77777777" w:rsidR="0057085F" w:rsidRDefault="0057085F" w:rsidP="0057085F">
            <w:pPr>
              <w:pStyle w:val="Odstavecseseznamem"/>
              <w:numPr>
                <w:ilvl w:val="0"/>
                <w:numId w:val="17"/>
              </w:numPr>
              <w:spacing w:before="120" w:after="60"/>
            </w:pPr>
            <w:r>
              <w:t>Vysoká škola polytechnická Jihlava (100 % PSP)</w:t>
            </w:r>
          </w:p>
          <w:p w14:paraId="4D5D3D75" w14:textId="77777777" w:rsidR="0057085F" w:rsidRDefault="0057085F" w:rsidP="0057085F">
            <w:pPr>
              <w:pStyle w:val="Odstavecseseznamem"/>
              <w:numPr>
                <w:ilvl w:val="0"/>
                <w:numId w:val="17"/>
              </w:numPr>
              <w:spacing w:before="120" w:after="60"/>
            </w:pPr>
            <w:r>
              <w:t>Slezská univerzita v Opavě (53 % PSP)</w:t>
            </w:r>
          </w:p>
          <w:p w14:paraId="0D0B8DF8" w14:textId="77777777" w:rsidR="0057085F" w:rsidRDefault="0057085F" w:rsidP="0057085F">
            <w:pPr>
              <w:pStyle w:val="Odstavecseseznamem"/>
              <w:numPr>
                <w:ilvl w:val="0"/>
                <w:numId w:val="17"/>
              </w:numPr>
              <w:spacing w:before="120" w:after="60"/>
            </w:pPr>
            <w:r>
              <w:t>Univerzita Tomáše Bati ve Zlíně (28 % PSP)</w:t>
            </w:r>
          </w:p>
          <w:p w14:paraId="0F521C1E" w14:textId="77777777" w:rsidR="0057085F" w:rsidRPr="007537F2" w:rsidRDefault="0057085F" w:rsidP="0057085F">
            <w:pPr>
              <w:pStyle w:val="Odstavecseseznamem"/>
              <w:numPr>
                <w:ilvl w:val="0"/>
                <w:numId w:val="17"/>
              </w:numPr>
              <w:spacing w:before="120" w:after="60"/>
            </w:pPr>
            <w:r>
              <w:t>Jihočeská univerzita v Českých Budějovicích (23 % PSP)</w:t>
            </w:r>
          </w:p>
          <w:p w14:paraId="5C0D6724" w14:textId="77777777" w:rsidR="0057085F" w:rsidRDefault="0057085F" w:rsidP="0057085F">
            <w:pPr>
              <w:pStyle w:val="Odstavecseseznamem"/>
              <w:numPr>
                <w:ilvl w:val="0"/>
                <w:numId w:val="17"/>
              </w:numPr>
              <w:spacing w:before="120" w:after="60"/>
            </w:pPr>
            <w:r>
              <w:t>Univerzita Jana Evangelisty Purkyně v Ústí nad Labem (21 % PSP)</w:t>
            </w:r>
          </w:p>
          <w:p w14:paraId="093AAB6B" w14:textId="77777777" w:rsidR="0057085F" w:rsidRDefault="0057085F" w:rsidP="0057085F">
            <w:pPr>
              <w:pStyle w:val="Odstavecseseznamem"/>
              <w:numPr>
                <w:ilvl w:val="0"/>
                <w:numId w:val="17"/>
              </w:numPr>
              <w:spacing w:before="120" w:after="60"/>
            </w:pPr>
            <w:r>
              <w:t>Nad 10 % profesně zaměřených studijních programů mají také Západočeská univerzita v Plzni, Univerzita Pardubice, Ostravská univerzita a Mendelova univerzita v Brně.</w:t>
            </w:r>
          </w:p>
          <w:p w14:paraId="2ACEEB75" w14:textId="35D2FD6A" w:rsidR="0057085F" w:rsidRDefault="0057085F" w:rsidP="0057085F">
            <w:pPr>
              <w:spacing w:before="120" w:after="60"/>
            </w:pPr>
            <w:r>
              <w:t>Profesně zaměřené studijní programy jsou akreditovány také na soukromých vysokých školách. U většiny z nich mají profesní programy 100% podíl</w:t>
            </w:r>
            <w:r w:rsidR="001951B0">
              <w:t xml:space="preserve"> na všech akreditovaných studijních programech</w:t>
            </w:r>
            <w:r>
              <w:t>, nebo tento podíl výrazně převyšuje programy akademické.</w:t>
            </w:r>
          </w:p>
          <w:p w14:paraId="5F2BBB32" w14:textId="77777777" w:rsidR="0057085F" w:rsidRDefault="0057085F" w:rsidP="0057085F">
            <w:pPr>
              <w:spacing w:before="120" w:after="60"/>
            </w:pPr>
            <w:r>
              <w:t xml:space="preserve"> Z celkové statistiky nově akreditovaných studijních programů na vysokých školách v Česku vyplývá, že profesně změřené studijní programy jsou doménou především menších vysokých škol především s regionálním významem či soukromých vysokých škol.</w:t>
            </w:r>
          </w:p>
          <w:p w14:paraId="0EE7EB28" w14:textId="2BB9693F" w:rsidR="0057085F" w:rsidRPr="00F73ECD" w:rsidRDefault="0057085F" w:rsidP="0057085F">
            <w:pPr>
              <w:spacing w:before="60" w:after="40"/>
              <w:rPr>
                <w:sz w:val="18"/>
                <w:szCs w:val="18"/>
              </w:rPr>
            </w:pPr>
            <w:r>
              <w:t>Typickými oblastmi vzdělávání pro profesně zaměřené obory jsou oblasti 36 Zdravotnické obory (celkem 81 programů) a oblasti 5 Ekonomické obory (celkem 63 programů). V případě zdravotnických programů je toto číslo spojeno s požadavky na regulovaná povolání, viz odpověď na analytickou otázku PSP2.</w:t>
            </w:r>
          </w:p>
        </w:tc>
      </w:tr>
      <w:tr w:rsidR="0057085F" w:rsidRPr="004200AA" w14:paraId="46FE6967" w14:textId="77777777" w:rsidTr="0057085F">
        <w:tc>
          <w:tcPr>
            <w:tcW w:w="2263" w:type="dxa"/>
            <w:shd w:val="clear" w:color="auto" w:fill="F0D7C8" w:themeFill="accent6" w:themeFillTint="66"/>
          </w:tcPr>
          <w:p w14:paraId="556702EE" w14:textId="77777777" w:rsidR="0057085F" w:rsidRPr="004200AA" w:rsidRDefault="0057085F" w:rsidP="00404070">
            <w:pPr>
              <w:spacing w:before="60" w:after="40"/>
              <w:rPr>
                <w:sz w:val="18"/>
                <w:szCs w:val="18"/>
              </w:rPr>
            </w:pPr>
            <w:r>
              <w:rPr>
                <w:sz w:val="18"/>
                <w:szCs w:val="18"/>
              </w:rPr>
              <w:lastRenderedPageBreak/>
              <w:t>Identifikované problémy:</w:t>
            </w:r>
          </w:p>
        </w:tc>
        <w:tc>
          <w:tcPr>
            <w:tcW w:w="6799" w:type="dxa"/>
          </w:tcPr>
          <w:p w14:paraId="6BE839CD" w14:textId="47570B7C" w:rsidR="0057085F" w:rsidRPr="00F73ECD" w:rsidRDefault="000249AD" w:rsidP="00404070">
            <w:pPr>
              <w:spacing w:before="60" w:after="40"/>
              <w:rPr>
                <w:sz w:val="18"/>
                <w:szCs w:val="18"/>
              </w:rPr>
            </w:pPr>
            <w:r>
              <w:rPr>
                <w:sz w:val="18"/>
                <w:szCs w:val="18"/>
              </w:rPr>
              <w:t>PSP.A3</w:t>
            </w:r>
            <w:r w:rsidR="003B2BF3">
              <w:rPr>
                <w:sz w:val="18"/>
                <w:szCs w:val="18"/>
              </w:rPr>
              <w:t>; PSP.B1; PSP.B2</w:t>
            </w:r>
          </w:p>
        </w:tc>
      </w:tr>
      <w:tr w:rsidR="0057085F" w:rsidRPr="004200AA" w14:paraId="20FA8034" w14:textId="77777777" w:rsidTr="0057085F">
        <w:tc>
          <w:tcPr>
            <w:tcW w:w="2263" w:type="dxa"/>
            <w:shd w:val="clear" w:color="auto" w:fill="F0D7C8" w:themeFill="accent6" w:themeFillTint="66"/>
          </w:tcPr>
          <w:p w14:paraId="291E7F0B" w14:textId="77777777" w:rsidR="0057085F" w:rsidRPr="004200AA" w:rsidRDefault="0057085F" w:rsidP="00404070">
            <w:pPr>
              <w:spacing w:before="60" w:after="40"/>
              <w:rPr>
                <w:sz w:val="18"/>
                <w:szCs w:val="18"/>
              </w:rPr>
            </w:pPr>
            <w:r>
              <w:rPr>
                <w:sz w:val="18"/>
                <w:szCs w:val="18"/>
              </w:rPr>
              <w:t>Vazba na navržená doporučení:</w:t>
            </w:r>
          </w:p>
        </w:tc>
        <w:tc>
          <w:tcPr>
            <w:tcW w:w="6799" w:type="dxa"/>
          </w:tcPr>
          <w:p w14:paraId="11FC8EAF" w14:textId="3B304F17" w:rsidR="0057085F" w:rsidRPr="00F73ECD" w:rsidRDefault="00D50CEF" w:rsidP="00404070">
            <w:pPr>
              <w:spacing w:before="60" w:after="40"/>
              <w:rPr>
                <w:sz w:val="18"/>
                <w:szCs w:val="18"/>
              </w:rPr>
            </w:pPr>
            <w:r>
              <w:rPr>
                <w:sz w:val="18"/>
                <w:szCs w:val="18"/>
              </w:rPr>
              <w:t>A.A</w:t>
            </w:r>
            <w:r w:rsidR="003B2BF3">
              <w:rPr>
                <w:sz w:val="18"/>
                <w:szCs w:val="18"/>
              </w:rPr>
              <w:t>; B.A; B.B; B.C</w:t>
            </w:r>
          </w:p>
        </w:tc>
      </w:tr>
    </w:tbl>
    <w:p w14:paraId="1E7154C6" w14:textId="3AA98FB1" w:rsidR="000F1B5C" w:rsidRDefault="00BD4B80" w:rsidP="000F1B5C">
      <w:pPr>
        <w:spacing w:before="120"/>
      </w:pPr>
      <w:r>
        <w:t>Tabulka 4.3</w:t>
      </w:r>
      <w:r w:rsidR="000F1B5C">
        <w:t xml:space="preserve"> zachycuje počet a procentní podíl profesních studijních programů na celkovém počtu akreditovaných studijních programů v rámci všech vysokých škol v České republice. K datu 15. 1. 2021 bylo akreditováno celkem 281 profesně zaměřených studijních programů, což představuje podíl 10,8 % na celkovém počtu studijních programů v bakalářském, navazujícím magisterském a magisterském typu studia. Data ukazují na fakt, že se jedná zatím o signifikantně menší skupinu v rámci všech studijních programů, které mohou být na vysokých školách akreditovány a následně uskutečňovány a vysoké školy tak jednoznačně upřednostňují vytváření akademicky zaměřených studijních programů. </w:t>
      </w:r>
    </w:p>
    <w:p w14:paraId="67564173" w14:textId="77777777" w:rsidR="000F1B5C" w:rsidRDefault="000F1B5C" w:rsidP="000F1B5C">
      <w:pPr>
        <w:pStyle w:val="Nadpisobrzkuatabulky"/>
      </w:pPr>
      <w:r>
        <w:t xml:space="preserve">Tabulka </w:t>
      </w:r>
      <w:r>
        <w:rPr>
          <w:noProof/>
        </w:rPr>
        <w:fldChar w:fldCharType="begin"/>
      </w:r>
      <w:r>
        <w:rPr>
          <w:noProof/>
        </w:rPr>
        <w:instrText xml:space="preserve"> STYLEREF 1 \s </w:instrText>
      </w:r>
      <w:r>
        <w:rPr>
          <w:noProof/>
        </w:rPr>
        <w:fldChar w:fldCharType="separate"/>
      </w:r>
      <w:r w:rsidR="00BD4B80">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BD4B80">
        <w:rPr>
          <w:noProof/>
        </w:rPr>
        <w:t>3</w:t>
      </w:r>
      <w:r>
        <w:rPr>
          <w:noProof/>
        </w:rPr>
        <w:fldChar w:fldCharType="end"/>
      </w:r>
      <w:r>
        <w:t xml:space="preserve">:  </w:t>
      </w:r>
      <w:r w:rsidRPr="009342D8">
        <w:t xml:space="preserve">Počet </w:t>
      </w:r>
      <w:r>
        <w:t>studijních programů dle jejich zaměření</w:t>
      </w:r>
    </w:p>
    <w:tbl>
      <w:tblPr>
        <w:tblW w:w="5000" w:type="pct"/>
        <w:tblCellMar>
          <w:left w:w="70" w:type="dxa"/>
          <w:right w:w="70" w:type="dxa"/>
        </w:tblCellMar>
        <w:tblLook w:val="04A0" w:firstRow="1" w:lastRow="0" w:firstColumn="1" w:lastColumn="0" w:noHBand="0" w:noVBand="1"/>
      </w:tblPr>
      <w:tblGrid>
        <w:gridCol w:w="5998"/>
        <w:gridCol w:w="1052"/>
        <w:gridCol w:w="2002"/>
      </w:tblGrid>
      <w:tr w:rsidR="000F1B5C" w:rsidRPr="00121C55" w14:paraId="364C5F40" w14:textId="77777777" w:rsidTr="00404070">
        <w:trPr>
          <w:trHeight w:val="315"/>
        </w:trPr>
        <w:tc>
          <w:tcPr>
            <w:tcW w:w="3313" w:type="pct"/>
            <w:tcBorders>
              <w:top w:val="single" w:sz="8" w:space="0" w:color="A6A6A6"/>
              <w:left w:val="single" w:sz="8" w:space="0" w:color="A6A6A6"/>
              <w:bottom w:val="single" w:sz="8" w:space="0" w:color="A6A6A6"/>
              <w:right w:val="single" w:sz="8" w:space="0" w:color="A6A6A6"/>
            </w:tcBorders>
            <w:shd w:val="clear" w:color="auto" w:fill="F0D7C8" w:themeFill="accent6" w:themeFillTint="66"/>
            <w:vAlign w:val="center"/>
            <w:hideMark/>
          </w:tcPr>
          <w:p w14:paraId="7319B516" w14:textId="77777777" w:rsidR="000F1B5C" w:rsidRPr="00121C55" w:rsidRDefault="000F1B5C" w:rsidP="00404070">
            <w:pPr>
              <w:spacing w:after="0"/>
              <w:rPr>
                <w:rFonts w:ascii="Calibri" w:eastAsia="Times New Roman" w:hAnsi="Calibri" w:cs="Calibri"/>
                <w:color w:val="000000"/>
                <w:sz w:val="22"/>
                <w:lang w:eastAsia="cs-CZ"/>
              </w:rPr>
            </w:pPr>
            <w:r w:rsidRPr="00B1672C">
              <w:rPr>
                <w:rFonts w:ascii="Calibri" w:eastAsia="Times New Roman" w:hAnsi="Calibri" w:cs="Calibri"/>
                <w:b/>
                <w:bCs/>
                <w:color w:val="000000"/>
                <w:sz w:val="18"/>
                <w:szCs w:val="18"/>
                <w:lang w:eastAsia="cs-CZ"/>
              </w:rPr>
              <w:t>Typ studijního programu:</w:t>
            </w:r>
          </w:p>
        </w:tc>
        <w:tc>
          <w:tcPr>
            <w:tcW w:w="581" w:type="pct"/>
            <w:tcBorders>
              <w:top w:val="single" w:sz="8" w:space="0" w:color="A6A6A6"/>
              <w:left w:val="nil"/>
              <w:bottom w:val="single" w:sz="8" w:space="0" w:color="A6A6A6"/>
              <w:right w:val="single" w:sz="8" w:space="0" w:color="A6A6A6"/>
            </w:tcBorders>
            <w:shd w:val="clear" w:color="000000" w:fill="F0D7C8"/>
            <w:noWrap/>
            <w:vAlign w:val="center"/>
            <w:hideMark/>
          </w:tcPr>
          <w:p w14:paraId="3C4504CE" w14:textId="77777777" w:rsidR="000F1B5C" w:rsidRPr="00121C55" w:rsidRDefault="000F1B5C" w:rsidP="00404070">
            <w:pPr>
              <w:spacing w:after="0"/>
              <w:rPr>
                <w:rFonts w:ascii="Calibri" w:eastAsia="Times New Roman" w:hAnsi="Calibri" w:cs="Calibri"/>
                <w:b/>
                <w:bCs/>
                <w:color w:val="000000"/>
                <w:sz w:val="18"/>
                <w:szCs w:val="18"/>
                <w:lang w:eastAsia="cs-CZ"/>
              </w:rPr>
            </w:pPr>
            <w:r w:rsidRPr="00121C55">
              <w:rPr>
                <w:rFonts w:ascii="Calibri" w:eastAsia="Times New Roman" w:hAnsi="Calibri" w:cs="Calibri"/>
                <w:b/>
                <w:bCs/>
                <w:color w:val="000000"/>
                <w:sz w:val="18"/>
                <w:szCs w:val="18"/>
                <w:lang w:eastAsia="cs-CZ"/>
              </w:rPr>
              <w:t>Počet:</w:t>
            </w:r>
          </w:p>
        </w:tc>
        <w:tc>
          <w:tcPr>
            <w:tcW w:w="1106" w:type="pct"/>
            <w:tcBorders>
              <w:top w:val="single" w:sz="8" w:space="0" w:color="A6A6A6"/>
              <w:left w:val="nil"/>
              <w:bottom w:val="single" w:sz="8" w:space="0" w:color="A6A6A6"/>
              <w:right w:val="single" w:sz="8" w:space="0" w:color="A6A6A6"/>
            </w:tcBorders>
            <w:shd w:val="clear" w:color="000000" w:fill="F0D7C8"/>
            <w:noWrap/>
            <w:vAlign w:val="center"/>
            <w:hideMark/>
          </w:tcPr>
          <w:p w14:paraId="3ED61765" w14:textId="77777777" w:rsidR="000F1B5C" w:rsidRPr="00121C55" w:rsidRDefault="000F1B5C" w:rsidP="00404070">
            <w:pPr>
              <w:spacing w:after="0"/>
              <w:rPr>
                <w:rFonts w:ascii="Calibri" w:eastAsia="Times New Roman" w:hAnsi="Calibri" w:cs="Calibri"/>
                <w:b/>
                <w:bCs/>
                <w:color w:val="000000"/>
                <w:sz w:val="18"/>
                <w:szCs w:val="18"/>
                <w:lang w:eastAsia="cs-CZ"/>
              </w:rPr>
            </w:pPr>
            <w:r w:rsidRPr="00121C55">
              <w:rPr>
                <w:rFonts w:ascii="Calibri" w:eastAsia="Times New Roman" w:hAnsi="Calibri" w:cs="Calibri"/>
                <w:b/>
                <w:bCs/>
                <w:color w:val="000000"/>
                <w:sz w:val="18"/>
                <w:szCs w:val="18"/>
                <w:lang w:eastAsia="cs-CZ"/>
              </w:rPr>
              <w:t>Podíl z</w:t>
            </w:r>
            <w:r>
              <w:rPr>
                <w:rFonts w:ascii="Calibri" w:eastAsia="Times New Roman" w:hAnsi="Calibri" w:cs="Calibri"/>
                <w:b/>
                <w:bCs/>
                <w:color w:val="000000"/>
                <w:sz w:val="18"/>
                <w:szCs w:val="18"/>
                <w:lang w:eastAsia="cs-CZ"/>
              </w:rPr>
              <w:t> </w:t>
            </w:r>
            <w:r w:rsidRPr="00121C55">
              <w:rPr>
                <w:rFonts w:ascii="Calibri" w:eastAsia="Times New Roman" w:hAnsi="Calibri" w:cs="Calibri"/>
                <w:b/>
                <w:bCs/>
                <w:color w:val="000000"/>
                <w:sz w:val="18"/>
                <w:szCs w:val="18"/>
                <w:lang w:eastAsia="cs-CZ"/>
              </w:rPr>
              <w:t>celku</w:t>
            </w:r>
            <w:r>
              <w:rPr>
                <w:rFonts w:ascii="Calibri" w:eastAsia="Times New Roman" w:hAnsi="Calibri" w:cs="Calibri"/>
                <w:b/>
                <w:bCs/>
                <w:color w:val="000000"/>
                <w:sz w:val="18"/>
                <w:szCs w:val="18"/>
                <w:lang w:eastAsia="cs-CZ"/>
              </w:rPr>
              <w:t>:</w:t>
            </w:r>
          </w:p>
        </w:tc>
      </w:tr>
      <w:tr w:rsidR="000F1B5C" w:rsidRPr="00121C55" w14:paraId="4B9623BC" w14:textId="77777777" w:rsidTr="00404070">
        <w:trPr>
          <w:trHeight w:val="315"/>
        </w:trPr>
        <w:tc>
          <w:tcPr>
            <w:tcW w:w="3313" w:type="pct"/>
            <w:tcBorders>
              <w:top w:val="nil"/>
              <w:left w:val="single" w:sz="8" w:space="0" w:color="A6A6A6"/>
              <w:bottom w:val="single" w:sz="8" w:space="0" w:color="A6A6A6"/>
              <w:right w:val="single" w:sz="8" w:space="0" w:color="A6A6A6"/>
            </w:tcBorders>
            <w:shd w:val="clear" w:color="auto" w:fill="auto"/>
            <w:noWrap/>
            <w:vAlign w:val="center"/>
            <w:hideMark/>
          </w:tcPr>
          <w:p w14:paraId="2AEEE0C2" w14:textId="77777777" w:rsidR="000F1B5C" w:rsidRPr="00121C55" w:rsidRDefault="000F1B5C" w:rsidP="00404070">
            <w:pPr>
              <w:spacing w:after="0"/>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Akademicky zaměřené studijní programy</w:t>
            </w:r>
          </w:p>
        </w:tc>
        <w:tc>
          <w:tcPr>
            <w:tcW w:w="581" w:type="pct"/>
            <w:tcBorders>
              <w:top w:val="nil"/>
              <w:left w:val="nil"/>
              <w:bottom w:val="single" w:sz="8" w:space="0" w:color="A6A6A6"/>
              <w:right w:val="single" w:sz="8" w:space="0" w:color="A6A6A6"/>
            </w:tcBorders>
            <w:shd w:val="clear" w:color="auto" w:fill="auto"/>
            <w:noWrap/>
            <w:vAlign w:val="center"/>
            <w:hideMark/>
          </w:tcPr>
          <w:p w14:paraId="29314965" w14:textId="77777777" w:rsidR="000F1B5C" w:rsidRPr="00121C55" w:rsidRDefault="000F1B5C" w:rsidP="00404070">
            <w:pPr>
              <w:spacing w:after="0"/>
              <w:jc w:val="right"/>
              <w:rPr>
                <w:rFonts w:ascii="Calibri" w:eastAsia="Times New Roman" w:hAnsi="Calibri" w:cs="Calibri"/>
                <w:color w:val="000000"/>
                <w:sz w:val="18"/>
                <w:szCs w:val="18"/>
                <w:lang w:eastAsia="cs-CZ"/>
              </w:rPr>
            </w:pPr>
            <w:r w:rsidRPr="00121C55">
              <w:rPr>
                <w:rFonts w:ascii="Calibri" w:eastAsia="Times New Roman" w:hAnsi="Calibri" w:cs="Calibri"/>
                <w:color w:val="000000"/>
                <w:sz w:val="18"/>
                <w:szCs w:val="18"/>
                <w:lang w:eastAsia="cs-CZ"/>
              </w:rPr>
              <w:t>2</w:t>
            </w:r>
            <w:r>
              <w:rPr>
                <w:rFonts w:ascii="Calibri" w:eastAsia="Times New Roman" w:hAnsi="Calibri" w:cs="Calibri"/>
                <w:color w:val="000000"/>
                <w:sz w:val="18"/>
                <w:szCs w:val="18"/>
                <w:lang w:eastAsia="cs-CZ"/>
              </w:rPr>
              <w:t xml:space="preserve"> </w:t>
            </w:r>
            <w:r w:rsidRPr="00121C55">
              <w:rPr>
                <w:rFonts w:ascii="Calibri" w:eastAsia="Times New Roman" w:hAnsi="Calibri" w:cs="Calibri"/>
                <w:color w:val="000000"/>
                <w:sz w:val="18"/>
                <w:szCs w:val="18"/>
                <w:lang w:eastAsia="cs-CZ"/>
              </w:rPr>
              <w:t>318</w:t>
            </w:r>
          </w:p>
        </w:tc>
        <w:tc>
          <w:tcPr>
            <w:tcW w:w="1106" w:type="pct"/>
            <w:tcBorders>
              <w:top w:val="nil"/>
              <w:left w:val="nil"/>
              <w:bottom w:val="single" w:sz="8" w:space="0" w:color="A6A6A6"/>
              <w:right w:val="single" w:sz="8" w:space="0" w:color="A6A6A6"/>
            </w:tcBorders>
            <w:shd w:val="clear" w:color="auto" w:fill="auto"/>
            <w:noWrap/>
            <w:vAlign w:val="center"/>
            <w:hideMark/>
          </w:tcPr>
          <w:p w14:paraId="62D97624" w14:textId="77777777" w:rsidR="000F1B5C" w:rsidRPr="00121C55" w:rsidRDefault="000F1B5C" w:rsidP="00404070">
            <w:pPr>
              <w:spacing w:after="0"/>
              <w:jc w:val="right"/>
              <w:rPr>
                <w:rFonts w:ascii="Calibri" w:eastAsia="Times New Roman" w:hAnsi="Calibri" w:cs="Calibri"/>
                <w:color w:val="000000"/>
                <w:sz w:val="18"/>
                <w:szCs w:val="18"/>
                <w:lang w:eastAsia="cs-CZ"/>
              </w:rPr>
            </w:pPr>
            <w:r w:rsidRPr="00121C55">
              <w:rPr>
                <w:rFonts w:ascii="Calibri" w:eastAsia="Times New Roman" w:hAnsi="Calibri" w:cs="Calibri"/>
                <w:color w:val="000000"/>
                <w:sz w:val="18"/>
                <w:szCs w:val="18"/>
                <w:lang w:eastAsia="cs-CZ"/>
              </w:rPr>
              <w:t>89,</w:t>
            </w:r>
            <w:r>
              <w:rPr>
                <w:rFonts w:ascii="Calibri" w:eastAsia="Times New Roman" w:hAnsi="Calibri" w:cs="Calibri"/>
                <w:color w:val="000000"/>
                <w:sz w:val="18"/>
                <w:szCs w:val="18"/>
                <w:lang w:eastAsia="cs-CZ"/>
              </w:rPr>
              <w:t xml:space="preserve">2 </w:t>
            </w:r>
            <w:r w:rsidRPr="00121C55">
              <w:rPr>
                <w:rFonts w:ascii="Calibri" w:eastAsia="Times New Roman" w:hAnsi="Calibri" w:cs="Calibri"/>
                <w:color w:val="000000"/>
                <w:sz w:val="18"/>
                <w:szCs w:val="18"/>
                <w:lang w:eastAsia="cs-CZ"/>
              </w:rPr>
              <w:t>%</w:t>
            </w:r>
          </w:p>
        </w:tc>
      </w:tr>
      <w:tr w:rsidR="000F1B5C" w:rsidRPr="00121C55" w14:paraId="31910622" w14:textId="77777777" w:rsidTr="00404070">
        <w:trPr>
          <w:trHeight w:val="315"/>
        </w:trPr>
        <w:tc>
          <w:tcPr>
            <w:tcW w:w="3313" w:type="pct"/>
            <w:tcBorders>
              <w:top w:val="nil"/>
              <w:left w:val="single" w:sz="8" w:space="0" w:color="A6A6A6"/>
              <w:bottom w:val="single" w:sz="8" w:space="0" w:color="A6A6A6"/>
              <w:right w:val="single" w:sz="8" w:space="0" w:color="A6A6A6"/>
            </w:tcBorders>
            <w:shd w:val="clear" w:color="auto" w:fill="auto"/>
            <w:noWrap/>
            <w:vAlign w:val="center"/>
            <w:hideMark/>
          </w:tcPr>
          <w:p w14:paraId="59E5C946" w14:textId="77777777" w:rsidR="000F1B5C" w:rsidRPr="00121C55" w:rsidRDefault="000F1B5C" w:rsidP="00404070">
            <w:pPr>
              <w:spacing w:after="0"/>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Profesně zaměřené studijní programy</w:t>
            </w:r>
          </w:p>
        </w:tc>
        <w:tc>
          <w:tcPr>
            <w:tcW w:w="581" w:type="pct"/>
            <w:tcBorders>
              <w:top w:val="nil"/>
              <w:left w:val="nil"/>
              <w:bottom w:val="single" w:sz="8" w:space="0" w:color="A6A6A6"/>
              <w:right w:val="single" w:sz="8" w:space="0" w:color="A6A6A6"/>
            </w:tcBorders>
            <w:shd w:val="clear" w:color="auto" w:fill="auto"/>
            <w:noWrap/>
            <w:vAlign w:val="center"/>
            <w:hideMark/>
          </w:tcPr>
          <w:p w14:paraId="5F67646F" w14:textId="77777777" w:rsidR="000F1B5C" w:rsidRPr="00121C55" w:rsidRDefault="000F1B5C" w:rsidP="00404070">
            <w:pPr>
              <w:spacing w:after="0"/>
              <w:jc w:val="right"/>
              <w:rPr>
                <w:rFonts w:ascii="Calibri" w:eastAsia="Times New Roman" w:hAnsi="Calibri" w:cs="Calibri"/>
                <w:color w:val="000000"/>
                <w:sz w:val="18"/>
                <w:szCs w:val="18"/>
                <w:lang w:eastAsia="cs-CZ"/>
              </w:rPr>
            </w:pPr>
            <w:r w:rsidRPr="00121C55">
              <w:rPr>
                <w:rFonts w:ascii="Calibri" w:eastAsia="Times New Roman" w:hAnsi="Calibri" w:cs="Calibri"/>
                <w:color w:val="000000"/>
                <w:sz w:val="18"/>
                <w:szCs w:val="18"/>
                <w:lang w:eastAsia="cs-CZ"/>
              </w:rPr>
              <w:t>281</w:t>
            </w:r>
          </w:p>
        </w:tc>
        <w:tc>
          <w:tcPr>
            <w:tcW w:w="1106" w:type="pct"/>
            <w:tcBorders>
              <w:top w:val="nil"/>
              <w:left w:val="nil"/>
              <w:bottom w:val="single" w:sz="8" w:space="0" w:color="A6A6A6"/>
              <w:right w:val="single" w:sz="8" w:space="0" w:color="A6A6A6"/>
            </w:tcBorders>
            <w:shd w:val="clear" w:color="auto" w:fill="auto"/>
            <w:noWrap/>
            <w:vAlign w:val="center"/>
            <w:hideMark/>
          </w:tcPr>
          <w:p w14:paraId="1C84E6A5" w14:textId="77777777" w:rsidR="000F1B5C" w:rsidRPr="00121C55" w:rsidRDefault="000F1B5C" w:rsidP="00404070">
            <w:pPr>
              <w:spacing w:after="0"/>
              <w:jc w:val="right"/>
              <w:rPr>
                <w:rFonts w:ascii="Calibri" w:eastAsia="Times New Roman" w:hAnsi="Calibri" w:cs="Calibri"/>
                <w:color w:val="000000"/>
                <w:sz w:val="18"/>
                <w:szCs w:val="18"/>
                <w:lang w:eastAsia="cs-CZ"/>
              </w:rPr>
            </w:pPr>
            <w:r w:rsidRPr="00121C55">
              <w:rPr>
                <w:rFonts w:ascii="Calibri" w:eastAsia="Times New Roman" w:hAnsi="Calibri" w:cs="Calibri"/>
                <w:color w:val="000000"/>
                <w:sz w:val="18"/>
                <w:szCs w:val="18"/>
                <w:lang w:eastAsia="cs-CZ"/>
              </w:rPr>
              <w:t>10,8</w:t>
            </w:r>
            <w:r>
              <w:rPr>
                <w:rFonts w:ascii="Calibri" w:eastAsia="Times New Roman" w:hAnsi="Calibri" w:cs="Calibri"/>
                <w:color w:val="000000"/>
                <w:sz w:val="18"/>
                <w:szCs w:val="18"/>
                <w:lang w:eastAsia="cs-CZ"/>
              </w:rPr>
              <w:t xml:space="preserve"> </w:t>
            </w:r>
            <w:r w:rsidRPr="00121C55">
              <w:rPr>
                <w:rFonts w:ascii="Calibri" w:eastAsia="Times New Roman" w:hAnsi="Calibri" w:cs="Calibri"/>
                <w:color w:val="000000"/>
                <w:sz w:val="18"/>
                <w:szCs w:val="18"/>
                <w:lang w:eastAsia="cs-CZ"/>
              </w:rPr>
              <w:t>%</w:t>
            </w:r>
          </w:p>
        </w:tc>
      </w:tr>
      <w:tr w:rsidR="000F1B5C" w:rsidRPr="00121C55" w14:paraId="4B91EBD2" w14:textId="77777777" w:rsidTr="00404070">
        <w:trPr>
          <w:trHeight w:val="315"/>
        </w:trPr>
        <w:tc>
          <w:tcPr>
            <w:tcW w:w="3313" w:type="pct"/>
            <w:tcBorders>
              <w:top w:val="nil"/>
              <w:left w:val="single" w:sz="8" w:space="0" w:color="A6A6A6"/>
              <w:bottom w:val="single" w:sz="8" w:space="0" w:color="A6A6A6"/>
              <w:right w:val="single" w:sz="8" w:space="0" w:color="A6A6A6"/>
            </w:tcBorders>
            <w:shd w:val="clear" w:color="auto" w:fill="auto"/>
            <w:noWrap/>
            <w:vAlign w:val="center"/>
            <w:hideMark/>
          </w:tcPr>
          <w:p w14:paraId="23A5170D" w14:textId="77777777" w:rsidR="000F1B5C" w:rsidRPr="00121C55" w:rsidRDefault="000F1B5C" w:rsidP="00404070">
            <w:pPr>
              <w:spacing w:after="0"/>
              <w:rPr>
                <w:rFonts w:ascii="Calibri" w:eastAsia="Times New Roman" w:hAnsi="Calibri" w:cs="Calibri"/>
                <w:b/>
                <w:bCs/>
                <w:color w:val="000000"/>
                <w:sz w:val="18"/>
                <w:szCs w:val="18"/>
                <w:lang w:eastAsia="cs-CZ"/>
              </w:rPr>
            </w:pPr>
            <w:r w:rsidRPr="00121C55">
              <w:rPr>
                <w:rFonts w:ascii="Calibri" w:eastAsia="Times New Roman" w:hAnsi="Calibri" w:cs="Calibri"/>
                <w:b/>
                <w:bCs/>
                <w:color w:val="000000"/>
                <w:sz w:val="18"/>
                <w:szCs w:val="18"/>
                <w:lang w:eastAsia="cs-CZ"/>
              </w:rPr>
              <w:t>Celkem:</w:t>
            </w:r>
          </w:p>
        </w:tc>
        <w:tc>
          <w:tcPr>
            <w:tcW w:w="581" w:type="pct"/>
            <w:tcBorders>
              <w:top w:val="nil"/>
              <w:left w:val="nil"/>
              <w:bottom w:val="single" w:sz="8" w:space="0" w:color="A6A6A6"/>
              <w:right w:val="single" w:sz="8" w:space="0" w:color="A6A6A6"/>
            </w:tcBorders>
            <w:shd w:val="clear" w:color="auto" w:fill="auto"/>
            <w:noWrap/>
            <w:vAlign w:val="center"/>
            <w:hideMark/>
          </w:tcPr>
          <w:p w14:paraId="0F721941" w14:textId="77777777" w:rsidR="000F1B5C" w:rsidRPr="00121C55" w:rsidRDefault="000F1B5C" w:rsidP="00404070">
            <w:pPr>
              <w:spacing w:after="0"/>
              <w:jc w:val="right"/>
              <w:rPr>
                <w:rFonts w:ascii="Calibri" w:eastAsia="Times New Roman" w:hAnsi="Calibri" w:cs="Calibri"/>
                <w:b/>
                <w:bCs/>
                <w:color w:val="000000"/>
                <w:sz w:val="18"/>
                <w:szCs w:val="18"/>
                <w:lang w:eastAsia="cs-CZ"/>
              </w:rPr>
            </w:pPr>
            <w:r w:rsidRPr="00121C55">
              <w:rPr>
                <w:rFonts w:ascii="Calibri" w:eastAsia="Times New Roman" w:hAnsi="Calibri" w:cs="Calibri"/>
                <w:b/>
                <w:bCs/>
                <w:color w:val="000000"/>
                <w:sz w:val="18"/>
                <w:szCs w:val="18"/>
                <w:lang w:eastAsia="cs-CZ"/>
              </w:rPr>
              <w:t>2</w:t>
            </w:r>
            <w:r>
              <w:rPr>
                <w:rFonts w:ascii="Calibri" w:eastAsia="Times New Roman" w:hAnsi="Calibri" w:cs="Calibri"/>
                <w:b/>
                <w:bCs/>
                <w:color w:val="000000"/>
                <w:sz w:val="18"/>
                <w:szCs w:val="18"/>
                <w:lang w:eastAsia="cs-CZ"/>
              </w:rPr>
              <w:t xml:space="preserve"> </w:t>
            </w:r>
            <w:r w:rsidRPr="00121C55">
              <w:rPr>
                <w:rFonts w:ascii="Calibri" w:eastAsia="Times New Roman" w:hAnsi="Calibri" w:cs="Calibri"/>
                <w:b/>
                <w:bCs/>
                <w:color w:val="000000"/>
                <w:sz w:val="18"/>
                <w:szCs w:val="18"/>
                <w:lang w:eastAsia="cs-CZ"/>
              </w:rPr>
              <w:t>599</w:t>
            </w:r>
          </w:p>
        </w:tc>
        <w:tc>
          <w:tcPr>
            <w:tcW w:w="1106" w:type="pct"/>
            <w:tcBorders>
              <w:top w:val="nil"/>
              <w:left w:val="nil"/>
              <w:bottom w:val="single" w:sz="8" w:space="0" w:color="A6A6A6"/>
              <w:right w:val="single" w:sz="8" w:space="0" w:color="A6A6A6"/>
            </w:tcBorders>
            <w:shd w:val="clear" w:color="auto" w:fill="auto"/>
            <w:noWrap/>
            <w:vAlign w:val="center"/>
            <w:hideMark/>
          </w:tcPr>
          <w:p w14:paraId="273F89B0" w14:textId="77777777" w:rsidR="000F1B5C" w:rsidRPr="00121C55" w:rsidRDefault="000F1B5C" w:rsidP="00404070">
            <w:pPr>
              <w:spacing w:after="0"/>
              <w:jc w:val="right"/>
              <w:rPr>
                <w:rFonts w:ascii="Calibri" w:eastAsia="Times New Roman" w:hAnsi="Calibri" w:cs="Calibri"/>
                <w:b/>
                <w:bCs/>
                <w:color w:val="000000"/>
                <w:sz w:val="18"/>
                <w:szCs w:val="18"/>
                <w:lang w:eastAsia="cs-CZ"/>
              </w:rPr>
            </w:pPr>
            <w:r w:rsidRPr="00121C55">
              <w:rPr>
                <w:rFonts w:ascii="Calibri" w:eastAsia="Times New Roman" w:hAnsi="Calibri" w:cs="Calibri"/>
                <w:b/>
                <w:bCs/>
                <w:color w:val="000000"/>
                <w:sz w:val="18"/>
                <w:szCs w:val="18"/>
                <w:lang w:eastAsia="cs-CZ"/>
              </w:rPr>
              <w:t>100,0</w:t>
            </w:r>
            <w:r>
              <w:rPr>
                <w:rFonts w:ascii="Calibri" w:eastAsia="Times New Roman" w:hAnsi="Calibri" w:cs="Calibri"/>
                <w:b/>
                <w:bCs/>
                <w:color w:val="000000"/>
                <w:sz w:val="18"/>
                <w:szCs w:val="18"/>
                <w:lang w:eastAsia="cs-CZ"/>
              </w:rPr>
              <w:t xml:space="preserve"> </w:t>
            </w:r>
            <w:r w:rsidRPr="00121C55">
              <w:rPr>
                <w:rFonts w:ascii="Calibri" w:eastAsia="Times New Roman" w:hAnsi="Calibri" w:cs="Calibri"/>
                <w:b/>
                <w:bCs/>
                <w:color w:val="000000"/>
                <w:sz w:val="18"/>
                <w:szCs w:val="18"/>
                <w:lang w:eastAsia="cs-CZ"/>
              </w:rPr>
              <w:t>%</w:t>
            </w:r>
          </w:p>
        </w:tc>
      </w:tr>
    </w:tbl>
    <w:p w14:paraId="3810AAAF" w14:textId="77777777" w:rsidR="000F1B5C" w:rsidRDefault="000F1B5C" w:rsidP="000F1B5C">
      <w:pPr>
        <w:pStyle w:val="Zdroj"/>
      </w:pPr>
      <w:r>
        <w:t xml:space="preserve">Zdroj: </w:t>
      </w:r>
      <w:r w:rsidRPr="00B56F80">
        <w:t>MŠMT, Registr VŠ a uskutečňovaných SP k 15.</w:t>
      </w:r>
      <w:r>
        <w:t xml:space="preserve"> </w:t>
      </w:r>
      <w:r w:rsidRPr="00B56F80">
        <w:t>1.</w:t>
      </w:r>
      <w:r>
        <w:t xml:space="preserve"> </w:t>
      </w:r>
      <w:r w:rsidRPr="00B56F80">
        <w:t>2021</w:t>
      </w:r>
    </w:p>
    <w:p w14:paraId="3A74B575" w14:textId="59AA6F11" w:rsidR="0082523F" w:rsidRDefault="0082523F" w:rsidP="0082523F">
      <w:r>
        <w:lastRenderedPageBreak/>
        <w:t>Tabulka 4.</w:t>
      </w:r>
      <w:r w:rsidR="00743F5B">
        <w:t>4</w:t>
      </w:r>
      <w:r>
        <w:t xml:space="preserve"> zachycuje rozložení akreditovaných studijních programů do jednotlivých typů studia (bakalářský, navazující magisterský a magisterský) dle profilu studijního programu. V případě profesně zaměřených studijních programů byly tři čtvrtiny studijních programů akreditovaných pro bakalářský stupeň studia a 22,8 % pro navazující magisterský stupeň studia. Na první pohled je tak patrný rozdíl mezi profesně a akademicky zaměřenými studijními programy, kdy v případě akademicky zaměřených studijních programů byl zaznamenán vyšší podíl akreditovaných studijních programů pro navazující magisterský stupeň. Společným rysem pro oba profily studijních programů je zanedbatelný podíl magisterských studijních programů. </w:t>
      </w:r>
    </w:p>
    <w:p w14:paraId="2A622C1D" w14:textId="7A73D2A3" w:rsidR="0082523F" w:rsidRDefault="0082523F" w:rsidP="0082523F">
      <w:pPr>
        <w:pStyle w:val="Nadpisobrzkuatabulky"/>
      </w:pPr>
      <w:r>
        <w:t xml:space="preserve">Tabulka </w:t>
      </w:r>
      <w:r>
        <w:rPr>
          <w:noProof/>
        </w:rPr>
        <w:fldChar w:fldCharType="begin"/>
      </w:r>
      <w:r>
        <w:rPr>
          <w:noProof/>
        </w:rPr>
        <w:instrText xml:space="preserve"> STYLEREF 1 \s </w:instrText>
      </w:r>
      <w:r>
        <w:rPr>
          <w:noProof/>
        </w:rPr>
        <w:fldChar w:fldCharType="separate"/>
      </w:r>
      <w:r>
        <w:rPr>
          <w:noProof/>
        </w:rPr>
        <w:t>4</w:t>
      </w:r>
      <w:r>
        <w:rPr>
          <w:noProof/>
        </w:rPr>
        <w:fldChar w:fldCharType="end"/>
      </w:r>
      <w:r>
        <w:t>.</w:t>
      </w:r>
      <w:r w:rsidR="00743F5B">
        <w:rPr>
          <w:noProof/>
        </w:rPr>
        <w:t>4</w:t>
      </w:r>
      <w:r>
        <w:t xml:space="preserve">: </w:t>
      </w:r>
      <w:r w:rsidR="00260561">
        <w:t>Počet studijních programů dle jejich typu</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70" w:type="dxa"/>
          <w:right w:w="70" w:type="dxa"/>
        </w:tblCellMar>
        <w:tblLook w:val="04A0" w:firstRow="1" w:lastRow="0" w:firstColumn="1" w:lastColumn="0" w:noHBand="0" w:noVBand="1"/>
      </w:tblPr>
      <w:tblGrid>
        <w:gridCol w:w="3406"/>
        <w:gridCol w:w="1416"/>
        <w:gridCol w:w="1415"/>
        <w:gridCol w:w="1415"/>
        <w:gridCol w:w="1410"/>
      </w:tblGrid>
      <w:tr w:rsidR="0082523F" w:rsidRPr="00860EB9" w14:paraId="09B22DF8" w14:textId="77777777" w:rsidTr="00404070">
        <w:trPr>
          <w:trHeight w:val="20"/>
        </w:trPr>
        <w:tc>
          <w:tcPr>
            <w:tcW w:w="1879" w:type="pct"/>
            <w:vMerge w:val="restart"/>
            <w:shd w:val="clear" w:color="auto" w:fill="F0D7C8" w:themeFill="accent6" w:themeFillTint="66"/>
            <w:noWrap/>
            <w:vAlign w:val="center"/>
          </w:tcPr>
          <w:p w14:paraId="13432084" w14:textId="77777777" w:rsidR="0082523F" w:rsidRDefault="0082523F" w:rsidP="00404070">
            <w:pPr>
              <w:pStyle w:val="Tabulkahlavika"/>
            </w:pPr>
            <w:r>
              <w:t>Typ studia akreditovaného SP</w:t>
            </w:r>
          </w:p>
        </w:tc>
        <w:tc>
          <w:tcPr>
            <w:tcW w:w="1562" w:type="pct"/>
            <w:gridSpan w:val="2"/>
            <w:shd w:val="clear" w:color="auto" w:fill="F0D7C8" w:themeFill="accent6" w:themeFillTint="66"/>
            <w:noWrap/>
            <w:vAlign w:val="center"/>
          </w:tcPr>
          <w:p w14:paraId="1143227A" w14:textId="77777777" w:rsidR="0082523F" w:rsidRDefault="0082523F" w:rsidP="00404070">
            <w:pPr>
              <w:pStyle w:val="Tabulkahlavika"/>
              <w:jc w:val="center"/>
            </w:pPr>
            <w:r>
              <w:t>Akademicky zaměřený SP</w:t>
            </w:r>
          </w:p>
        </w:tc>
        <w:tc>
          <w:tcPr>
            <w:tcW w:w="1559" w:type="pct"/>
            <w:gridSpan w:val="2"/>
            <w:shd w:val="clear" w:color="auto" w:fill="F0D7C8" w:themeFill="accent6" w:themeFillTint="66"/>
            <w:vAlign w:val="center"/>
          </w:tcPr>
          <w:p w14:paraId="578E507A" w14:textId="77777777" w:rsidR="0082523F" w:rsidRDefault="0082523F" w:rsidP="00404070">
            <w:pPr>
              <w:pStyle w:val="Tabulkahlavika"/>
              <w:jc w:val="center"/>
            </w:pPr>
            <w:r>
              <w:t>Profesně zaměřený SP</w:t>
            </w:r>
          </w:p>
        </w:tc>
      </w:tr>
      <w:tr w:rsidR="0082523F" w:rsidRPr="00860EB9" w14:paraId="35BE35C0" w14:textId="77777777" w:rsidTr="00404070">
        <w:trPr>
          <w:trHeight w:val="20"/>
        </w:trPr>
        <w:tc>
          <w:tcPr>
            <w:tcW w:w="1879" w:type="pct"/>
            <w:vMerge/>
            <w:shd w:val="clear" w:color="auto" w:fill="F0D7C8" w:themeFill="accent6" w:themeFillTint="66"/>
            <w:noWrap/>
            <w:vAlign w:val="center"/>
            <w:hideMark/>
          </w:tcPr>
          <w:p w14:paraId="139A27D0" w14:textId="77777777" w:rsidR="0082523F" w:rsidRPr="00860EB9" w:rsidRDefault="0082523F" w:rsidP="00404070">
            <w:pPr>
              <w:pStyle w:val="Tabulkahlavika"/>
            </w:pPr>
          </w:p>
        </w:tc>
        <w:tc>
          <w:tcPr>
            <w:tcW w:w="781" w:type="pct"/>
            <w:shd w:val="clear" w:color="auto" w:fill="F0D7C8" w:themeFill="accent6" w:themeFillTint="66"/>
            <w:noWrap/>
            <w:vAlign w:val="center"/>
            <w:hideMark/>
          </w:tcPr>
          <w:p w14:paraId="1BF60A31" w14:textId="77777777" w:rsidR="0082523F" w:rsidRPr="00860EB9" w:rsidRDefault="0082523F" w:rsidP="00404070">
            <w:pPr>
              <w:pStyle w:val="Tabulkahlavika"/>
              <w:jc w:val="center"/>
            </w:pPr>
            <w:r>
              <w:t>Počet</w:t>
            </w:r>
          </w:p>
        </w:tc>
        <w:tc>
          <w:tcPr>
            <w:tcW w:w="781" w:type="pct"/>
            <w:shd w:val="clear" w:color="auto" w:fill="F0D7C8" w:themeFill="accent6" w:themeFillTint="66"/>
            <w:vAlign w:val="center"/>
          </w:tcPr>
          <w:p w14:paraId="48F1B30C" w14:textId="77777777" w:rsidR="0082523F" w:rsidRDefault="0082523F" w:rsidP="00404070">
            <w:pPr>
              <w:pStyle w:val="Tabulkahlavika"/>
              <w:jc w:val="center"/>
            </w:pPr>
            <w:r>
              <w:t>Podíl</w:t>
            </w:r>
          </w:p>
        </w:tc>
        <w:tc>
          <w:tcPr>
            <w:tcW w:w="781" w:type="pct"/>
            <w:shd w:val="clear" w:color="auto" w:fill="F0D7C8" w:themeFill="accent6" w:themeFillTint="66"/>
            <w:vAlign w:val="center"/>
          </w:tcPr>
          <w:p w14:paraId="7B6EA481" w14:textId="77777777" w:rsidR="0082523F" w:rsidRPr="00860EB9" w:rsidRDefault="0082523F" w:rsidP="00404070">
            <w:pPr>
              <w:pStyle w:val="Tabulkahlavika"/>
              <w:jc w:val="center"/>
            </w:pPr>
            <w:r>
              <w:t>Počet</w:t>
            </w:r>
          </w:p>
        </w:tc>
        <w:tc>
          <w:tcPr>
            <w:tcW w:w="778" w:type="pct"/>
            <w:shd w:val="clear" w:color="auto" w:fill="F0D7C8" w:themeFill="accent6" w:themeFillTint="66"/>
            <w:vAlign w:val="center"/>
          </w:tcPr>
          <w:p w14:paraId="5EA9DE33" w14:textId="77777777" w:rsidR="0082523F" w:rsidRDefault="0082523F" w:rsidP="00404070">
            <w:pPr>
              <w:pStyle w:val="Tabulkahlavika"/>
              <w:jc w:val="center"/>
            </w:pPr>
            <w:r>
              <w:t>Podíl</w:t>
            </w:r>
          </w:p>
        </w:tc>
      </w:tr>
      <w:tr w:rsidR="0082523F" w:rsidRPr="00860EB9" w14:paraId="40951942" w14:textId="77777777" w:rsidTr="00404070">
        <w:trPr>
          <w:trHeight w:val="20"/>
        </w:trPr>
        <w:tc>
          <w:tcPr>
            <w:tcW w:w="1879" w:type="pct"/>
            <w:shd w:val="clear" w:color="auto" w:fill="auto"/>
            <w:noWrap/>
            <w:vAlign w:val="bottom"/>
          </w:tcPr>
          <w:p w14:paraId="5D20DDD1" w14:textId="77777777" w:rsidR="0082523F" w:rsidRPr="00860EB9" w:rsidRDefault="0082523F" w:rsidP="00404070">
            <w:pPr>
              <w:pStyle w:val="Tabulka"/>
              <w:rPr>
                <w:lang w:eastAsia="cs-CZ"/>
              </w:rPr>
            </w:pPr>
            <w:r>
              <w:rPr>
                <w:lang w:eastAsia="cs-CZ"/>
              </w:rPr>
              <w:t>Bakalářský</w:t>
            </w:r>
          </w:p>
        </w:tc>
        <w:tc>
          <w:tcPr>
            <w:tcW w:w="781" w:type="pct"/>
            <w:shd w:val="clear" w:color="auto" w:fill="auto"/>
            <w:noWrap/>
            <w:vAlign w:val="bottom"/>
          </w:tcPr>
          <w:p w14:paraId="50EA7750" w14:textId="77777777" w:rsidR="0082523F" w:rsidRPr="00860EB9" w:rsidRDefault="0082523F" w:rsidP="00404070">
            <w:pPr>
              <w:pStyle w:val="Tabulkaslo"/>
              <w:rPr>
                <w:lang w:eastAsia="cs-CZ"/>
              </w:rPr>
            </w:pPr>
            <w:r>
              <w:rPr>
                <w:lang w:eastAsia="cs-CZ"/>
              </w:rPr>
              <w:t>1037</w:t>
            </w:r>
          </w:p>
        </w:tc>
        <w:tc>
          <w:tcPr>
            <w:tcW w:w="781" w:type="pct"/>
          </w:tcPr>
          <w:p w14:paraId="4DF0107A" w14:textId="77777777" w:rsidR="0082523F" w:rsidRDefault="0082523F" w:rsidP="00404070">
            <w:pPr>
              <w:pStyle w:val="Tabulkaslo"/>
              <w:rPr>
                <w:lang w:eastAsia="cs-CZ"/>
              </w:rPr>
            </w:pPr>
            <w:r>
              <w:rPr>
                <w:lang w:eastAsia="cs-CZ"/>
              </w:rPr>
              <w:t>44,8 %</w:t>
            </w:r>
          </w:p>
        </w:tc>
        <w:tc>
          <w:tcPr>
            <w:tcW w:w="781" w:type="pct"/>
            <w:shd w:val="clear" w:color="auto" w:fill="auto"/>
            <w:vAlign w:val="bottom"/>
          </w:tcPr>
          <w:p w14:paraId="0DB4FF0D" w14:textId="77777777" w:rsidR="0082523F" w:rsidRPr="00860EB9" w:rsidRDefault="0082523F" w:rsidP="00404070">
            <w:pPr>
              <w:pStyle w:val="Tabulkaslo"/>
              <w:rPr>
                <w:lang w:eastAsia="cs-CZ"/>
              </w:rPr>
            </w:pPr>
            <w:r>
              <w:rPr>
                <w:lang w:eastAsia="cs-CZ"/>
              </w:rPr>
              <w:t>211</w:t>
            </w:r>
          </w:p>
        </w:tc>
        <w:tc>
          <w:tcPr>
            <w:tcW w:w="778" w:type="pct"/>
          </w:tcPr>
          <w:p w14:paraId="73A94A52" w14:textId="77777777" w:rsidR="0082523F" w:rsidRDefault="0082523F" w:rsidP="00404070">
            <w:pPr>
              <w:pStyle w:val="Tabulkaslo"/>
              <w:rPr>
                <w:lang w:eastAsia="cs-CZ"/>
              </w:rPr>
            </w:pPr>
            <w:r>
              <w:rPr>
                <w:lang w:eastAsia="cs-CZ"/>
              </w:rPr>
              <w:t>75,1 %</w:t>
            </w:r>
          </w:p>
        </w:tc>
      </w:tr>
      <w:tr w:rsidR="0082523F" w:rsidRPr="00860EB9" w14:paraId="073B5059" w14:textId="77777777" w:rsidTr="00404070">
        <w:trPr>
          <w:trHeight w:val="20"/>
        </w:trPr>
        <w:tc>
          <w:tcPr>
            <w:tcW w:w="1879" w:type="pct"/>
            <w:shd w:val="clear" w:color="auto" w:fill="auto"/>
            <w:noWrap/>
            <w:vAlign w:val="bottom"/>
          </w:tcPr>
          <w:p w14:paraId="32F6E15A" w14:textId="77777777" w:rsidR="0082523F" w:rsidRPr="00860EB9" w:rsidRDefault="0082523F" w:rsidP="00404070">
            <w:pPr>
              <w:pStyle w:val="Tabulka"/>
              <w:rPr>
                <w:lang w:eastAsia="cs-CZ"/>
              </w:rPr>
            </w:pPr>
            <w:r>
              <w:rPr>
                <w:lang w:eastAsia="cs-CZ"/>
              </w:rPr>
              <w:t>Magisterský</w:t>
            </w:r>
          </w:p>
        </w:tc>
        <w:tc>
          <w:tcPr>
            <w:tcW w:w="781" w:type="pct"/>
            <w:shd w:val="clear" w:color="auto" w:fill="auto"/>
            <w:noWrap/>
            <w:vAlign w:val="bottom"/>
          </w:tcPr>
          <w:p w14:paraId="44301482" w14:textId="77777777" w:rsidR="0082523F" w:rsidRPr="00860EB9" w:rsidRDefault="0082523F" w:rsidP="00404070">
            <w:pPr>
              <w:pStyle w:val="Tabulkaslo"/>
              <w:rPr>
                <w:lang w:eastAsia="cs-CZ"/>
              </w:rPr>
            </w:pPr>
            <w:r>
              <w:rPr>
                <w:lang w:eastAsia="cs-CZ"/>
              </w:rPr>
              <w:t>56</w:t>
            </w:r>
          </w:p>
        </w:tc>
        <w:tc>
          <w:tcPr>
            <w:tcW w:w="781" w:type="pct"/>
          </w:tcPr>
          <w:p w14:paraId="038F9EC4" w14:textId="77777777" w:rsidR="0082523F" w:rsidRDefault="0082523F" w:rsidP="00404070">
            <w:pPr>
              <w:pStyle w:val="Tabulkaslo"/>
              <w:rPr>
                <w:lang w:eastAsia="cs-CZ"/>
              </w:rPr>
            </w:pPr>
            <w:r>
              <w:rPr>
                <w:lang w:eastAsia="cs-CZ"/>
              </w:rPr>
              <w:t>2,4 %</w:t>
            </w:r>
          </w:p>
        </w:tc>
        <w:tc>
          <w:tcPr>
            <w:tcW w:w="781" w:type="pct"/>
            <w:shd w:val="clear" w:color="auto" w:fill="auto"/>
            <w:vAlign w:val="bottom"/>
          </w:tcPr>
          <w:p w14:paraId="37CA6905" w14:textId="77777777" w:rsidR="0082523F" w:rsidRPr="00860EB9" w:rsidRDefault="0082523F" w:rsidP="00404070">
            <w:pPr>
              <w:pStyle w:val="Tabulkaslo"/>
              <w:rPr>
                <w:lang w:eastAsia="cs-CZ"/>
              </w:rPr>
            </w:pPr>
            <w:r>
              <w:rPr>
                <w:lang w:eastAsia="cs-CZ"/>
              </w:rPr>
              <w:t>6</w:t>
            </w:r>
          </w:p>
        </w:tc>
        <w:tc>
          <w:tcPr>
            <w:tcW w:w="778" w:type="pct"/>
          </w:tcPr>
          <w:p w14:paraId="6B2BB7E9" w14:textId="77777777" w:rsidR="0082523F" w:rsidRDefault="0082523F" w:rsidP="00404070">
            <w:pPr>
              <w:pStyle w:val="Tabulkaslo"/>
              <w:rPr>
                <w:lang w:eastAsia="cs-CZ"/>
              </w:rPr>
            </w:pPr>
            <w:r>
              <w:rPr>
                <w:lang w:eastAsia="cs-CZ"/>
              </w:rPr>
              <w:t>2,1 %</w:t>
            </w:r>
          </w:p>
        </w:tc>
      </w:tr>
      <w:tr w:rsidR="0082523F" w:rsidRPr="00860EB9" w14:paraId="6B2047FF" w14:textId="77777777" w:rsidTr="00404070">
        <w:trPr>
          <w:trHeight w:val="20"/>
        </w:trPr>
        <w:tc>
          <w:tcPr>
            <w:tcW w:w="1879" w:type="pct"/>
            <w:shd w:val="clear" w:color="auto" w:fill="auto"/>
            <w:noWrap/>
            <w:vAlign w:val="bottom"/>
          </w:tcPr>
          <w:p w14:paraId="09860CA0" w14:textId="77777777" w:rsidR="0082523F" w:rsidRDefault="0082523F" w:rsidP="00404070">
            <w:pPr>
              <w:pStyle w:val="Tabulka"/>
              <w:rPr>
                <w:lang w:eastAsia="cs-CZ"/>
              </w:rPr>
            </w:pPr>
            <w:r>
              <w:rPr>
                <w:lang w:eastAsia="cs-CZ"/>
              </w:rPr>
              <w:t>Navazující magisterský</w:t>
            </w:r>
          </w:p>
        </w:tc>
        <w:tc>
          <w:tcPr>
            <w:tcW w:w="781" w:type="pct"/>
            <w:shd w:val="clear" w:color="auto" w:fill="auto"/>
            <w:noWrap/>
            <w:vAlign w:val="bottom"/>
          </w:tcPr>
          <w:p w14:paraId="769F02A1" w14:textId="77777777" w:rsidR="0082523F" w:rsidRDefault="0082523F" w:rsidP="00404070">
            <w:pPr>
              <w:pStyle w:val="Tabulkaslo"/>
              <w:rPr>
                <w:lang w:eastAsia="cs-CZ"/>
              </w:rPr>
            </w:pPr>
            <w:r>
              <w:rPr>
                <w:lang w:eastAsia="cs-CZ"/>
              </w:rPr>
              <w:t>1225</w:t>
            </w:r>
          </w:p>
        </w:tc>
        <w:tc>
          <w:tcPr>
            <w:tcW w:w="781" w:type="pct"/>
          </w:tcPr>
          <w:p w14:paraId="4D34D6A5" w14:textId="77777777" w:rsidR="0082523F" w:rsidRDefault="0082523F" w:rsidP="00404070">
            <w:pPr>
              <w:pStyle w:val="Tabulkaslo"/>
              <w:rPr>
                <w:lang w:eastAsia="cs-CZ"/>
              </w:rPr>
            </w:pPr>
            <w:r>
              <w:rPr>
                <w:lang w:eastAsia="cs-CZ"/>
              </w:rPr>
              <w:t>52,8 %</w:t>
            </w:r>
          </w:p>
        </w:tc>
        <w:tc>
          <w:tcPr>
            <w:tcW w:w="781" w:type="pct"/>
            <w:shd w:val="clear" w:color="auto" w:fill="auto"/>
            <w:vAlign w:val="bottom"/>
          </w:tcPr>
          <w:p w14:paraId="7F1B5107" w14:textId="77777777" w:rsidR="0082523F" w:rsidRDefault="0082523F" w:rsidP="00404070">
            <w:pPr>
              <w:pStyle w:val="Tabulkaslo"/>
              <w:rPr>
                <w:lang w:eastAsia="cs-CZ"/>
              </w:rPr>
            </w:pPr>
            <w:r>
              <w:rPr>
                <w:lang w:eastAsia="cs-CZ"/>
              </w:rPr>
              <w:t>64</w:t>
            </w:r>
          </w:p>
        </w:tc>
        <w:tc>
          <w:tcPr>
            <w:tcW w:w="778" w:type="pct"/>
          </w:tcPr>
          <w:p w14:paraId="5600789F" w14:textId="77777777" w:rsidR="0082523F" w:rsidRDefault="0082523F" w:rsidP="00404070">
            <w:pPr>
              <w:pStyle w:val="Tabulkaslo"/>
              <w:rPr>
                <w:lang w:eastAsia="cs-CZ"/>
              </w:rPr>
            </w:pPr>
            <w:r>
              <w:rPr>
                <w:lang w:eastAsia="cs-CZ"/>
              </w:rPr>
              <w:t>22,8 %</w:t>
            </w:r>
          </w:p>
        </w:tc>
      </w:tr>
      <w:tr w:rsidR="0082523F" w:rsidRPr="00860EB9" w14:paraId="07EF7BC0" w14:textId="77777777" w:rsidTr="00404070">
        <w:trPr>
          <w:trHeight w:val="20"/>
        </w:trPr>
        <w:tc>
          <w:tcPr>
            <w:tcW w:w="1879" w:type="pct"/>
            <w:shd w:val="clear" w:color="auto" w:fill="auto"/>
            <w:noWrap/>
            <w:vAlign w:val="bottom"/>
            <w:hideMark/>
          </w:tcPr>
          <w:p w14:paraId="5076F27A" w14:textId="77777777" w:rsidR="0082523F" w:rsidRPr="00F12435" w:rsidRDefault="0082523F" w:rsidP="00404070">
            <w:pPr>
              <w:pStyle w:val="Tabulka"/>
              <w:rPr>
                <w:b/>
                <w:lang w:eastAsia="cs-CZ"/>
              </w:rPr>
            </w:pPr>
            <w:r w:rsidRPr="00F12435">
              <w:rPr>
                <w:b/>
                <w:lang w:eastAsia="cs-CZ"/>
              </w:rPr>
              <w:t>Celkem:</w:t>
            </w:r>
          </w:p>
        </w:tc>
        <w:tc>
          <w:tcPr>
            <w:tcW w:w="781" w:type="pct"/>
            <w:shd w:val="clear" w:color="auto" w:fill="auto"/>
            <w:noWrap/>
            <w:vAlign w:val="bottom"/>
          </w:tcPr>
          <w:p w14:paraId="7E41216F" w14:textId="77777777" w:rsidR="0082523F" w:rsidRPr="00F12435" w:rsidRDefault="0082523F" w:rsidP="00404070">
            <w:pPr>
              <w:pStyle w:val="Tabulkaslo"/>
              <w:rPr>
                <w:b/>
                <w:lang w:eastAsia="cs-CZ"/>
              </w:rPr>
            </w:pPr>
            <w:r>
              <w:rPr>
                <w:b/>
                <w:lang w:eastAsia="cs-CZ"/>
              </w:rPr>
              <w:t>2318</w:t>
            </w:r>
          </w:p>
        </w:tc>
        <w:tc>
          <w:tcPr>
            <w:tcW w:w="781" w:type="pct"/>
          </w:tcPr>
          <w:p w14:paraId="23ACADD7" w14:textId="77777777" w:rsidR="0082523F" w:rsidRPr="00F12435" w:rsidRDefault="0082523F" w:rsidP="00404070">
            <w:pPr>
              <w:pStyle w:val="Tabulkaslo"/>
              <w:rPr>
                <w:b/>
                <w:lang w:eastAsia="cs-CZ"/>
              </w:rPr>
            </w:pPr>
            <w:r w:rsidRPr="00121C55">
              <w:rPr>
                <w:rFonts w:eastAsia="Times New Roman" w:cs="Calibri"/>
                <w:b/>
                <w:bCs/>
                <w:lang w:eastAsia="cs-CZ"/>
              </w:rPr>
              <w:t>100,00</w:t>
            </w:r>
            <w:r>
              <w:rPr>
                <w:rFonts w:eastAsia="Times New Roman" w:cs="Calibri"/>
                <w:b/>
                <w:bCs/>
                <w:lang w:eastAsia="cs-CZ"/>
              </w:rPr>
              <w:t xml:space="preserve"> </w:t>
            </w:r>
            <w:r w:rsidRPr="00121C55">
              <w:rPr>
                <w:rFonts w:eastAsia="Times New Roman" w:cs="Calibri"/>
                <w:b/>
                <w:bCs/>
                <w:lang w:eastAsia="cs-CZ"/>
              </w:rPr>
              <w:t>%</w:t>
            </w:r>
          </w:p>
        </w:tc>
        <w:tc>
          <w:tcPr>
            <w:tcW w:w="781" w:type="pct"/>
            <w:shd w:val="clear" w:color="auto" w:fill="auto"/>
            <w:vAlign w:val="bottom"/>
          </w:tcPr>
          <w:p w14:paraId="3295D72A" w14:textId="77777777" w:rsidR="0082523F" w:rsidRPr="00F12435" w:rsidRDefault="0082523F" w:rsidP="00404070">
            <w:pPr>
              <w:pStyle w:val="Tabulkaslo"/>
              <w:rPr>
                <w:b/>
                <w:lang w:eastAsia="cs-CZ"/>
              </w:rPr>
            </w:pPr>
            <w:r w:rsidRPr="00F12435">
              <w:rPr>
                <w:b/>
                <w:lang w:eastAsia="cs-CZ"/>
              </w:rPr>
              <w:t>281</w:t>
            </w:r>
          </w:p>
        </w:tc>
        <w:tc>
          <w:tcPr>
            <w:tcW w:w="778" w:type="pct"/>
          </w:tcPr>
          <w:p w14:paraId="396C39BB" w14:textId="77777777" w:rsidR="0082523F" w:rsidRPr="00F12435" w:rsidRDefault="0082523F" w:rsidP="00404070">
            <w:pPr>
              <w:pStyle w:val="Tabulkaslo"/>
              <w:rPr>
                <w:b/>
                <w:lang w:eastAsia="cs-CZ"/>
              </w:rPr>
            </w:pPr>
            <w:r w:rsidRPr="00121C55">
              <w:rPr>
                <w:rFonts w:eastAsia="Times New Roman" w:cs="Calibri"/>
                <w:b/>
                <w:bCs/>
                <w:lang w:eastAsia="cs-CZ"/>
              </w:rPr>
              <w:t>100,00</w:t>
            </w:r>
            <w:r>
              <w:rPr>
                <w:rFonts w:eastAsia="Times New Roman" w:cs="Calibri"/>
                <w:b/>
                <w:bCs/>
                <w:lang w:eastAsia="cs-CZ"/>
              </w:rPr>
              <w:t xml:space="preserve"> </w:t>
            </w:r>
            <w:r w:rsidRPr="00121C55">
              <w:rPr>
                <w:rFonts w:eastAsia="Times New Roman" w:cs="Calibri"/>
                <w:b/>
                <w:bCs/>
                <w:lang w:eastAsia="cs-CZ"/>
              </w:rPr>
              <w:t>%</w:t>
            </w:r>
          </w:p>
        </w:tc>
      </w:tr>
    </w:tbl>
    <w:p w14:paraId="632F0A43" w14:textId="096B2CCD" w:rsidR="0082523F" w:rsidRDefault="0082523F" w:rsidP="007A5F6C">
      <w:r>
        <w:t xml:space="preserve">Zdroj: </w:t>
      </w:r>
      <w:r w:rsidRPr="00B56F80">
        <w:t>MŠMT, Registr VŠ a uskutečňovaných SP k 15.</w:t>
      </w:r>
      <w:r>
        <w:t xml:space="preserve"> </w:t>
      </w:r>
      <w:r w:rsidRPr="00B56F80">
        <w:t>1.</w:t>
      </w:r>
      <w:r>
        <w:t xml:space="preserve"> </w:t>
      </w:r>
      <w:r w:rsidRPr="00B56F80">
        <w:t>2021</w:t>
      </w:r>
    </w:p>
    <w:p w14:paraId="7F7AA0A2" w14:textId="726E990D" w:rsidR="000F1B5C" w:rsidRDefault="00BD4B80" w:rsidP="007A5F6C">
      <w:r>
        <w:t xml:space="preserve">Ze srovnání relativních hodnot zastoupení profesně zaměřených studijních programů je patrné, že je tento typ programů ve větší míře zastoupen na menších vysokých školách regionálního významu, velké univerzity </w:t>
      </w:r>
      <w:r w:rsidR="00C65ED2">
        <w:t>stále preferují studijní programy akademického typu. Přehled počtů profesně zaměřených studijních programů na veřejných vysokých školách je uveden v následující tabulce:</w:t>
      </w:r>
    </w:p>
    <w:p w14:paraId="17F27EC9" w14:textId="64400E75" w:rsidR="00C65ED2" w:rsidRDefault="00C65ED2" w:rsidP="00C65ED2">
      <w:pPr>
        <w:pStyle w:val="Nadpisobrzkuatabulky"/>
      </w:pPr>
      <w:r>
        <w:t xml:space="preserve">Tabulka </w:t>
      </w:r>
      <w:r>
        <w:rPr>
          <w:noProof/>
        </w:rPr>
        <w:fldChar w:fldCharType="begin"/>
      </w:r>
      <w:r>
        <w:rPr>
          <w:noProof/>
        </w:rPr>
        <w:instrText xml:space="preserve"> STYLEREF 1 \s </w:instrText>
      </w:r>
      <w:r>
        <w:rPr>
          <w:noProof/>
        </w:rPr>
        <w:fldChar w:fldCharType="separate"/>
      </w:r>
      <w:r>
        <w:rPr>
          <w:noProof/>
        </w:rPr>
        <w:t>4</w:t>
      </w:r>
      <w:r>
        <w:rPr>
          <w:noProof/>
        </w:rPr>
        <w:fldChar w:fldCharType="end"/>
      </w:r>
      <w:r>
        <w:t>.</w:t>
      </w:r>
      <w:r w:rsidR="00743F5B">
        <w:rPr>
          <w:noProof/>
        </w:rPr>
        <w:t>5</w:t>
      </w:r>
      <w:r>
        <w:t xml:space="preserve">: </w:t>
      </w:r>
      <w:r w:rsidRPr="000E40A3">
        <w:t>Počty profesních studijních programů na veřejných vysokých školách</w:t>
      </w:r>
    </w:p>
    <w:tbl>
      <w:tblPr>
        <w:tblW w:w="5000" w:type="pct"/>
        <w:tblCellMar>
          <w:left w:w="70" w:type="dxa"/>
          <w:right w:w="70" w:type="dxa"/>
        </w:tblCellMar>
        <w:tblLook w:val="04A0" w:firstRow="1" w:lastRow="0" w:firstColumn="1" w:lastColumn="0" w:noHBand="0" w:noVBand="1"/>
      </w:tblPr>
      <w:tblGrid>
        <w:gridCol w:w="5206"/>
        <w:gridCol w:w="1025"/>
        <w:gridCol w:w="1479"/>
        <w:gridCol w:w="1342"/>
      </w:tblGrid>
      <w:tr w:rsidR="00C65ED2" w:rsidRPr="000E40A3" w14:paraId="3AB0CC33" w14:textId="77777777" w:rsidTr="00404070">
        <w:trPr>
          <w:trHeight w:val="20"/>
        </w:trPr>
        <w:tc>
          <w:tcPr>
            <w:tcW w:w="2876" w:type="pct"/>
            <w:tcBorders>
              <w:top w:val="single" w:sz="8" w:space="0" w:color="A6A6A6"/>
              <w:left w:val="single" w:sz="8" w:space="0" w:color="A6A6A6"/>
              <w:bottom w:val="single" w:sz="8" w:space="0" w:color="A6A6A6"/>
              <w:right w:val="single" w:sz="8" w:space="0" w:color="A6A6A6"/>
            </w:tcBorders>
            <w:shd w:val="clear" w:color="000000" w:fill="F0D7C8"/>
            <w:noWrap/>
            <w:vAlign w:val="center"/>
            <w:hideMark/>
          </w:tcPr>
          <w:p w14:paraId="4CF6B09F" w14:textId="77777777" w:rsidR="00C65ED2" w:rsidRPr="000E40A3" w:rsidRDefault="00C65ED2" w:rsidP="00404070">
            <w:pPr>
              <w:spacing w:after="0"/>
              <w:rPr>
                <w:rFonts w:ascii="Calibri" w:eastAsia="Times New Roman" w:hAnsi="Calibri" w:cs="Calibri"/>
                <w:b/>
                <w:bCs/>
                <w:color w:val="000000"/>
                <w:sz w:val="18"/>
                <w:szCs w:val="18"/>
                <w:lang w:eastAsia="cs-CZ"/>
              </w:rPr>
            </w:pPr>
            <w:r w:rsidRPr="000E40A3">
              <w:rPr>
                <w:rFonts w:ascii="Calibri" w:eastAsia="Times New Roman" w:hAnsi="Calibri" w:cs="Calibri"/>
                <w:b/>
                <w:bCs/>
                <w:color w:val="000000"/>
                <w:sz w:val="18"/>
                <w:szCs w:val="18"/>
                <w:lang w:eastAsia="cs-CZ"/>
              </w:rPr>
              <w:t>Vysoká škola</w:t>
            </w:r>
          </w:p>
        </w:tc>
        <w:tc>
          <w:tcPr>
            <w:tcW w:w="566" w:type="pct"/>
            <w:tcBorders>
              <w:top w:val="single" w:sz="8" w:space="0" w:color="A6A6A6"/>
              <w:left w:val="nil"/>
              <w:bottom w:val="single" w:sz="8" w:space="0" w:color="A6A6A6"/>
              <w:right w:val="single" w:sz="8" w:space="0" w:color="A6A6A6"/>
            </w:tcBorders>
            <w:shd w:val="clear" w:color="000000" w:fill="F0D7C8"/>
            <w:noWrap/>
            <w:vAlign w:val="center"/>
            <w:hideMark/>
          </w:tcPr>
          <w:p w14:paraId="2EE2A82B" w14:textId="77777777" w:rsidR="00C65ED2" w:rsidRPr="000E40A3" w:rsidRDefault="00C65ED2" w:rsidP="00404070">
            <w:pPr>
              <w:spacing w:after="0"/>
              <w:rPr>
                <w:rFonts w:ascii="Calibri" w:eastAsia="Times New Roman" w:hAnsi="Calibri" w:cs="Calibri"/>
                <w:b/>
                <w:bCs/>
                <w:color w:val="000000"/>
                <w:sz w:val="18"/>
                <w:szCs w:val="18"/>
                <w:lang w:eastAsia="cs-CZ"/>
              </w:rPr>
            </w:pPr>
            <w:r w:rsidRPr="000E40A3">
              <w:rPr>
                <w:rFonts w:ascii="Calibri" w:eastAsia="Times New Roman" w:hAnsi="Calibri" w:cs="Calibri"/>
                <w:b/>
                <w:bCs/>
                <w:color w:val="000000"/>
                <w:sz w:val="18"/>
                <w:szCs w:val="18"/>
                <w:lang w:eastAsia="cs-CZ"/>
              </w:rPr>
              <w:t>Celkem SP</w:t>
            </w:r>
          </w:p>
        </w:tc>
        <w:tc>
          <w:tcPr>
            <w:tcW w:w="817" w:type="pct"/>
            <w:tcBorders>
              <w:top w:val="single" w:sz="8" w:space="0" w:color="A6A6A6"/>
              <w:left w:val="nil"/>
              <w:bottom w:val="single" w:sz="8" w:space="0" w:color="A6A6A6"/>
              <w:right w:val="single" w:sz="8" w:space="0" w:color="A6A6A6"/>
            </w:tcBorders>
            <w:shd w:val="clear" w:color="000000" w:fill="F0D7C8"/>
            <w:vAlign w:val="center"/>
            <w:hideMark/>
          </w:tcPr>
          <w:p w14:paraId="485A3C62" w14:textId="77777777" w:rsidR="00C65ED2" w:rsidRPr="000E40A3" w:rsidRDefault="00C65ED2" w:rsidP="00404070">
            <w:pPr>
              <w:spacing w:after="0"/>
              <w:rPr>
                <w:rFonts w:ascii="Calibri" w:eastAsia="Times New Roman" w:hAnsi="Calibri" w:cs="Calibri"/>
                <w:b/>
                <w:bCs/>
                <w:color w:val="000000"/>
                <w:sz w:val="18"/>
                <w:szCs w:val="18"/>
                <w:lang w:eastAsia="cs-CZ"/>
              </w:rPr>
            </w:pPr>
            <w:r w:rsidRPr="000E40A3">
              <w:rPr>
                <w:rFonts w:ascii="Calibri" w:eastAsia="Times New Roman" w:hAnsi="Calibri" w:cs="Calibri"/>
                <w:b/>
                <w:bCs/>
                <w:color w:val="000000"/>
                <w:sz w:val="18"/>
                <w:szCs w:val="18"/>
                <w:lang w:eastAsia="cs-CZ"/>
              </w:rPr>
              <w:t>Celkový počet profesních SP</w:t>
            </w:r>
          </w:p>
        </w:tc>
        <w:tc>
          <w:tcPr>
            <w:tcW w:w="741" w:type="pct"/>
            <w:tcBorders>
              <w:top w:val="single" w:sz="8" w:space="0" w:color="A6A6A6"/>
              <w:left w:val="nil"/>
              <w:bottom w:val="single" w:sz="8" w:space="0" w:color="A6A6A6"/>
              <w:right w:val="single" w:sz="8" w:space="0" w:color="A6A6A6"/>
            </w:tcBorders>
            <w:shd w:val="clear" w:color="000000" w:fill="F0D7C8"/>
            <w:vAlign w:val="center"/>
            <w:hideMark/>
          </w:tcPr>
          <w:p w14:paraId="48CB4F5F" w14:textId="77777777" w:rsidR="00C65ED2" w:rsidRPr="000E40A3" w:rsidRDefault="00C65ED2" w:rsidP="00404070">
            <w:pPr>
              <w:spacing w:after="0"/>
              <w:rPr>
                <w:rFonts w:ascii="Calibri" w:eastAsia="Times New Roman" w:hAnsi="Calibri" w:cs="Calibri"/>
                <w:b/>
                <w:bCs/>
                <w:color w:val="000000"/>
                <w:sz w:val="18"/>
                <w:szCs w:val="18"/>
                <w:lang w:eastAsia="cs-CZ"/>
              </w:rPr>
            </w:pPr>
            <w:r w:rsidRPr="000E40A3">
              <w:rPr>
                <w:rFonts w:ascii="Calibri" w:eastAsia="Times New Roman" w:hAnsi="Calibri" w:cs="Calibri"/>
                <w:b/>
                <w:bCs/>
                <w:color w:val="000000"/>
                <w:sz w:val="18"/>
                <w:szCs w:val="18"/>
                <w:lang w:eastAsia="cs-CZ"/>
              </w:rPr>
              <w:t>Podíl profesních SP (%)</w:t>
            </w:r>
          </w:p>
        </w:tc>
      </w:tr>
      <w:tr w:rsidR="00C65ED2" w:rsidRPr="000E40A3" w14:paraId="7B3E63C4" w14:textId="77777777" w:rsidTr="00404070">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2B968E74" w14:textId="77777777" w:rsidR="00C65ED2" w:rsidRPr="000E40A3" w:rsidRDefault="00C65ED2"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Vysoká škola technická a ekonomická v Českých Budějovicích</w:t>
            </w:r>
          </w:p>
        </w:tc>
        <w:tc>
          <w:tcPr>
            <w:tcW w:w="566" w:type="pct"/>
            <w:tcBorders>
              <w:top w:val="nil"/>
              <w:left w:val="nil"/>
              <w:bottom w:val="single" w:sz="8" w:space="0" w:color="A6A6A6"/>
              <w:right w:val="single" w:sz="8" w:space="0" w:color="A6A6A6"/>
            </w:tcBorders>
            <w:shd w:val="clear" w:color="auto" w:fill="auto"/>
            <w:noWrap/>
            <w:vAlign w:val="center"/>
            <w:hideMark/>
          </w:tcPr>
          <w:p w14:paraId="49E3CE62"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8</w:t>
            </w:r>
          </w:p>
        </w:tc>
        <w:tc>
          <w:tcPr>
            <w:tcW w:w="817" w:type="pct"/>
            <w:tcBorders>
              <w:top w:val="nil"/>
              <w:left w:val="nil"/>
              <w:bottom w:val="single" w:sz="8" w:space="0" w:color="A6A6A6"/>
              <w:right w:val="single" w:sz="8" w:space="0" w:color="A6A6A6"/>
            </w:tcBorders>
            <w:shd w:val="clear" w:color="auto" w:fill="auto"/>
            <w:vAlign w:val="center"/>
            <w:hideMark/>
          </w:tcPr>
          <w:p w14:paraId="43716210"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8</w:t>
            </w:r>
          </w:p>
        </w:tc>
        <w:tc>
          <w:tcPr>
            <w:tcW w:w="741" w:type="pct"/>
            <w:tcBorders>
              <w:top w:val="nil"/>
              <w:left w:val="nil"/>
              <w:bottom w:val="single" w:sz="8" w:space="0" w:color="A6A6A6"/>
              <w:right w:val="single" w:sz="8" w:space="0" w:color="A6A6A6"/>
            </w:tcBorders>
            <w:shd w:val="clear" w:color="auto" w:fill="auto"/>
            <w:vAlign w:val="center"/>
            <w:hideMark/>
          </w:tcPr>
          <w:p w14:paraId="6FCBDF32"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100,0</w:t>
            </w:r>
          </w:p>
        </w:tc>
      </w:tr>
      <w:tr w:rsidR="00C65ED2" w:rsidRPr="000E40A3" w14:paraId="76A794ED" w14:textId="77777777" w:rsidTr="00404070">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238657E8" w14:textId="77777777" w:rsidR="00C65ED2" w:rsidRPr="000E40A3" w:rsidRDefault="00C65ED2"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Vysoká škola polytechnická Jihlava</w:t>
            </w:r>
          </w:p>
        </w:tc>
        <w:tc>
          <w:tcPr>
            <w:tcW w:w="566" w:type="pct"/>
            <w:tcBorders>
              <w:top w:val="nil"/>
              <w:left w:val="nil"/>
              <w:bottom w:val="single" w:sz="8" w:space="0" w:color="A6A6A6"/>
              <w:right w:val="single" w:sz="8" w:space="0" w:color="A6A6A6"/>
            </w:tcBorders>
            <w:shd w:val="clear" w:color="auto" w:fill="auto"/>
            <w:noWrap/>
            <w:vAlign w:val="center"/>
            <w:hideMark/>
          </w:tcPr>
          <w:p w14:paraId="73E722F0"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5</w:t>
            </w:r>
          </w:p>
        </w:tc>
        <w:tc>
          <w:tcPr>
            <w:tcW w:w="817" w:type="pct"/>
            <w:tcBorders>
              <w:top w:val="nil"/>
              <w:left w:val="nil"/>
              <w:bottom w:val="single" w:sz="8" w:space="0" w:color="A6A6A6"/>
              <w:right w:val="single" w:sz="8" w:space="0" w:color="A6A6A6"/>
            </w:tcBorders>
            <w:shd w:val="clear" w:color="auto" w:fill="auto"/>
            <w:vAlign w:val="center"/>
            <w:hideMark/>
          </w:tcPr>
          <w:p w14:paraId="05345238"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5</w:t>
            </w:r>
          </w:p>
        </w:tc>
        <w:tc>
          <w:tcPr>
            <w:tcW w:w="741" w:type="pct"/>
            <w:tcBorders>
              <w:top w:val="nil"/>
              <w:left w:val="nil"/>
              <w:bottom w:val="single" w:sz="8" w:space="0" w:color="A6A6A6"/>
              <w:right w:val="single" w:sz="8" w:space="0" w:color="A6A6A6"/>
            </w:tcBorders>
            <w:shd w:val="clear" w:color="auto" w:fill="auto"/>
            <w:vAlign w:val="center"/>
            <w:hideMark/>
          </w:tcPr>
          <w:p w14:paraId="4342D9BA"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100,0</w:t>
            </w:r>
          </w:p>
        </w:tc>
      </w:tr>
      <w:tr w:rsidR="00C65ED2" w:rsidRPr="000E40A3" w14:paraId="557AF559" w14:textId="77777777" w:rsidTr="00404070">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16093891" w14:textId="77777777" w:rsidR="00C65ED2" w:rsidRPr="000E40A3" w:rsidRDefault="00C65ED2"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Slezská univerzita v Opavě</w:t>
            </w:r>
          </w:p>
        </w:tc>
        <w:tc>
          <w:tcPr>
            <w:tcW w:w="566" w:type="pct"/>
            <w:tcBorders>
              <w:top w:val="nil"/>
              <w:left w:val="nil"/>
              <w:bottom w:val="single" w:sz="8" w:space="0" w:color="A6A6A6"/>
              <w:right w:val="single" w:sz="8" w:space="0" w:color="A6A6A6"/>
            </w:tcBorders>
            <w:shd w:val="clear" w:color="auto" w:fill="auto"/>
            <w:noWrap/>
            <w:vAlign w:val="center"/>
            <w:hideMark/>
          </w:tcPr>
          <w:p w14:paraId="7ACBDEE0"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45</w:t>
            </w:r>
          </w:p>
        </w:tc>
        <w:tc>
          <w:tcPr>
            <w:tcW w:w="817" w:type="pct"/>
            <w:tcBorders>
              <w:top w:val="nil"/>
              <w:left w:val="nil"/>
              <w:bottom w:val="single" w:sz="8" w:space="0" w:color="A6A6A6"/>
              <w:right w:val="single" w:sz="8" w:space="0" w:color="A6A6A6"/>
            </w:tcBorders>
            <w:shd w:val="clear" w:color="auto" w:fill="auto"/>
            <w:vAlign w:val="center"/>
            <w:hideMark/>
          </w:tcPr>
          <w:p w14:paraId="7A322D29"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24</w:t>
            </w:r>
          </w:p>
        </w:tc>
        <w:tc>
          <w:tcPr>
            <w:tcW w:w="741" w:type="pct"/>
            <w:tcBorders>
              <w:top w:val="nil"/>
              <w:left w:val="nil"/>
              <w:bottom w:val="single" w:sz="8" w:space="0" w:color="A6A6A6"/>
              <w:right w:val="single" w:sz="8" w:space="0" w:color="A6A6A6"/>
            </w:tcBorders>
            <w:shd w:val="clear" w:color="auto" w:fill="auto"/>
            <w:vAlign w:val="center"/>
            <w:hideMark/>
          </w:tcPr>
          <w:p w14:paraId="71FB6C69"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53,3</w:t>
            </w:r>
          </w:p>
        </w:tc>
      </w:tr>
      <w:tr w:rsidR="00C65ED2" w:rsidRPr="000E40A3" w14:paraId="6AB99E82" w14:textId="77777777" w:rsidTr="00404070">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69234540" w14:textId="77777777" w:rsidR="00C65ED2" w:rsidRPr="000E40A3" w:rsidRDefault="00C65ED2"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Univerzita Tomáše Bati ve Zlíně</w:t>
            </w:r>
          </w:p>
        </w:tc>
        <w:tc>
          <w:tcPr>
            <w:tcW w:w="566" w:type="pct"/>
            <w:tcBorders>
              <w:top w:val="nil"/>
              <w:left w:val="nil"/>
              <w:bottom w:val="single" w:sz="8" w:space="0" w:color="A6A6A6"/>
              <w:right w:val="single" w:sz="8" w:space="0" w:color="A6A6A6"/>
            </w:tcBorders>
            <w:shd w:val="clear" w:color="auto" w:fill="auto"/>
            <w:noWrap/>
            <w:vAlign w:val="center"/>
            <w:hideMark/>
          </w:tcPr>
          <w:p w14:paraId="09249400"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58</w:t>
            </w:r>
          </w:p>
        </w:tc>
        <w:tc>
          <w:tcPr>
            <w:tcW w:w="817" w:type="pct"/>
            <w:tcBorders>
              <w:top w:val="nil"/>
              <w:left w:val="nil"/>
              <w:bottom w:val="single" w:sz="8" w:space="0" w:color="A6A6A6"/>
              <w:right w:val="single" w:sz="8" w:space="0" w:color="A6A6A6"/>
            </w:tcBorders>
            <w:shd w:val="clear" w:color="auto" w:fill="auto"/>
            <w:vAlign w:val="center"/>
            <w:hideMark/>
          </w:tcPr>
          <w:p w14:paraId="5B4E7F1E"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16</w:t>
            </w:r>
          </w:p>
        </w:tc>
        <w:tc>
          <w:tcPr>
            <w:tcW w:w="741" w:type="pct"/>
            <w:tcBorders>
              <w:top w:val="nil"/>
              <w:left w:val="nil"/>
              <w:bottom w:val="single" w:sz="8" w:space="0" w:color="A6A6A6"/>
              <w:right w:val="single" w:sz="8" w:space="0" w:color="A6A6A6"/>
            </w:tcBorders>
            <w:shd w:val="clear" w:color="auto" w:fill="auto"/>
            <w:vAlign w:val="center"/>
            <w:hideMark/>
          </w:tcPr>
          <w:p w14:paraId="6D6F87CC"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27,6</w:t>
            </w:r>
          </w:p>
        </w:tc>
      </w:tr>
      <w:tr w:rsidR="00C65ED2" w:rsidRPr="000E40A3" w14:paraId="20AE11AB" w14:textId="77777777" w:rsidTr="00404070">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6E02D5BD" w14:textId="77777777" w:rsidR="00C65ED2" w:rsidRPr="000E40A3" w:rsidRDefault="00C65ED2"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Jihočeská univerzita v Českých Budějovicích</w:t>
            </w:r>
          </w:p>
        </w:tc>
        <w:tc>
          <w:tcPr>
            <w:tcW w:w="566" w:type="pct"/>
            <w:tcBorders>
              <w:top w:val="nil"/>
              <w:left w:val="nil"/>
              <w:bottom w:val="single" w:sz="8" w:space="0" w:color="A6A6A6"/>
              <w:right w:val="single" w:sz="8" w:space="0" w:color="A6A6A6"/>
            </w:tcBorders>
            <w:shd w:val="clear" w:color="auto" w:fill="auto"/>
            <w:noWrap/>
            <w:vAlign w:val="center"/>
            <w:hideMark/>
          </w:tcPr>
          <w:p w14:paraId="7DCE9ECE"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87</w:t>
            </w:r>
          </w:p>
        </w:tc>
        <w:tc>
          <w:tcPr>
            <w:tcW w:w="817" w:type="pct"/>
            <w:tcBorders>
              <w:top w:val="nil"/>
              <w:left w:val="nil"/>
              <w:bottom w:val="single" w:sz="8" w:space="0" w:color="A6A6A6"/>
              <w:right w:val="single" w:sz="8" w:space="0" w:color="A6A6A6"/>
            </w:tcBorders>
            <w:shd w:val="clear" w:color="auto" w:fill="auto"/>
            <w:vAlign w:val="center"/>
            <w:hideMark/>
          </w:tcPr>
          <w:p w14:paraId="7AAF3B72"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20</w:t>
            </w:r>
          </w:p>
        </w:tc>
        <w:tc>
          <w:tcPr>
            <w:tcW w:w="741" w:type="pct"/>
            <w:tcBorders>
              <w:top w:val="nil"/>
              <w:left w:val="nil"/>
              <w:bottom w:val="single" w:sz="8" w:space="0" w:color="A6A6A6"/>
              <w:right w:val="single" w:sz="8" w:space="0" w:color="A6A6A6"/>
            </w:tcBorders>
            <w:shd w:val="clear" w:color="auto" w:fill="auto"/>
            <w:vAlign w:val="center"/>
            <w:hideMark/>
          </w:tcPr>
          <w:p w14:paraId="2F8872EF"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23,0</w:t>
            </w:r>
          </w:p>
        </w:tc>
      </w:tr>
      <w:tr w:rsidR="00C65ED2" w:rsidRPr="000E40A3" w14:paraId="5B437A34" w14:textId="77777777" w:rsidTr="00404070">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50E8949A" w14:textId="77777777" w:rsidR="00C65ED2" w:rsidRPr="000E40A3" w:rsidRDefault="00C65ED2"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Univerzita Jana Evangelisty Purkyně v Ústí nad Labem</w:t>
            </w:r>
          </w:p>
        </w:tc>
        <w:tc>
          <w:tcPr>
            <w:tcW w:w="566" w:type="pct"/>
            <w:tcBorders>
              <w:top w:val="nil"/>
              <w:left w:val="nil"/>
              <w:bottom w:val="single" w:sz="8" w:space="0" w:color="A6A6A6"/>
              <w:right w:val="single" w:sz="8" w:space="0" w:color="A6A6A6"/>
            </w:tcBorders>
            <w:shd w:val="clear" w:color="auto" w:fill="auto"/>
            <w:noWrap/>
            <w:vAlign w:val="center"/>
            <w:hideMark/>
          </w:tcPr>
          <w:p w14:paraId="0599BCBA"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38</w:t>
            </w:r>
          </w:p>
        </w:tc>
        <w:tc>
          <w:tcPr>
            <w:tcW w:w="817" w:type="pct"/>
            <w:tcBorders>
              <w:top w:val="nil"/>
              <w:left w:val="nil"/>
              <w:bottom w:val="single" w:sz="8" w:space="0" w:color="A6A6A6"/>
              <w:right w:val="single" w:sz="8" w:space="0" w:color="A6A6A6"/>
            </w:tcBorders>
            <w:shd w:val="clear" w:color="auto" w:fill="auto"/>
            <w:vAlign w:val="center"/>
            <w:hideMark/>
          </w:tcPr>
          <w:p w14:paraId="75E9EACF"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8</w:t>
            </w:r>
          </w:p>
        </w:tc>
        <w:tc>
          <w:tcPr>
            <w:tcW w:w="741" w:type="pct"/>
            <w:tcBorders>
              <w:top w:val="nil"/>
              <w:left w:val="nil"/>
              <w:bottom w:val="single" w:sz="8" w:space="0" w:color="A6A6A6"/>
              <w:right w:val="single" w:sz="8" w:space="0" w:color="A6A6A6"/>
            </w:tcBorders>
            <w:shd w:val="clear" w:color="auto" w:fill="auto"/>
            <w:vAlign w:val="center"/>
            <w:hideMark/>
          </w:tcPr>
          <w:p w14:paraId="29E1ECBB"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21,1</w:t>
            </w:r>
          </w:p>
        </w:tc>
      </w:tr>
      <w:tr w:rsidR="00C65ED2" w:rsidRPr="000E40A3" w14:paraId="74F77D39" w14:textId="77777777" w:rsidTr="00404070">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46B4068A" w14:textId="77777777" w:rsidR="00C65ED2" w:rsidRPr="000E40A3" w:rsidRDefault="00C65ED2"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Západočeská univerzita v Plzni</w:t>
            </w:r>
          </w:p>
        </w:tc>
        <w:tc>
          <w:tcPr>
            <w:tcW w:w="566" w:type="pct"/>
            <w:tcBorders>
              <w:top w:val="nil"/>
              <w:left w:val="nil"/>
              <w:bottom w:val="single" w:sz="8" w:space="0" w:color="A6A6A6"/>
              <w:right w:val="single" w:sz="8" w:space="0" w:color="A6A6A6"/>
            </w:tcBorders>
            <w:shd w:val="clear" w:color="auto" w:fill="auto"/>
            <w:noWrap/>
            <w:vAlign w:val="center"/>
            <w:hideMark/>
          </w:tcPr>
          <w:p w14:paraId="036BBA52"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89</w:t>
            </w:r>
          </w:p>
        </w:tc>
        <w:tc>
          <w:tcPr>
            <w:tcW w:w="817" w:type="pct"/>
            <w:tcBorders>
              <w:top w:val="nil"/>
              <w:left w:val="nil"/>
              <w:bottom w:val="single" w:sz="8" w:space="0" w:color="A6A6A6"/>
              <w:right w:val="single" w:sz="8" w:space="0" w:color="A6A6A6"/>
            </w:tcBorders>
            <w:shd w:val="clear" w:color="auto" w:fill="auto"/>
            <w:vAlign w:val="center"/>
            <w:hideMark/>
          </w:tcPr>
          <w:p w14:paraId="56D79BA0"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13</w:t>
            </w:r>
          </w:p>
        </w:tc>
        <w:tc>
          <w:tcPr>
            <w:tcW w:w="741" w:type="pct"/>
            <w:tcBorders>
              <w:top w:val="nil"/>
              <w:left w:val="nil"/>
              <w:bottom w:val="single" w:sz="8" w:space="0" w:color="A6A6A6"/>
              <w:right w:val="single" w:sz="8" w:space="0" w:color="A6A6A6"/>
            </w:tcBorders>
            <w:shd w:val="clear" w:color="auto" w:fill="auto"/>
            <w:vAlign w:val="center"/>
            <w:hideMark/>
          </w:tcPr>
          <w:p w14:paraId="287A400A"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14,6</w:t>
            </w:r>
          </w:p>
        </w:tc>
      </w:tr>
      <w:tr w:rsidR="00C65ED2" w:rsidRPr="000E40A3" w14:paraId="693BAE7F" w14:textId="77777777" w:rsidTr="00404070">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558BD962" w14:textId="77777777" w:rsidR="00C65ED2" w:rsidRPr="000E40A3" w:rsidRDefault="00C65ED2"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Univerzita Pardubice</w:t>
            </w:r>
          </w:p>
        </w:tc>
        <w:tc>
          <w:tcPr>
            <w:tcW w:w="566" w:type="pct"/>
            <w:tcBorders>
              <w:top w:val="nil"/>
              <w:left w:val="nil"/>
              <w:bottom w:val="single" w:sz="8" w:space="0" w:color="A6A6A6"/>
              <w:right w:val="single" w:sz="8" w:space="0" w:color="A6A6A6"/>
            </w:tcBorders>
            <w:shd w:val="clear" w:color="auto" w:fill="auto"/>
            <w:noWrap/>
            <w:vAlign w:val="center"/>
            <w:hideMark/>
          </w:tcPr>
          <w:p w14:paraId="711F712C"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67</w:t>
            </w:r>
          </w:p>
        </w:tc>
        <w:tc>
          <w:tcPr>
            <w:tcW w:w="817" w:type="pct"/>
            <w:tcBorders>
              <w:top w:val="nil"/>
              <w:left w:val="nil"/>
              <w:bottom w:val="single" w:sz="8" w:space="0" w:color="A6A6A6"/>
              <w:right w:val="single" w:sz="8" w:space="0" w:color="A6A6A6"/>
            </w:tcBorders>
            <w:shd w:val="clear" w:color="auto" w:fill="auto"/>
            <w:vAlign w:val="center"/>
            <w:hideMark/>
          </w:tcPr>
          <w:p w14:paraId="5E458664"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9</w:t>
            </w:r>
          </w:p>
        </w:tc>
        <w:tc>
          <w:tcPr>
            <w:tcW w:w="741" w:type="pct"/>
            <w:tcBorders>
              <w:top w:val="nil"/>
              <w:left w:val="nil"/>
              <w:bottom w:val="single" w:sz="8" w:space="0" w:color="A6A6A6"/>
              <w:right w:val="single" w:sz="8" w:space="0" w:color="A6A6A6"/>
            </w:tcBorders>
            <w:shd w:val="clear" w:color="auto" w:fill="auto"/>
            <w:vAlign w:val="center"/>
            <w:hideMark/>
          </w:tcPr>
          <w:p w14:paraId="2C418944"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13,4</w:t>
            </w:r>
          </w:p>
        </w:tc>
      </w:tr>
      <w:tr w:rsidR="00C65ED2" w:rsidRPr="000E40A3" w14:paraId="5975EAF2" w14:textId="77777777" w:rsidTr="00404070">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31A23234" w14:textId="77777777" w:rsidR="00C65ED2" w:rsidRPr="000E40A3" w:rsidRDefault="00C65ED2"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Ostravská univerzita</w:t>
            </w:r>
          </w:p>
        </w:tc>
        <w:tc>
          <w:tcPr>
            <w:tcW w:w="566" w:type="pct"/>
            <w:tcBorders>
              <w:top w:val="nil"/>
              <w:left w:val="nil"/>
              <w:bottom w:val="single" w:sz="8" w:space="0" w:color="A6A6A6"/>
              <w:right w:val="single" w:sz="8" w:space="0" w:color="A6A6A6"/>
            </w:tcBorders>
            <w:shd w:val="clear" w:color="auto" w:fill="auto"/>
            <w:noWrap/>
            <w:vAlign w:val="center"/>
            <w:hideMark/>
          </w:tcPr>
          <w:p w14:paraId="366CB63B"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111</w:t>
            </w:r>
          </w:p>
        </w:tc>
        <w:tc>
          <w:tcPr>
            <w:tcW w:w="817" w:type="pct"/>
            <w:tcBorders>
              <w:top w:val="nil"/>
              <w:left w:val="nil"/>
              <w:bottom w:val="single" w:sz="8" w:space="0" w:color="A6A6A6"/>
              <w:right w:val="single" w:sz="8" w:space="0" w:color="A6A6A6"/>
            </w:tcBorders>
            <w:shd w:val="clear" w:color="auto" w:fill="auto"/>
            <w:vAlign w:val="center"/>
            <w:hideMark/>
          </w:tcPr>
          <w:p w14:paraId="0397B7E6"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14</w:t>
            </w:r>
          </w:p>
        </w:tc>
        <w:tc>
          <w:tcPr>
            <w:tcW w:w="741" w:type="pct"/>
            <w:tcBorders>
              <w:top w:val="nil"/>
              <w:left w:val="nil"/>
              <w:bottom w:val="single" w:sz="8" w:space="0" w:color="A6A6A6"/>
              <w:right w:val="single" w:sz="8" w:space="0" w:color="A6A6A6"/>
            </w:tcBorders>
            <w:shd w:val="clear" w:color="auto" w:fill="auto"/>
            <w:vAlign w:val="center"/>
            <w:hideMark/>
          </w:tcPr>
          <w:p w14:paraId="6E76AA73"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12,6</w:t>
            </w:r>
          </w:p>
        </w:tc>
      </w:tr>
      <w:tr w:rsidR="00C65ED2" w:rsidRPr="000E40A3" w14:paraId="62E0DF82" w14:textId="77777777" w:rsidTr="00404070">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1BC338C8" w14:textId="77777777" w:rsidR="00C65ED2" w:rsidRPr="000E40A3" w:rsidRDefault="00C65ED2"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Mendelova univerzita v Brně</w:t>
            </w:r>
          </w:p>
        </w:tc>
        <w:tc>
          <w:tcPr>
            <w:tcW w:w="566" w:type="pct"/>
            <w:tcBorders>
              <w:top w:val="nil"/>
              <w:left w:val="nil"/>
              <w:bottom w:val="single" w:sz="8" w:space="0" w:color="A6A6A6"/>
              <w:right w:val="single" w:sz="8" w:space="0" w:color="A6A6A6"/>
            </w:tcBorders>
            <w:shd w:val="clear" w:color="auto" w:fill="auto"/>
            <w:noWrap/>
            <w:vAlign w:val="center"/>
            <w:hideMark/>
          </w:tcPr>
          <w:p w14:paraId="2B661598"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66</w:t>
            </w:r>
          </w:p>
        </w:tc>
        <w:tc>
          <w:tcPr>
            <w:tcW w:w="817" w:type="pct"/>
            <w:tcBorders>
              <w:top w:val="nil"/>
              <w:left w:val="nil"/>
              <w:bottom w:val="single" w:sz="8" w:space="0" w:color="A6A6A6"/>
              <w:right w:val="single" w:sz="8" w:space="0" w:color="A6A6A6"/>
            </w:tcBorders>
            <w:shd w:val="clear" w:color="auto" w:fill="auto"/>
            <w:vAlign w:val="center"/>
            <w:hideMark/>
          </w:tcPr>
          <w:p w14:paraId="06571FE5"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7</w:t>
            </w:r>
          </w:p>
        </w:tc>
        <w:tc>
          <w:tcPr>
            <w:tcW w:w="741" w:type="pct"/>
            <w:tcBorders>
              <w:top w:val="nil"/>
              <w:left w:val="nil"/>
              <w:bottom w:val="single" w:sz="8" w:space="0" w:color="A6A6A6"/>
              <w:right w:val="single" w:sz="8" w:space="0" w:color="A6A6A6"/>
            </w:tcBorders>
            <w:shd w:val="clear" w:color="auto" w:fill="auto"/>
            <w:vAlign w:val="center"/>
            <w:hideMark/>
          </w:tcPr>
          <w:p w14:paraId="576F4618"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10,6</w:t>
            </w:r>
          </w:p>
        </w:tc>
      </w:tr>
      <w:tr w:rsidR="00C65ED2" w:rsidRPr="000E40A3" w14:paraId="070F34B4" w14:textId="77777777" w:rsidTr="00404070">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67EB616E" w14:textId="77777777" w:rsidR="00C65ED2" w:rsidRPr="000E40A3" w:rsidRDefault="00C65ED2"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Vysoké učení technické v Brně</w:t>
            </w:r>
          </w:p>
        </w:tc>
        <w:tc>
          <w:tcPr>
            <w:tcW w:w="566" w:type="pct"/>
            <w:tcBorders>
              <w:top w:val="nil"/>
              <w:left w:val="nil"/>
              <w:bottom w:val="single" w:sz="8" w:space="0" w:color="A6A6A6"/>
              <w:right w:val="single" w:sz="8" w:space="0" w:color="A6A6A6"/>
            </w:tcBorders>
            <w:shd w:val="clear" w:color="auto" w:fill="auto"/>
            <w:noWrap/>
            <w:vAlign w:val="center"/>
            <w:hideMark/>
          </w:tcPr>
          <w:p w14:paraId="4C05A5AE"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101</w:t>
            </w:r>
          </w:p>
        </w:tc>
        <w:tc>
          <w:tcPr>
            <w:tcW w:w="817" w:type="pct"/>
            <w:tcBorders>
              <w:top w:val="nil"/>
              <w:left w:val="nil"/>
              <w:bottom w:val="single" w:sz="8" w:space="0" w:color="A6A6A6"/>
              <w:right w:val="single" w:sz="8" w:space="0" w:color="A6A6A6"/>
            </w:tcBorders>
            <w:shd w:val="clear" w:color="auto" w:fill="auto"/>
            <w:vAlign w:val="center"/>
            <w:hideMark/>
          </w:tcPr>
          <w:p w14:paraId="0FB1F38F"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9</w:t>
            </w:r>
          </w:p>
        </w:tc>
        <w:tc>
          <w:tcPr>
            <w:tcW w:w="741" w:type="pct"/>
            <w:tcBorders>
              <w:top w:val="nil"/>
              <w:left w:val="nil"/>
              <w:bottom w:val="single" w:sz="8" w:space="0" w:color="A6A6A6"/>
              <w:right w:val="single" w:sz="8" w:space="0" w:color="A6A6A6"/>
            </w:tcBorders>
            <w:shd w:val="clear" w:color="auto" w:fill="auto"/>
            <w:vAlign w:val="center"/>
            <w:hideMark/>
          </w:tcPr>
          <w:p w14:paraId="38D96547"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8,9</w:t>
            </w:r>
          </w:p>
        </w:tc>
      </w:tr>
      <w:tr w:rsidR="00C65ED2" w:rsidRPr="000E40A3" w14:paraId="25AFF80F" w14:textId="77777777" w:rsidTr="00404070">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6D65A40C" w14:textId="77777777" w:rsidR="00C65ED2" w:rsidRPr="000E40A3" w:rsidRDefault="00C65ED2"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Technická univerzita v Liberci</w:t>
            </w:r>
          </w:p>
        </w:tc>
        <w:tc>
          <w:tcPr>
            <w:tcW w:w="566" w:type="pct"/>
            <w:tcBorders>
              <w:top w:val="nil"/>
              <w:left w:val="nil"/>
              <w:bottom w:val="single" w:sz="8" w:space="0" w:color="A6A6A6"/>
              <w:right w:val="single" w:sz="8" w:space="0" w:color="A6A6A6"/>
            </w:tcBorders>
            <w:shd w:val="clear" w:color="auto" w:fill="auto"/>
            <w:noWrap/>
            <w:vAlign w:val="center"/>
            <w:hideMark/>
          </w:tcPr>
          <w:p w14:paraId="6F534536"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83</w:t>
            </w:r>
          </w:p>
        </w:tc>
        <w:tc>
          <w:tcPr>
            <w:tcW w:w="817" w:type="pct"/>
            <w:tcBorders>
              <w:top w:val="nil"/>
              <w:left w:val="nil"/>
              <w:bottom w:val="single" w:sz="8" w:space="0" w:color="A6A6A6"/>
              <w:right w:val="single" w:sz="8" w:space="0" w:color="A6A6A6"/>
            </w:tcBorders>
            <w:shd w:val="clear" w:color="auto" w:fill="auto"/>
            <w:vAlign w:val="center"/>
            <w:hideMark/>
          </w:tcPr>
          <w:p w14:paraId="68931556"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7</w:t>
            </w:r>
          </w:p>
        </w:tc>
        <w:tc>
          <w:tcPr>
            <w:tcW w:w="741" w:type="pct"/>
            <w:tcBorders>
              <w:top w:val="nil"/>
              <w:left w:val="nil"/>
              <w:bottom w:val="single" w:sz="8" w:space="0" w:color="A6A6A6"/>
              <w:right w:val="single" w:sz="8" w:space="0" w:color="A6A6A6"/>
            </w:tcBorders>
            <w:shd w:val="clear" w:color="auto" w:fill="auto"/>
            <w:vAlign w:val="center"/>
            <w:hideMark/>
          </w:tcPr>
          <w:p w14:paraId="6DA673A8"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8,4</w:t>
            </w:r>
          </w:p>
        </w:tc>
      </w:tr>
      <w:tr w:rsidR="00C65ED2" w:rsidRPr="000E40A3" w14:paraId="0B92F74E" w14:textId="77777777" w:rsidTr="00404070">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6ACC0D05" w14:textId="77777777" w:rsidR="00C65ED2" w:rsidRPr="000E40A3" w:rsidRDefault="00C65ED2"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České vysoké učení technické v Praze</w:t>
            </w:r>
          </w:p>
        </w:tc>
        <w:tc>
          <w:tcPr>
            <w:tcW w:w="566" w:type="pct"/>
            <w:tcBorders>
              <w:top w:val="nil"/>
              <w:left w:val="nil"/>
              <w:bottom w:val="single" w:sz="8" w:space="0" w:color="A6A6A6"/>
              <w:right w:val="single" w:sz="8" w:space="0" w:color="A6A6A6"/>
            </w:tcBorders>
            <w:shd w:val="clear" w:color="auto" w:fill="auto"/>
            <w:noWrap/>
            <w:vAlign w:val="center"/>
            <w:hideMark/>
          </w:tcPr>
          <w:p w14:paraId="311C7426"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121</w:t>
            </w:r>
          </w:p>
        </w:tc>
        <w:tc>
          <w:tcPr>
            <w:tcW w:w="817" w:type="pct"/>
            <w:tcBorders>
              <w:top w:val="nil"/>
              <w:left w:val="nil"/>
              <w:bottom w:val="single" w:sz="8" w:space="0" w:color="A6A6A6"/>
              <w:right w:val="single" w:sz="8" w:space="0" w:color="A6A6A6"/>
            </w:tcBorders>
            <w:shd w:val="clear" w:color="auto" w:fill="auto"/>
            <w:vAlign w:val="center"/>
            <w:hideMark/>
          </w:tcPr>
          <w:p w14:paraId="2BA0AF0C"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9</w:t>
            </w:r>
          </w:p>
        </w:tc>
        <w:tc>
          <w:tcPr>
            <w:tcW w:w="741" w:type="pct"/>
            <w:tcBorders>
              <w:top w:val="nil"/>
              <w:left w:val="nil"/>
              <w:bottom w:val="single" w:sz="8" w:space="0" w:color="A6A6A6"/>
              <w:right w:val="single" w:sz="8" w:space="0" w:color="A6A6A6"/>
            </w:tcBorders>
            <w:shd w:val="clear" w:color="auto" w:fill="auto"/>
            <w:vAlign w:val="center"/>
            <w:hideMark/>
          </w:tcPr>
          <w:p w14:paraId="4E681FA6"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7,4</w:t>
            </w:r>
          </w:p>
        </w:tc>
      </w:tr>
      <w:tr w:rsidR="00C65ED2" w:rsidRPr="000E40A3" w14:paraId="6B5AD94C" w14:textId="77777777" w:rsidTr="00404070">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20261034" w14:textId="77777777" w:rsidR="00C65ED2" w:rsidRPr="000E40A3" w:rsidRDefault="00C65ED2"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Masarykova univerzita</w:t>
            </w:r>
          </w:p>
        </w:tc>
        <w:tc>
          <w:tcPr>
            <w:tcW w:w="566" w:type="pct"/>
            <w:tcBorders>
              <w:top w:val="nil"/>
              <w:left w:val="nil"/>
              <w:bottom w:val="single" w:sz="8" w:space="0" w:color="A6A6A6"/>
              <w:right w:val="single" w:sz="8" w:space="0" w:color="A6A6A6"/>
            </w:tcBorders>
            <w:shd w:val="clear" w:color="auto" w:fill="auto"/>
            <w:noWrap/>
            <w:vAlign w:val="center"/>
            <w:hideMark/>
          </w:tcPr>
          <w:p w14:paraId="6F485C73"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302</w:t>
            </w:r>
          </w:p>
        </w:tc>
        <w:tc>
          <w:tcPr>
            <w:tcW w:w="817" w:type="pct"/>
            <w:tcBorders>
              <w:top w:val="nil"/>
              <w:left w:val="nil"/>
              <w:bottom w:val="single" w:sz="8" w:space="0" w:color="A6A6A6"/>
              <w:right w:val="single" w:sz="8" w:space="0" w:color="A6A6A6"/>
            </w:tcBorders>
            <w:shd w:val="clear" w:color="auto" w:fill="auto"/>
            <w:vAlign w:val="center"/>
            <w:hideMark/>
          </w:tcPr>
          <w:p w14:paraId="460FA582"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17</w:t>
            </w:r>
          </w:p>
        </w:tc>
        <w:tc>
          <w:tcPr>
            <w:tcW w:w="741" w:type="pct"/>
            <w:tcBorders>
              <w:top w:val="nil"/>
              <w:left w:val="nil"/>
              <w:bottom w:val="single" w:sz="8" w:space="0" w:color="A6A6A6"/>
              <w:right w:val="single" w:sz="8" w:space="0" w:color="A6A6A6"/>
            </w:tcBorders>
            <w:shd w:val="clear" w:color="auto" w:fill="auto"/>
            <w:vAlign w:val="center"/>
            <w:hideMark/>
          </w:tcPr>
          <w:p w14:paraId="614D3E45"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5,6</w:t>
            </w:r>
          </w:p>
        </w:tc>
      </w:tr>
      <w:tr w:rsidR="00C65ED2" w:rsidRPr="000E40A3" w14:paraId="6AFFF00B" w14:textId="77777777" w:rsidTr="00404070">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174F1898" w14:textId="77777777" w:rsidR="00C65ED2" w:rsidRPr="000E40A3" w:rsidRDefault="00C65ED2"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Česká zemědělská univerzita v Praze</w:t>
            </w:r>
          </w:p>
        </w:tc>
        <w:tc>
          <w:tcPr>
            <w:tcW w:w="566" w:type="pct"/>
            <w:tcBorders>
              <w:top w:val="nil"/>
              <w:left w:val="nil"/>
              <w:bottom w:val="single" w:sz="8" w:space="0" w:color="A6A6A6"/>
              <w:right w:val="single" w:sz="8" w:space="0" w:color="A6A6A6"/>
            </w:tcBorders>
            <w:shd w:val="clear" w:color="auto" w:fill="auto"/>
            <w:noWrap/>
            <w:vAlign w:val="center"/>
            <w:hideMark/>
          </w:tcPr>
          <w:p w14:paraId="506F4CEB"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97</w:t>
            </w:r>
          </w:p>
        </w:tc>
        <w:tc>
          <w:tcPr>
            <w:tcW w:w="817" w:type="pct"/>
            <w:tcBorders>
              <w:top w:val="nil"/>
              <w:left w:val="nil"/>
              <w:bottom w:val="single" w:sz="8" w:space="0" w:color="A6A6A6"/>
              <w:right w:val="single" w:sz="8" w:space="0" w:color="A6A6A6"/>
            </w:tcBorders>
            <w:shd w:val="clear" w:color="auto" w:fill="auto"/>
            <w:vAlign w:val="center"/>
            <w:hideMark/>
          </w:tcPr>
          <w:p w14:paraId="58E6BB12"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4</w:t>
            </w:r>
          </w:p>
        </w:tc>
        <w:tc>
          <w:tcPr>
            <w:tcW w:w="741" w:type="pct"/>
            <w:tcBorders>
              <w:top w:val="nil"/>
              <w:left w:val="nil"/>
              <w:bottom w:val="single" w:sz="8" w:space="0" w:color="A6A6A6"/>
              <w:right w:val="single" w:sz="8" w:space="0" w:color="A6A6A6"/>
            </w:tcBorders>
            <w:shd w:val="clear" w:color="auto" w:fill="auto"/>
            <w:vAlign w:val="center"/>
            <w:hideMark/>
          </w:tcPr>
          <w:p w14:paraId="26A38A5E"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4,1</w:t>
            </w:r>
          </w:p>
        </w:tc>
      </w:tr>
      <w:tr w:rsidR="00C65ED2" w:rsidRPr="000E40A3" w14:paraId="4536BDB4" w14:textId="77777777" w:rsidTr="00404070">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77A8C32A" w14:textId="77777777" w:rsidR="00C65ED2" w:rsidRPr="000E40A3" w:rsidRDefault="00C65ED2"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Univerzita Karlova</w:t>
            </w:r>
          </w:p>
        </w:tc>
        <w:tc>
          <w:tcPr>
            <w:tcW w:w="566" w:type="pct"/>
            <w:tcBorders>
              <w:top w:val="nil"/>
              <w:left w:val="nil"/>
              <w:bottom w:val="single" w:sz="8" w:space="0" w:color="A6A6A6"/>
              <w:right w:val="single" w:sz="8" w:space="0" w:color="A6A6A6"/>
            </w:tcBorders>
            <w:shd w:val="clear" w:color="auto" w:fill="auto"/>
            <w:noWrap/>
            <w:vAlign w:val="center"/>
            <w:hideMark/>
          </w:tcPr>
          <w:p w14:paraId="20541520"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484</w:t>
            </w:r>
          </w:p>
        </w:tc>
        <w:tc>
          <w:tcPr>
            <w:tcW w:w="817" w:type="pct"/>
            <w:tcBorders>
              <w:top w:val="nil"/>
              <w:left w:val="nil"/>
              <w:bottom w:val="single" w:sz="8" w:space="0" w:color="A6A6A6"/>
              <w:right w:val="single" w:sz="8" w:space="0" w:color="A6A6A6"/>
            </w:tcBorders>
            <w:shd w:val="clear" w:color="auto" w:fill="auto"/>
            <w:vAlign w:val="center"/>
            <w:hideMark/>
          </w:tcPr>
          <w:p w14:paraId="54BB31A2"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19</w:t>
            </w:r>
          </w:p>
        </w:tc>
        <w:tc>
          <w:tcPr>
            <w:tcW w:w="741" w:type="pct"/>
            <w:tcBorders>
              <w:top w:val="nil"/>
              <w:left w:val="nil"/>
              <w:bottom w:val="single" w:sz="8" w:space="0" w:color="A6A6A6"/>
              <w:right w:val="single" w:sz="8" w:space="0" w:color="A6A6A6"/>
            </w:tcBorders>
            <w:shd w:val="clear" w:color="auto" w:fill="auto"/>
            <w:vAlign w:val="center"/>
            <w:hideMark/>
          </w:tcPr>
          <w:p w14:paraId="2C6BF8DB"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3,9</w:t>
            </w:r>
          </w:p>
        </w:tc>
      </w:tr>
      <w:tr w:rsidR="00C65ED2" w:rsidRPr="000E40A3" w14:paraId="5F85E58B" w14:textId="77777777" w:rsidTr="00404070">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60187B8E" w14:textId="77777777" w:rsidR="00C65ED2" w:rsidRPr="000E40A3" w:rsidRDefault="00C65ED2"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Vysoká škola ekonomická v Praze</w:t>
            </w:r>
          </w:p>
        </w:tc>
        <w:tc>
          <w:tcPr>
            <w:tcW w:w="566" w:type="pct"/>
            <w:tcBorders>
              <w:top w:val="nil"/>
              <w:left w:val="nil"/>
              <w:bottom w:val="single" w:sz="8" w:space="0" w:color="A6A6A6"/>
              <w:right w:val="single" w:sz="8" w:space="0" w:color="A6A6A6"/>
            </w:tcBorders>
            <w:shd w:val="clear" w:color="auto" w:fill="auto"/>
            <w:noWrap/>
            <w:vAlign w:val="center"/>
            <w:hideMark/>
          </w:tcPr>
          <w:p w14:paraId="2648D645"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60</w:t>
            </w:r>
          </w:p>
        </w:tc>
        <w:tc>
          <w:tcPr>
            <w:tcW w:w="817" w:type="pct"/>
            <w:tcBorders>
              <w:top w:val="nil"/>
              <w:left w:val="nil"/>
              <w:bottom w:val="single" w:sz="8" w:space="0" w:color="A6A6A6"/>
              <w:right w:val="single" w:sz="8" w:space="0" w:color="A6A6A6"/>
            </w:tcBorders>
            <w:shd w:val="clear" w:color="auto" w:fill="auto"/>
            <w:vAlign w:val="center"/>
            <w:hideMark/>
          </w:tcPr>
          <w:p w14:paraId="5350ED2E"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2</w:t>
            </w:r>
          </w:p>
        </w:tc>
        <w:tc>
          <w:tcPr>
            <w:tcW w:w="741" w:type="pct"/>
            <w:tcBorders>
              <w:top w:val="nil"/>
              <w:left w:val="nil"/>
              <w:bottom w:val="single" w:sz="8" w:space="0" w:color="A6A6A6"/>
              <w:right w:val="single" w:sz="8" w:space="0" w:color="A6A6A6"/>
            </w:tcBorders>
            <w:shd w:val="clear" w:color="auto" w:fill="auto"/>
            <w:vAlign w:val="center"/>
            <w:hideMark/>
          </w:tcPr>
          <w:p w14:paraId="62A7EEED"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3,3</w:t>
            </w:r>
          </w:p>
        </w:tc>
      </w:tr>
      <w:tr w:rsidR="00C65ED2" w:rsidRPr="000E40A3" w14:paraId="06E4D536" w14:textId="77777777" w:rsidTr="00404070">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2EC3F178" w14:textId="77777777" w:rsidR="00C65ED2" w:rsidRPr="000E40A3" w:rsidRDefault="00C65ED2"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Akademie múzických umění v Praze</w:t>
            </w:r>
          </w:p>
        </w:tc>
        <w:tc>
          <w:tcPr>
            <w:tcW w:w="566" w:type="pct"/>
            <w:tcBorders>
              <w:top w:val="nil"/>
              <w:left w:val="nil"/>
              <w:bottom w:val="single" w:sz="8" w:space="0" w:color="A6A6A6"/>
              <w:right w:val="single" w:sz="8" w:space="0" w:color="A6A6A6"/>
            </w:tcBorders>
            <w:shd w:val="clear" w:color="auto" w:fill="auto"/>
            <w:noWrap/>
            <w:vAlign w:val="center"/>
            <w:hideMark/>
          </w:tcPr>
          <w:p w14:paraId="2E13589E"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30</w:t>
            </w:r>
          </w:p>
        </w:tc>
        <w:tc>
          <w:tcPr>
            <w:tcW w:w="817" w:type="pct"/>
            <w:tcBorders>
              <w:top w:val="nil"/>
              <w:left w:val="nil"/>
              <w:bottom w:val="single" w:sz="8" w:space="0" w:color="A6A6A6"/>
              <w:right w:val="single" w:sz="8" w:space="0" w:color="A6A6A6"/>
            </w:tcBorders>
            <w:shd w:val="clear" w:color="auto" w:fill="auto"/>
            <w:vAlign w:val="center"/>
            <w:hideMark/>
          </w:tcPr>
          <w:p w14:paraId="373B7EF0"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w:t>
            </w:r>
          </w:p>
        </w:tc>
        <w:tc>
          <w:tcPr>
            <w:tcW w:w="741" w:type="pct"/>
            <w:tcBorders>
              <w:top w:val="nil"/>
              <w:left w:val="nil"/>
              <w:bottom w:val="single" w:sz="8" w:space="0" w:color="A6A6A6"/>
              <w:right w:val="single" w:sz="8" w:space="0" w:color="A6A6A6"/>
            </w:tcBorders>
            <w:shd w:val="clear" w:color="auto" w:fill="auto"/>
            <w:vAlign w:val="center"/>
            <w:hideMark/>
          </w:tcPr>
          <w:p w14:paraId="0081995A"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3,3</w:t>
            </w:r>
          </w:p>
        </w:tc>
      </w:tr>
      <w:tr w:rsidR="00C65ED2" w:rsidRPr="000E40A3" w14:paraId="2F9763E8" w14:textId="77777777" w:rsidTr="00404070">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13D41EFC" w14:textId="77777777" w:rsidR="00C65ED2" w:rsidRPr="000E40A3" w:rsidRDefault="00C65ED2"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Univerzita Hradec Králové</w:t>
            </w:r>
          </w:p>
        </w:tc>
        <w:tc>
          <w:tcPr>
            <w:tcW w:w="566" w:type="pct"/>
            <w:tcBorders>
              <w:top w:val="nil"/>
              <w:left w:val="nil"/>
              <w:bottom w:val="single" w:sz="8" w:space="0" w:color="A6A6A6"/>
              <w:right w:val="single" w:sz="8" w:space="0" w:color="A6A6A6"/>
            </w:tcBorders>
            <w:shd w:val="clear" w:color="auto" w:fill="auto"/>
            <w:noWrap/>
            <w:vAlign w:val="center"/>
            <w:hideMark/>
          </w:tcPr>
          <w:p w14:paraId="4BB56886"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81</w:t>
            </w:r>
          </w:p>
        </w:tc>
        <w:tc>
          <w:tcPr>
            <w:tcW w:w="817" w:type="pct"/>
            <w:tcBorders>
              <w:top w:val="nil"/>
              <w:left w:val="nil"/>
              <w:bottom w:val="single" w:sz="8" w:space="0" w:color="A6A6A6"/>
              <w:right w:val="single" w:sz="8" w:space="0" w:color="A6A6A6"/>
            </w:tcBorders>
            <w:shd w:val="clear" w:color="auto" w:fill="auto"/>
            <w:vAlign w:val="center"/>
            <w:hideMark/>
          </w:tcPr>
          <w:p w14:paraId="0977BD01"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2</w:t>
            </w:r>
          </w:p>
        </w:tc>
        <w:tc>
          <w:tcPr>
            <w:tcW w:w="741" w:type="pct"/>
            <w:tcBorders>
              <w:top w:val="nil"/>
              <w:left w:val="nil"/>
              <w:bottom w:val="single" w:sz="8" w:space="0" w:color="A6A6A6"/>
              <w:right w:val="single" w:sz="8" w:space="0" w:color="A6A6A6"/>
            </w:tcBorders>
            <w:shd w:val="clear" w:color="auto" w:fill="auto"/>
            <w:vAlign w:val="center"/>
            <w:hideMark/>
          </w:tcPr>
          <w:p w14:paraId="519A82C3"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2,5</w:t>
            </w:r>
          </w:p>
        </w:tc>
      </w:tr>
      <w:tr w:rsidR="00C65ED2" w:rsidRPr="000E40A3" w14:paraId="00D6BF17" w14:textId="77777777" w:rsidTr="00404070">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5DE098CA" w14:textId="77777777" w:rsidR="00C65ED2" w:rsidRPr="000E40A3" w:rsidRDefault="00C65ED2"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Vysoká škola chemicko-technologická v Praze</w:t>
            </w:r>
          </w:p>
        </w:tc>
        <w:tc>
          <w:tcPr>
            <w:tcW w:w="566" w:type="pct"/>
            <w:tcBorders>
              <w:top w:val="nil"/>
              <w:left w:val="nil"/>
              <w:bottom w:val="single" w:sz="8" w:space="0" w:color="A6A6A6"/>
              <w:right w:val="single" w:sz="8" w:space="0" w:color="A6A6A6"/>
            </w:tcBorders>
            <w:shd w:val="clear" w:color="auto" w:fill="auto"/>
            <w:noWrap/>
            <w:vAlign w:val="center"/>
            <w:hideMark/>
          </w:tcPr>
          <w:p w14:paraId="0C52719A"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55</w:t>
            </w:r>
          </w:p>
        </w:tc>
        <w:tc>
          <w:tcPr>
            <w:tcW w:w="817" w:type="pct"/>
            <w:tcBorders>
              <w:top w:val="nil"/>
              <w:left w:val="nil"/>
              <w:bottom w:val="single" w:sz="8" w:space="0" w:color="A6A6A6"/>
              <w:right w:val="single" w:sz="8" w:space="0" w:color="A6A6A6"/>
            </w:tcBorders>
            <w:shd w:val="clear" w:color="auto" w:fill="auto"/>
            <w:vAlign w:val="center"/>
            <w:hideMark/>
          </w:tcPr>
          <w:p w14:paraId="51DCC9DB"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w:t>
            </w:r>
          </w:p>
        </w:tc>
        <w:tc>
          <w:tcPr>
            <w:tcW w:w="741" w:type="pct"/>
            <w:tcBorders>
              <w:top w:val="nil"/>
              <w:left w:val="nil"/>
              <w:bottom w:val="single" w:sz="8" w:space="0" w:color="A6A6A6"/>
              <w:right w:val="single" w:sz="8" w:space="0" w:color="A6A6A6"/>
            </w:tcBorders>
            <w:shd w:val="clear" w:color="auto" w:fill="auto"/>
            <w:vAlign w:val="center"/>
            <w:hideMark/>
          </w:tcPr>
          <w:p w14:paraId="1E38B725"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1,8</w:t>
            </w:r>
          </w:p>
        </w:tc>
      </w:tr>
      <w:tr w:rsidR="00C65ED2" w:rsidRPr="000E40A3" w14:paraId="490DF961" w14:textId="77777777" w:rsidTr="00404070">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496D951F" w14:textId="77777777" w:rsidR="00C65ED2" w:rsidRPr="000E40A3" w:rsidRDefault="00C65ED2"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Univerzita Palackého v Olomouci</w:t>
            </w:r>
          </w:p>
        </w:tc>
        <w:tc>
          <w:tcPr>
            <w:tcW w:w="566" w:type="pct"/>
            <w:tcBorders>
              <w:top w:val="nil"/>
              <w:left w:val="nil"/>
              <w:bottom w:val="single" w:sz="8" w:space="0" w:color="A6A6A6"/>
              <w:right w:val="single" w:sz="8" w:space="0" w:color="A6A6A6"/>
            </w:tcBorders>
            <w:shd w:val="clear" w:color="auto" w:fill="auto"/>
            <w:noWrap/>
            <w:vAlign w:val="center"/>
            <w:hideMark/>
          </w:tcPr>
          <w:p w14:paraId="0BFE8FD9"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269</w:t>
            </w:r>
          </w:p>
        </w:tc>
        <w:tc>
          <w:tcPr>
            <w:tcW w:w="817" w:type="pct"/>
            <w:tcBorders>
              <w:top w:val="nil"/>
              <w:left w:val="nil"/>
              <w:bottom w:val="single" w:sz="8" w:space="0" w:color="A6A6A6"/>
              <w:right w:val="single" w:sz="8" w:space="0" w:color="A6A6A6"/>
            </w:tcBorders>
            <w:shd w:val="clear" w:color="auto" w:fill="auto"/>
            <w:vAlign w:val="center"/>
            <w:hideMark/>
          </w:tcPr>
          <w:p w14:paraId="3FE11EA5"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2</w:t>
            </w:r>
          </w:p>
        </w:tc>
        <w:tc>
          <w:tcPr>
            <w:tcW w:w="741" w:type="pct"/>
            <w:tcBorders>
              <w:top w:val="nil"/>
              <w:left w:val="nil"/>
              <w:bottom w:val="single" w:sz="8" w:space="0" w:color="A6A6A6"/>
              <w:right w:val="single" w:sz="8" w:space="0" w:color="A6A6A6"/>
            </w:tcBorders>
            <w:shd w:val="clear" w:color="auto" w:fill="auto"/>
            <w:vAlign w:val="center"/>
            <w:hideMark/>
          </w:tcPr>
          <w:p w14:paraId="3A617D3A" w14:textId="77777777" w:rsidR="00C65ED2" w:rsidRPr="000E40A3" w:rsidRDefault="00C65ED2"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0,7</w:t>
            </w:r>
          </w:p>
        </w:tc>
      </w:tr>
    </w:tbl>
    <w:p w14:paraId="7AAA4D90" w14:textId="3824D9E0" w:rsidR="00C65ED2" w:rsidRDefault="00C65ED2" w:rsidP="00C65ED2">
      <w:pPr>
        <w:pStyle w:val="Zdroj"/>
      </w:pPr>
      <w:r>
        <w:t xml:space="preserve">Zdroj: </w:t>
      </w:r>
      <w:r w:rsidRPr="00B56F80">
        <w:t>MŠMT, Registr VŠ a uskutečňovaných SP k 15.</w:t>
      </w:r>
      <w:r>
        <w:t xml:space="preserve"> </w:t>
      </w:r>
      <w:r w:rsidRPr="00B56F80">
        <w:t>1.</w:t>
      </w:r>
      <w:r>
        <w:t xml:space="preserve"> </w:t>
      </w:r>
      <w:r w:rsidRPr="00B56F80">
        <w:t>2021</w:t>
      </w:r>
    </w:p>
    <w:p w14:paraId="46192179" w14:textId="08779A70" w:rsidR="000F1B5C" w:rsidRDefault="00186C61" w:rsidP="000F1B5C">
      <w:r>
        <w:t xml:space="preserve">Profesně zaměřené studijní programy jsou ve velké míře preferovány soukromými vysokými školami. To je dáno především jejich zaměřením, kdy je cílem soukromých škol připravit své absolventy na výkon konkrétních povolání. </w:t>
      </w:r>
      <w:r w:rsidRPr="00186C61">
        <w:t>Přehled počtů profesně zaměřených studijních p</w:t>
      </w:r>
      <w:r>
        <w:t>rogramů na soukromých</w:t>
      </w:r>
      <w:r w:rsidRPr="00186C61">
        <w:t xml:space="preserve"> vysokých školách je uveden v následující tabulce</w:t>
      </w:r>
      <w:r>
        <w:t>:</w:t>
      </w:r>
    </w:p>
    <w:p w14:paraId="6F6C7ECB" w14:textId="30493638" w:rsidR="00743F5B" w:rsidRDefault="00743F5B" w:rsidP="000F1B5C"/>
    <w:p w14:paraId="03B1E195" w14:textId="5A27BF6F" w:rsidR="00743F5B" w:rsidRDefault="00743F5B" w:rsidP="000F1B5C"/>
    <w:p w14:paraId="41E7E8E7" w14:textId="77777777" w:rsidR="00743F5B" w:rsidRDefault="00743F5B" w:rsidP="000F1B5C"/>
    <w:p w14:paraId="5696C963" w14:textId="33B28FB6" w:rsidR="00186C61" w:rsidRDefault="00186C61" w:rsidP="00186C61">
      <w:pPr>
        <w:pStyle w:val="Nadpisobrzkuatabulky"/>
        <w:tabs>
          <w:tab w:val="left" w:pos="993"/>
          <w:tab w:val="left" w:pos="6450"/>
        </w:tabs>
      </w:pPr>
      <w:r>
        <w:lastRenderedPageBreak/>
        <w:t xml:space="preserve">Tabulka </w:t>
      </w:r>
      <w:r>
        <w:rPr>
          <w:noProof/>
        </w:rPr>
        <w:fldChar w:fldCharType="begin"/>
      </w:r>
      <w:r>
        <w:rPr>
          <w:noProof/>
        </w:rPr>
        <w:instrText xml:space="preserve"> STYLEREF 1 \s </w:instrText>
      </w:r>
      <w:r>
        <w:rPr>
          <w:noProof/>
        </w:rPr>
        <w:fldChar w:fldCharType="separate"/>
      </w:r>
      <w:r>
        <w:rPr>
          <w:noProof/>
        </w:rPr>
        <w:t>4</w:t>
      </w:r>
      <w:r>
        <w:rPr>
          <w:noProof/>
        </w:rPr>
        <w:fldChar w:fldCharType="end"/>
      </w:r>
      <w:r>
        <w:t>.</w:t>
      </w:r>
      <w:r w:rsidR="00743F5B">
        <w:rPr>
          <w:noProof/>
        </w:rPr>
        <w:t>6</w:t>
      </w:r>
      <w:r>
        <w:t xml:space="preserve">: </w:t>
      </w:r>
      <w:r w:rsidRPr="000E40A3">
        <w:t>Počty profesních studijních programů na soukromých vysokých školách</w:t>
      </w:r>
      <w:r>
        <w:tab/>
      </w:r>
    </w:p>
    <w:tbl>
      <w:tblPr>
        <w:tblW w:w="5000" w:type="pct"/>
        <w:tblCellMar>
          <w:left w:w="70" w:type="dxa"/>
          <w:right w:w="70" w:type="dxa"/>
        </w:tblCellMar>
        <w:tblLook w:val="04A0" w:firstRow="1" w:lastRow="0" w:firstColumn="1" w:lastColumn="0" w:noHBand="0" w:noVBand="1"/>
      </w:tblPr>
      <w:tblGrid>
        <w:gridCol w:w="4060"/>
        <w:gridCol w:w="913"/>
        <w:gridCol w:w="2231"/>
        <w:gridCol w:w="1848"/>
      </w:tblGrid>
      <w:tr w:rsidR="00186C61" w:rsidRPr="000E40A3" w14:paraId="2412D5D8" w14:textId="77777777" w:rsidTr="00404070">
        <w:trPr>
          <w:trHeight w:val="20"/>
          <w:tblHeader/>
        </w:trPr>
        <w:tc>
          <w:tcPr>
            <w:tcW w:w="2377" w:type="pct"/>
            <w:tcBorders>
              <w:top w:val="single" w:sz="8" w:space="0" w:color="A6A6A6"/>
              <w:left w:val="single" w:sz="8" w:space="0" w:color="A6A6A6"/>
              <w:bottom w:val="single" w:sz="8" w:space="0" w:color="A6A6A6"/>
              <w:right w:val="single" w:sz="8" w:space="0" w:color="A6A6A6"/>
            </w:tcBorders>
            <w:shd w:val="clear" w:color="000000" w:fill="F0D7C8"/>
            <w:noWrap/>
            <w:vAlign w:val="center"/>
            <w:hideMark/>
          </w:tcPr>
          <w:p w14:paraId="71B8C4D6" w14:textId="77777777" w:rsidR="00186C61" w:rsidRPr="000E40A3" w:rsidRDefault="00186C61" w:rsidP="00404070">
            <w:pPr>
              <w:spacing w:after="0"/>
              <w:rPr>
                <w:rFonts w:ascii="Calibri" w:eastAsia="Times New Roman" w:hAnsi="Calibri" w:cs="Calibri"/>
                <w:b/>
                <w:bCs/>
                <w:color w:val="000000"/>
                <w:sz w:val="18"/>
                <w:szCs w:val="18"/>
                <w:lang w:eastAsia="cs-CZ"/>
              </w:rPr>
            </w:pPr>
            <w:r w:rsidRPr="000E40A3">
              <w:rPr>
                <w:rFonts w:ascii="Calibri" w:eastAsia="Times New Roman" w:hAnsi="Calibri" w:cs="Calibri"/>
                <w:b/>
                <w:bCs/>
                <w:color w:val="000000"/>
                <w:sz w:val="18"/>
                <w:szCs w:val="18"/>
                <w:lang w:eastAsia="cs-CZ"/>
              </w:rPr>
              <w:t>Soukromá vysoká škola</w:t>
            </w:r>
          </w:p>
        </w:tc>
        <w:tc>
          <w:tcPr>
            <w:tcW w:w="482" w:type="pct"/>
            <w:tcBorders>
              <w:top w:val="single" w:sz="8" w:space="0" w:color="A6A6A6"/>
              <w:left w:val="nil"/>
              <w:bottom w:val="single" w:sz="8" w:space="0" w:color="A6A6A6"/>
              <w:right w:val="single" w:sz="8" w:space="0" w:color="A6A6A6"/>
            </w:tcBorders>
            <w:shd w:val="clear" w:color="000000" w:fill="F0D7C8"/>
            <w:noWrap/>
            <w:vAlign w:val="center"/>
            <w:hideMark/>
          </w:tcPr>
          <w:p w14:paraId="586438D5" w14:textId="77777777" w:rsidR="00186C61" w:rsidRPr="000E40A3" w:rsidRDefault="00186C61" w:rsidP="00404070">
            <w:pPr>
              <w:spacing w:after="0"/>
              <w:rPr>
                <w:rFonts w:ascii="Calibri" w:eastAsia="Times New Roman" w:hAnsi="Calibri" w:cs="Calibri"/>
                <w:b/>
                <w:bCs/>
                <w:color w:val="000000"/>
                <w:sz w:val="18"/>
                <w:szCs w:val="18"/>
                <w:lang w:eastAsia="cs-CZ"/>
              </w:rPr>
            </w:pPr>
            <w:r w:rsidRPr="000E40A3">
              <w:rPr>
                <w:rFonts w:ascii="Calibri" w:eastAsia="Times New Roman" w:hAnsi="Calibri" w:cs="Calibri"/>
                <w:b/>
                <w:bCs/>
                <w:color w:val="000000"/>
                <w:sz w:val="18"/>
                <w:szCs w:val="18"/>
                <w:lang w:eastAsia="cs-CZ"/>
              </w:rPr>
              <w:t>Celkem SP</w:t>
            </w:r>
          </w:p>
        </w:tc>
        <w:tc>
          <w:tcPr>
            <w:tcW w:w="1170" w:type="pct"/>
            <w:tcBorders>
              <w:top w:val="single" w:sz="8" w:space="0" w:color="A6A6A6"/>
              <w:left w:val="nil"/>
              <w:bottom w:val="single" w:sz="8" w:space="0" w:color="A6A6A6"/>
              <w:right w:val="single" w:sz="8" w:space="0" w:color="A6A6A6"/>
            </w:tcBorders>
            <w:shd w:val="clear" w:color="000000" w:fill="F0D7C8"/>
            <w:noWrap/>
            <w:vAlign w:val="center"/>
            <w:hideMark/>
          </w:tcPr>
          <w:p w14:paraId="17E51D38" w14:textId="77777777" w:rsidR="00186C61" w:rsidRPr="000E40A3" w:rsidRDefault="00186C61" w:rsidP="00404070">
            <w:pPr>
              <w:spacing w:after="0"/>
              <w:rPr>
                <w:rFonts w:ascii="Calibri" w:eastAsia="Times New Roman" w:hAnsi="Calibri" w:cs="Calibri"/>
                <w:b/>
                <w:bCs/>
                <w:color w:val="000000"/>
                <w:sz w:val="18"/>
                <w:szCs w:val="18"/>
                <w:lang w:eastAsia="cs-CZ"/>
              </w:rPr>
            </w:pPr>
            <w:r w:rsidRPr="000E40A3">
              <w:rPr>
                <w:rFonts w:ascii="Calibri" w:eastAsia="Times New Roman" w:hAnsi="Calibri" w:cs="Calibri"/>
                <w:b/>
                <w:bCs/>
                <w:color w:val="000000"/>
                <w:sz w:val="18"/>
                <w:szCs w:val="18"/>
                <w:lang w:eastAsia="cs-CZ"/>
              </w:rPr>
              <w:t>Celkový počet profesních SP</w:t>
            </w:r>
          </w:p>
        </w:tc>
        <w:tc>
          <w:tcPr>
            <w:tcW w:w="971" w:type="pct"/>
            <w:tcBorders>
              <w:top w:val="single" w:sz="8" w:space="0" w:color="A6A6A6"/>
              <w:left w:val="nil"/>
              <w:bottom w:val="single" w:sz="8" w:space="0" w:color="A6A6A6"/>
              <w:right w:val="single" w:sz="8" w:space="0" w:color="A6A6A6"/>
            </w:tcBorders>
            <w:shd w:val="clear" w:color="000000" w:fill="F0D7C8"/>
            <w:noWrap/>
            <w:vAlign w:val="center"/>
            <w:hideMark/>
          </w:tcPr>
          <w:p w14:paraId="4B9EBF04" w14:textId="77777777" w:rsidR="00186C61" w:rsidRPr="000E40A3" w:rsidRDefault="00186C61" w:rsidP="00404070">
            <w:pPr>
              <w:spacing w:after="0"/>
              <w:rPr>
                <w:rFonts w:ascii="Calibri" w:eastAsia="Times New Roman" w:hAnsi="Calibri" w:cs="Calibri"/>
                <w:b/>
                <w:bCs/>
                <w:color w:val="000000"/>
                <w:sz w:val="18"/>
                <w:szCs w:val="18"/>
                <w:lang w:eastAsia="cs-CZ"/>
              </w:rPr>
            </w:pPr>
            <w:r w:rsidRPr="000E40A3">
              <w:rPr>
                <w:rFonts w:ascii="Calibri" w:eastAsia="Times New Roman" w:hAnsi="Calibri" w:cs="Calibri"/>
                <w:b/>
                <w:bCs/>
                <w:color w:val="000000"/>
                <w:sz w:val="18"/>
                <w:szCs w:val="18"/>
                <w:lang w:eastAsia="cs-CZ"/>
              </w:rPr>
              <w:t>Podíl profesních SP (%)</w:t>
            </w:r>
          </w:p>
        </w:tc>
      </w:tr>
      <w:tr w:rsidR="00186C61" w:rsidRPr="000E40A3" w14:paraId="1977A737" w14:textId="77777777" w:rsidTr="00404070">
        <w:trPr>
          <w:trHeight w:val="20"/>
        </w:trPr>
        <w:tc>
          <w:tcPr>
            <w:tcW w:w="2377" w:type="pct"/>
            <w:tcBorders>
              <w:top w:val="nil"/>
              <w:left w:val="single" w:sz="8" w:space="0" w:color="A6A6A6"/>
              <w:bottom w:val="single" w:sz="8" w:space="0" w:color="A6A6A6"/>
              <w:right w:val="single" w:sz="8" w:space="0" w:color="A6A6A6"/>
            </w:tcBorders>
            <w:shd w:val="clear" w:color="auto" w:fill="auto"/>
            <w:noWrap/>
            <w:vAlign w:val="center"/>
            <w:hideMark/>
          </w:tcPr>
          <w:p w14:paraId="01A28DB3" w14:textId="77777777" w:rsidR="00186C61" w:rsidRPr="000E40A3" w:rsidRDefault="00186C61"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AMBIS vysoká škola, a.s.</w:t>
            </w:r>
          </w:p>
        </w:tc>
        <w:tc>
          <w:tcPr>
            <w:tcW w:w="482" w:type="pct"/>
            <w:tcBorders>
              <w:top w:val="nil"/>
              <w:left w:val="nil"/>
              <w:bottom w:val="single" w:sz="8" w:space="0" w:color="A6A6A6"/>
              <w:right w:val="single" w:sz="8" w:space="0" w:color="A6A6A6"/>
            </w:tcBorders>
            <w:shd w:val="clear" w:color="auto" w:fill="auto"/>
            <w:noWrap/>
            <w:vAlign w:val="center"/>
            <w:hideMark/>
          </w:tcPr>
          <w:p w14:paraId="5422B16A"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6</w:t>
            </w:r>
          </w:p>
        </w:tc>
        <w:tc>
          <w:tcPr>
            <w:tcW w:w="1170" w:type="pct"/>
            <w:tcBorders>
              <w:top w:val="nil"/>
              <w:left w:val="nil"/>
              <w:bottom w:val="single" w:sz="8" w:space="0" w:color="A6A6A6"/>
              <w:right w:val="single" w:sz="8" w:space="0" w:color="A6A6A6"/>
            </w:tcBorders>
            <w:shd w:val="clear" w:color="auto" w:fill="auto"/>
            <w:noWrap/>
            <w:vAlign w:val="center"/>
            <w:hideMark/>
          </w:tcPr>
          <w:p w14:paraId="51FD21D9"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6</w:t>
            </w:r>
          </w:p>
        </w:tc>
        <w:tc>
          <w:tcPr>
            <w:tcW w:w="971" w:type="pct"/>
            <w:tcBorders>
              <w:top w:val="nil"/>
              <w:left w:val="nil"/>
              <w:bottom w:val="single" w:sz="8" w:space="0" w:color="A6A6A6"/>
              <w:right w:val="single" w:sz="8" w:space="0" w:color="A6A6A6"/>
            </w:tcBorders>
            <w:shd w:val="clear" w:color="auto" w:fill="auto"/>
            <w:vAlign w:val="center"/>
            <w:hideMark/>
          </w:tcPr>
          <w:p w14:paraId="77086E2D"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100,0</w:t>
            </w:r>
          </w:p>
        </w:tc>
      </w:tr>
      <w:tr w:rsidR="00186C61" w:rsidRPr="000E40A3" w14:paraId="0E24D970" w14:textId="77777777" w:rsidTr="00404070">
        <w:trPr>
          <w:trHeight w:val="20"/>
        </w:trPr>
        <w:tc>
          <w:tcPr>
            <w:tcW w:w="2377" w:type="pct"/>
            <w:tcBorders>
              <w:top w:val="nil"/>
              <w:left w:val="single" w:sz="8" w:space="0" w:color="A6A6A6"/>
              <w:bottom w:val="single" w:sz="8" w:space="0" w:color="A6A6A6"/>
              <w:right w:val="single" w:sz="8" w:space="0" w:color="A6A6A6"/>
            </w:tcBorders>
            <w:shd w:val="clear" w:color="auto" w:fill="auto"/>
            <w:noWrap/>
            <w:vAlign w:val="center"/>
            <w:hideMark/>
          </w:tcPr>
          <w:p w14:paraId="1E56ADFE" w14:textId="77777777" w:rsidR="00186C61" w:rsidRPr="000E40A3" w:rsidRDefault="00186C61"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Moravská vysoká škola Olomouc, o.p.s.</w:t>
            </w:r>
          </w:p>
        </w:tc>
        <w:tc>
          <w:tcPr>
            <w:tcW w:w="482" w:type="pct"/>
            <w:tcBorders>
              <w:top w:val="nil"/>
              <w:left w:val="nil"/>
              <w:bottom w:val="single" w:sz="8" w:space="0" w:color="A6A6A6"/>
              <w:right w:val="single" w:sz="8" w:space="0" w:color="A6A6A6"/>
            </w:tcBorders>
            <w:shd w:val="clear" w:color="auto" w:fill="auto"/>
            <w:noWrap/>
            <w:vAlign w:val="center"/>
            <w:hideMark/>
          </w:tcPr>
          <w:p w14:paraId="7E5DA7E9"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6</w:t>
            </w:r>
          </w:p>
        </w:tc>
        <w:tc>
          <w:tcPr>
            <w:tcW w:w="1170" w:type="pct"/>
            <w:tcBorders>
              <w:top w:val="nil"/>
              <w:left w:val="nil"/>
              <w:bottom w:val="single" w:sz="8" w:space="0" w:color="A6A6A6"/>
              <w:right w:val="single" w:sz="8" w:space="0" w:color="A6A6A6"/>
            </w:tcBorders>
            <w:shd w:val="clear" w:color="auto" w:fill="auto"/>
            <w:noWrap/>
            <w:vAlign w:val="center"/>
            <w:hideMark/>
          </w:tcPr>
          <w:p w14:paraId="69FF9026"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6</w:t>
            </w:r>
          </w:p>
        </w:tc>
        <w:tc>
          <w:tcPr>
            <w:tcW w:w="971" w:type="pct"/>
            <w:tcBorders>
              <w:top w:val="nil"/>
              <w:left w:val="nil"/>
              <w:bottom w:val="single" w:sz="8" w:space="0" w:color="A6A6A6"/>
              <w:right w:val="single" w:sz="8" w:space="0" w:color="A6A6A6"/>
            </w:tcBorders>
            <w:shd w:val="clear" w:color="auto" w:fill="auto"/>
            <w:vAlign w:val="center"/>
            <w:hideMark/>
          </w:tcPr>
          <w:p w14:paraId="0C4A0169"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100,0</w:t>
            </w:r>
          </w:p>
        </w:tc>
      </w:tr>
      <w:tr w:rsidR="00186C61" w:rsidRPr="000E40A3" w14:paraId="4B12D934" w14:textId="77777777" w:rsidTr="00404070">
        <w:trPr>
          <w:trHeight w:val="20"/>
        </w:trPr>
        <w:tc>
          <w:tcPr>
            <w:tcW w:w="2377" w:type="pct"/>
            <w:tcBorders>
              <w:top w:val="nil"/>
              <w:left w:val="single" w:sz="8" w:space="0" w:color="A6A6A6"/>
              <w:bottom w:val="single" w:sz="8" w:space="0" w:color="A6A6A6"/>
              <w:right w:val="single" w:sz="8" w:space="0" w:color="A6A6A6"/>
            </w:tcBorders>
            <w:shd w:val="clear" w:color="auto" w:fill="auto"/>
            <w:noWrap/>
            <w:vAlign w:val="center"/>
            <w:hideMark/>
          </w:tcPr>
          <w:p w14:paraId="36B64B52" w14:textId="77777777" w:rsidR="00186C61" w:rsidRPr="000E40A3" w:rsidRDefault="00186C61" w:rsidP="00404070">
            <w:pPr>
              <w:spacing w:after="0"/>
              <w:rPr>
                <w:rFonts w:ascii="Calibri" w:eastAsia="Times New Roman" w:hAnsi="Calibri" w:cs="Calibri"/>
                <w:color w:val="000000"/>
                <w:sz w:val="18"/>
                <w:szCs w:val="18"/>
                <w:lang w:eastAsia="cs-CZ"/>
              </w:rPr>
            </w:pPr>
            <w:proofErr w:type="spellStart"/>
            <w:r w:rsidRPr="000E40A3">
              <w:rPr>
                <w:rFonts w:ascii="Calibri" w:eastAsia="Times New Roman" w:hAnsi="Calibri" w:cs="Calibri"/>
                <w:color w:val="000000"/>
                <w:sz w:val="18"/>
                <w:szCs w:val="18"/>
                <w:lang w:eastAsia="cs-CZ"/>
              </w:rPr>
              <w:t>Unicorn</w:t>
            </w:r>
            <w:proofErr w:type="spellEnd"/>
            <w:r w:rsidRPr="000E40A3">
              <w:rPr>
                <w:rFonts w:ascii="Calibri" w:eastAsia="Times New Roman" w:hAnsi="Calibri" w:cs="Calibri"/>
                <w:color w:val="000000"/>
                <w:sz w:val="18"/>
                <w:szCs w:val="18"/>
                <w:lang w:eastAsia="cs-CZ"/>
              </w:rPr>
              <w:t xml:space="preserve"> Vysoká škola s.r.o.</w:t>
            </w:r>
          </w:p>
        </w:tc>
        <w:tc>
          <w:tcPr>
            <w:tcW w:w="482" w:type="pct"/>
            <w:tcBorders>
              <w:top w:val="nil"/>
              <w:left w:val="nil"/>
              <w:bottom w:val="single" w:sz="8" w:space="0" w:color="A6A6A6"/>
              <w:right w:val="single" w:sz="8" w:space="0" w:color="A6A6A6"/>
            </w:tcBorders>
            <w:shd w:val="clear" w:color="auto" w:fill="auto"/>
            <w:noWrap/>
            <w:vAlign w:val="center"/>
            <w:hideMark/>
          </w:tcPr>
          <w:p w14:paraId="0A745405"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6</w:t>
            </w:r>
          </w:p>
        </w:tc>
        <w:tc>
          <w:tcPr>
            <w:tcW w:w="1170" w:type="pct"/>
            <w:tcBorders>
              <w:top w:val="nil"/>
              <w:left w:val="nil"/>
              <w:bottom w:val="single" w:sz="8" w:space="0" w:color="A6A6A6"/>
              <w:right w:val="single" w:sz="8" w:space="0" w:color="A6A6A6"/>
            </w:tcBorders>
            <w:shd w:val="clear" w:color="auto" w:fill="auto"/>
            <w:noWrap/>
            <w:vAlign w:val="center"/>
            <w:hideMark/>
          </w:tcPr>
          <w:p w14:paraId="2BC80561"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6</w:t>
            </w:r>
          </w:p>
        </w:tc>
        <w:tc>
          <w:tcPr>
            <w:tcW w:w="971" w:type="pct"/>
            <w:tcBorders>
              <w:top w:val="nil"/>
              <w:left w:val="nil"/>
              <w:bottom w:val="single" w:sz="8" w:space="0" w:color="A6A6A6"/>
              <w:right w:val="single" w:sz="8" w:space="0" w:color="A6A6A6"/>
            </w:tcBorders>
            <w:shd w:val="clear" w:color="auto" w:fill="auto"/>
            <w:vAlign w:val="center"/>
            <w:hideMark/>
          </w:tcPr>
          <w:p w14:paraId="3383319B"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100,0</w:t>
            </w:r>
          </w:p>
        </w:tc>
      </w:tr>
      <w:tr w:rsidR="00186C61" w:rsidRPr="000E40A3" w14:paraId="6EAA9919" w14:textId="77777777" w:rsidTr="00404070">
        <w:trPr>
          <w:trHeight w:val="20"/>
        </w:trPr>
        <w:tc>
          <w:tcPr>
            <w:tcW w:w="2377" w:type="pct"/>
            <w:tcBorders>
              <w:top w:val="nil"/>
              <w:left w:val="single" w:sz="8" w:space="0" w:color="A6A6A6"/>
              <w:bottom w:val="single" w:sz="8" w:space="0" w:color="A6A6A6"/>
              <w:right w:val="single" w:sz="8" w:space="0" w:color="A6A6A6"/>
            </w:tcBorders>
            <w:shd w:val="clear" w:color="auto" w:fill="auto"/>
            <w:noWrap/>
            <w:vAlign w:val="center"/>
            <w:hideMark/>
          </w:tcPr>
          <w:p w14:paraId="2D238E30" w14:textId="77777777" w:rsidR="00186C61" w:rsidRPr="000E40A3" w:rsidRDefault="00186C61"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Vysoká škola obchodní v Praze</w:t>
            </w:r>
          </w:p>
        </w:tc>
        <w:tc>
          <w:tcPr>
            <w:tcW w:w="482" w:type="pct"/>
            <w:tcBorders>
              <w:top w:val="nil"/>
              <w:left w:val="nil"/>
              <w:bottom w:val="single" w:sz="8" w:space="0" w:color="A6A6A6"/>
              <w:right w:val="single" w:sz="8" w:space="0" w:color="A6A6A6"/>
            </w:tcBorders>
            <w:shd w:val="clear" w:color="auto" w:fill="auto"/>
            <w:noWrap/>
            <w:vAlign w:val="center"/>
            <w:hideMark/>
          </w:tcPr>
          <w:p w14:paraId="4812894D"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6</w:t>
            </w:r>
          </w:p>
        </w:tc>
        <w:tc>
          <w:tcPr>
            <w:tcW w:w="1170" w:type="pct"/>
            <w:tcBorders>
              <w:top w:val="nil"/>
              <w:left w:val="nil"/>
              <w:bottom w:val="single" w:sz="8" w:space="0" w:color="A6A6A6"/>
              <w:right w:val="single" w:sz="8" w:space="0" w:color="A6A6A6"/>
            </w:tcBorders>
            <w:shd w:val="clear" w:color="auto" w:fill="auto"/>
            <w:noWrap/>
            <w:vAlign w:val="center"/>
            <w:hideMark/>
          </w:tcPr>
          <w:p w14:paraId="0A2A1BDA"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6</w:t>
            </w:r>
          </w:p>
        </w:tc>
        <w:tc>
          <w:tcPr>
            <w:tcW w:w="971" w:type="pct"/>
            <w:tcBorders>
              <w:top w:val="nil"/>
              <w:left w:val="nil"/>
              <w:bottom w:val="single" w:sz="8" w:space="0" w:color="A6A6A6"/>
              <w:right w:val="single" w:sz="8" w:space="0" w:color="A6A6A6"/>
            </w:tcBorders>
            <w:shd w:val="clear" w:color="auto" w:fill="auto"/>
            <w:vAlign w:val="center"/>
            <w:hideMark/>
          </w:tcPr>
          <w:p w14:paraId="0C7B3B9C"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100,0</w:t>
            </w:r>
          </w:p>
        </w:tc>
      </w:tr>
      <w:tr w:rsidR="00186C61" w:rsidRPr="000E40A3" w14:paraId="33B22AFA" w14:textId="77777777" w:rsidTr="00404070">
        <w:trPr>
          <w:trHeight w:val="20"/>
        </w:trPr>
        <w:tc>
          <w:tcPr>
            <w:tcW w:w="2377" w:type="pct"/>
            <w:tcBorders>
              <w:top w:val="nil"/>
              <w:left w:val="single" w:sz="8" w:space="0" w:color="A6A6A6"/>
              <w:bottom w:val="single" w:sz="8" w:space="0" w:color="A6A6A6"/>
              <w:right w:val="single" w:sz="8" w:space="0" w:color="A6A6A6"/>
            </w:tcBorders>
            <w:shd w:val="clear" w:color="auto" w:fill="auto"/>
            <w:noWrap/>
            <w:vAlign w:val="center"/>
            <w:hideMark/>
          </w:tcPr>
          <w:p w14:paraId="21C05496" w14:textId="77777777" w:rsidR="00186C61" w:rsidRPr="000E40A3" w:rsidRDefault="00186C61"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Filmová akademie Miroslava Ondříčka v Písku, o.p.s.</w:t>
            </w:r>
          </w:p>
        </w:tc>
        <w:tc>
          <w:tcPr>
            <w:tcW w:w="482" w:type="pct"/>
            <w:tcBorders>
              <w:top w:val="nil"/>
              <w:left w:val="nil"/>
              <w:bottom w:val="single" w:sz="8" w:space="0" w:color="A6A6A6"/>
              <w:right w:val="single" w:sz="8" w:space="0" w:color="A6A6A6"/>
            </w:tcBorders>
            <w:shd w:val="clear" w:color="auto" w:fill="auto"/>
            <w:noWrap/>
            <w:vAlign w:val="center"/>
            <w:hideMark/>
          </w:tcPr>
          <w:p w14:paraId="6A79C5BF"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4</w:t>
            </w:r>
          </w:p>
        </w:tc>
        <w:tc>
          <w:tcPr>
            <w:tcW w:w="1170" w:type="pct"/>
            <w:tcBorders>
              <w:top w:val="nil"/>
              <w:left w:val="nil"/>
              <w:bottom w:val="single" w:sz="8" w:space="0" w:color="A6A6A6"/>
              <w:right w:val="single" w:sz="8" w:space="0" w:color="A6A6A6"/>
            </w:tcBorders>
            <w:shd w:val="clear" w:color="auto" w:fill="auto"/>
            <w:noWrap/>
            <w:vAlign w:val="center"/>
            <w:hideMark/>
          </w:tcPr>
          <w:p w14:paraId="5CA4269F"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4</w:t>
            </w:r>
          </w:p>
        </w:tc>
        <w:tc>
          <w:tcPr>
            <w:tcW w:w="971" w:type="pct"/>
            <w:tcBorders>
              <w:top w:val="nil"/>
              <w:left w:val="nil"/>
              <w:bottom w:val="single" w:sz="8" w:space="0" w:color="A6A6A6"/>
              <w:right w:val="single" w:sz="8" w:space="0" w:color="A6A6A6"/>
            </w:tcBorders>
            <w:shd w:val="clear" w:color="auto" w:fill="auto"/>
            <w:vAlign w:val="center"/>
            <w:hideMark/>
          </w:tcPr>
          <w:p w14:paraId="206A93BB"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100,0</w:t>
            </w:r>
          </w:p>
        </w:tc>
      </w:tr>
      <w:tr w:rsidR="00186C61" w:rsidRPr="000E40A3" w14:paraId="19C1EC06" w14:textId="77777777" w:rsidTr="00404070">
        <w:trPr>
          <w:trHeight w:val="20"/>
        </w:trPr>
        <w:tc>
          <w:tcPr>
            <w:tcW w:w="2377" w:type="pct"/>
            <w:tcBorders>
              <w:top w:val="nil"/>
              <w:left w:val="single" w:sz="8" w:space="0" w:color="A6A6A6"/>
              <w:bottom w:val="single" w:sz="8" w:space="0" w:color="A6A6A6"/>
              <w:right w:val="single" w:sz="8" w:space="0" w:color="A6A6A6"/>
            </w:tcBorders>
            <w:shd w:val="clear" w:color="auto" w:fill="auto"/>
            <w:noWrap/>
            <w:vAlign w:val="center"/>
            <w:hideMark/>
          </w:tcPr>
          <w:p w14:paraId="55277B95" w14:textId="77777777" w:rsidR="00186C61" w:rsidRPr="000E40A3" w:rsidRDefault="00186C61"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Vysoká škola kreativní komunikace, s.r.o.</w:t>
            </w:r>
          </w:p>
        </w:tc>
        <w:tc>
          <w:tcPr>
            <w:tcW w:w="482" w:type="pct"/>
            <w:tcBorders>
              <w:top w:val="nil"/>
              <w:left w:val="nil"/>
              <w:bottom w:val="single" w:sz="8" w:space="0" w:color="A6A6A6"/>
              <w:right w:val="single" w:sz="8" w:space="0" w:color="A6A6A6"/>
            </w:tcBorders>
            <w:shd w:val="clear" w:color="auto" w:fill="auto"/>
            <w:noWrap/>
            <w:vAlign w:val="center"/>
            <w:hideMark/>
          </w:tcPr>
          <w:p w14:paraId="66BCD6E6"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4</w:t>
            </w:r>
          </w:p>
        </w:tc>
        <w:tc>
          <w:tcPr>
            <w:tcW w:w="1170" w:type="pct"/>
            <w:tcBorders>
              <w:top w:val="nil"/>
              <w:left w:val="nil"/>
              <w:bottom w:val="single" w:sz="8" w:space="0" w:color="A6A6A6"/>
              <w:right w:val="single" w:sz="8" w:space="0" w:color="A6A6A6"/>
            </w:tcBorders>
            <w:shd w:val="clear" w:color="auto" w:fill="auto"/>
            <w:noWrap/>
            <w:vAlign w:val="center"/>
            <w:hideMark/>
          </w:tcPr>
          <w:p w14:paraId="758D123D"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4</w:t>
            </w:r>
          </w:p>
        </w:tc>
        <w:tc>
          <w:tcPr>
            <w:tcW w:w="971" w:type="pct"/>
            <w:tcBorders>
              <w:top w:val="nil"/>
              <w:left w:val="nil"/>
              <w:bottom w:val="single" w:sz="8" w:space="0" w:color="A6A6A6"/>
              <w:right w:val="single" w:sz="8" w:space="0" w:color="A6A6A6"/>
            </w:tcBorders>
            <w:shd w:val="clear" w:color="auto" w:fill="auto"/>
            <w:vAlign w:val="center"/>
            <w:hideMark/>
          </w:tcPr>
          <w:p w14:paraId="4001A273"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100,0</w:t>
            </w:r>
          </w:p>
        </w:tc>
      </w:tr>
      <w:tr w:rsidR="00186C61" w:rsidRPr="000E40A3" w14:paraId="0A1646C6" w14:textId="77777777" w:rsidTr="00404070">
        <w:trPr>
          <w:trHeight w:val="20"/>
        </w:trPr>
        <w:tc>
          <w:tcPr>
            <w:tcW w:w="2377" w:type="pct"/>
            <w:tcBorders>
              <w:top w:val="nil"/>
              <w:left w:val="single" w:sz="8" w:space="0" w:color="A6A6A6"/>
              <w:bottom w:val="single" w:sz="8" w:space="0" w:color="A6A6A6"/>
              <w:right w:val="single" w:sz="8" w:space="0" w:color="A6A6A6"/>
            </w:tcBorders>
            <w:shd w:val="clear" w:color="auto" w:fill="auto"/>
            <w:noWrap/>
            <w:vAlign w:val="center"/>
            <w:hideMark/>
          </w:tcPr>
          <w:p w14:paraId="3F885847" w14:textId="77777777" w:rsidR="00186C61" w:rsidRPr="000E40A3" w:rsidRDefault="00186C61"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Vysoká škola hotelová v Praze 8, spol. s r.o.</w:t>
            </w:r>
          </w:p>
        </w:tc>
        <w:tc>
          <w:tcPr>
            <w:tcW w:w="482" w:type="pct"/>
            <w:tcBorders>
              <w:top w:val="nil"/>
              <w:left w:val="nil"/>
              <w:bottom w:val="single" w:sz="8" w:space="0" w:color="A6A6A6"/>
              <w:right w:val="single" w:sz="8" w:space="0" w:color="A6A6A6"/>
            </w:tcBorders>
            <w:shd w:val="clear" w:color="auto" w:fill="auto"/>
            <w:noWrap/>
            <w:vAlign w:val="center"/>
            <w:hideMark/>
          </w:tcPr>
          <w:p w14:paraId="6CAF7B2D"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3</w:t>
            </w:r>
          </w:p>
        </w:tc>
        <w:tc>
          <w:tcPr>
            <w:tcW w:w="1170" w:type="pct"/>
            <w:tcBorders>
              <w:top w:val="nil"/>
              <w:left w:val="nil"/>
              <w:bottom w:val="single" w:sz="8" w:space="0" w:color="A6A6A6"/>
              <w:right w:val="single" w:sz="8" w:space="0" w:color="A6A6A6"/>
            </w:tcBorders>
            <w:shd w:val="clear" w:color="auto" w:fill="auto"/>
            <w:noWrap/>
            <w:vAlign w:val="center"/>
            <w:hideMark/>
          </w:tcPr>
          <w:p w14:paraId="23154FF5"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3</w:t>
            </w:r>
          </w:p>
        </w:tc>
        <w:tc>
          <w:tcPr>
            <w:tcW w:w="971" w:type="pct"/>
            <w:tcBorders>
              <w:top w:val="nil"/>
              <w:left w:val="nil"/>
              <w:bottom w:val="single" w:sz="8" w:space="0" w:color="A6A6A6"/>
              <w:right w:val="single" w:sz="8" w:space="0" w:color="A6A6A6"/>
            </w:tcBorders>
            <w:shd w:val="clear" w:color="auto" w:fill="auto"/>
            <w:vAlign w:val="center"/>
            <w:hideMark/>
          </w:tcPr>
          <w:p w14:paraId="03A91EFB"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100,0</w:t>
            </w:r>
          </w:p>
        </w:tc>
      </w:tr>
      <w:tr w:rsidR="00186C61" w:rsidRPr="000E40A3" w14:paraId="61D0DC58" w14:textId="77777777" w:rsidTr="00404070">
        <w:trPr>
          <w:trHeight w:val="20"/>
        </w:trPr>
        <w:tc>
          <w:tcPr>
            <w:tcW w:w="2377" w:type="pct"/>
            <w:tcBorders>
              <w:top w:val="nil"/>
              <w:left w:val="single" w:sz="8" w:space="0" w:color="A6A6A6"/>
              <w:bottom w:val="single" w:sz="8" w:space="0" w:color="A6A6A6"/>
              <w:right w:val="single" w:sz="8" w:space="0" w:color="A6A6A6"/>
            </w:tcBorders>
            <w:shd w:val="clear" w:color="auto" w:fill="auto"/>
            <w:noWrap/>
            <w:vAlign w:val="center"/>
            <w:hideMark/>
          </w:tcPr>
          <w:p w14:paraId="13A5C744" w14:textId="77777777" w:rsidR="00186C61" w:rsidRPr="000E40A3" w:rsidRDefault="00186C61"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Vysoká škola logistiky o.p.s.</w:t>
            </w:r>
          </w:p>
        </w:tc>
        <w:tc>
          <w:tcPr>
            <w:tcW w:w="482" w:type="pct"/>
            <w:tcBorders>
              <w:top w:val="nil"/>
              <w:left w:val="nil"/>
              <w:bottom w:val="single" w:sz="8" w:space="0" w:color="A6A6A6"/>
              <w:right w:val="single" w:sz="8" w:space="0" w:color="A6A6A6"/>
            </w:tcBorders>
            <w:shd w:val="clear" w:color="auto" w:fill="auto"/>
            <w:noWrap/>
            <w:vAlign w:val="center"/>
            <w:hideMark/>
          </w:tcPr>
          <w:p w14:paraId="59DA2B0E"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3</w:t>
            </w:r>
          </w:p>
        </w:tc>
        <w:tc>
          <w:tcPr>
            <w:tcW w:w="1170" w:type="pct"/>
            <w:tcBorders>
              <w:top w:val="nil"/>
              <w:left w:val="nil"/>
              <w:bottom w:val="single" w:sz="8" w:space="0" w:color="A6A6A6"/>
              <w:right w:val="single" w:sz="8" w:space="0" w:color="A6A6A6"/>
            </w:tcBorders>
            <w:shd w:val="clear" w:color="auto" w:fill="auto"/>
            <w:noWrap/>
            <w:vAlign w:val="center"/>
            <w:hideMark/>
          </w:tcPr>
          <w:p w14:paraId="21B2B07F"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3</w:t>
            </w:r>
          </w:p>
        </w:tc>
        <w:tc>
          <w:tcPr>
            <w:tcW w:w="971" w:type="pct"/>
            <w:tcBorders>
              <w:top w:val="nil"/>
              <w:left w:val="nil"/>
              <w:bottom w:val="single" w:sz="8" w:space="0" w:color="A6A6A6"/>
              <w:right w:val="single" w:sz="8" w:space="0" w:color="A6A6A6"/>
            </w:tcBorders>
            <w:shd w:val="clear" w:color="auto" w:fill="auto"/>
            <w:vAlign w:val="center"/>
            <w:hideMark/>
          </w:tcPr>
          <w:p w14:paraId="5F29CE01"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100,0</w:t>
            </w:r>
          </w:p>
        </w:tc>
      </w:tr>
      <w:tr w:rsidR="00186C61" w:rsidRPr="000E40A3" w14:paraId="451FA14A" w14:textId="77777777" w:rsidTr="00404070">
        <w:trPr>
          <w:trHeight w:val="20"/>
        </w:trPr>
        <w:tc>
          <w:tcPr>
            <w:tcW w:w="2377" w:type="pct"/>
            <w:tcBorders>
              <w:top w:val="nil"/>
              <w:left w:val="single" w:sz="8" w:space="0" w:color="A6A6A6"/>
              <w:bottom w:val="single" w:sz="8" w:space="0" w:color="A6A6A6"/>
              <w:right w:val="single" w:sz="8" w:space="0" w:color="A6A6A6"/>
            </w:tcBorders>
            <w:shd w:val="clear" w:color="auto" w:fill="auto"/>
            <w:noWrap/>
            <w:vAlign w:val="center"/>
            <w:hideMark/>
          </w:tcPr>
          <w:p w14:paraId="24A20FF6" w14:textId="77777777" w:rsidR="00186C61" w:rsidRPr="000E40A3" w:rsidRDefault="00186C61"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Vysoká škola zdravotnická, o.p.s.</w:t>
            </w:r>
          </w:p>
        </w:tc>
        <w:tc>
          <w:tcPr>
            <w:tcW w:w="482" w:type="pct"/>
            <w:tcBorders>
              <w:top w:val="nil"/>
              <w:left w:val="nil"/>
              <w:bottom w:val="single" w:sz="8" w:space="0" w:color="A6A6A6"/>
              <w:right w:val="single" w:sz="8" w:space="0" w:color="A6A6A6"/>
            </w:tcBorders>
            <w:shd w:val="clear" w:color="auto" w:fill="auto"/>
            <w:noWrap/>
            <w:vAlign w:val="center"/>
            <w:hideMark/>
          </w:tcPr>
          <w:p w14:paraId="784B0ABC"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3</w:t>
            </w:r>
          </w:p>
        </w:tc>
        <w:tc>
          <w:tcPr>
            <w:tcW w:w="1170" w:type="pct"/>
            <w:tcBorders>
              <w:top w:val="nil"/>
              <w:left w:val="nil"/>
              <w:bottom w:val="single" w:sz="8" w:space="0" w:color="A6A6A6"/>
              <w:right w:val="single" w:sz="8" w:space="0" w:color="A6A6A6"/>
            </w:tcBorders>
            <w:shd w:val="clear" w:color="auto" w:fill="auto"/>
            <w:noWrap/>
            <w:vAlign w:val="center"/>
            <w:hideMark/>
          </w:tcPr>
          <w:p w14:paraId="71E7BB3D"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3</w:t>
            </w:r>
          </w:p>
        </w:tc>
        <w:tc>
          <w:tcPr>
            <w:tcW w:w="971" w:type="pct"/>
            <w:tcBorders>
              <w:top w:val="nil"/>
              <w:left w:val="nil"/>
              <w:bottom w:val="single" w:sz="8" w:space="0" w:color="A6A6A6"/>
              <w:right w:val="single" w:sz="8" w:space="0" w:color="A6A6A6"/>
            </w:tcBorders>
            <w:shd w:val="clear" w:color="auto" w:fill="auto"/>
            <w:vAlign w:val="center"/>
            <w:hideMark/>
          </w:tcPr>
          <w:p w14:paraId="6207178F"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100,0</w:t>
            </w:r>
          </w:p>
        </w:tc>
      </w:tr>
      <w:tr w:rsidR="00186C61" w:rsidRPr="000E40A3" w14:paraId="5E80C7E2" w14:textId="77777777" w:rsidTr="00404070">
        <w:trPr>
          <w:trHeight w:val="20"/>
        </w:trPr>
        <w:tc>
          <w:tcPr>
            <w:tcW w:w="2377" w:type="pct"/>
            <w:tcBorders>
              <w:top w:val="nil"/>
              <w:left w:val="single" w:sz="8" w:space="0" w:color="A6A6A6"/>
              <w:bottom w:val="single" w:sz="8" w:space="0" w:color="A6A6A6"/>
              <w:right w:val="single" w:sz="8" w:space="0" w:color="A6A6A6"/>
            </w:tcBorders>
            <w:shd w:val="clear" w:color="auto" w:fill="auto"/>
            <w:noWrap/>
            <w:vAlign w:val="center"/>
            <w:hideMark/>
          </w:tcPr>
          <w:p w14:paraId="697B73A4" w14:textId="77777777" w:rsidR="00186C61" w:rsidRPr="000E40A3" w:rsidRDefault="00186C61"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 xml:space="preserve">NEWTON </w:t>
            </w:r>
            <w:proofErr w:type="spellStart"/>
            <w:r w:rsidRPr="000E40A3">
              <w:rPr>
                <w:rFonts w:ascii="Calibri" w:eastAsia="Times New Roman" w:hAnsi="Calibri" w:cs="Calibri"/>
                <w:color w:val="000000"/>
                <w:sz w:val="18"/>
                <w:szCs w:val="18"/>
                <w:lang w:eastAsia="cs-CZ"/>
              </w:rPr>
              <w:t>College</w:t>
            </w:r>
            <w:proofErr w:type="spellEnd"/>
            <w:r w:rsidRPr="000E40A3">
              <w:rPr>
                <w:rFonts w:ascii="Calibri" w:eastAsia="Times New Roman" w:hAnsi="Calibri" w:cs="Calibri"/>
                <w:color w:val="000000"/>
                <w:sz w:val="18"/>
                <w:szCs w:val="18"/>
                <w:lang w:eastAsia="cs-CZ"/>
              </w:rPr>
              <w:t>, a.s.</w:t>
            </w:r>
          </w:p>
        </w:tc>
        <w:tc>
          <w:tcPr>
            <w:tcW w:w="482" w:type="pct"/>
            <w:tcBorders>
              <w:top w:val="nil"/>
              <w:left w:val="nil"/>
              <w:bottom w:val="single" w:sz="8" w:space="0" w:color="A6A6A6"/>
              <w:right w:val="single" w:sz="8" w:space="0" w:color="A6A6A6"/>
            </w:tcBorders>
            <w:shd w:val="clear" w:color="auto" w:fill="auto"/>
            <w:noWrap/>
            <w:vAlign w:val="center"/>
            <w:hideMark/>
          </w:tcPr>
          <w:p w14:paraId="401039AA"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2</w:t>
            </w:r>
          </w:p>
        </w:tc>
        <w:tc>
          <w:tcPr>
            <w:tcW w:w="1170" w:type="pct"/>
            <w:tcBorders>
              <w:top w:val="nil"/>
              <w:left w:val="nil"/>
              <w:bottom w:val="single" w:sz="8" w:space="0" w:color="A6A6A6"/>
              <w:right w:val="single" w:sz="8" w:space="0" w:color="A6A6A6"/>
            </w:tcBorders>
            <w:shd w:val="clear" w:color="auto" w:fill="auto"/>
            <w:noWrap/>
            <w:vAlign w:val="center"/>
            <w:hideMark/>
          </w:tcPr>
          <w:p w14:paraId="4980F57D"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2</w:t>
            </w:r>
          </w:p>
        </w:tc>
        <w:tc>
          <w:tcPr>
            <w:tcW w:w="971" w:type="pct"/>
            <w:tcBorders>
              <w:top w:val="nil"/>
              <w:left w:val="nil"/>
              <w:bottom w:val="single" w:sz="8" w:space="0" w:color="A6A6A6"/>
              <w:right w:val="single" w:sz="8" w:space="0" w:color="A6A6A6"/>
            </w:tcBorders>
            <w:shd w:val="clear" w:color="auto" w:fill="auto"/>
            <w:vAlign w:val="center"/>
            <w:hideMark/>
          </w:tcPr>
          <w:p w14:paraId="7356A83B"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100,0</w:t>
            </w:r>
          </w:p>
        </w:tc>
      </w:tr>
      <w:tr w:rsidR="00186C61" w:rsidRPr="000E40A3" w14:paraId="4951884E" w14:textId="77777777" w:rsidTr="00404070">
        <w:trPr>
          <w:trHeight w:val="20"/>
        </w:trPr>
        <w:tc>
          <w:tcPr>
            <w:tcW w:w="2377" w:type="pct"/>
            <w:tcBorders>
              <w:top w:val="nil"/>
              <w:left w:val="single" w:sz="8" w:space="0" w:color="A6A6A6"/>
              <w:bottom w:val="single" w:sz="8" w:space="0" w:color="A6A6A6"/>
              <w:right w:val="single" w:sz="8" w:space="0" w:color="A6A6A6"/>
            </w:tcBorders>
            <w:shd w:val="clear" w:color="auto" w:fill="auto"/>
            <w:noWrap/>
            <w:vAlign w:val="center"/>
            <w:hideMark/>
          </w:tcPr>
          <w:p w14:paraId="0D810B09" w14:textId="77777777" w:rsidR="00186C61" w:rsidRPr="000E40A3" w:rsidRDefault="00186C61"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Vysoká škola ekonomie a managementu, a.s.</w:t>
            </w:r>
          </w:p>
        </w:tc>
        <w:tc>
          <w:tcPr>
            <w:tcW w:w="482" w:type="pct"/>
            <w:tcBorders>
              <w:top w:val="nil"/>
              <w:left w:val="nil"/>
              <w:bottom w:val="single" w:sz="8" w:space="0" w:color="A6A6A6"/>
              <w:right w:val="single" w:sz="8" w:space="0" w:color="A6A6A6"/>
            </w:tcBorders>
            <w:shd w:val="clear" w:color="auto" w:fill="auto"/>
            <w:noWrap/>
            <w:vAlign w:val="center"/>
            <w:hideMark/>
          </w:tcPr>
          <w:p w14:paraId="2A911B42"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2</w:t>
            </w:r>
          </w:p>
        </w:tc>
        <w:tc>
          <w:tcPr>
            <w:tcW w:w="1170" w:type="pct"/>
            <w:tcBorders>
              <w:top w:val="nil"/>
              <w:left w:val="nil"/>
              <w:bottom w:val="single" w:sz="8" w:space="0" w:color="A6A6A6"/>
              <w:right w:val="single" w:sz="8" w:space="0" w:color="A6A6A6"/>
            </w:tcBorders>
            <w:shd w:val="clear" w:color="auto" w:fill="auto"/>
            <w:noWrap/>
            <w:vAlign w:val="center"/>
            <w:hideMark/>
          </w:tcPr>
          <w:p w14:paraId="1BCF754A"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2</w:t>
            </w:r>
          </w:p>
        </w:tc>
        <w:tc>
          <w:tcPr>
            <w:tcW w:w="971" w:type="pct"/>
            <w:tcBorders>
              <w:top w:val="nil"/>
              <w:left w:val="nil"/>
              <w:bottom w:val="single" w:sz="8" w:space="0" w:color="A6A6A6"/>
              <w:right w:val="single" w:sz="8" w:space="0" w:color="A6A6A6"/>
            </w:tcBorders>
            <w:shd w:val="clear" w:color="auto" w:fill="auto"/>
            <w:vAlign w:val="center"/>
            <w:hideMark/>
          </w:tcPr>
          <w:p w14:paraId="00D36836"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100,0</w:t>
            </w:r>
          </w:p>
        </w:tc>
      </w:tr>
      <w:tr w:rsidR="00186C61" w:rsidRPr="000E40A3" w14:paraId="774D0EB8" w14:textId="77777777" w:rsidTr="00404070">
        <w:trPr>
          <w:trHeight w:val="20"/>
        </w:trPr>
        <w:tc>
          <w:tcPr>
            <w:tcW w:w="2377" w:type="pct"/>
            <w:tcBorders>
              <w:top w:val="nil"/>
              <w:left w:val="single" w:sz="8" w:space="0" w:color="A6A6A6"/>
              <w:bottom w:val="single" w:sz="8" w:space="0" w:color="A6A6A6"/>
              <w:right w:val="single" w:sz="8" w:space="0" w:color="A6A6A6"/>
            </w:tcBorders>
            <w:shd w:val="clear" w:color="auto" w:fill="auto"/>
            <w:noWrap/>
            <w:vAlign w:val="center"/>
            <w:hideMark/>
          </w:tcPr>
          <w:p w14:paraId="57E6E403" w14:textId="77777777" w:rsidR="00186C61" w:rsidRPr="000E40A3" w:rsidRDefault="00186C61"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Vysoká škola obchodní a hotelová s.r.o.</w:t>
            </w:r>
          </w:p>
        </w:tc>
        <w:tc>
          <w:tcPr>
            <w:tcW w:w="482" w:type="pct"/>
            <w:tcBorders>
              <w:top w:val="nil"/>
              <w:left w:val="nil"/>
              <w:bottom w:val="single" w:sz="8" w:space="0" w:color="A6A6A6"/>
              <w:right w:val="single" w:sz="8" w:space="0" w:color="A6A6A6"/>
            </w:tcBorders>
            <w:shd w:val="clear" w:color="auto" w:fill="auto"/>
            <w:noWrap/>
            <w:vAlign w:val="center"/>
            <w:hideMark/>
          </w:tcPr>
          <w:p w14:paraId="4FC63DED"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2</w:t>
            </w:r>
          </w:p>
        </w:tc>
        <w:tc>
          <w:tcPr>
            <w:tcW w:w="1170" w:type="pct"/>
            <w:tcBorders>
              <w:top w:val="nil"/>
              <w:left w:val="nil"/>
              <w:bottom w:val="single" w:sz="8" w:space="0" w:color="A6A6A6"/>
              <w:right w:val="single" w:sz="8" w:space="0" w:color="A6A6A6"/>
            </w:tcBorders>
            <w:shd w:val="clear" w:color="auto" w:fill="auto"/>
            <w:noWrap/>
            <w:vAlign w:val="center"/>
            <w:hideMark/>
          </w:tcPr>
          <w:p w14:paraId="03428A16"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2</w:t>
            </w:r>
          </w:p>
        </w:tc>
        <w:tc>
          <w:tcPr>
            <w:tcW w:w="971" w:type="pct"/>
            <w:tcBorders>
              <w:top w:val="nil"/>
              <w:left w:val="nil"/>
              <w:bottom w:val="single" w:sz="8" w:space="0" w:color="A6A6A6"/>
              <w:right w:val="single" w:sz="8" w:space="0" w:color="A6A6A6"/>
            </w:tcBorders>
            <w:shd w:val="clear" w:color="auto" w:fill="auto"/>
            <w:vAlign w:val="center"/>
            <w:hideMark/>
          </w:tcPr>
          <w:p w14:paraId="2AB8316E"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100,0</w:t>
            </w:r>
          </w:p>
        </w:tc>
      </w:tr>
      <w:tr w:rsidR="00186C61" w:rsidRPr="000E40A3" w14:paraId="54CA4459" w14:textId="77777777" w:rsidTr="00404070">
        <w:trPr>
          <w:trHeight w:val="20"/>
        </w:trPr>
        <w:tc>
          <w:tcPr>
            <w:tcW w:w="2377" w:type="pct"/>
            <w:tcBorders>
              <w:top w:val="nil"/>
              <w:left w:val="single" w:sz="8" w:space="0" w:color="A6A6A6"/>
              <w:bottom w:val="single" w:sz="8" w:space="0" w:color="A6A6A6"/>
              <w:right w:val="single" w:sz="8" w:space="0" w:color="A6A6A6"/>
            </w:tcBorders>
            <w:shd w:val="clear" w:color="auto" w:fill="auto"/>
            <w:noWrap/>
            <w:vAlign w:val="center"/>
            <w:hideMark/>
          </w:tcPr>
          <w:p w14:paraId="623A9DCE" w14:textId="77777777" w:rsidR="00186C61" w:rsidRPr="000E40A3" w:rsidRDefault="00186C61"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AKADEMIE STING, o.p.s.</w:t>
            </w:r>
          </w:p>
        </w:tc>
        <w:tc>
          <w:tcPr>
            <w:tcW w:w="482" w:type="pct"/>
            <w:tcBorders>
              <w:top w:val="nil"/>
              <w:left w:val="nil"/>
              <w:bottom w:val="single" w:sz="8" w:space="0" w:color="A6A6A6"/>
              <w:right w:val="single" w:sz="8" w:space="0" w:color="A6A6A6"/>
            </w:tcBorders>
            <w:shd w:val="clear" w:color="auto" w:fill="auto"/>
            <w:noWrap/>
            <w:vAlign w:val="center"/>
            <w:hideMark/>
          </w:tcPr>
          <w:p w14:paraId="7DC4D680"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w:t>
            </w:r>
          </w:p>
        </w:tc>
        <w:tc>
          <w:tcPr>
            <w:tcW w:w="1170" w:type="pct"/>
            <w:tcBorders>
              <w:top w:val="nil"/>
              <w:left w:val="nil"/>
              <w:bottom w:val="single" w:sz="8" w:space="0" w:color="A6A6A6"/>
              <w:right w:val="single" w:sz="8" w:space="0" w:color="A6A6A6"/>
            </w:tcBorders>
            <w:shd w:val="clear" w:color="auto" w:fill="auto"/>
            <w:noWrap/>
            <w:vAlign w:val="center"/>
            <w:hideMark/>
          </w:tcPr>
          <w:p w14:paraId="0365F792"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w:t>
            </w:r>
          </w:p>
        </w:tc>
        <w:tc>
          <w:tcPr>
            <w:tcW w:w="971" w:type="pct"/>
            <w:tcBorders>
              <w:top w:val="nil"/>
              <w:left w:val="nil"/>
              <w:bottom w:val="single" w:sz="8" w:space="0" w:color="A6A6A6"/>
              <w:right w:val="single" w:sz="8" w:space="0" w:color="A6A6A6"/>
            </w:tcBorders>
            <w:shd w:val="clear" w:color="auto" w:fill="auto"/>
            <w:vAlign w:val="center"/>
            <w:hideMark/>
          </w:tcPr>
          <w:p w14:paraId="79D7544F"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100,0</w:t>
            </w:r>
          </w:p>
        </w:tc>
      </w:tr>
      <w:tr w:rsidR="00186C61" w:rsidRPr="000E40A3" w14:paraId="310A786A" w14:textId="77777777" w:rsidTr="00404070">
        <w:trPr>
          <w:trHeight w:val="20"/>
        </w:trPr>
        <w:tc>
          <w:tcPr>
            <w:tcW w:w="2377" w:type="pct"/>
            <w:tcBorders>
              <w:top w:val="nil"/>
              <w:left w:val="single" w:sz="8" w:space="0" w:color="A6A6A6"/>
              <w:bottom w:val="single" w:sz="8" w:space="0" w:color="A6A6A6"/>
              <w:right w:val="single" w:sz="8" w:space="0" w:color="A6A6A6"/>
            </w:tcBorders>
            <w:shd w:val="clear" w:color="auto" w:fill="auto"/>
            <w:noWrap/>
            <w:vAlign w:val="center"/>
            <w:hideMark/>
          </w:tcPr>
          <w:p w14:paraId="6EACE8AA" w14:textId="77777777" w:rsidR="00186C61" w:rsidRPr="000E40A3" w:rsidRDefault="00186C61"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Soukromá vysoká škola ekonomická Znojmo, s.r.o.</w:t>
            </w:r>
          </w:p>
        </w:tc>
        <w:tc>
          <w:tcPr>
            <w:tcW w:w="482" w:type="pct"/>
            <w:tcBorders>
              <w:top w:val="nil"/>
              <w:left w:val="nil"/>
              <w:bottom w:val="single" w:sz="8" w:space="0" w:color="A6A6A6"/>
              <w:right w:val="single" w:sz="8" w:space="0" w:color="A6A6A6"/>
            </w:tcBorders>
            <w:shd w:val="clear" w:color="auto" w:fill="auto"/>
            <w:noWrap/>
            <w:vAlign w:val="center"/>
            <w:hideMark/>
          </w:tcPr>
          <w:p w14:paraId="7A66B5E5"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w:t>
            </w:r>
          </w:p>
        </w:tc>
        <w:tc>
          <w:tcPr>
            <w:tcW w:w="1170" w:type="pct"/>
            <w:tcBorders>
              <w:top w:val="nil"/>
              <w:left w:val="nil"/>
              <w:bottom w:val="single" w:sz="8" w:space="0" w:color="A6A6A6"/>
              <w:right w:val="single" w:sz="8" w:space="0" w:color="A6A6A6"/>
            </w:tcBorders>
            <w:shd w:val="clear" w:color="auto" w:fill="auto"/>
            <w:noWrap/>
            <w:vAlign w:val="center"/>
            <w:hideMark/>
          </w:tcPr>
          <w:p w14:paraId="515D0102"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w:t>
            </w:r>
          </w:p>
        </w:tc>
        <w:tc>
          <w:tcPr>
            <w:tcW w:w="971" w:type="pct"/>
            <w:tcBorders>
              <w:top w:val="nil"/>
              <w:left w:val="nil"/>
              <w:bottom w:val="single" w:sz="8" w:space="0" w:color="A6A6A6"/>
              <w:right w:val="single" w:sz="8" w:space="0" w:color="A6A6A6"/>
            </w:tcBorders>
            <w:shd w:val="clear" w:color="auto" w:fill="auto"/>
            <w:vAlign w:val="center"/>
            <w:hideMark/>
          </w:tcPr>
          <w:p w14:paraId="77FC9C70"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100,0</w:t>
            </w:r>
          </w:p>
        </w:tc>
      </w:tr>
      <w:tr w:rsidR="00186C61" w:rsidRPr="000E40A3" w14:paraId="7D714726" w14:textId="77777777" w:rsidTr="00404070">
        <w:trPr>
          <w:trHeight w:val="20"/>
        </w:trPr>
        <w:tc>
          <w:tcPr>
            <w:tcW w:w="2377" w:type="pct"/>
            <w:tcBorders>
              <w:top w:val="nil"/>
              <w:left w:val="single" w:sz="8" w:space="0" w:color="A6A6A6"/>
              <w:bottom w:val="single" w:sz="8" w:space="0" w:color="A6A6A6"/>
              <w:right w:val="single" w:sz="8" w:space="0" w:color="A6A6A6"/>
            </w:tcBorders>
            <w:shd w:val="clear" w:color="auto" w:fill="auto"/>
            <w:noWrap/>
            <w:vAlign w:val="center"/>
            <w:hideMark/>
          </w:tcPr>
          <w:p w14:paraId="79BA3A91" w14:textId="77777777" w:rsidR="00186C61" w:rsidRPr="000E40A3" w:rsidRDefault="00186C61"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Vysoká škola evropských a regionálních studií, z. ú.</w:t>
            </w:r>
          </w:p>
        </w:tc>
        <w:tc>
          <w:tcPr>
            <w:tcW w:w="482" w:type="pct"/>
            <w:tcBorders>
              <w:top w:val="nil"/>
              <w:left w:val="nil"/>
              <w:bottom w:val="single" w:sz="8" w:space="0" w:color="A6A6A6"/>
              <w:right w:val="single" w:sz="8" w:space="0" w:color="A6A6A6"/>
            </w:tcBorders>
            <w:shd w:val="clear" w:color="auto" w:fill="auto"/>
            <w:noWrap/>
            <w:vAlign w:val="center"/>
            <w:hideMark/>
          </w:tcPr>
          <w:p w14:paraId="7865D87D"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w:t>
            </w:r>
          </w:p>
        </w:tc>
        <w:tc>
          <w:tcPr>
            <w:tcW w:w="1170" w:type="pct"/>
            <w:tcBorders>
              <w:top w:val="nil"/>
              <w:left w:val="nil"/>
              <w:bottom w:val="single" w:sz="8" w:space="0" w:color="A6A6A6"/>
              <w:right w:val="single" w:sz="8" w:space="0" w:color="A6A6A6"/>
            </w:tcBorders>
            <w:shd w:val="clear" w:color="auto" w:fill="auto"/>
            <w:noWrap/>
            <w:vAlign w:val="center"/>
            <w:hideMark/>
          </w:tcPr>
          <w:p w14:paraId="762F3183"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w:t>
            </w:r>
          </w:p>
        </w:tc>
        <w:tc>
          <w:tcPr>
            <w:tcW w:w="971" w:type="pct"/>
            <w:tcBorders>
              <w:top w:val="nil"/>
              <w:left w:val="nil"/>
              <w:bottom w:val="single" w:sz="8" w:space="0" w:color="A6A6A6"/>
              <w:right w:val="single" w:sz="8" w:space="0" w:color="A6A6A6"/>
            </w:tcBorders>
            <w:shd w:val="clear" w:color="auto" w:fill="auto"/>
            <w:vAlign w:val="center"/>
            <w:hideMark/>
          </w:tcPr>
          <w:p w14:paraId="0B8B6368"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100,0</w:t>
            </w:r>
          </w:p>
        </w:tc>
      </w:tr>
      <w:tr w:rsidR="00186C61" w:rsidRPr="000E40A3" w14:paraId="12DFFFCD" w14:textId="77777777" w:rsidTr="00404070">
        <w:trPr>
          <w:trHeight w:val="20"/>
        </w:trPr>
        <w:tc>
          <w:tcPr>
            <w:tcW w:w="2377" w:type="pct"/>
            <w:tcBorders>
              <w:top w:val="nil"/>
              <w:left w:val="single" w:sz="8" w:space="0" w:color="A6A6A6"/>
              <w:bottom w:val="single" w:sz="8" w:space="0" w:color="A6A6A6"/>
              <w:right w:val="single" w:sz="8" w:space="0" w:color="A6A6A6"/>
            </w:tcBorders>
            <w:shd w:val="clear" w:color="auto" w:fill="auto"/>
            <w:noWrap/>
            <w:vAlign w:val="center"/>
            <w:hideMark/>
          </w:tcPr>
          <w:p w14:paraId="7DC369BF" w14:textId="77777777" w:rsidR="00186C61" w:rsidRPr="000E40A3" w:rsidRDefault="00186C61"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Vysoká škola podnikání a práva, a.s.</w:t>
            </w:r>
          </w:p>
        </w:tc>
        <w:tc>
          <w:tcPr>
            <w:tcW w:w="482" w:type="pct"/>
            <w:tcBorders>
              <w:top w:val="nil"/>
              <w:left w:val="nil"/>
              <w:bottom w:val="single" w:sz="8" w:space="0" w:color="A6A6A6"/>
              <w:right w:val="single" w:sz="8" w:space="0" w:color="A6A6A6"/>
            </w:tcBorders>
            <w:shd w:val="clear" w:color="auto" w:fill="auto"/>
            <w:noWrap/>
            <w:vAlign w:val="center"/>
            <w:hideMark/>
          </w:tcPr>
          <w:p w14:paraId="4CBCC8C9"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10</w:t>
            </w:r>
          </w:p>
        </w:tc>
        <w:tc>
          <w:tcPr>
            <w:tcW w:w="1170" w:type="pct"/>
            <w:tcBorders>
              <w:top w:val="nil"/>
              <w:left w:val="nil"/>
              <w:bottom w:val="single" w:sz="8" w:space="0" w:color="A6A6A6"/>
              <w:right w:val="single" w:sz="8" w:space="0" w:color="A6A6A6"/>
            </w:tcBorders>
            <w:shd w:val="clear" w:color="auto" w:fill="auto"/>
            <w:noWrap/>
            <w:vAlign w:val="center"/>
            <w:hideMark/>
          </w:tcPr>
          <w:p w14:paraId="016F9F5D"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9</w:t>
            </w:r>
          </w:p>
        </w:tc>
        <w:tc>
          <w:tcPr>
            <w:tcW w:w="971" w:type="pct"/>
            <w:tcBorders>
              <w:top w:val="nil"/>
              <w:left w:val="nil"/>
              <w:bottom w:val="single" w:sz="8" w:space="0" w:color="A6A6A6"/>
              <w:right w:val="single" w:sz="8" w:space="0" w:color="A6A6A6"/>
            </w:tcBorders>
            <w:shd w:val="clear" w:color="auto" w:fill="auto"/>
            <w:vAlign w:val="center"/>
            <w:hideMark/>
          </w:tcPr>
          <w:p w14:paraId="32416C2E"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90,0</w:t>
            </w:r>
          </w:p>
        </w:tc>
      </w:tr>
      <w:tr w:rsidR="00186C61" w:rsidRPr="000E40A3" w14:paraId="68171913" w14:textId="77777777" w:rsidTr="00404070">
        <w:trPr>
          <w:trHeight w:val="20"/>
        </w:trPr>
        <w:tc>
          <w:tcPr>
            <w:tcW w:w="2377" w:type="pct"/>
            <w:tcBorders>
              <w:top w:val="nil"/>
              <w:left w:val="single" w:sz="8" w:space="0" w:color="A6A6A6"/>
              <w:bottom w:val="single" w:sz="8" w:space="0" w:color="A6A6A6"/>
              <w:right w:val="single" w:sz="8" w:space="0" w:color="A6A6A6"/>
            </w:tcBorders>
            <w:shd w:val="clear" w:color="auto" w:fill="auto"/>
            <w:noWrap/>
            <w:vAlign w:val="center"/>
            <w:hideMark/>
          </w:tcPr>
          <w:p w14:paraId="36650758" w14:textId="77777777" w:rsidR="00186C61" w:rsidRPr="000E40A3" w:rsidRDefault="00186C61"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 xml:space="preserve">ŠKODA AUTO VYSOKÁ ŠKOLA </w:t>
            </w:r>
            <w:proofErr w:type="spellStart"/>
            <w:r w:rsidRPr="000E40A3">
              <w:rPr>
                <w:rFonts w:ascii="Calibri" w:eastAsia="Times New Roman" w:hAnsi="Calibri" w:cs="Calibri"/>
                <w:color w:val="000000"/>
                <w:sz w:val="18"/>
                <w:szCs w:val="18"/>
                <w:lang w:eastAsia="cs-CZ"/>
              </w:rPr>
              <w:t>o.p.s</w:t>
            </w:r>
            <w:proofErr w:type="spellEnd"/>
          </w:p>
        </w:tc>
        <w:tc>
          <w:tcPr>
            <w:tcW w:w="482" w:type="pct"/>
            <w:tcBorders>
              <w:top w:val="nil"/>
              <w:left w:val="nil"/>
              <w:bottom w:val="single" w:sz="8" w:space="0" w:color="A6A6A6"/>
              <w:right w:val="single" w:sz="8" w:space="0" w:color="A6A6A6"/>
            </w:tcBorders>
            <w:shd w:val="clear" w:color="auto" w:fill="auto"/>
            <w:noWrap/>
            <w:vAlign w:val="center"/>
            <w:hideMark/>
          </w:tcPr>
          <w:p w14:paraId="5CD78F13"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6</w:t>
            </w:r>
          </w:p>
        </w:tc>
        <w:tc>
          <w:tcPr>
            <w:tcW w:w="1170" w:type="pct"/>
            <w:tcBorders>
              <w:top w:val="nil"/>
              <w:left w:val="nil"/>
              <w:bottom w:val="single" w:sz="8" w:space="0" w:color="A6A6A6"/>
              <w:right w:val="single" w:sz="8" w:space="0" w:color="A6A6A6"/>
            </w:tcBorders>
            <w:shd w:val="clear" w:color="auto" w:fill="auto"/>
            <w:noWrap/>
            <w:vAlign w:val="center"/>
            <w:hideMark/>
          </w:tcPr>
          <w:p w14:paraId="5498B4CD"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4</w:t>
            </w:r>
          </w:p>
        </w:tc>
        <w:tc>
          <w:tcPr>
            <w:tcW w:w="971" w:type="pct"/>
            <w:tcBorders>
              <w:top w:val="nil"/>
              <w:left w:val="nil"/>
              <w:bottom w:val="single" w:sz="8" w:space="0" w:color="A6A6A6"/>
              <w:right w:val="single" w:sz="8" w:space="0" w:color="A6A6A6"/>
            </w:tcBorders>
            <w:shd w:val="clear" w:color="auto" w:fill="auto"/>
            <w:vAlign w:val="center"/>
            <w:hideMark/>
          </w:tcPr>
          <w:p w14:paraId="015D01B4"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66,7</w:t>
            </w:r>
          </w:p>
        </w:tc>
      </w:tr>
      <w:tr w:rsidR="00186C61" w:rsidRPr="000E40A3" w14:paraId="1A861C90" w14:textId="77777777" w:rsidTr="00404070">
        <w:trPr>
          <w:trHeight w:val="20"/>
        </w:trPr>
        <w:tc>
          <w:tcPr>
            <w:tcW w:w="2377" w:type="pct"/>
            <w:tcBorders>
              <w:top w:val="nil"/>
              <w:left w:val="single" w:sz="8" w:space="0" w:color="A6A6A6"/>
              <w:bottom w:val="single" w:sz="8" w:space="0" w:color="A6A6A6"/>
              <w:right w:val="single" w:sz="8" w:space="0" w:color="A6A6A6"/>
            </w:tcBorders>
            <w:shd w:val="clear" w:color="auto" w:fill="auto"/>
            <w:noWrap/>
            <w:vAlign w:val="center"/>
            <w:hideMark/>
          </w:tcPr>
          <w:p w14:paraId="5929E111" w14:textId="77777777" w:rsidR="00186C61" w:rsidRPr="000E40A3" w:rsidRDefault="00186C61"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Univerzita Jana Amose Komenského Praha s.r.o.</w:t>
            </w:r>
          </w:p>
        </w:tc>
        <w:tc>
          <w:tcPr>
            <w:tcW w:w="482" w:type="pct"/>
            <w:tcBorders>
              <w:top w:val="nil"/>
              <w:left w:val="nil"/>
              <w:bottom w:val="single" w:sz="8" w:space="0" w:color="A6A6A6"/>
              <w:right w:val="single" w:sz="8" w:space="0" w:color="A6A6A6"/>
            </w:tcBorders>
            <w:shd w:val="clear" w:color="auto" w:fill="auto"/>
            <w:noWrap/>
            <w:vAlign w:val="center"/>
            <w:hideMark/>
          </w:tcPr>
          <w:p w14:paraId="36AC3573"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5</w:t>
            </w:r>
          </w:p>
        </w:tc>
        <w:tc>
          <w:tcPr>
            <w:tcW w:w="1170" w:type="pct"/>
            <w:tcBorders>
              <w:top w:val="nil"/>
              <w:left w:val="nil"/>
              <w:bottom w:val="single" w:sz="8" w:space="0" w:color="A6A6A6"/>
              <w:right w:val="single" w:sz="8" w:space="0" w:color="A6A6A6"/>
            </w:tcBorders>
            <w:shd w:val="clear" w:color="auto" w:fill="auto"/>
            <w:noWrap/>
            <w:vAlign w:val="center"/>
            <w:hideMark/>
          </w:tcPr>
          <w:p w14:paraId="078B4251"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3</w:t>
            </w:r>
          </w:p>
        </w:tc>
        <w:tc>
          <w:tcPr>
            <w:tcW w:w="971" w:type="pct"/>
            <w:tcBorders>
              <w:top w:val="nil"/>
              <w:left w:val="nil"/>
              <w:bottom w:val="single" w:sz="8" w:space="0" w:color="A6A6A6"/>
              <w:right w:val="single" w:sz="8" w:space="0" w:color="A6A6A6"/>
            </w:tcBorders>
            <w:shd w:val="clear" w:color="auto" w:fill="auto"/>
            <w:vAlign w:val="center"/>
            <w:hideMark/>
          </w:tcPr>
          <w:p w14:paraId="047BC01F"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60,0</w:t>
            </w:r>
          </w:p>
        </w:tc>
      </w:tr>
      <w:tr w:rsidR="00186C61" w:rsidRPr="000E40A3" w14:paraId="1F80FC35" w14:textId="77777777" w:rsidTr="00404070">
        <w:trPr>
          <w:trHeight w:val="20"/>
        </w:trPr>
        <w:tc>
          <w:tcPr>
            <w:tcW w:w="2377" w:type="pct"/>
            <w:tcBorders>
              <w:top w:val="nil"/>
              <w:left w:val="single" w:sz="8" w:space="0" w:color="A6A6A6"/>
              <w:bottom w:val="single" w:sz="8" w:space="0" w:color="A6A6A6"/>
              <w:right w:val="single" w:sz="8" w:space="0" w:color="A6A6A6"/>
            </w:tcBorders>
            <w:shd w:val="clear" w:color="auto" w:fill="auto"/>
            <w:noWrap/>
            <w:vAlign w:val="center"/>
            <w:hideMark/>
          </w:tcPr>
          <w:p w14:paraId="260275BD" w14:textId="64A79347" w:rsidR="00186C61" w:rsidRPr="000E40A3" w:rsidRDefault="00186C61"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 xml:space="preserve">Vysoká škola mezinárodních </w:t>
            </w:r>
            <w:r w:rsidR="0082523F">
              <w:rPr>
                <w:rFonts w:ascii="Calibri" w:eastAsia="Times New Roman" w:hAnsi="Calibri" w:cs="Calibri"/>
                <w:color w:val="000000"/>
                <w:sz w:val="18"/>
                <w:szCs w:val="18"/>
                <w:lang w:eastAsia="cs-CZ"/>
              </w:rPr>
              <w:t>a veřejných vztahů Praha</w:t>
            </w:r>
          </w:p>
        </w:tc>
        <w:tc>
          <w:tcPr>
            <w:tcW w:w="482" w:type="pct"/>
            <w:tcBorders>
              <w:top w:val="nil"/>
              <w:left w:val="nil"/>
              <w:bottom w:val="single" w:sz="8" w:space="0" w:color="A6A6A6"/>
              <w:right w:val="single" w:sz="8" w:space="0" w:color="A6A6A6"/>
            </w:tcBorders>
            <w:shd w:val="clear" w:color="auto" w:fill="auto"/>
            <w:noWrap/>
            <w:vAlign w:val="center"/>
            <w:hideMark/>
          </w:tcPr>
          <w:p w14:paraId="476B9AB1"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4</w:t>
            </w:r>
          </w:p>
        </w:tc>
        <w:tc>
          <w:tcPr>
            <w:tcW w:w="1170" w:type="pct"/>
            <w:tcBorders>
              <w:top w:val="nil"/>
              <w:left w:val="nil"/>
              <w:bottom w:val="single" w:sz="8" w:space="0" w:color="A6A6A6"/>
              <w:right w:val="single" w:sz="8" w:space="0" w:color="A6A6A6"/>
            </w:tcBorders>
            <w:shd w:val="clear" w:color="auto" w:fill="auto"/>
            <w:noWrap/>
            <w:vAlign w:val="center"/>
            <w:hideMark/>
          </w:tcPr>
          <w:p w14:paraId="061A59A3"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2</w:t>
            </w:r>
          </w:p>
        </w:tc>
        <w:tc>
          <w:tcPr>
            <w:tcW w:w="971" w:type="pct"/>
            <w:tcBorders>
              <w:top w:val="nil"/>
              <w:left w:val="nil"/>
              <w:bottom w:val="single" w:sz="8" w:space="0" w:color="A6A6A6"/>
              <w:right w:val="single" w:sz="8" w:space="0" w:color="A6A6A6"/>
            </w:tcBorders>
            <w:shd w:val="clear" w:color="auto" w:fill="auto"/>
            <w:vAlign w:val="center"/>
            <w:hideMark/>
          </w:tcPr>
          <w:p w14:paraId="3BED73D1"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50,0</w:t>
            </w:r>
          </w:p>
        </w:tc>
      </w:tr>
      <w:tr w:rsidR="00186C61" w:rsidRPr="000E40A3" w14:paraId="2191A10A" w14:textId="77777777" w:rsidTr="00404070">
        <w:trPr>
          <w:trHeight w:val="20"/>
        </w:trPr>
        <w:tc>
          <w:tcPr>
            <w:tcW w:w="2377" w:type="pct"/>
            <w:tcBorders>
              <w:top w:val="nil"/>
              <w:left w:val="single" w:sz="8" w:space="0" w:color="A6A6A6"/>
              <w:bottom w:val="single" w:sz="8" w:space="0" w:color="A6A6A6"/>
              <w:right w:val="single" w:sz="8" w:space="0" w:color="A6A6A6"/>
            </w:tcBorders>
            <w:shd w:val="clear" w:color="auto" w:fill="auto"/>
            <w:noWrap/>
            <w:vAlign w:val="center"/>
            <w:hideMark/>
          </w:tcPr>
          <w:p w14:paraId="32584A95" w14:textId="77777777" w:rsidR="00186C61" w:rsidRPr="000E40A3" w:rsidRDefault="00186C61"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CEVRO Institut, z.ú.</w:t>
            </w:r>
          </w:p>
        </w:tc>
        <w:tc>
          <w:tcPr>
            <w:tcW w:w="482" w:type="pct"/>
            <w:tcBorders>
              <w:top w:val="nil"/>
              <w:left w:val="nil"/>
              <w:bottom w:val="single" w:sz="8" w:space="0" w:color="A6A6A6"/>
              <w:right w:val="single" w:sz="8" w:space="0" w:color="A6A6A6"/>
            </w:tcBorders>
            <w:shd w:val="clear" w:color="auto" w:fill="auto"/>
            <w:noWrap/>
            <w:vAlign w:val="center"/>
            <w:hideMark/>
          </w:tcPr>
          <w:p w14:paraId="0031FAFE"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11</w:t>
            </w:r>
          </w:p>
        </w:tc>
        <w:tc>
          <w:tcPr>
            <w:tcW w:w="1170" w:type="pct"/>
            <w:tcBorders>
              <w:top w:val="nil"/>
              <w:left w:val="nil"/>
              <w:bottom w:val="single" w:sz="8" w:space="0" w:color="A6A6A6"/>
              <w:right w:val="single" w:sz="8" w:space="0" w:color="A6A6A6"/>
            </w:tcBorders>
            <w:shd w:val="clear" w:color="auto" w:fill="auto"/>
            <w:noWrap/>
            <w:vAlign w:val="center"/>
            <w:hideMark/>
          </w:tcPr>
          <w:p w14:paraId="187692FB"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5</w:t>
            </w:r>
          </w:p>
        </w:tc>
        <w:tc>
          <w:tcPr>
            <w:tcW w:w="971" w:type="pct"/>
            <w:tcBorders>
              <w:top w:val="nil"/>
              <w:left w:val="nil"/>
              <w:bottom w:val="single" w:sz="8" w:space="0" w:color="A6A6A6"/>
              <w:right w:val="single" w:sz="8" w:space="0" w:color="A6A6A6"/>
            </w:tcBorders>
            <w:shd w:val="clear" w:color="auto" w:fill="auto"/>
            <w:vAlign w:val="center"/>
            <w:hideMark/>
          </w:tcPr>
          <w:p w14:paraId="17F15D36"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45,5</w:t>
            </w:r>
          </w:p>
        </w:tc>
      </w:tr>
      <w:tr w:rsidR="00186C61" w:rsidRPr="000E40A3" w14:paraId="5608695D" w14:textId="77777777" w:rsidTr="00404070">
        <w:trPr>
          <w:trHeight w:val="20"/>
        </w:trPr>
        <w:tc>
          <w:tcPr>
            <w:tcW w:w="2377" w:type="pct"/>
            <w:tcBorders>
              <w:top w:val="nil"/>
              <w:left w:val="single" w:sz="8" w:space="0" w:color="A6A6A6"/>
              <w:bottom w:val="single" w:sz="8" w:space="0" w:color="A6A6A6"/>
              <w:right w:val="single" w:sz="8" w:space="0" w:color="A6A6A6"/>
            </w:tcBorders>
            <w:shd w:val="clear" w:color="auto" w:fill="auto"/>
            <w:noWrap/>
            <w:vAlign w:val="center"/>
            <w:hideMark/>
          </w:tcPr>
          <w:p w14:paraId="6ADBC00C" w14:textId="77777777" w:rsidR="00186C61" w:rsidRPr="000E40A3" w:rsidRDefault="00186C61"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Vysoká škola PRIGO, z.ú.</w:t>
            </w:r>
          </w:p>
        </w:tc>
        <w:tc>
          <w:tcPr>
            <w:tcW w:w="482" w:type="pct"/>
            <w:tcBorders>
              <w:top w:val="nil"/>
              <w:left w:val="nil"/>
              <w:bottom w:val="single" w:sz="8" w:space="0" w:color="A6A6A6"/>
              <w:right w:val="single" w:sz="8" w:space="0" w:color="A6A6A6"/>
            </w:tcBorders>
            <w:shd w:val="clear" w:color="auto" w:fill="auto"/>
            <w:noWrap/>
            <w:vAlign w:val="center"/>
            <w:hideMark/>
          </w:tcPr>
          <w:p w14:paraId="0B63805A"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6</w:t>
            </w:r>
          </w:p>
        </w:tc>
        <w:tc>
          <w:tcPr>
            <w:tcW w:w="1170" w:type="pct"/>
            <w:tcBorders>
              <w:top w:val="nil"/>
              <w:left w:val="nil"/>
              <w:bottom w:val="single" w:sz="8" w:space="0" w:color="A6A6A6"/>
              <w:right w:val="single" w:sz="8" w:space="0" w:color="A6A6A6"/>
            </w:tcBorders>
            <w:shd w:val="clear" w:color="auto" w:fill="auto"/>
            <w:noWrap/>
            <w:vAlign w:val="center"/>
            <w:hideMark/>
          </w:tcPr>
          <w:p w14:paraId="033FB712"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2</w:t>
            </w:r>
          </w:p>
        </w:tc>
        <w:tc>
          <w:tcPr>
            <w:tcW w:w="971" w:type="pct"/>
            <w:tcBorders>
              <w:top w:val="nil"/>
              <w:left w:val="nil"/>
              <w:bottom w:val="single" w:sz="8" w:space="0" w:color="A6A6A6"/>
              <w:right w:val="single" w:sz="8" w:space="0" w:color="A6A6A6"/>
            </w:tcBorders>
            <w:shd w:val="clear" w:color="auto" w:fill="auto"/>
            <w:vAlign w:val="center"/>
            <w:hideMark/>
          </w:tcPr>
          <w:p w14:paraId="3E5ECDC2"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33,3</w:t>
            </w:r>
          </w:p>
        </w:tc>
      </w:tr>
      <w:tr w:rsidR="00186C61" w:rsidRPr="000E40A3" w14:paraId="540BA039" w14:textId="77777777" w:rsidTr="00404070">
        <w:trPr>
          <w:trHeight w:val="20"/>
        </w:trPr>
        <w:tc>
          <w:tcPr>
            <w:tcW w:w="2377" w:type="pct"/>
            <w:tcBorders>
              <w:top w:val="nil"/>
              <w:left w:val="single" w:sz="8" w:space="0" w:color="A6A6A6"/>
              <w:bottom w:val="single" w:sz="8" w:space="0" w:color="A6A6A6"/>
              <w:right w:val="single" w:sz="8" w:space="0" w:color="A6A6A6"/>
            </w:tcBorders>
            <w:shd w:val="clear" w:color="auto" w:fill="auto"/>
            <w:noWrap/>
            <w:vAlign w:val="center"/>
            <w:hideMark/>
          </w:tcPr>
          <w:p w14:paraId="1BBEF61F" w14:textId="77777777" w:rsidR="00186C61" w:rsidRPr="000E40A3" w:rsidRDefault="00186C61" w:rsidP="00404070">
            <w:pPr>
              <w:spacing w:after="0"/>
              <w:rPr>
                <w:rFonts w:ascii="Calibri" w:eastAsia="Times New Roman" w:hAnsi="Calibri" w:cs="Calibri"/>
                <w:color w:val="000000"/>
                <w:sz w:val="18"/>
                <w:szCs w:val="18"/>
                <w:lang w:eastAsia="cs-CZ"/>
              </w:rPr>
            </w:pPr>
            <w:proofErr w:type="spellStart"/>
            <w:r w:rsidRPr="000E40A3">
              <w:rPr>
                <w:rFonts w:ascii="Calibri" w:eastAsia="Times New Roman" w:hAnsi="Calibri" w:cs="Calibri"/>
                <w:color w:val="000000"/>
                <w:sz w:val="18"/>
                <w:szCs w:val="18"/>
                <w:lang w:eastAsia="cs-CZ"/>
              </w:rPr>
              <w:t>Anglo</w:t>
            </w:r>
            <w:proofErr w:type="spellEnd"/>
            <w:r w:rsidRPr="000E40A3">
              <w:rPr>
                <w:rFonts w:ascii="Calibri" w:eastAsia="Times New Roman" w:hAnsi="Calibri" w:cs="Calibri"/>
                <w:color w:val="000000"/>
                <w:sz w:val="18"/>
                <w:szCs w:val="18"/>
                <w:lang w:eastAsia="cs-CZ"/>
              </w:rPr>
              <w:t>-americká vysoká škola, z.ú.</w:t>
            </w:r>
          </w:p>
        </w:tc>
        <w:tc>
          <w:tcPr>
            <w:tcW w:w="482" w:type="pct"/>
            <w:tcBorders>
              <w:top w:val="nil"/>
              <w:left w:val="nil"/>
              <w:bottom w:val="single" w:sz="8" w:space="0" w:color="A6A6A6"/>
              <w:right w:val="single" w:sz="8" w:space="0" w:color="A6A6A6"/>
            </w:tcBorders>
            <w:shd w:val="clear" w:color="auto" w:fill="auto"/>
            <w:noWrap/>
            <w:vAlign w:val="center"/>
            <w:hideMark/>
          </w:tcPr>
          <w:p w14:paraId="07F4B4DE"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3</w:t>
            </w:r>
          </w:p>
        </w:tc>
        <w:tc>
          <w:tcPr>
            <w:tcW w:w="1170" w:type="pct"/>
            <w:tcBorders>
              <w:top w:val="nil"/>
              <w:left w:val="nil"/>
              <w:bottom w:val="single" w:sz="8" w:space="0" w:color="A6A6A6"/>
              <w:right w:val="single" w:sz="8" w:space="0" w:color="A6A6A6"/>
            </w:tcBorders>
            <w:shd w:val="clear" w:color="auto" w:fill="auto"/>
            <w:noWrap/>
            <w:vAlign w:val="center"/>
            <w:hideMark/>
          </w:tcPr>
          <w:p w14:paraId="51CB6590"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w:t>
            </w:r>
          </w:p>
        </w:tc>
        <w:tc>
          <w:tcPr>
            <w:tcW w:w="971" w:type="pct"/>
            <w:tcBorders>
              <w:top w:val="nil"/>
              <w:left w:val="nil"/>
              <w:bottom w:val="single" w:sz="8" w:space="0" w:color="A6A6A6"/>
              <w:right w:val="single" w:sz="8" w:space="0" w:color="A6A6A6"/>
            </w:tcBorders>
            <w:shd w:val="clear" w:color="auto" w:fill="auto"/>
            <w:vAlign w:val="center"/>
            <w:hideMark/>
          </w:tcPr>
          <w:p w14:paraId="03043901"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33,3</w:t>
            </w:r>
          </w:p>
        </w:tc>
      </w:tr>
      <w:tr w:rsidR="00186C61" w:rsidRPr="000E40A3" w14:paraId="6747E697" w14:textId="77777777" w:rsidTr="00404070">
        <w:trPr>
          <w:trHeight w:val="20"/>
        </w:trPr>
        <w:tc>
          <w:tcPr>
            <w:tcW w:w="2377" w:type="pct"/>
            <w:tcBorders>
              <w:top w:val="nil"/>
              <w:left w:val="single" w:sz="8" w:space="0" w:color="A6A6A6"/>
              <w:bottom w:val="single" w:sz="8" w:space="0" w:color="A6A6A6"/>
              <w:right w:val="single" w:sz="8" w:space="0" w:color="A6A6A6"/>
            </w:tcBorders>
            <w:shd w:val="clear" w:color="auto" w:fill="auto"/>
            <w:noWrap/>
            <w:vAlign w:val="center"/>
            <w:hideMark/>
          </w:tcPr>
          <w:p w14:paraId="5D0E81C6" w14:textId="77777777" w:rsidR="00186C61" w:rsidRPr="000E40A3" w:rsidRDefault="00186C61"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Vysoká škola finanční a správní, a.s.</w:t>
            </w:r>
          </w:p>
        </w:tc>
        <w:tc>
          <w:tcPr>
            <w:tcW w:w="482" w:type="pct"/>
            <w:tcBorders>
              <w:top w:val="nil"/>
              <w:left w:val="nil"/>
              <w:bottom w:val="single" w:sz="8" w:space="0" w:color="A6A6A6"/>
              <w:right w:val="single" w:sz="8" w:space="0" w:color="A6A6A6"/>
            </w:tcBorders>
            <w:shd w:val="clear" w:color="auto" w:fill="auto"/>
            <w:noWrap/>
            <w:vAlign w:val="center"/>
            <w:hideMark/>
          </w:tcPr>
          <w:p w14:paraId="10957C53"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18</w:t>
            </w:r>
          </w:p>
        </w:tc>
        <w:tc>
          <w:tcPr>
            <w:tcW w:w="1170" w:type="pct"/>
            <w:tcBorders>
              <w:top w:val="nil"/>
              <w:left w:val="nil"/>
              <w:bottom w:val="single" w:sz="8" w:space="0" w:color="A6A6A6"/>
              <w:right w:val="single" w:sz="8" w:space="0" w:color="A6A6A6"/>
            </w:tcBorders>
            <w:shd w:val="clear" w:color="auto" w:fill="auto"/>
            <w:noWrap/>
            <w:vAlign w:val="center"/>
            <w:hideMark/>
          </w:tcPr>
          <w:p w14:paraId="51CF2523"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w:t>
            </w:r>
          </w:p>
        </w:tc>
        <w:tc>
          <w:tcPr>
            <w:tcW w:w="971" w:type="pct"/>
            <w:tcBorders>
              <w:top w:val="nil"/>
              <w:left w:val="nil"/>
              <w:bottom w:val="single" w:sz="8" w:space="0" w:color="A6A6A6"/>
              <w:right w:val="single" w:sz="8" w:space="0" w:color="A6A6A6"/>
            </w:tcBorders>
            <w:shd w:val="clear" w:color="auto" w:fill="auto"/>
            <w:vAlign w:val="center"/>
            <w:hideMark/>
          </w:tcPr>
          <w:p w14:paraId="12D09745"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5,6</w:t>
            </w:r>
          </w:p>
        </w:tc>
      </w:tr>
      <w:tr w:rsidR="00186C61" w:rsidRPr="000E40A3" w14:paraId="0C8F4A63" w14:textId="77777777" w:rsidTr="00404070">
        <w:trPr>
          <w:trHeight w:val="20"/>
        </w:trPr>
        <w:tc>
          <w:tcPr>
            <w:tcW w:w="2377" w:type="pct"/>
            <w:tcBorders>
              <w:top w:val="nil"/>
              <w:left w:val="single" w:sz="8" w:space="0" w:color="A6A6A6"/>
              <w:bottom w:val="single" w:sz="8" w:space="0" w:color="A6A6A6"/>
              <w:right w:val="single" w:sz="8" w:space="0" w:color="A6A6A6"/>
            </w:tcBorders>
            <w:shd w:val="clear" w:color="auto" w:fill="auto"/>
            <w:noWrap/>
            <w:vAlign w:val="center"/>
            <w:hideMark/>
          </w:tcPr>
          <w:p w14:paraId="4C66155B" w14:textId="77777777" w:rsidR="00186C61" w:rsidRPr="000E40A3" w:rsidRDefault="00186C61" w:rsidP="00404070">
            <w:pPr>
              <w:spacing w:after="0"/>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Metropolitní univerzita Praha, o. p. s.</w:t>
            </w:r>
          </w:p>
        </w:tc>
        <w:tc>
          <w:tcPr>
            <w:tcW w:w="482" w:type="pct"/>
            <w:tcBorders>
              <w:top w:val="nil"/>
              <w:left w:val="nil"/>
              <w:bottom w:val="single" w:sz="8" w:space="0" w:color="A6A6A6"/>
              <w:right w:val="single" w:sz="8" w:space="0" w:color="A6A6A6"/>
            </w:tcBorders>
            <w:shd w:val="clear" w:color="auto" w:fill="auto"/>
            <w:noWrap/>
            <w:vAlign w:val="center"/>
            <w:hideMark/>
          </w:tcPr>
          <w:p w14:paraId="034E307C"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20</w:t>
            </w:r>
          </w:p>
        </w:tc>
        <w:tc>
          <w:tcPr>
            <w:tcW w:w="1170" w:type="pct"/>
            <w:tcBorders>
              <w:top w:val="nil"/>
              <w:left w:val="nil"/>
              <w:bottom w:val="single" w:sz="8" w:space="0" w:color="A6A6A6"/>
              <w:right w:val="single" w:sz="8" w:space="0" w:color="A6A6A6"/>
            </w:tcBorders>
            <w:shd w:val="clear" w:color="auto" w:fill="auto"/>
            <w:noWrap/>
            <w:vAlign w:val="center"/>
            <w:hideMark/>
          </w:tcPr>
          <w:p w14:paraId="69A6B227"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1</w:t>
            </w:r>
          </w:p>
        </w:tc>
        <w:tc>
          <w:tcPr>
            <w:tcW w:w="971" w:type="pct"/>
            <w:tcBorders>
              <w:top w:val="nil"/>
              <w:left w:val="nil"/>
              <w:bottom w:val="single" w:sz="8" w:space="0" w:color="A6A6A6"/>
              <w:right w:val="single" w:sz="8" w:space="0" w:color="A6A6A6"/>
            </w:tcBorders>
            <w:shd w:val="clear" w:color="auto" w:fill="auto"/>
            <w:vAlign w:val="center"/>
            <w:hideMark/>
          </w:tcPr>
          <w:p w14:paraId="3B0D6959" w14:textId="77777777" w:rsidR="00186C61" w:rsidRPr="000E40A3" w:rsidRDefault="00186C61" w:rsidP="00404070">
            <w:pPr>
              <w:spacing w:after="0"/>
              <w:jc w:val="right"/>
              <w:rPr>
                <w:rFonts w:ascii="Calibri" w:eastAsia="Times New Roman" w:hAnsi="Calibri" w:cs="Calibri"/>
                <w:color w:val="000000"/>
                <w:sz w:val="18"/>
                <w:szCs w:val="18"/>
                <w:lang w:eastAsia="cs-CZ"/>
              </w:rPr>
            </w:pPr>
            <w:r w:rsidRPr="000E40A3">
              <w:rPr>
                <w:rFonts w:ascii="Calibri" w:eastAsia="Times New Roman" w:hAnsi="Calibri" w:cs="Calibri"/>
                <w:color w:val="000000"/>
                <w:sz w:val="18"/>
                <w:szCs w:val="18"/>
                <w:lang w:eastAsia="cs-CZ"/>
              </w:rPr>
              <w:t>5,0</w:t>
            </w:r>
          </w:p>
        </w:tc>
      </w:tr>
    </w:tbl>
    <w:p w14:paraId="72B80F5E" w14:textId="70255D47" w:rsidR="00186C61" w:rsidRDefault="00186C61" w:rsidP="00186C61">
      <w:pPr>
        <w:pStyle w:val="Zdroj"/>
      </w:pPr>
      <w:r>
        <w:t xml:space="preserve">Zdroj: </w:t>
      </w:r>
      <w:r w:rsidRPr="00B56F80">
        <w:t>MŠMT, Registr VŠ a uskutečňovaných SP k 15.</w:t>
      </w:r>
      <w:r>
        <w:t xml:space="preserve"> </w:t>
      </w:r>
      <w:r w:rsidRPr="00B56F80">
        <w:t>1.</w:t>
      </w:r>
      <w:r>
        <w:t xml:space="preserve"> </w:t>
      </w:r>
      <w:r w:rsidRPr="00B56F80">
        <w:t>2021</w:t>
      </w:r>
    </w:p>
    <w:p w14:paraId="487D7531" w14:textId="2914A02A" w:rsidR="00186C61" w:rsidRDefault="00186C61" w:rsidP="00186C61">
      <w:r>
        <w:t xml:space="preserve">Z pohledu oblastí vzdělávání jsou profesně zaměřené studijní programy akreditovány především v oblasti </w:t>
      </w:r>
      <w:r w:rsidR="00743F5B">
        <w:br/>
      </w:r>
      <w:r>
        <w:t>36 Zdravotnické obory. Zde toto vychází z legislativních podmínek Ministerstva zdravotnictví, které stanovují požadavky na podobu studijních programů připravujících absolventy na výkon regulovaných povolání.</w:t>
      </w:r>
      <w:r w:rsidR="00743F5B">
        <w:t xml:space="preserve"> </w:t>
      </w:r>
      <w:r>
        <w:t>Dalš</w:t>
      </w:r>
      <w:r w:rsidR="00743F5B">
        <w:t>í</w:t>
      </w:r>
      <w:r>
        <w:t xml:space="preserve"> oblastí vzdělání s vyšším výskytem profesně zaměřených programů je oblast 5 Ekonomické obory</w:t>
      </w:r>
      <w:r w:rsidR="00743F5B">
        <w:t>.</w:t>
      </w:r>
      <w:r>
        <w:t xml:space="preserve"> </w:t>
      </w:r>
      <w:r w:rsidR="00743F5B">
        <w:t>K</w:t>
      </w:r>
      <w:r>
        <w:t>ompletní přehled je uveden v následující tabulce:</w:t>
      </w:r>
    </w:p>
    <w:p w14:paraId="1B165D33" w14:textId="295B5C19" w:rsidR="00186C61" w:rsidRDefault="00186C61" w:rsidP="00186C61">
      <w:pPr>
        <w:pStyle w:val="Nadpisobrzkuatabulky"/>
        <w:tabs>
          <w:tab w:val="left" w:pos="6450"/>
        </w:tabs>
      </w:pPr>
      <w:r>
        <w:t xml:space="preserve">Tabulka </w:t>
      </w:r>
      <w:r>
        <w:rPr>
          <w:noProof/>
        </w:rPr>
        <w:fldChar w:fldCharType="begin"/>
      </w:r>
      <w:r>
        <w:rPr>
          <w:noProof/>
        </w:rPr>
        <w:instrText xml:space="preserve"> STYLEREF 1 \s </w:instrText>
      </w:r>
      <w:r>
        <w:rPr>
          <w:noProof/>
        </w:rPr>
        <w:fldChar w:fldCharType="separate"/>
      </w:r>
      <w:r>
        <w:rPr>
          <w:noProof/>
        </w:rPr>
        <w:t>4</w:t>
      </w:r>
      <w:r>
        <w:rPr>
          <w:noProof/>
        </w:rPr>
        <w:fldChar w:fldCharType="end"/>
      </w:r>
      <w:r>
        <w:t>.</w:t>
      </w:r>
      <w:r w:rsidR="00743F5B">
        <w:rPr>
          <w:noProof/>
        </w:rPr>
        <w:t>7</w:t>
      </w:r>
      <w:r>
        <w:t xml:space="preserve">: </w:t>
      </w:r>
      <w:r w:rsidRPr="000E40A3">
        <w:t>Oblasti vzdělávání profesních studijních programů</w:t>
      </w:r>
    </w:p>
    <w:tbl>
      <w:tblPr>
        <w:tblW w:w="5000" w:type="pct"/>
        <w:tblCellMar>
          <w:left w:w="70" w:type="dxa"/>
          <w:right w:w="70" w:type="dxa"/>
        </w:tblCellMar>
        <w:tblLook w:val="04A0" w:firstRow="1" w:lastRow="0" w:firstColumn="1" w:lastColumn="0" w:noHBand="0" w:noVBand="1"/>
      </w:tblPr>
      <w:tblGrid>
        <w:gridCol w:w="6193"/>
        <w:gridCol w:w="2859"/>
      </w:tblGrid>
      <w:tr w:rsidR="00186C61" w:rsidRPr="00042795" w14:paraId="27E91318" w14:textId="77777777" w:rsidTr="00791498">
        <w:trPr>
          <w:trHeight w:val="20"/>
          <w:tblHeader/>
        </w:trPr>
        <w:tc>
          <w:tcPr>
            <w:tcW w:w="3421" w:type="pct"/>
            <w:tcBorders>
              <w:top w:val="single" w:sz="8" w:space="0" w:color="A6A6A6"/>
              <w:left w:val="single" w:sz="8" w:space="0" w:color="A6A6A6"/>
              <w:bottom w:val="single" w:sz="8" w:space="0" w:color="A6A6A6"/>
              <w:right w:val="single" w:sz="8" w:space="0" w:color="A6A6A6"/>
            </w:tcBorders>
            <w:shd w:val="clear" w:color="000000" w:fill="F0D7C8"/>
            <w:noWrap/>
            <w:vAlign w:val="center"/>
            <w:hideMark/>
          </w:tcPr>
          <w:p w14:paraId="44021BE8" w14:textId="77777777" w:rsidR="00186C61" w:rsidRPr="00042795" w:rsidRDefault="00186C61" w:rsidP="00404070">
            <w:pPr>
              <w:spacing w:after="0"/>
              <w:rPr>
                <w:rFonts w:ascii="Calibri" w:eastAsia="Times New Roman" w:hAnsi="Calibri" w:cs="Calibri"/>
                <w:b/>
                <w:bCs/>
                <w:color w:val="000000"/>
                <w:sz w:val="18"/>
                <w:szCs w:val="18"/>
                <w:lang w:eastAsia="cs-CZ"/>
              </w:rPr>
            </w:pPr>
            <w:r w:rsidRPr="00042795">
              <w:rPr>
                <w:rFonts w:ascii="Calibri" w:eastAsia="Times New Roman" w:hAnsi="Calibri" w:cs="Calibri"/>
                <w:b/>
                <w:bCs/>
                <w:color w:val="000000"/>
                <w:sz w:val="18"/>
                <w:szCs w:val="18"/>
                <w:lang w:eastAsia="cs-CZ"/>
              </w:rPr>
              <w:t>Oblast vzdělávání</w:t>
            </w:r>
          </w:p>
        </w:tc>
        <w:tc>
          <w:tcPr>
            <w:tcW w:w="1579" w:type="pct"/>
            <w:tcBorders>
              <w:top w:val="single" w:sz="8" w:space="0" w:color="A6A6A6"/>
              <w:left w:val="nil"/>
              <w:bottom w:val="single" w:sz="8" w:space="0" w:color="A6A6A6"/>
              <w:right w:val="single" w:sz="8" w:space="0" w:color="A6A6A6"/>
            </w:tcBorders>
            <w:shd w:val="clear" w:color="000000" w:fill="F0D7C8"/>
            <w:noWrap/>
            <w:vAlign w:val="center"/>
            <w:hideMark/>
          </w:tcPr>
          <w:p w14:paraId="1FF57DD5" w14:textId="77777777" w:rsidR="00186C61" w:rsidRPr="00042795" w:rsidRDefault="00186C61" w:rsidP="00404070">
            <w:pPr>
              <w:spacing w:after="0"/>
              <w:rPr>
                <w:rFonts w:ascii="Calibri" w:eastAsia="Times New Roman" w:hAnsi="Calibri" w:cs="Calibri"/>
                <w:b/>
                <w:bCs/>
                <w:color w:val="000000"/>
                <w:sz w:val="18"/>
                <w:szCs w:val="18"/>
                <w:lang w:eastAsia="cs-CZ"/>
              </w:rPr>
            </w:pPr>
            <w:r w:rsidRPr="00042795">
              <w:rPr>
                <w:rFonts w:ascii="Calibri" w:eastAsia="Times New Roman" w:hAnsi="Calibri" w:cs="Calibri"/>
                <w:b/>
                <w:bCs/>
                <w:color w:val="000000"/>
                <w:sz w:val="18"/>
                <w:szCs w:val="18"/>
                <w:lang w:eastAsia="cs-CZ"/>
              </w:rPr>
              <w:t>Celkový počet studijních programů</w:t>
            </w:r>
          </w:p>
        </w:tc>
      </w:tr>
      <w:tr w:rsidR="00186C61" w:rsidRPr="00042795" w14:paraId="5815794B" w14:textId="77777777" w:rsidTr="00791498">
        <w:trPr>
          <w:trHeight w:val="20"/>
        </w:trPr>
        <w:tc>
          <w:tcPr>
            <w:tcW w:w="3421" w:type="pct"/>
            <w:tcBorders>
              <w:top w:val="nil"/>
              <w:left w:val="single" w:sz="8" w:space="0" w:color="A6A6A6"/>
              <w:bottom w:val="single" w:sz="8" w:space="0" w:color="A6A6A6"/>
              <w:right w:val="single" w:sz="8" w:space="0" w:color="A6A6A6"/>
            </w:tcBorders>
            <w:shd w:val="clear" w:color="auto" w:fill="auto"/>
            <w:noWrap/>
            <w:vAlign w:val="center"/>
            <w:hideMark/>
          </w:tcPr>
          <w:p w14:paraId="338E5AD5"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36 Zdravotnické obory</w:t>
            </w:r>
          </w:p>
        </w:tc>
        <w:tc>
          <w:tcPr>
            <w:tcW w:w="1579" w:type="pct"/>
            <w:tcBorders>
              <w:top w:val="nil"/>
              <w:left w:val="nil"/>
              <w:bottom w:val="single" w:sz="8" w:space="0" w:color="A6A6A6"/>
              <w:right w:val="single" w:sz="8" w:space="0" w:color="A6A6A6"/>
            </w:tcBorders>
            <w:shd w:val="clear" w:color="auto" w:fill="auto"/>
            <w:noWrap/>
            <w:vAlign w:val="center"/>
            <w:hideMark/>
          </w:tcPr>
          <w:p w14:paraId="773F726B"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81</w:t>
            </w:r>
          </w:p>
        </w:tc>
      </w:tr>
      <w:tr w:rsidR="00186C61" w:rsidRPr="00042795" w14:paraId="7B732794" w14:textId="77777777" w:rsidTr="00791498">
        <w:trPr>
          <w:trHeight w:val="20"/>
        </w:trPr>
        <w:tc>
          <w:tcPr>
            <w:tcW w:w="3421" w:type="pct"/>
            <w:tcBorders>
              <w:top w:val="nil"/>
              <w:left w:val="single" w:sz="8" w:space="0" w:color="A6A6A6"/>
              <w:bottom w:val="single" w:sz="8" w:space="0" w:color="A6A6A6"/>
              <w:right w:val="single" w:sz="8" w:space="0" w:color="A6A6A6"/>
            </w:tcBorders>
            <w:shd w:val="clear" w:color="auto" w:fill="auto"/>
            <w:noWrap/>
            <w:vAlign w:val="center"/>
            <w:hideMark/>
          </w:tcPr>
          <w:p w14:paraId="4ADB06FD"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5 Ekonomické obory</w:t>
            </w:r>
          </w:p>
        </w:tc>
        <w:tc>
          <w:tcPr>
            <w:tcW w:w="1579" w:type="pct"/>
            <w:tcBorders>
              <w:top w:val="nil"/>
              <w:left w:val="nil"/>
              <w:bottom w:val="single" w:sz="8" w:space="0" w:color="A6A6A6"/>
              <w:right w:val="single" w:sz="8" w:space="0" w:color="A6A6A6"/>
            </w:tcBorders>
            <w:shd w:val="clear" w:color="auto" w:fill="auto"/>
            <w:noWrap/>
            <w:vAlign w:val="center"/>
            <w:hideMark/>
          </w:tcPr>
          <w:p w14:paraId="4FA80275"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63</w:t>
            </w:r>
          </w:p>
        </w:tc>
      </w:tr>
      <w:tr w:rsidR="00186C61" w:rsidRPr="00042795" w14:paraId="18D087BD" w14:textId="77777777" w:rsidTr="00791498">
        <w:trPr>
          <w:trHeight w:val="20"/>
        </w:trPr>
        <w:tc>
          <w:tcPr>
            <w:tcW w:w="3421" w:type="pct"/>
            <w:tcBorders>
              <w:top w:val="nil"/>
              <w:left w:val="single" w:sz="8" w:space="0" w:color="A6A6A6"/>
              <w:bottom w:val="single" w:sz="8" w:space="0" w:color="A6A6A6"/>
              <w:right w:val="single" w:sz="8" w:space="0" w:color="A6A6A6"/>
            </w:tcBorders>
            <w:shd w:val="clear" w:color="auto" w:fill="auto"/>
            <w:noWrap/>
            <w:vAlign w:val="center"/>
            <w:hideMark/>
          </w:tcPr>
          <w:p w14:paraId="0BC25A3F"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31 Umění</w:t>
            </w:r>
          </w:p>
        </w:tc>
        <w:tc>
          <w:tcPr>
            <w:tcW w:w="1579" w:type="pct"/>
            <w:tcBorders>
              <w:top w:val="nil"/>
              <w:left w:val="nil"/>
              <w:bottom w:val="single" w:sz="8" w:space="0" w:color="A6A6A6"/>
              <w:right w:val="single" w:sz="8" w:space="0" w:color="A6A6A6"/>
            </w:tcBorders>
            <w:shd w:val="clear" w:color="auto" w:fill="auto"/>
            <w:noWrap/>
            <w:vAlign w:val="center"/>
            <w:hideMark/>
          </w:tcPr>
          <w:p w14:paraId="3A0CD191"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17</w:t>
            </w:r>
          </w:p>
        </w:tc>
      </w:tr>
      <w:tr w:rsidR="00186C61" w:rsidRPr="00042795" w14:paraId="38F8E402" w14:textId="77777777" w:rsidTr="00791498">
        <w:trPr>
          <w:trHeight w:val="257"/>
        </w:trPr>
        <w:tc>
          <w:tcPr>
            <w:tcW w:w="3421" w:type="pct"/>
            <w:tcBorders>
              <w:top w:val="nil"/>
              <w:left w:val="single" w:sz="8" w:space="0" w:color="A6A6A6"/>
              <w:bottom w:val="single" w:sz="8" w:space="0" w:color="A6A6A6"/>
              <w:right w:val="single" w:sz="8" w:space="0" w:color="A6A6A6"/>
            </w:tcBorders>
            <w:shd w:val="clear" w:color="auto" w:fill="auto"/>
            <w:noWrap/>
            <w:vAlign w:val="center"/>
            <w:hideMark/>
          </w:tcPr>
          <w:p w14:paraId="12F40BE5"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19 Neučitelská pedagogika</w:t>
            </w:r>
          </w:p>
        </w:tc>
        <w:tc>
          <w:tcPr>
            <w:tcW w:w="1579" w:type="pct"/>
            <w:tcBorders>
              <w:top w:val="nil"/>
              <w:left w:val="nil"/>
              <w:bottom w:val="single" w:sz="8" w:space="0" w:color="A6A6A6"/>
              <w:right w:val="single" w:sz="8" w:space="0" w:color="A6A6A6"/>
            </w:tcBorders>
            <w:shd w:val="clear" w:color="auto" w:fill="auto"/>
            <w:noWrap/>
            <w:vAlign w:val="center"/>
            <w:hideMark/>
          </w:tcPr>
          <w:p w14:paraId="37790671"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14</w:t>
            </w:r>
          </w:p>
        </w:tc>
      </w:tr>
      <w:tr w:rsidR="00186C61" w:rsidRPr="00042795" w14:paraId="62B93AF4" w14:textId="77777777" w:rsidTr="00791498">
        <w:trPr>
          <w:trHeight w:val="20"/>
        </w:trPr>
        <w:tc>
          <w:tcPr>
            <w:tcW w:w="3421" w:type="pct"/>
            <w:tcBorders>
              <w:top w:val="nil"/>
              <w:left w:val="single" w:sz="8" w:space="0" w:color="A6A6A6"/>
              <w:bottom w:val="single" w:sz="8" w:space="0" w:color="A6A6A6"/>
              <w:right w:val="single" w:sz="8" w:space="0" w:color="A6A6A6"/>
            </w:tcBorders>
            <w:shd w:val="clear" w:color="auto" w:fill="auto"/>
            <w:noWrap/>
            <w:vAlign w:val="center"/>
            <w:hideMark/>
          </w:tcPr>
          <w:p w14:paraId="3F4FFB17"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14 Informatika</w:t>
            </w:r>
          </w:p>
        </w:tc>
        <w:tc>
          <w:tcPr>
            <w:tcW w:w="1579" w:type="pct"/>
            <w:tcBorders>
              <w:top w:val="nil"/>
              <w:left w:val="nil"/>
              <w:bottom w:val="single" w:sz="8" w:space="0" w:color="A6A6A6"/>
              <w:right w:val="single" w:sz="8" w:space="0" w:color="A6A6A6"/>
            </w:tcBorders>
            <w:shd w:val="clear" w:color="auto" w:fill="auto"/>
            <w:noWrap/>
            <w:vAlign w:val="center"/>
            <w:hideMark/>
          </w:tcPr>
          <w:p w14:paraId="7A607D70"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14</w:t>
            </w:r>
          </w:p>
        </w:tc>
      </w:tr>
      <w:tr w:rsidR="00186C61" w:rsidRPr="00042795" w14:paraId="50C33DBD" w14:textId="77777777" w:rsidTr="00791498">
        <w:trPr>
          <w:trHeight w:val="20"/>
        </w:trPr>
        <w:tc>
          <w:tcPr>
            <w:tcW w:w="3421" w:type="pct"/>
            <w:tcBorders>
              <w:top w:val="nil"/>
              <w:left w:val="single" w:sz="8" w:space="0" w:color="A6A6A6"/>
              <w:bottom w:val="single" w:sz="8" w:space="0" w:color="A6A6A6"/>
              <w:right w:val="single" w:sz="8" w:space="0" w:color="A6A6A6"/>
            </w:tcBorders>
            <w:shd w:val="clear" w:color="auto" w:fill="auto"/>
            <w:noWrap/>
            <w:vAlign w:val="center"/>
            <w:hideMark/>
          </w:tcPr>
          <w:p w14:paraId="771799D9"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24 Sociální práce</w:t>
            </w:r>
          </w:p>
        </w:tc>
        <w:tc>
          <w:tcPr>
            <w:tcW w:w="1579" w:type="pct"/>
            <w:tcBorders>
              <w:top w:val="nil"/>
              <w:left w:val="nil"/>
              <w:bottom w:val="single" w:sz="8" w:space="0" w:color="A6A6A6"/>
              <w:right w:val="single" w:sz="8" w:space="0" w:color="A6A6A6"/>
            </w:tcBorders>
            <w:shd w:val="clear" w:color="auto" w:fill="auto"/>
            <w:noWrap/>
            <w:vAlign w:val="center"/>
            <w:hideMark/>
          </w:tcPr>
          <w:p w14:paraId="5F7619A8"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13</w:t>
            </w:r>
          </w:p>
        </w:tc>
      </w:tr>
      <w:tr w:rsidR="00186C61" w:rsidRPr="00042795" w14:paraId="174D9AAF" w14:textId="77777777" w:rsidTr="00791498">
        <w:trPr>
          <w:trHeight w:val="20"/>
        </w:trPr>
        <w:tc>
          <w:tcPr>
            <w:tcW w:w="3421" w:type="pct"/>
            <w:tcBorders>
              <w:top w:val="nil"/>
              <w:left w:val="single" w:sz="8" w:space="0" w:color="A6A6A6"/>
              <w:bottom w:val="single" w:sz="8" w:space="0" w:color="A6A6A6"/>
              <w:right w:val="single" w:sz="8" w:space="0" w:color="A6A6A6"/>
            </w:tcBorders>
            <w:shd w:val="clear" w:color="auto" w:fill="auto"/>
            <w:noWrap/>
            <w:vAlign w:val="center"/>
            <w:hideMark/>
          </w:tcPr>
          <w:p w14:paraId="6D24513A"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9 Filologie</w:t>
            </w:r>
          </w:p>
        </w:tc>
        <w:tc>
          <w:tcPr>
            <w:tcW w:w="1579" w:type="pct"/>
            <w:tcBorders>
              <w:top w:val="nil"/>
              <w:left w:val="nil"/>
              <w:bottom w:val="single" w:sz="8" w:space="0" w:color="A6A6A6"/>
              <w:right w:val="single" w:sz="8" w:space="0" w:color="A6A6A6"/>
            </w:tcBorders>
            <w:shd w:val="clear" w:color="auto" w:fill="auto"/>
            <w:noWrap/>
            <w:vAlign w:val="center"/>
            <w:hideMark/>
          </w:tcPr>
          <w:p w14:paraId="254D088C"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11</w:t>
            </w:r>
          </w:p>
        </w:tc>
      </w:tr>
      <w:tr w:rsidR="00186C61" w:rsidRPr="00042795" w14:paraId="1850870B" w14:textId="77777777" w:rsidTr="00791498">
        <w:trPr>
          <w:trHeight w:val="20"/>
        </w:trPr>
        <w:tc>
          <w:tcPr>
            <w:tcW w:w="3421" w:type="pct"/>
            <w:tcBorders>
              <w:top w:val="nil"/>
              <w:left w:val="single" w:sz="8" w:space="0" w:color="A6A6A6"/>
              <w:bottom w:val="single" w:sz="8" w:space="0" w:color="A6A6A6"/>
              <w:right w:val="single" w:sz="8" w:space="0" w:color="A6A6A6"/>
            </w:tcBorders>
            <w:shd w:val="clear" w:color="auto" w:fill="auto"/>
            <w:noWrap/>
            <w:vAlign w:val="center"/>
            <w:hideMark/>
          </w:tcPr>
          <w:p w14:paraId="1733EB6A"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2 Bezpečnostní obory</w:t>
            </w:r>
          </w:p>
        </w:tc>
        <w:tc>
          <w:tcPr>
            <w:tcW w:w="1579" w:type="pct"/>
            <w:tcBorders>
              <w:top w:val="nil"/>
              <w:left w:val="nil"/>
              <w:bottom w:val="single" w:sz="8" w:space="0" w:color="A6A6A6"/>
              <w:right w:val="single" w:sz="8" w:space="0" w:color="A6A6A6"/>
            </w:tcBorders>
            <w:shd w:val="clear" w:color="auto" w:fill="auto"/>
            <w:noWrap/>
            <w:vAlign w:val="center"/>
            <w:hideMark/>
          </w:tcPr>
          <w:p w14:paraId="3DDB120E"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11</w:t>
            </w:r>
          </w:p>
        </w:tc>
      </w:tr>
      <w:tr w:rsidR="00186C61" w:rsidRPr="00042795" w14:paraId="01EE1F9B" w14:textId="77777777" w:rsidTr="00791498">
        <w:trPr>
          <w:trHeight w:val="20"/>
        </w:trPr>
        <w:tc>
          <w:tcPr>
            <w:tcW w:w="3421" w:type="pct"/>
            <w:tcBorders>
              <w:top w:val="nil"/>
              <w:left w:val="single" w:sz="8" w:space="0" w:color="A6A6A6"/>
              <w:bottom w:val="single" w:sz="8" w:space="0" w:color="A6A6A6"/>
              <w:right w:val="single" w:sz="8" w:space="0" w:color="A6A6A6"/>
            </w:tcBorders>
            <w:shd w:val="clear" w:color="auto" w:fill="auto"/>
            <w:noWrap/>
            <w:vAlign w:val="center"/>
            <w:hideMark/>
          </w:tcPr>
          <w:p w14:paraId="6459704F"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4 Doprava</w:t>
            </w:r>
          </w:p>
        </w:tc>
        <w:tc>
          <w:tcPr>
            <w:tcW w:w="1579" w:type="pct"/>
            <w:tcBorders>
              <w:top w:val="nil"/>
              <w:left w:val="nil"/>
              <w:bottom w:val="single" w:sz="8" w:space="0" w:color="A6A6A6"/>
              <w:right w:val="single" w:sz="8" w:space="0" w:color="A6A6A6"/>
            </w:tcBorders>
            <w:shd w:val="clear" w:color="auto" w:fill="auto"/>
            <w:noWrap/>
            <w:vAlign w:val="center"/>
            <w:hideMark/>
          </w:tcPr>
          <w:p w14:paraId="56367332"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10</w:t>
            </w:r>
          </w:p>
        </w:tc>
      </w:tr>
      <w:tr w:rsidR="00186C61" w:rsidRPr="00042795" w14:paraId="1C42373F" w14:textId="77777777" w:rsidTr="00791498">
        <w:trPr>
          <w:trHeight w:val="20"/>
        </w:trPr>
        <w:tc>
          <w:tcPr>
            <w:tcW w:w="3421" w:type="pct"/>
            <w:tcBorders>
              <w:top w:val="nil"/>
              <w:left w:val="single" w:sz="8" w:space="0" w:color="A6A6A6"/>
              <w:bottom w:val="single" w:sz="8" w:space="0" w:color="A6A6A6"/>
              <w:right w:val="single" w:sz="8" w:space="0" w:color="A6A6A6"/>
            </w:tcBorders>
            <w:shd w:val="clear" w:color="auto" w:fill="auto"/>
            <w:noWrap/>
            <w:vAlign w:val="center"/>
            <w:hideMark/>
          </w:tcPr>
          <w:p w14:paraId="273F3A01"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12 Historické vědy</w:t>
            </w:r>
          </w:p>
        </w:tc>
        <w:tc>
          <w:tcPr>
            <w:tcW w:w="1579" w:type="pct"/>
            <w:tcBorders>
              <w:top w:val="nil"/>
              <w:left w:val="nil"/>
              <w:bottom w:val="single" w:sz="8" w:space="0" w:color="A6A6A6"/>
              <w:right w:val="single" w:sz="8" w:space="0" w:color="A6A6A6"/>
            </w:tcBorders>
            <w:shd w:val="clear" w:color="auto" w:fill="auto"/>
            <w:noWrap/>
            <w:vAlign w:val="center"/>
            <w:hideMark/>
          </w:tcPr>
          <w:p w14:paraId="3FA0F0C9"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6</w:t>
            </w:r>
          </w:p>
        </w:tc>
      </w:tr>
      <w:tr w:rsidR="00186C61" w:rsidRPr="00042795" w14:paraId="09F40ED5" w14:textId="77777777" w:rsidTr="00791498">
        <w:trPr>
          <w:trHeight w:val="20"/>
        </w:trPr>
        <w:tc>
          <w:tcPr>
            <w:tcW w:w="3421" w:type="pct"/>
            <w:tcBorders>
              <w:top w:val="nil"/>
              <w:left w:val="single" w:sz="8" w:space="0" w:color="A6A6A6"/>
              <w:bottom w:val="single" w:sz="8" w:space="0" w:color="A6A6A6"/>
              <w:right w:val="single" w:sz="8" w:space="0" w:color="A6A6A6"/>
            </w:tcBorders>
            <w:shd w:val="clear" w:color="auto" w:fill="auto"/>
            <w:noWrap/>
            <w:vAlign w:val="center"/>
            <w:hideMark/>
          </w:tcPr>
          <w:p w14:paraId="334E38C4"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27 Strojírenství, technologie a materiály</w:t>
            </w:r>
          </w:p>
        </w:tc>
        <w:tc>
          <w:tcPr>
            <w:tcW w:w="1579" w:type="pct"/>
            <w:tcBorders>
              <w:top w:val="nil"/>
              <w:left w:val="nil"/>
              <w:bottom w:val="single" w:sz="8" w:space="0" w:color="A6A6A6"/>
              <w:right w:val="single" w:sz="8" w:space="0" w:color="A6A6A6"/>
            </w:tcBorders>
            <w:shd w:val="clear" w:color="auto" w:fill="auto"/>
            <w:noWrap/>
            <w:vAlign w:val="center"/>
            <w:hideMark/>
          </w:tcPr>
          <w:p w14:paraId="5AE4789D"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5</w:t>
            </w:r>
          </w:p>
        </w:tc>
      </w:tr>
      <w:tr w:rsidR="00186C61" w:rsidRPr="00042795" w14:paraId="0957E38A" w14:textId="77777777" w:rsidTr="00791498">
        <w:trPr>
          <w:trHeight w:val="20"/>
        </w:trPr>
        <w:tc>
          <w:tcPr>
            <w:tcW w:w="3421" w:type="pct"/>
            <w:tcBorders>
              <w:top w:val="nil"/>
              <w:left w:val="single" w:sz="8" w:space="0" w:color="A6A6A6"/>
              <w:bottom w:val="single" w:sz="8" w:space="0" w:color="A6A6A6"/>
              <w:right w:val="single" w:sz="8" w:space="0" w:color="A6A6A6"/>
            </w:tcBorders>
            <w:shd w:val="clear" w:color="auto" w:fill="auto"/>
            <w:noWrap/>
            <w:vAlign w:val="center"/>
            <w:hideMark/>
          </w:tcPr>
          <w:p w14:paraId="72E9B527"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30 Učitelství</w:t>
            </w:r>
          </w:p>
        </w:tc>
        <w:tc>
          <w:tcPr>
            <w:tcW w:w="1579" w:type="pct"/>
            <w:tcBorders>
              <w:top w:val="nil"/>
              <w:left w:val="nil"/>
              <w:bottom w:val="single" w:sz="8" w:space="0" w:color="A6A6A6"/>
              <w:right w:val="single" w:sz="8" w:space="0" w:color="A6A6A6"/>
            </w:tcBorders>
            <w:shd w:val="clear" w:color="auto" w:fill="auto"/>
            <w:noWrap/>
            <w:vAlign w:val="center"/>
            <w:hideMark/>
          </w:tcPr>
          <w:p w14:paraId="0AD786B7"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5</w:t>
            </w:r>
          </w:p>
        </w:tc>
      </w:tr>
      <w:tr w:rsidR="00186C61" w:rsidRPr="00042795" w14:paraId="1094E3C9" w14:textId="77777777" w:rsidTr="00791498">
        <w:trPr>
          <w:trHeight w:val="20"/>
        </w:trPr>
        <w:tc>
          <w:tcPr>
            <w:tcW w:w="3421" w:type="pct"/>
            <w:tcBorders>
              <w:top w:val="nil"/>
              <w:left w:val="single" w:sz="8" w:space="0" w:color="A6A6A6"/>
              <w:bottom w:val="single" w:sz="8" w:space="0" w:color="A6A6A6"/>
              <w:right w:val="single" w:sz="8" w:space="0" w:color="A6A6A6"/>
            </w:tcBorders>
            <w:shd w:val="clear" w:color="auto" w:fill="auto"/>
            <w:noWrap/>
            <w:vAlign w:val="center"/>
            <w:hideMark/>
          </w:tcPr>
          <w:p w14:paraId="0BC0DC6F"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37 Zemědělství</w:t>
            </w:r>
          </w:p>
        </w:tc>
        <w:tc>
          <w:tcPr>
            <w:tcW w:w="1579" w:type="pct"/>
            <w:tcBorders>
              <w:top w:val="nil"/>
              <w:left w:val="nil"/>
              <w:bottom w:val="single" w:sz="8" w:space="0" w:color="A6A6A6"/>
              <w:right w:val="single" w:sz="8" w:space="0" w:color="A6A6A6"/>
            </w:tcBorders>
            <w:shd w:val="clear" w:color="auto" w:fill="auto"/>
            <w:noWrap/>
            <w:vAlign w:val="center"/>
            <w:hideMark/>
          </w:tcPr>
          <w:p w14:paraId="00D543C1"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4</w:t>
            </w:r>
          </w:p>
        </w:tc>
      </w:tr>
      <w:tr w:rsidR="00186C61" w:rsidRPr="00042795" w14:paraId="22179DC5" w14:textId="77777777" w:rsidTr="00791498">
        <w:trPr>
          <w:trHeight w:val="20"/>
        </w:trPr>
        <w:tc>
          <w:tcPr>
            <w:tcW w:w="3421" w:type="pct"/>
            <w:tcBorders>
              <w:top w:val="nil"/>
              <w:left w:val="single" w:sz="8" w:space="0" w:color="A6A6A6"/>
              <w:bottom w:val="single" w:sz="8" w:space="0" w:color="A6A6A6"/>
              <w:right w:val="single" w:sz="8" w:space="0" w:color="A6A6A6"/>
            </w:tcBorders>
            <w:shd w:val="clear" w:color="auto" w:fill="auto"/>
            <w:noWrap/>
            <w:vAlign w:val="center"/>
            <w:hideMark/>
          </w:tcPr>
          <w:p w14:paraId="3AF350FD"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1 Architektura a urbanismus</w:t>
            </w:r>
          </w:p>
        </w:tc>
        <w:tc>
          <w:tcPr>
            <w:tcW w:w="1579" w:type="pct"/>
            <w:tcBorders>
              <w:top w:val="nil"/>
              <w:left w:val="nil"/>
              <w:bottom w:val="single" w:sz="8" w:space="0" w:color="A6A6A6"/>
              <w:right w:val="single" w:sz="8" w:space="0" w:color="A6A6A6"/>
            </w:tcBorders>
            <w:shd w:val="clear" w:color="auto" w:fill="auto"/>
            <w:noWrap/>
            <w:vAlign w:val="center"/>
            <w:hideMark/>
          </w:tcPr>
          <w:p w14:paraId="2376DD61"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4</w:t>
            </w:r>
          </w:p>
        </w:tc>
      </w:tr>
      <w:tr w:rsidR="00186C61" w:rsidRPr="00042795" w14:paraId="4D9F6169" w14:textId="77777777" w:rsidTr="00791498">
        <w:trPr>
          <w:trHeight w:val="20"/>
        </w:trPr>
        <w:tc>
          <w:tcPr>
            <w:tcW w:w="3421" w:type="pct"/>
            <w:tcBorders>
              <w:top w:val="nil"/>
              <w:left w:val="single" w:sz="8" w:space="0" w:color="A6A6A6"/>
              <w:bottom w:val="single" w:sz="8" w:space="0" w:color="A6A6A6"/>
              <w:right w:val="single" w:sz="8" w:space="0" w:color="A6A6A6"/>
            </w:tcBorders>
            <w:shd w:val="clear" w:color="auto" w:fill="auto"/>
            <w:noWrap/>
            <w:vAlign w:val="center"/>
            <w:hideMark/>
          </w:tcPr>
          <w:p w14:paraId="7F0C45A3"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13 Chemie</w:t>
            </w:r>
          </w:p>
        </w:tc>
        <w:tc>
          <w:tcPr>
            <w:tcW w:w="1579" w:type="pct"/>
            <w:tcBorders>
              <w:top w:val="nil"/>
              <w:left w:val="nil"/>
              <w:bottom w:val="single" w:sz="8" w:space="0" w:color="A6A6A6"/>
              <w:right w:val="single" w:sz="8" w:space="0" w:color="A6A6A6"/>
            </w:tcBorders>
            <w:shd w:val="clear" w:color="auto" w:fill="auto"/>
            <w:noWrap/>
            <w:vAlign w:val="center"/>
            <w:hideMark/>
          </w:tcPr>
          <w:p w14:paraId="14D86B77"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4</w:t>
            </w:r>
          </w:p>
        </w:tc>
      </w:tr>
      <w:tr w:rsidR="00186C61" w:rsidRPr="00042795" w14:paraId="4474592E" w14:textId="77777777" w:rsidTr="00791498">
        <w:trPr>
          <w:trHeight w:val="20"/>
        </w:trPr>
        <w:tc>
          <w:tcPr>
            <w:tcW w:w="3421" w:type="pct"/>
            <w:tcBorders>
              <w:top w:val="nil"/>
              <w:left w:val="single" w:sz="8" w:space="0" w:color="A6A6A6"/>
              <w:bottom w:val="single" w:sz="8" w:space="0" w:color="A6A6A6"/>
              <w:right w:val="single" w:sz="8" w:space="0" w:color="A6A6A6"/>
            </w:tcBorders>
            <w:shd w:val="clear" w:color="auto" w:fill="auto"/>
            <w:noWrap/>
            <w:vAlign w:val="center"/>
            <w:hideMark/>
          </w:tcPr>
          <w:p w14:paraId="7668E749"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26 Stavebnictví</w:t>
            </w:r>
          </w:p>
        </w:tc>
        <w:tc>
          <w:tcPr>
            <w:tcW w:w="1579" w:type="pct"/>
            <w:tcBorders>
              <w:top w:val="nil"/>
              <w:left w:val="nil"/>
              <w:bottom w:val="single" w:sz="8" w:space="0" w:color="A6A6A6"/>
              <w:right w:val="single" w:sz="8" w:space="0" w:color="A6A6A6"/>
            </w:tcBorders>
            <w:shd w:val="clear" w:color="auto" w:fill="auto"/>
            <w:noWrap/>
            <w:vAlign w:val="center"/>
            <w:hideMark/>
          </w:tcPr>
          <w:p w14:paraId="317DDC2C"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4</w:t>
            </w:r>
          </w:p>
        </w:tc>
      </w:tr>
      <w:tr w:rsidR="00186C61" w:rsidRPr="00042795" w14:paraId="022D7C27" w14:textId="77777777" w:rsidTr="00791498">
        <w:trPr>
          <w:trHeight w:val="20"/>
        </w:trPr>
        <w:tc>
          <w:tcPr>
            <w:tcW w:w="3421" w:type="pct"/>
            <w:tcBorders>
              <w:top w:val="nil"/>
              <w:left w:val="single" w:sz="8" w:space="0" w:color="A6A6A6"/>
              <w:bottom w:val="single" w:sz="8" w:space="0" w:color="A6A6A6"/>
              <w:right w:val="single" w:sz="8" w:space="0" w:color="A6A6A6"/>
            </w:tcBorders>
            <w:shd w:val="clear" w:color="auto" w:fill="auto"/>
            <w:noWrap/>
            <w:vAlign w:val="center"/>
            <w:hideMark/>
          </w:tcPr>
          <w:p w14:paraId="3E8E0158"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18 Mediální a komunikační studia</w:t>
            </w:r>
          </w:p>
        </w:tc>
        <w:tc>
          <w:tcPr>
            <w:tcW w:w="1579" w:type="pct"/>
            <w:tcBorders>
              <w:top w:val="nil"/>
              <w:left w:val="nil"/>
              <w:bottom w:val="single" w:sz="8" w:space="0" w:color="A6A6A6"/>
              <w:right w:val="single" w:sz="8" w:space="0" w:color="A6A6A6"/>
            </w:tcBorders>
            <w:shd w:val="clear" w:color="auto" w:fill="auto"/>
            <w:noWrap/>
            <w:vAlign w:val="center"/>
            <w:hideMark/>
          </w:tcPr>
          <w:p w14:paraId="68D65952"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3</w:t>
            </w:r>
          </w:p>
        </w:tc>
      </w:tr>
      <w:tr w:rsidR="00186C61" w:rsidRPr="00042795" w14:paraId="7B042F46" w14:textId="77777777" w:rsidTr="00791498">
        <w:trPr>
          <w:trHeight w:val="20"/>
        </w:trPr>
        <w:tc>
          <w:tcPr>
            <w:tcW w:w="3421" w:type="pct"/>
            <w:tcBorders>
              <w:top w:val="nil"/>
              <w:left w:val="single" w:sz="8" w:space="0" w:color="A6A6A6"/>
              <w:bottom w:val="single" w:sz="8" w:space="0" w:color="A6A6A6"/>
              <w:right w:val="single" w:sz="8" w:space="0" w:color="A6A6A6"/>
            </w:tcBorders>
            <w:shd w:val="clear" w:color="auto" w:fill="auto"/>
            <w:noWrap/>
            <w:vAlign w:val="center"/>
            <w:hideMark/>
          </w:tcPr>
          <w:p w14:paraId="2600A415"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22 Právo</w:t>
            </w:r>
          </w:p>
        </w:tc>
        <w:tc>
          <w:tcPr>
            <w:tcW w:w="1579" w:type="pct"/>
            <w:tcBorders>
              <w:top w:val="nil"/>
              <w:left w:val="nil"/>
              <w:bottom w:val="single" w:sz="8" w:space="0" w:color="A6A6A6"/>
              <w:right w:val="single" w:sz="8" w:space="0" w:color="A6A6A6"/>
            </w:tcBorders>
            <w:shd w:val="clear" w:color="auto" w:fill="auto"/>
            <w:noWrap/>
            <w:vAlign w:val="center"/>
            <w:hideMark/>
          </w:tcPr>
          <w:p w14:paraId="01A39127"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3</w:t>
            </w:r>
          </w:p>
        </w:tc>
      </w:tr>
      <w:tr w:rsidR="00186C61" w:rsidRPr="00042795" w14:paraId="5AFCA16E" w14:textId="77777777" w:rsidTr="00791498">
        <w:trPr>
          <w:trHeight w:val="20"/>
        </w:trPr>
        <w:tc>
          <w:tcPr>
            <w:tcW w:w="3421" w:type="pct"/>
            <w:tcBorders>
              <w:top w:val="nil"/>
              <w:left w:val="single" w:sz="8" w:space="0" w:color="A6A6A6"/>
              <w:bottom w:val="single" w:sz="8" w:space="0" w:color="A6A6A6"/>
              <w:right w:val="single" w:sz="8" w:space="0" w:color="A6A6A6"/>
            </w:tcBorders>
            <w:shd w:val="clear" w:color="auto" w:fill="auto"/>
            <w:noWrap/>
            <w:vAlign w:val="center"/>
            <w:hideMark/>
          </w:tcPr>
          <w:p w14:paraId="6A9693C7"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6 Elektrotechnika</w:t>
            </w:r>
          </w:p>
        </w:tc>
        <w:tc>
          <w:tcPr>
            <w:tcW w:w="1579" w:type="pct"/>
            <w:tcBorders>
              <w:top w:val="nil"/>
              <w:left w:val="nil"/>
              <w:bottom w:val="single" w:sz="8" w:space="0" w:color="A6A6A6"/>
              <w:right w:val="single" w:sz="8" w:space="0" w:color="A6A6A6"/>
            </w:tcBorders>
            <w:shd w:val="clear" w:color="auto" w:fill="auto"/>
            <w:noWrap/>
            <w:vAlign w:val="center"/>
            <w:hideMark/>
          </w:tcPr>
          <w:p w14:paraId="2DB02EB5"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3</w:t>
            </w:r>
          </w:p>
        </w:tc>
      </w:tr>
      <w:tr w:rsidR="00186C61" w:rsidRPr="00042795" w14:paraId="713C333E" w14:textId="77777777" w:rsidTr="00791498">
        <w:trPr>
          <w:trHeight w:val="20"/>
        </w:trPr>
        <w:tc>
          <w:tcPr>
            <w:tcW w:w="3421" w:type="pct"/>
            <w:tcBorders>
              <w:top w:val="nil"/>
              <w:left w:val="single" w:sz="8" w:space="0" w:color="A6A6A6"/>
              <w:bottom w:val="single" w:sz="8" w:space="0" w:color="A6A6A6"/>
              <w:right w:val="single" w:sz="8" w:space="0" w:color="A6A6A6"/>
            </w:tcBorders>
            <w:shd w:val="clear" w:color="auto" w:fill="auto"/>
            <w:noWrap/>
            <w:vAlign w:val="center"/>
            <w:hideMark/>
          </w:tcPr>
          <w:p w14:paraId="28C9E456"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11 Fyzika</w:t>
            </w:r>
          </w:p>
        </w:tc>
        <w:tc>
          <w:tcPr>
            <w:tcW w:w="1579" w:type="pct"/>
            <w:tcBorders>
              <w:top w:val="nil"/>
              <w:left w:val="nil"/>
              <w:bottom w:val="single" w:sz="8" w:space="0" w:color="A6A6A6"/>
              <w:right w:val="single" w:sz="8" w:space="0" w:color="A6A6A6"/>
            </w:tcBorders>
            <w:shd w:val="clear" w:color="auto" w:fill="auto"/>
            <w:noWrap/>
            <w:vAlign w:val="center"/>
            <w:hideMark/>
          </w:tcPr>
          <w:p w14:paraId="644975E1"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2</w:t>
            </w:r>
          </w:p>
        </w:tc>
      </w:tr>
      <w:tr w:rsidR="00186C61" w:rsidRPr="00042795" w14:paraId="58D790A3" w14:textId="77777777" w:rsidTr="00791498">
        <w:trPr>
          <w:trHeight w:val="20"/>
        </w:trPr>
        <w:tc>
          <w:tcPr>
            <w:tcW w:w="3421" w:type="pct"/>
            <w:tcBorders>
              <w:top w:val="nil"/>
              <w:left w:val="single" w:sz="8" w:space="0" w:color="A6A6A6"/>
              <w:bottom w:val="single" w:sz="8" w:space="0" w:color="A6A6A6"/>
              <w:right w:val="single" w:sz="8" w:space="0" w:color="A6A6A6"/>
            </w:tcBorders>
            <w:shd w:val="clear" w:color="auto" w:fill="auto"/>
            <w:noWrap/>
            <w:vAlign w:val="center"/>
            <w:hideMark/>
          </w:tcPr>
          <w:p w14:paraId="2D86D10E"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17 Matematika</w:t>
            </w:r>
          </w:p>
        </w:tc>
        <w:tc>
          <w:tcPr>
            <w:tcW w:w="1579" w:type="pct"/>
            <w:tcBorders>
              <w:top w:val="nil"/>
              <w:left w:val="nil"/>
              <w:bottom w:val="single" w:sz="8" w:space="0" w:color="A6A6A6"/>
              <w:right w:val="single" w:sz="8" w:space="0" w:color="A6A6A6"/>
            </w:tcBorders>
            <w:shd w:val="clear" w:color="auto" w:fill="auto"/>
            <w:noWrap/>
            <w:vAlign w:val="center"/>
            <w:hideMark/>
          </w:tcPr>
          <w:p w14:paraId="280EBF8F"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1</w:t>
            </w:r>
          </w:p>
        </w:tc>
      </w:tr>
      <w:tr w:rsidR="00186C61" w:rsidRPr="00042795" w14:paraId="4D460AC8" w14:textId="77777777" w:rsidTr="00791498">
        <w:trPr>
          <w:trHeight w:val="20"/>
        </w:trPr>
        <w:tc>
          <w:tcPr>
            <w:tcW w:w="3421" w:type="pct"/>
            <w:tcBorders>
              <w:top w:val="nil"/>
              <w:left w:val="single" w:sz="8" w:space="0" w:color="A6A6A6"/>
              <w:bottom w:val="single" w:sz="8" w:space="0" w:color="A6A6A6"/>
              <w:right w:val="single" w:sz="8" w:space="0" w:color="A6A6A6"/>
            </w:tcBorders>
            <w:shd w:val="clear" w:color="auto" w:fill="auto"/>
            <w:noWrap/>
            <w:vAlign w:val="center"/>
            <w:hideMark/>
          </w:tcPr>
          <w:p w14:paraId="60D4A630"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lastRenderedPageBreak/>
              <w:t>20 Politické vědy</w:t>
            </w:r>
          </w:p>
        </w:tc>
        <w:tc>
          <w:tcPr>
            <w:tcW w:w="1579" w:type="pct"/>
            <w:tcBorders>
              <w:top w:val="nil"/>
              <w:left w:val="nil"/>
              <w:bottom w:val="single" w:sz="8" w:space="0" w:color="A6A6A6"/>
              <w:right w:val="single" w:sz="8" w:space="0" w:color="A6A6A6"/>
            </w:tcBorders>
            <w:shd w:val="clear" w:color="auto" w:fill="auto"/>
            <w:noWrap/>
            <w:vAlign w:val="center"/>
            <w:hideMark/>
          </w:tcPr>
          <w:p w14:paraId="58F86BA2"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1</w:t>
            </w:r>
          </w:p>
        </w:tc>
      </w:tr>
      <w:tr w:rsidR="00186C61" w:rsidRPr="00042795" w14:paraId="7B4EE010" w14:textId="77777777" w:rsidTr="00791498">
        <w:trPr>
          <w:trHeight w:val="20"/>
        </w:trPr>
        <w:tc>
          <w:tcPr>
            <w:tcW w:w="3421" w:type="pct"/>
            <w:tcBorders>
              <w:top w:val="nil"/>
              <w:left w:val="single" w:sz="8" w:space="0" w:color="A6A6A6"/>
              <w:bottom w:val="single" w:sz="8" w:space="0" w:color="A6A6A6"/>
              <w:right w:val="single" w:sz="8" w:space="0" w:color="A6A6A6"/>
            </w:tcBorders>
            <w:shd w:val="clear" w:color="auto" w:fill="auto"/>
            <w:noWrap/>
            <w:vAlign w:val="center"/>
            <w:hideMark/>
          </w:tcPr>
          <w:p w14:paraId="131867D6"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28 Tělesná výchova a sport; kinantropologie</w:t>
            </w:r>
          </w:p>
        </w:tc>
        <w:tc>
          <w:tcPr>
            <w:tcW w:w="1579" w:type="pct"/>
            <w:tcBorders>
              <w:top w:val="nil"/>
              <w:left w:val="nil"/>
              <w:bottom w:val="single" w:sz="8" w:space="0" w:color="A6A6A6"/>
              <w:right w:val="single" w:sz="8" w:space="0" w:color="A6A6A6"/>
            </w:tcBorders>
            <w:shd w:val="clear" w:color="auto" w:fill="auto"/>
            <w:noWrap/>
            <w:vAlign w:val="center"/>
            <w:hideMark/>
          </w:tcPr>
          <w:p w14:paraId="2A5433AB"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1</w:t>
            </w:r>
          </w:p>
        </w:tc>
      </w:tr>
      <w:tr w:rsidR="00186C61" w:rsidRPr="00042795" w14:paraId="225FC743" w14:textId="77777777" w:rsidTr="00791498">
        <w:trPr>
          <w:trHeight w:val="20"/>
        </w:trPr>
        <w:tc>
          <w:tcPr>
            <w:tcW w:w="3421" w:type="pct"/>
            <w:tcBorders>
              <w:top w:val="nil"/>
              <w:left w:val="single" w:sz="8" w:space="0" w:color="A6A6A6"/>
              <w:bottom w:val="single" w:sz="8" w:space="0" w:color="A6A6A6"/>
              <w:right w:val="single" w:sz="8" w:space="0" w:color="A6A6A6"/>
            </w:tcBorders>
            <w:shd w:val="clear" w:color="auto" w:fill="auto"/>
            <w:noWrap/>
            <w:vAlign w:val="center"/>
            <w:hideMark/>
          </w:tcPr>
          <w:p w14:paraId="1BF6C7D1"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33 Vědy o Zemi</w:t>
            </w:r>
          </w:p>
        </w:tc>
        <w:tc>
          <w:tcPr>
            <w:tcW w:w="1579" w:type="pct"/>
            <w:tcBorders>
              <w:top w:val="nil"/>
              <w:left w:val="nil"/>
              <w:bottom w:val="single" w:sz="8" w:space="0" w:color="A6A6A6"/>
              <w:right w:val="single" w:sz="8" w:space="0" w:color="A6A6A6"/>
            </w:tcBorders>
            <w:shd w:val="clear" w:color="auto" w:fill="auto"/>
            <w:noWrap/>
            <w:vAlign w:val="center"/>
            <w:hideMark/>
          </w:tcPr>
          <w:p w14:paraId="655C5618" w14:textId="77777777" w:rsidR="00186C61" w:rsidRPr="00042795" w:rsidRDefault="00186C61" w:rsidP="00404070">
            <w:pPr>
              <w:spacing w:after="0"/>
              <w:rPr>
                <w:rFonts w:ascii="Calibri" w:eastAsia="Times New Roman" w:hAnsi="Calibri" w:cs="Calibri"/>
                <w:color w:val="000000"/>
                <w:sz w:val="18"/>
                <w:szCs w:val="18"/>
                <w:lang w:eastAsia="cs-CZ"/>
              </w:rPr>
            </w:pPr>
            <w:r w:rsidRPr="00042795">
              <w:rPr>
                <w:rFonts w:ascii="Calibri" w:eastAsia="Times New Roman" w:hAnsi="Calibri" w:cs="Calibri"/>
                <w:color w:val="000000"/>
                <w:sz w:val="18"/>
                <w:szCs w:val="18"/>
                <w:lang w:eastAsia="cs-CZ"/>
              </w:rPr>
              <w:t>1</w:t>
            </w:r>
          </w:p>
        </w:tc>
      </w:tr>
    </w:tbl>
    <w:p w14:paraId="4F6C286F" w14:textId="77777777" w:rsidR="00186C61" w:rsidRDefault="00186C61" w:rsidP="00186C61">
      <w:pPr>
        <w:pStyle w:val="Zdroj"/>
      </w:pPr>
      <w:r>
        <w:t xml:space="preserve">Zdroj: </w:t>
      </w:r>
      <w:r w:rsidRPr="00B56F80">
        <w:t>MŠMT, Registr VŠ a uskutečňovaných SP k 15.</w:t>
      </w:r>
      <w:r>
        <w:t xml:space="preserve"> </w:t>
      </w:r>
      <w:r w:rsidRPr="00B56F80">
        <w:t>1.</w:t>
      </w:r>
      <w:r>
        <w:t xml:space="preserve"> </w:t>
      </w:r>
      <w:r w:rsidRPr="00B56F80">
        <w:t>2021</w:t>
      </w:r>
    </w:p>
    <w:p w14:paraId="502FDE47" w14:textId="29DCF732" w:rsidR="00734C42" w:rsidRDefault="00734C42" w:rsidP="00734C42">
      <w:pPr>
        <w:pStyle w:val="Nadpis3"/>
      </w:pPr>
      <w:r>
        <w:t>Motivace a bariéry akreditace profesně zaměřených studijních programů</w:t>
      </w:r>
    </w:p>
    <w:p w14:paraId="5532DB5D" w14:textId="4E7597F1" w:rsidR="00186C61" w:rsidRDefault="00734C42" w:rsidP="00734C42">
      <w:pPr>
        <w:pStyle w:val="Nadpisobrzkuatabulky"/>
        <w:keepNext/>
      </w:pPr>
      <w:r>
        <w:t xml:space="preserve">Tabulka </w:t>
      </w:r>
      <w:r>
        <w:rPr>
          <w:noProof/>
        </w:rPr>
        <w:fldChar w:fldCharType="begin"/>
      </w:r>
      <w:r>
        <w:rPr>
          <w:noProof/>
        </w:rPr>
        <w:instrText xml:space="preserve"> STYLEREF 1 \s </w:instrText>
      </w:r>
      <w:r>
        <w:rPr>
          <w:noProof/>
        </w:rPr>
        <w:fldChar w:fldCharType="separate"/>
      </w:r>
      <w:r>
        <w:rPr>
          <w:noProof/>
        </w:rPr>
        <w:t>4</w:t>
      </w:r>
      <w:r>
        <w:rPr>
          <w:noProof/>
        </w:rPr>
        <w:fldChar w:fldCharType="end"/>
      </w:r>
      <w:r>
        <w:t>.</w:t>
      </w:r>
      <w:r w:rsidR="00743F5B">
        <w:rPr>
          <w:noProof/>
        </w:rPr>
        <w:t>8</w:t>
      </w:r>
      <w:r>
        <w:t>: Řešení analytické otázky PSP2</w:t>
      </w:r>
    </w:p>
    <w:tbl>
      <w:tblPr>
        <w:tblStyle w:val="Mkatabulky"/>
        <w:tblW w:w="0" w:type="auto"/>
        <w:tblLook w:val="04A0" w:firstRow="1" w:lastRow="0" w:firstColumn="1" w:lastColumn="0" w:noHBand="0" w:noVBand="1"/>
      </w:tblPr>
      <w:tblGrid>
        <w:gridCol w:w="2263"/>
        <w:gridCol w:w="6799"/>
      </w:tblGrid>
      <w:tr w:rsidR="008C1315" w:rsidRPr="004200AA" w14:paraId="369FF0BC" w14:textId="77777777" w:rsidTr="00404070">
        <w:tc>
          <w:tcPr>
            <w:tcW w:w="2263" w:type="dxa"/>
            <w:shd w:val="clear" w:color="auto" w:fill="F0D7C8" w:themeFill="accent6" w:themeFillTint="66"/>
          </w:tcPr>
          <w:p w14:paraId="0C0969A3" w14:textId="77777777" w:rsidR="008C1315" w:rsidRPr="004200AA" w:rsidRDefault="008C1315" w:rsidP="00404070">
            <w:pPr>
              <w:spacing w:before="60" w:after="40"/>
              <w:rPr>
                <w:sz w:val="18"/>
                <w:szCs w:val="18"/>
              </w:rPr>
            </w:pPr>
            <w:r>
              <w:rPr>
                <w:sz w:val="18"/>
                <w:szCs w:val="18"/>
              </w:rPr>
              <w:t>Analytická otázka:</w:t>
            </w:r>
          </w:p>
        </w:tc>
        <w:tc>
          <w:tcPr>
            <w:tcW w:w="6799" w:type="dxa"/>
          </w:tcPr>
          <w:p w14:paraId="60264131" w14:textId="2D232B05" w:rsidR="008C1315" w:rsidRPr="0057085F" w:rsidRDefault="008C1315" w:rsidP="008C1315">
            <w:pPr>
              <w:spacing w:before="60" w:after="40"/>
              <w:rPr>
                <w:i/>
                <w:sz w:val="18"/>
                <w:szCs w:val="18"/>
              </w:rPr>
            </w:pPr>
            <w:r>
              <w:rPr>
                <w:i/>
                <w:sz w:val="18"/>
                <w:szCs w:val="18"/>
              </w:rPr>
              <w:t xml:space="preserve">PSP2: </w:t>
            </w:r>
            <w:r w:rsidRPr="008C1315">
              <w:rPr>
                <w:i/>
                <w:sz w:val="18"/>
                <w:szCs w:val="18"/>
              </w:rPr>
              <w:t>Co vysoké školy motivuje k akreditaci studijních programů v profesním profilu, a co je od toho naopak odrazuje? Co by napomohlo vyššímu využívání profesního profilu u programů, které připravují absolventy pro konkrétní povolání a jsou zaměřené na rozvoj profesních kompetencí, ale v současnosti jsou akreditované jako akademické?</w:t>
            </w:r>
          </w:p>
        </w:tc>
      </w:tr>
      <w:tr w:rsidR="008C1315" w:rsidRPr="004200AA" w14:paraId="1E8AF110" w14:textId="77777777" w:rsidTr="00404070">
        <w:tc>
          <w:tcPr>
            <w:tcW w:w="2263" w:type="dxa"/>
            <w:shd w:val="clear" w:color="auto" w:fill="F0D7C8" w:themeFill="accent6" w:themeFillTint="66"/>
          </w:tcPr>
          <w:p w14:paraId="30E32068" w14:textId="77777777" w:rsidR="008C1315" w:rsidRPr="004200AA" w:rsidRDefault="008C1315" w:rsidP="00404070">
            <w:pPr>
              <w:spacing w:before="60" w:after="40"/>
              <w:rPr>
                <w:sz w:val="18"/>
                <w:szCs w:val="18"/>
              </w:rPr>
            </w:pPr>
            <w:r>
              <w:rPr>
                <w:sz w:val="18"/>
                <w:szCs w:val="18"/>
              </w:rPr>
              <w:t>Odpověď na AO:</w:t>
            </w:r>
          </w:p>
        </w:tc>
        <w:tc>
          <w:tcPr>
            <w:tcW w:w="6799" w:type="dxa"/>
          </w:tcPr>
          <w:p w14:paraId="145F13E5" w14:textId="60AC9B15" w:rsidR="008C1315" w:rsidRPr="004200AA" w:rsidRDefault="008C1315" w:rsidP="00404070">
            <w:pPr>
              <w:spacing w:before="60" w:after="40"/>
              <w:rPr>
                <w:b/>
                <w:sz w:val="18"/>
                <w:szCs w:val="18"/>
              </w:rPr>
            </w:pPr>
            <w:r>
              <w:rPr>
                <w:b/>
                <w:sz w:val="18"/>
                <w:szCs w:val="18"/>
              </w:rPr>
              <w:t>Motivace vysokých škol k akreditaci profesně zaměřených studijních programů je různá, nejčastějším důvodem je historické profesní zaměření programů ještě opřed zavedením řešené novely, dále nutnost profesního zaměření dan</w:t>
            </w:r>
            <w:r w:rsidR="008D7DBE">
              <w:rPr>
                <w:b/>
                <w:sz w:val="18"/>
                <w:szCs w:val="18"/>
              </w:rPr>
              <w:t>á</w:t>
            </w:r>
            <w:r>
              <w:rPr>
                <w:b/>
                <w:sz w:val="18"/>
                <w:szCs w:val="18"/>
              </w:rPr>
              <w:t xml:space="preserve"> podmínkami pro regulovaná povolání </w:t>
            </w:r>
            <w:r w:rsidR="008D7DBE">
              <w:rPr>
                <w:b/>
                <w:sz w:val="18"/>
                <w:szCs w:val="18"/>
              </w:rPr>
              <w:t xml:space="preserve">nebo </w:t>
            </w:r>
            <w:r>
              <w:rPr>
                <w:b/>
                <w:sz w:val="18"/>
                <w:szCs w:val="18"/>
              </w:rPr>
              <w:t>poptávk</w:t>
            </w:r>
            <w:r w:rsidR="008D7DBE">
              <w:rPr>
                <w:b/>
                <w:sz w:val="18"/>
                <w:szCs w:val="18"/>
              </w:rPr>
              <w:t>ou</w:t>
            </w:r>
            <w:r>
              <w:rPr>
                <w:b/>
                <w:sz w:val="18"/>
                <w:szCs w:val="18"/>
              </w:rPr>
              <w:t xml:space="preserve"> zaměstnavatelů i studentů po studijních programech připravující absolventy na výkon konkrétních povolání. Bariérou je určité stigma méněcennosti profesních studijních programů vycházející z nedostatku informací o jejich podstatě a budoucím vývoji, zároveň se objevují také bariéry formálního, organizačního a finančního rázu. Právě kombinací vhodných opatření na úrovni metodické, informační a dle možnosti i finanční může být potenciálně dosaženo řešení těchto problémů a bariér.</w:t>
            </w:r>
          </w:p>
        </w:tc>
      </w:tr>
      <w:tr w:rsidR="008C1315" w:rsidRPr="004200AA" w14:paraId="10479D44" w14:textId="77777777" w:rsidTr="00404070">
        <w:tc>
          <w:tcPr>
            <w:tcW w:w="9062" w:type="dxa"/>
            <w:gridSpan w:val="2"/>
            <w:shd w:val="clear" w:color="auto" w:fill="F0D7C8" w:themeFill="accent6" w:themeFillTint="66"/>
          </w:tcPr>
          <w:p w14:paraId="534EC77B" w14:textId="77777777" w:rsidR="008C1315" w:rsidRPr="00F73ECD" w:rsidRDefault="008C1315" w:rsidP="00404070">
            <w:pPr>
              <w:spacing w:before="60" w:after="40"/>
              <w:rPr>
                <w:sz w:val="18"/>
                <w:szCs w:val="18"/>
              </w:rPr>
            </w:pPr>
            <w:r w:rsidRPr="004200AA">
              <w:rPr>
                <w:sz w:val="18"/>
                <w:szCs w:val="18"/>
              </w:rPr>
              <w:t>Zdůvodnění odpovědi:</w:t>
            </w:r>
          </w:p>
        </w:tc>
      </w:tr>
      <w:tr w:rsidR="008C1315" w:rsidRPr="004200AA" w14:paraId="67E48276" w14:textId="77777777" w:rsidTr="00404070">
        <w:tc>
          <w:tcPr>
            <w:tcW w:w="9062" w:type="dxa"/>
            <w:gridSpan w:val="2"/>
            <w:shd w:val="clear" w:color="auto" w:fill="auto"/>
          </w:tcPr>
          <w:p w14:paraId="310DB6EA" w14:textId="77777777" w:rsidR="008C1315" w:rsidRDefault="008C1315" w:rsidP="008C1315">
            <w:pPr>
              <w:spacing w:before="120" w:after="60"/>
            </w:pPr>
            <w:r>
              <w:t>Z pohledu motivace vysokých škol k akreditaci profesně změřených studijních programů lze identifikovat tři hlavní důvody k akreditaci těchto programů:</w:t>
            </w:r>
          </w:p>
          <w:p w14:paraId="762F076C" w14:textId="77777777" w:rsidR="008C1315" w:rsidRDefault="008C1315" w:rsidP="008C1315">
            <w:pPr>
              <w:pStyle w:val="Odstavecseseznamem"/>
              <w:numPr>
                <w:ilvl w:val="0"/>
                <w:numId w:val="7"/>
              </w:numPr>
              <w:spacing w:before="120" w:after="60"/>
              <w:jc w:val="both"/>
            </w:pPr>
            <w:r w:rsidRPr="00364C21">
              <w:rPr>
                <w:b/>
              </w:rPr>
              <w:t>Studijní programy historicky splňují definici profesně zaměřených studijních programů:</w:t>
            </w:r>
            <w:r>
              <w:t xml:space="preserve"> Jedná se o studijní programy, které měly vlastnosti profesních programů již před řešenou novelou zákona, tzn. zavedením definice profesních programů. Při reakreditaci původních oborů na studijní programy nebylo nutné dělat výraznější změny, aby byly podmínky profesních programů splněny. Reakreditované programy tak byly přirozeně realizovány jako profesní. Vysoké školy v tomto případě pro reakreditaci těží z vlastní minulosti, tzn., že využívají již zavedené systémy praktické výuky a studentských praxí, zapojení odborníků z praxe a spolupráci se zaměstnavateli budoucích absolventů.</w:t>
            </w:r>
          </w:p>
          <w:p w14:paraId="053CA0F7" w14:textId="77777777" w:rsidR="008C1315" w:rsidRDefault="008C1315" w:rsidP="008C1315">
            <w:pPr>
              <w:pStyle w:val="Odstavecseseznamem"/>
              <w:numPr>
                <w:ilvl w:val="0"/>
                <w:numId w:val="7"/>
              </w:numPr>
              <w:spacing w:before="120" w:after="60"/>
              <w:jc w:val="both"/>
            </w:pPr>
            <w:r w:rsidRPr="00364C21">
              <w:rPr>
                <w:b/>
              </w:rPr>
              <w:t>Studijní programy jsou určeny pro regulovaná povolání</w:t>
            </w:r>
            <w:r>
              <w:t>: Jedná se o studijní programy, které mají jakožto regulovaná povolání řadu náležitosti danou legislativními normami a regulujícím orgánem, například v podobě Ministerstva zdravotnictví. Tyto normy upravují množství praxe, profil absolventa, samotný obsah programu atd. Vysoké školy proto tyto programy akreditují jako profesní, protože jejich profesní forma vychází z těchto legislativních požadavků.</w:t>
            </w:r>
          </w:p>
          <w:p w14:paraId="01F7D869" w14:textId="77777777" w:rsidR="008C1315" w:rsidRDefault="008C1315" w:rsidP="008C1315">
            <w:pPr>
              <w:pStyle w:val="Odstavecseseznamem"/>
              <w:numPr>
                <w:ilvl w:val="0"/>
                <w:numId w:val="7"/>
              </w:numPr>
              <w:spacing w:before="120" w:after="60"/>
              <w:jc w:val="both"/>
            </w:pPr>
            <w:r w:rsidRPr="00364C21">
              <w:rPr>
                <w:b/>
              </w:rPr>
              <w:t>O profesně zaměřené program</w:t>
            </w:r>
            <w:r>
              <w:rPr>
                <w:b/>
              </w:rPr>
              <w:t>y je</w:t>
            </w:r>
            <w:r w:rsidRPr="00364C21">
              <w:rPr>
                <w:b/>
              </w:rPr>
              <w:t xml:space="preserve"> zájem ze strany zaměstnavatelů</w:t>
            </w:r>
            <w:r>
              <w:t>: Jedná se o skupinu programů, které jsou většinou nově akreditovány a jejichž potřeba vzešla od potenciálních zaměstnavatelů absolventů. Vysoké školy tuto potřebu vyhodnocují na základě vlastních zkušeností s realizací těchto studijních programů, realizace průzkumů trhu a vlastní komunikace se zaměstnavateli s potenciálem zaměstnat budoucí absolventy.</w:t>
            </w:r>
          </w:p>
          <w:p w14:paraId="1C35DBDC" w14:textId="77777777" w:rsidR="008C1315" w:rsidRDefault="008C1315" w:rsidP="008C1315">
            <w:pPr>
              <w:spacing w:before="120" w:after="60"/>
            </w:pPr>
            <w:r>
              <w:t>Co se týče formální stránky případné motivace škol k realizaci profesně zaměřených studijních programů, nelze tvrdit, že do určité míry „zjednodušené“ požadavky na náležitosti profesních programů (například nižší požadavek na akademický titul garanta studijního programu či tvůrčí činnost pracoviště) by byly motivací, proč tyto studijní programy akreditovat jako profesní, pokud nesplňují nároky na akademicky zaměřené studijní programy. Naopak, některé formální náležitosti jsou stále v případě profesních programů limitem pro jejich masovější akreditaci, což je uvedeno dále v textu.</w:t>
            </w:r>
          </w:p>
          <w:p w14:paraId="594044BD" w14:textId="77777777" w:rsidR="008C1315" w:rsidRDefault="008C1315" w:rsidP="008C1315">
            <w:pPr>
              <w:spacing w:before="120" w:after="60"/>
            </w:pPr>
            <w:r>
              <w:t>Zájem o akreditaci profesních studijních programů na straně vysokých škol je negativně ovlivňován řadou skutečností, v následujícím přehledu jsou stručně popsány jednotlivé vlivy identifikované prostřednictvím provedených analytických aktivit.</w:t>
            </w:r>
          </w:p>
          <w:p w14:paraId="1199F1E3" w14:textId="77777777" w:rsidR="008C1315" w:rsidRPr="00364C21" w:rsidRDefault="008C1315" w:rsidP="008C1315">
            <w:pPr>
              <w:pStyle w:val="Odstavecseseznamem"/>
              <w:numPr>
                <w:ilvl w:val="0"/>
                <w:numId w:val="9"/>
              </w:numPr>
              <w:spacing w:before="120" w:after="60"/>
              <w:jc w:val="both"/>
            </w:pPr>
            <w:r w:rsidRPr="00364C21">
              <w:rPr>
                <w:b/>
              </w:rPr>
              <w:t>Stigma profesního studijního programu:</w:t>
            </w:r>
            <w:r>
              <w:t xml:space="preserve"> Z</w:t>
            </w:r>
            <w:r w:rsidRPr="00364C21">
              <w:t xml:space="preserve">ejména vedení veřejných vysokých škol univerzitního typu a jejich součástí považují profesní studijní programy za programy méněcenné, a pokud tyto programy </w:t>
            </w:r>
            <w:r w:rsidRPr="00364C21">
              <w:lastRenderedPageBreak/>
              <w:t>otvírají, tak o nich zpravidla nehovoří</w:t>
            </w:r>
            <w:r>
              <w:t xml:space="preserve"> jako o profesně zaměřených, jinými slovy řečeno, studijní programy jsou uváděny bez jejich rozlišování na akademicky či profesně zaměřené</w:t>
            </w:r>
            <w:r w:rsidRPr="00364C21">
              <w:t xml:space="preserve">. Málokterá vysoká škola je ochotna přiznat, že by v budoucnu chtěla na profesních studijních programech postavit svůj systém vzdělávání, neboť se obává poklesu prestiže. Tyto obavy však nejsou příliš oprávněné, neboť veřejnost v tomto okamžiku nevnímá rozdíl mezi profesním a akademickým studijním programem.  </w:t>
            </w:r>
          </w:p>
          <w:p w14:paraId="59E1422B" w14:textId="77777777" w:rsidR="008C1315" w:rsidRPr="00364C21" w:rsidRDefault="008C1315" w:rsidP="008C1315">
            <w:pPr>
              <w:pStyle w:val="Odstavecseseznamem"/>
              <w:numPr>
                <w:ilvl w:val="0"/>
                <w:numId w:val="9"/>
              </w:numPr>
              <w:spacing w:before="120" w:after="60"/>
              <w:jc w:val="both"/>
            </w:pPr>
            <w:r w:rsidRPr="00364C21">
              <w:rPr>
                <w:b/>
              </w:rPr>
              <w:t>Nejistota budoucího vývoje:</w:t>
            </w:r>
            <w:r w:rsidRPr="00364C21">
              <w:t xml:space="preserve"> </w:t>
            </w:r>
            <w:r>
              <w:t>V</w:t>
            </w:r>
            <w:r w:rsidRPr="00364C21">
              <w:t xml:space="preserve">ychází z výše uvedené stigmatizace profesních studijních programů. Vedoucí představitelé jednotlivých VVŠ i fakult cítí určitou nejistotu, která vychází z pocitu, že pokud na univerzitě výrazně vzroste počet profesních studijních programů, mohou se objevit snahy převést danou vysokou školu z kategorie </w:t>
            </w:r>
            <w:r>
              <w:t>univerzitní vysoké školy</w:t>
            </w:r>
            <w:r w:rsidRPr="00364C21">
              <w:t xml:space="preserve"> do kategorie neuniverzitní VŠ. Opět je to obava zcela zbytečná, neboť tento proces je krokem poměrně komplikovaným a k jeho realizaci by bylo zapotřebí změny zákona. </w:t>
            </w:r>
          </w:p>
          <w:p w14:paraId="31B44802" w14:textId="77777777" w:rsidR="008C1315" w:rsidRPr="00364C21" w:rsidRDefault="008C1315" w:rsidP="008C1315">
            <w:pPr>
              <w:pStyle w:val="Odstavecseseznamem"/>
              <w:numPr>
                <w:ilvl w:val="0"/>
                <w:numId w:val="9"/>
              </w:numPr>
              <w:spacing w:before="120" w:after="60"/>
              <w:jc w:val="both"/>
            </w:pPr>
            <w:r w:rsidRPr="00364C21">
              <w:rPr>
                <w:b/>
              </w:rPr>
              <w:t>Zajištění praxe zejména u „masových“ studijních programů:</w:t>
            </w:r>
            <w:r>
              <w:t xml:space="preserve"> P</w:t>
            </w:r>
            <w:r w:rsidRPr="00364C21">
              <w:t>roblém spojen s tím, že v případě velkých či také masových studijních programů</w:t>
            </w:r>
            <w:r>
              <w:t xml:space="preserve"> (týká se zejména ekonomických studijních programů)</w:t>
            </w:r>
            <w:r w:rsidRPr="00364C21">
              <w:t>, může univerzitě vzniknout problém spojený se zajištěním relevantních praxí pro studenty daného studijního programu. Vyjdeme-li z předpokladu, že profesní studijní programy by měly být postaveny na tom, že praxe nemá mít pouze formální charakter, ale naopak má přispívat k získání potřebných znalostí, které by měly být jedním z</w:t>
            </w:r>
            <w:r>
              <w:t>e základních atributů</w:t>
            </w:r>
            <w:r w:rsidRPr="00364C21">
              <w:t xml:space="preserve"> těchto</w:t>
            </w:r>
            <w:r>
              <w:t xml:space="preserve"> </w:t>
            </w:r>
            <w:r w:rsidRPr="00364C21">
              <w:t>studijních programů, pak je zřejmé, že v případě studijních programů, v jejichž rámci studuje v jednom ročníku 100 a více studentů, může být zajištění kvalitní praxe jistým problémem, přičemž tento problém bude výraznější především u vysokých škol, které působí mimo taková centra jako jsou Praha, Brno či Ostrava.</w:t>
            </w:r>
          </w:p>
          <w:p w14:paraId="6C3B4D24" w14:textId="77777777" w:rsidR="008C1315" w:rsidRDefault="008C1315" w:rsidP="008C1315">
            <w:pPr>
              <w:pStyle w:val="Odstavecseseznamem"/>
              <w:numPr>
                <w:ilvl w:val="0"/>
                <w:numId w:val="9"/>
              </w:numPr>
              <w:spacing w:before="120" w:after="60"/>
              <w:jc w:val="both"/>
            </w:pPr>
            <w:r w:rsidRPr="00BD0065">
              <w:rPr>
                <w:b/>
              </w:rPr>
              <w:t>Komplikovaná spolupráce s praxí:</w:t>
            </w:r>
            <w:r w:rsidRPr="00364C21">
              <w:t xml:space="preserve"> je třeba si uvědomit, že existence profesních studijních programů je spojena nejen s nutností zajistit studentům odbornou praxi, ale také s nutností angažovat v rámci výukového procesu odborníky z praxe, což se může jevit jako poměrně problematické, neboť tato spolupráce nemůže být deklarována pouze </w:t>
            </w:r>
            <w:r>
              <w:t>„</w:t>
            </w:r>
            <w:r w:rsidRPr="00364C21">
              <w:t>na papíře</w:t>
            </w:r>
            <w:r>
              <w:t>“</w:t>
            </w:r>
            <w:r w:rsidRPr="00364C21">
              <w:t>, ale musí být podložena uzavřením smluv o spolupráci, popř. vyjádřením ochoty uzavřít s daným odborníkem v budoucnu pracovní smlouvu. Ačkoliv se to může jevit jako nepravděpodobné, získání takových odborníků, kteří by byli schopni studentům předat své znalosti ve formě, která je pro studenty „stravitelná“ není věcí jednoduchou, neboť ochota těchto lidí zapojit se do výukového procesu je značně malá, a to jak z důvodu finančních, tak časových, resp. z důvodu jejich neochoty „postavit se za katedru“. Jistou roli zde má také problém vzájemného vnímání akademické a podnikatelské sféry, kdy tyto dva zcela odlišné světy k sobě hledají cestu jen velmi obtížně.</w:t>
            </w:r>
          </w:p>
          <w:p w14:paraId="3A0B44CE" w14:textId="77777777" w:rsidR="008C1315" w:rsidRPr="00BD0065" w:rsidRDefault="008C1315" w:rsidP="008C1315">
            <w:pPr>
              <w:pStyle w:val="Odstavecseseznamem"/>
              <w:numPr>
                <w:ilvl w:val="0"/>
                <w:numId w:val="9"/>
              </w:numPr>
              <w:jc w:val="both"/>
            </w:pPr>
            <w:r w:rsidRPr="00BD0065">
              <w:rPr>
                <w:b/>
              </w:rPr>
              <w:t>Formální náležitosti profesních programů:</w:t>
            </w:r>
            <w:r w:rsidRPr="00BD0065">
              <w:t xml:space="preserve"> Problémem i přes určité zjednodušení zůstává hodnocení personálního zajištění při akreditacích či hodnocení profesních studijních programů, u kterého je stále brán důraz například na </w:t>
            </w:r>
            <w:r>
              <w:t xml:space="preserve">odpovídající </w:t>
            </w:r>
            <w:r w:rsidRPr="00BD0065">
              <w:t xml:space="preserve">publikační činnost </w:t>
            </w:r>
            <w:r>
              <w:t>zejména ve vědeckých časopisech</w:t>
            </w:r>
            <w:r w:rsidRPr="00BD0065">
              <w:t>, kter</w:t>
            </w:r>
            <w:r>
              <w:t>ou</w:t>
            </w:r>
            <w:r w:rsidRPr="00BD0065">
              <w:t xml:space="preserve"> </w:t>
            </w:r>
            <w:r>
              <w:t xml:space="preserve">odborníci z praxe </w:t>
            </w:r>
            <w:r w:rsidRPr="00BD0065">
              <w:t>disponuj</w:t>
            </w:r>
            <w:r>
              <w:t>í jen v málo případech</w:t>
            </w:r>
            <w:r w:rsidRPr="00BD0065">
              <w:t>. Osoby pro personální zajištění jsou hodnoceny podle vědecké činnosti, ale už například není brána odborná komerční činnost, kterou může škola vykonávat v daném oboru. Přitom v profesně zaměřených programech by mělo jít právě o toto praktické uplatnění v daném oboru.</w:t>
            </w:r>
          </w:p>
          <w:p w14:paraId="5D5B6DDF" w14:textId="77777777" w:rsidR="008C1315" w:rsidRPr="00BD0065" w:rsidRDefault="008C1315" w:rsidP="008C1315">
            <w:pPr>
              <w:pStyle w:val="Odstavecseseznamem"/>
              <w:numPr>
                <w:ilvl w:val="0"/>
                <w:numId w:val="8"/>
              </w:numPr>
              <w:jc w:val="both"/>
            </w:pPr>
            <w:r w:rsidRPr="00BD0065">
              <w:rPr>
                <w:b/>
              </w:rPr>
              <w:t xml:space="preserve">Finanční náležitosti </w:t>
            </w:r>
            <w:r>
              <w:rPr>
                <w:b/>
              </w:rPr>
              <w:t>realizace profesních programů</w:t>
            </w:r>
            <w:r>
              <w:t xml:space="preserve">: Limitem pro realizaci profesních programů </w:t>
            </w:r>
            <w:r w:rsidRPr="00364C21">
              <w:t>je</w:t>
            </w:r>
            <w:r>
              <w:t xml:space="preserve"> v případě některých vysokých škol</w:t>
            </w:r>
            <w:r w:rsidRPr="00BD0065">
              <w:t xml:space="preserve"> absence dostatku finančních prostředků na zajištění dostatečného množství odborníků z praxe a „</w:t>
            </w:r>
            <w:r w:rsidRPr="00364C21">
              <w:t>supervizorů</w:t>
            </w:r>
            <w:r w:rsidRPr="00BD0065">
              <w:t>“ praxe. To samé platí pro odborníky z praxe, kteří mají v daném studijním programu zabezpečovat výuku. Často se tyto odborníky daří zajišťovat především díky dobrým osobním vazbám či díky tomu, že se jedná na</w:t>
            </w:r>
            <w:r>
              <w:t xml:space="preserve">příklad o absolventy univerzity, ne vždy jsou však tyto vazby dostupné. </w:t>
            </w:r>
            <w:r w:rsidRPr="00BD0065">
              <w:t>Finance se však netýkají pouze zajištění odborníků z praxe, ale především zajištění materiálového a přístrojového zařízení. Často je pro praktickou výuku ve škole potřeba nákladných zařízení či softwarů, které vzhledem k rychlému technologickému pokroku často zastarávají. Do určité míry se daří školám tyto potřeby pokrývat z dotačních titulů (především OP VVV), v těchto případech však pořád existuje riziko, že školy nebudou schopny finance získat a nebudou moci přizpůsobit praktickou výuku aktuálním požadavkům trhu.</w:t>
            </w:r>
          </w:p>
          <w:p w14:paraId="1792F874" w14:textId="77777777" w:rsidR="008C1315" w:rsidRDefault="008C1315" w:rsidP="008C1315">
            <w:pPr>
              <w:keepNext/>
              <w:spacing w:before="120" w:after="60"/>
            </w:pPr>
            <w:r>
              <w:lastRenderedPageBreak/>
              <w:t>Pro řešení výše uvedených problémů s cílem zajištění vyššího využívání profesního profilu studijních programů je vhodné se zaměřit na následující oblasti</w:t>
            </w:r>
            <w:r>
              <w:rPr>
                <w:rStyle w:val="Znakapoznpodarou"/>
              </w:rPr>
              <w:footnoteReference w:id="4"/>
            </w:r>
            <w:r>
              <w:t>:</w:t>
            </w:r>
          </w:p>
          <w:p w14:paraId="7C5237F4" w14:textId="77777777" w:rsidR="008C1315" w:rsidRPr="00245284" w:rsidRDefault="008C1315" w:rsidP="008C1315">
            <w:pPr>
              <w:pStyle w:val="Odstavecseseznamem"/>
              <w:numPr>
                <w:ilvl w:val="0"/>
                <w:numId w:val="10"/>
              </w:numPr>
              <w:spacing w:before="120" w:after="60"/>
            </w:pPr>
            <w:r>
              <w:t>Detailně zpracovat definice profesně zaměřených studijních programů a efektivně tyto definice interpretovat vysokým školám.</w:t>
            </w:r>
          </w:p>
          <w:p w14:paraId="79398638" w14:textId="77777777" w:rsidR="008C1315" w:rsidRPr="00245284" w:rsidRDefault="008C1315" w:rsidP="008C1315">
            <w:pPr>
              <w:pStyle w:val="Odstavecseseznamem"/>
              <w:numPr>
                <w:ilvl w:val="0"/>
                <w:numId w:val="10"/>
              </w:numPr>
              <w:spacing w:before="120" w:after="60"/>
            </w:pPr>
            <w:r>
              <w:t>Prostřednictvím efektivní a věcně správné komunikace změnit pohled vysokých škol na profesně zaměřené studijní programy a odstranit tak stigma s nimi spojené. Jasná deklarace MŠMT k budoucímu vývoji a podpoře profesních studijních programů pro eliminaci nejistoty vysokých škol z budoucího vývoje v této oblasti.</w:t>
            </w:r>
          </w:p>
          <w:p w14:paraId="2EDF18D7" w14:textId="4F2110B3" w:rsidR="008C1315" w:rsidRDefault="008C1315" w:rsidP="008C1315">
            <w:pPr>
              <w:pStyle w:val="Odstavecseseznamem"/>
              <w:numPr>
                <w:ilvl w:val="0"/>
                <w:numId w:val="10"/>
              </w:numPr>
              <w:spacing w:before="120" w:after="60"/>
            </w:pPr>
            <w:r>
              <w:t>Zvážit možnosti p</w:t>
            </w:r>
            <w:r w:rsidRPr="00245284">
              <w:t xml:space="preserve">osílení finančních zdrojů zaměřených na </w:t>
            </w:r>
            <w:r>
              <w:t xml:space="preserve">realizaci profesně zaměřených studijních programů (realizace praxí, potřeba technického a materiálového vybavení pro praktickou výuku, zajištění odborníků z praxe do </w:t>
            </w:r>
            <w:r w:rsidR="00743F5B">
              <w:t>výuky</w:t>
            </w:r>
            <w:r>
              <w:t xml:space="preserve"> apod.).</w:t>
            </w:r>
          </w:p>
          <w:p w14:paraId="3FC8CBBE" w14:textId="77777777" w:rsidR="008C1315" w:rsidRDefault="008C1315" w:rsidP="008C1315">
            <w:pPr>
              <w:pStyle w:val="Odstavecseseznamem"/>
              <w:numPr>
                <w:ilvl w:val="0"/>
                <w:numId w:val="10"/>
              </w:numPr>
              <w:spacing w:before="120" w:after="60"/>
              <w:jc w:val="both"/>
            </w:pPr>
            <w:r>
              <w:t>Zvážit možnosti v</w:t>
            </w:r>
            <w:r w:rsidRPr="00245284">
              <w:t>ytvoření fondu na podporu profesních studijních programů na straně vedení univerzit a zahrnutí profesních studijních programů do skupiny programů, po nichž je společenská poptávka, což by následně vedlo k jejich dotování ze strany MŠMT. Zahrnutí daného ukazatele mezi ukazatele K, dle nějž jsou veřejným vysokým školám přidělovány finanční prostředky na základě indikátorů kvality a výkonu.</w:t>
            </w:r>
          </w:p>
          <w:p w14:paraId="68567F84" w14:textId="77777777" w:rsidR="008C1315" w:rsidRPr="00ED1F96" w:rsidRDefault="008C1315" w:rsidP="00ED1F96">
            <w:pPr>
              <w:pStyle w:val="Odstavecseseznamem"/>
              <w:numPr>
                <w:ilvl w:val="0"/>
                <w:numId w:val="10"/>
              </w:numPr>
              <w:spacing w:before="120" w:after="60"/>
              <w:jc w:val="both"/>
              <w:rPr>
                <w:sz w:val="18"/>
                <w:szCs w:val="18"/>
              </w:rPr>
            </w:pPr>
            <w:r>
              <w:t xml:space="preserve">Realizovat kroky k využití potenciálu zisku dostupné finanční podpory vysokými školami (např. </w:t>
            </w:r>
            <w:r w:rsidRPr="009721CD">
              <w:t>Program na podporu strategického řízení vysokých ško</w:t>
            </w:r>
            <w:r>
              <w:t xml:space="preserve">l; </w:t>
            </w:r>
            <w:r w:rsidRPr="009721CD">
              <w:t>C</w:t>
            </w:r>
            <w:r>
              <w:t>entralizovaný rozvojový program; Národní plán obnovy).</w:t>
            </w:r>
          </w:p>
          <w:p w14:paraId="473F7125" w14:textId="072857CE" w:rsidR="00ED1F96" w:rsidRPr="00ED1F96" w:rsidRDefault="00ED1F96" w:rsidP="00ED1F96">
            <w:pPr>
              <w:spacing w:before="120" w:after="60"/>
              <w:rPr>
                <w:sz w:val="18"/>
                <w:szCs w:val="18"/>
              </w:rPr>
            </w:pPr>
            <w:r>
              <w:rPr>
                <w:sz w:val="18"/>
                <w:szCs w:val="18"/>
              </w:rPr>
              <w:t xml:space="preserve">Jednotlivé problémy k řešení a návrh opatření je ve </w:t>
            </w:r>
            <w:r w:rsidR="000249AD">
              <w:rPr>
                <w:sz w:val="18"/>
                <w:szCs w:val="18"/>
              </w:rPr>
              <w:t>větším detailu uveden v kapitolách</w:t>
            </w:r>
            <w:r>
              <w:rPr>
                <w:sz w:val="18"/>
                <w:szCs w:val="18"/>
              </w:rPr>
              <w:t xml:space="preserve"> 4.3 </w:t>
            </w:r>
            <w:r w:rsidR="000249AD">
              <w:rPr>
                <w:sz w:val="18"/>
                <w:szCs w:val="18"/>
              </w:rPr>
              <w:t xml:space="preserve">a 4.4 </w:t>
            </w:r>
            <w:r>
              <w:rPr>
                <w:sz w:val="18"/>
                <w:szCs w:val="18"/>
              </w:rPr>
              <w:t>tohoto dokumentu.</w:t>
            </w:r>
          </w:p>
        </w:tc>
      </w:tr>
      <w:tr w:rsidR="008C1315" w:rsidRPr="004200AA" w14:paraId="30A762CE" w14:textId="77777777" w:rsidTr="00404070">
        <w:tc>
          <w:tcPr>
            <w:tcW w:w="2263" w:type="dxa"/>
            <w:shd w:val="clear" w:color="auto" w:fill="F0D7C8" w:themeFill="accent6" w:themeFillTint="66"/>
          </w:tcPr>
          <w:p w14:paraId="446DE9E5" w14:textId="77777777" w:rsidR="008C1315" w:rsidRPr="004200AA" w:rsidRDefault="008C1315" w:rsidP="00404070">
            <w:pPr>
              <w:spacing w:before="60" w:after="40"/>
              <w:rPr>
                <w:sz w:val="18"/>
                <w:szCs w:val="18"/>
              </w:rPr>
            </w:pPr>
            <w:r>
              <w:rPr>
                <w:sz w:val="18"/>
                <w:szCs w:val="18"/>
              </w:rPr>
              <w:lastRenderedPageBreak/>
              <w:t>Identifikované problémy:</w:t>
            </w:r>
          </w:p>
        </w:tc>
        <w:tc>
          <w:tcPr>
            <w:tcW w:w="6799" w:type="dxa"/>
          </w:tcPr>
          <w:p w14:paraId="47B2C7CA" w14:textId="019583BB" w:rsidR="008C1315" w:rsidRPr="00F73ECD" w:rsidRDefault="000249AD" w:rsidP="00404070">
            <w:pPr>
              <w:spacing w:before="60" w:after="40"/>
              <w:rPr>
                <w:sz w:val="18"/>
                <w:szCs w:val="18"/>
              </w:rPr>
            </w:pPr>
            <w:r>
              <w:rPr>
                <w:sz w:val="18"/>
                <w:szCs w:val="18"/>
              </w:rPr>
              <w:t xml:space="preserve">PSP.A1; PSP.A2; </w:t>
            </w:r>
            <w:r w:rsidR="0054303F">
              <w:rPr>
                <w:sz w:val="18"/>
                <w:szCs w:val="18"/>
              </w:rPr>
              <w:t xml:space="preserve">PSP.B1; PSP.B2; </w:t>
            </w:r>
            <w:r w:rsidR="0054303F" w:rsidRPr="0054303F">
              <w:rPr>
                <w:sz w:val="18"/>
                <w:szCs w:val="18"/>
              </w:rPr>
              <w:t>PSP.D1; PSP.D2</w:t>
            </w:r>
          </w:p>
        </w:tc>
      </w:tr>
      <w:tr w:rsidR="008C1315" w:rsidRPr="004200AA" w14:paraId="06E6D2A5" w14:textId="77777777" w:rsidTr="00404070">
        <w:tc>
          <w:tcPr>
            <w:tcW w:w="2263" w:type="dxa"/>
            <w:shd w:val="clear" w:color="auto" w:fill="F0D7C8" w:themeFill="accent6" w:themeFillTint="66"/>
          </w:tcPr>
          <w:p w14:paraId="20864B2F" w14:textId="77777777" w:rsidR="008C1315" w:rsidRPr="004200AA" w:rsidRDefault="008C1315" w:rsidP="00404070">
            <w:pPr>
              <w:spacing w:before="60" w:after="40"/>
              <w:rPr>
                <w:sz w:val="18"/>
                <w:szCs w:val="18"/>
              </w:rPr>
            </w:pPr>
            <w:r>
              <w:rPr>
                <w:sz w:val="18"/>
                <w:szCs w:val="18"/>
              </w:rPr>
              <w:t>Vazba na navržená doporučení:</w:t>
            </w:r>
          </w:p>
        </w:tc>
        <w:tc>
          <w:tcPr>
            <w:tcW w:w="6799" w:type="dxa"/>
          </w:tcPr>
          <w:p w14:paraId="5AFF1573" w14:textId="448C8666" w:rsidR="008C1315" w:rsidRPr="00F73ECD" w:rsidRDefault="00D50CEF" w:rsidP="00404070">
            <w:pPr>
              <w:spacing w:before="60" w:after="40"/>
              <w:rPr>
                <w:sz w:val="18"/>
                <w:szCs w:val="18"/>
              </w:rPr>
            </w:pPr>
            <w:r>
              <w:rPr>
                <w:sz w:val="18"/>
                <w:szCs w:val="18"/>
              </w:rPr>
              <w:t>A.A; A.B</w:t>
            </w:r>
            <w:r w:rsidR="003B2BF3">
              <w:rPr>
                <w:sz w:val="18"/>
                <w:szCs w:val="18"/>
              </w:rPr>
              <w:t>; B.A; B.B; B.C</w:t>
            </w:r>
          </w:p>
        </w:tc>
      </w:tr>
    </w:tbl>
    <w:p w14:paraId="707B6FE6" w14:textId="77777777" w:rsidR="00C16918" w:rsidRDefault="00C16918" w:rsidP="00C16918"/>
    <w:p w14:paraId="7FC58BBA" w14:textId="34F32FBF" w:rsidR="00C16918" w:rsidRDefault="00C16918" w:rsidP="00C16918">
      <w:pPr>
        <w:pStyle w:val="Nadpis3"/>
      </w:pPr>
      <w:r>
        <w:t>Naplňování definice a standardu profesně zaměřených studijních programů</w:t>
      </w:r>
    </w:p>
    <w:p w14:paraId="5F53FF78" w14:textId="6D5CC22E" w:rsidR="00C16918" w:rsidRDefault="00C16918" w:rsidP="00C16918">
      <w:pPr>
        <w:pStyle w:val="Nadpisobrzkuatabulky"/>
        <w:keepNext/>
      </w:pPr>
      <w:r>
        <w:t xml:space="preserve">Tabulka </w:t>
      </w:r>
      <w:r>
        <w:rPr>
          <w:noProof/>
        </w:rPr>
        <w:fldChar w:fldCharType="begin"/>
      </w:r>
      <w:r>
        <w:rPr>
          <w:noProof/>
        </w:rPr>
        <w:instrText xml:space="preserve"> STYLEREF 1 \s </w:instrText>
      </w:r>
      <w:r>
        <w:rPr>
          <w:noProof/>
        </w:rPr>
        <w:fldChar w:fldCharType="separate"/>
      </w:r>
      <w:r>
        <w:rPr>
          <w:noProof/>
        </w:rPr>
        <w:t>4</w:t>
      </w:r>
      <w:r>
        <w:rPr>
          <w:noProof/>
        </w:rPr>
        <w:fldChar w:fldCharType="end"/>
      </w:r>
      <w:r>
        <w:t>.</w:t>
      </w:r>
      <w:r w:rsidR="00743F5B">
        <w:rPr>
          <w:noProof/>
        </w:rPr>
        <w:t>9</w:t>
      </w:r>
      <w:r>
        <w:t>: Řešení analytické otázky PSP3</w:t>
      </w:r>
    </w:p>
    <w:tbl>
      <w:tblPr>
        <w:tblStyle w:val="Mkatabulky"/>
        <w:tblW w:w="0" w:type="auto"/>
        <w:tblLook w:val="04A0" w:firstRow="1" w:lastRow="0" w:firstColumn="1" w:lastColumn="0" w:noHBand="0" w:noVBand="1"/>
      </w:tblPr>
      <w:tblGrid>
        <w:gridCol w:w="2263"/>
        <w:gridCol w:w="6799"/>
      </w:tblGrid>
      <w:tr w:rsidR="00C16918" w:rsidRPr="004200AA" w14:paraId="5A4AC7FA" w14:textId="77777777" w:rsidTr="00404070">
        <w:tc>
          <w:tcPr>
            <w:tcW w:w="2263" w:type="dxa"/>
            <w:shd w:val="clear" w:color="auto" w:fill="F0D7C8" w:themeFill="accent6" w:themeFillTint="66"/>
          </w:tcPr>
          <w:p w14:paraId="31003152" w14:textId="77777777" w:rsidR="00C16918" w:rsidRPr="004200AA" w:rsidRDefault="00C16918" w:rsidP="00404070">
            <w:pPr>
              <w:spacing w:before="60" w:after="40"/>
              <w:rPr>
                <w:sz w:val="18"/>
                <w:szCs w:val="18"/>
              </w:rPr>
            </w:pPr>
            <w:r>
              <w:rPr>
                <w:sz w:val="18"/>
                <w:szCs w:val="18"/>
              </w:rPr>
              <w:t>Analytická otázka:</w:t>
            </w:r>
          </w:p>
        </w:tc>
        <w:tc>
          <w:tcPr>
            <w:tcW w:w="6799" w:type="dxa"/>
          </w:tcPr>
          <w:p w14:paraId="6F70ED41" w14:textId="4987E4C5" w:rsidR="00C16918" w:rsidRPr="0057085F" w:rsidRDefault="00C16918" w:rsidP="00C16918">
            <w:pPr>
              <w:spacing w:before="60" w:after="40"/>
              <w:rPr>
                <w:i/>
                <w:sz w:val="18"/>
                <w:szCs w:val="18"/>
              </w:rPr>
            </w:pPr>
            <w:r>
              <w:rPr>
                <w:i/>
                <w:sz w:val="18"/>
                <w:szCs w:val="18"/>
              </w:rPr>
              <w:t xml:space="preserve">PSP3: </w:t>
            </w:r>
            <w:r w:rsidRPr="00C16918">
              <w:rPr>
                <w:i/>
                <w:sz w:val="18"/>
                <w:szCs w:val="18"/>
              </w:rPr>
              <w:t>Odpovídají profesně zaměřené studijní programy definici a standardům tohoto typu studijního programu a očekáváním na něj kladeným? Odlišují se profesní programy substantivně od akademických studijních programů jak v metodách výuky, tak v profilu absolventa a vymezení cílů učení? Podporují skutečně profesně zaměřené studijní programy zvládnutí praktických dovedností potřebných k výkonu povolání ve větším rozsahu než akademické studijní programy</w:t>
            </w:r>
            <w:r w:rsidR="003C06AB">
              <w:rPr>
                <w:i/>
                <w:sz w:val="18"/>
                <w:szCs w:val="18"/>
              </w:rPr>
              <w:t>?</w:t>
            </w:r>
          </w:p>
        </w:tc>
      </w:tr>
      <w:tr w:rsidR="00C16918" w:rsidRPr="004200AA" w14:paraId="4CFA176D" w14:textId="77777777" w:rsidTr="00404070">
        <w:tc>
          <w:tcPr>
            <w:tcW w:w="2263" w:type="dxa"/>
            <w:shd w:val="clear" w:color="auto" w:fill="F0D7C8" w:themeFill="accent6" w:themeFillTint="66"/>
          </w:tcPr>
          <w:p w14:paraId="01E6BB48" w14:textId="77777777" w:rsidR="00C16918" w:rsidRPr="004200AA" w:rsidRDefault="00C16918" w:rsidP="00404070">
            <w:pPr>
              <w:spacing w:before="60" w:after="40"/>
              <w:rPr>
                <w:sz w:val="18"/>
                <w:szCs w:val="18"/>
              </w:rPr>
            </w:pPr>
            <w:r>
              <w:rPr>
                <w:sz w:val="18"/>
                <w:szCs w:val="18"/>
              </w:rPr>
              <w:t>Odpověď na AO:</w:t>
            </w:r>
          </w:p>
        </w:tc>
        <w:tc>
          <w:tcPr>
            <w:tcW w:w="6799" w:type="dxa"/>
          </w:tcPr>
          <w:p w14:paraId="0BAB7D7F" w14:textId="41281333" w:rsidR="00C16918" w:rsidRPr="004200AA" w:rsidRDefault="008F677E" w:rsidP="00404070">
            <w:pPr>
              <w:spacing w:before="60" w:after="40"/>
              <w:rPr>
                <w:b/>
                <w:sz w:val="18"/>
                <w:szCs w:val="18"/>
              </w:rPr>
            </w:pPr>
            <w:r>
              <w:rPr>
                <w:b/>
                <w:sz w:val="18"/>
                <w:szCs w:val="18"/>
              </w:rPr>
              <w:t>Studijní programy profesního typu se od akademických odlišují, je patrné zaměření na přípravu absolventů na výkon určité profese, s čímž souvisí podoba programů v oblasti praktické výuky včetně studentských praxí, s podporou teoretické výuky potřebné pro zvládnutí praktických dovedností. Nutno však podotknout, že u řady studijních programů je rozdílová hranice mezi akademickým a profesním programem nejasná</w:t>
            </w:r>
            <w:r w:rsidR="00784A15">
              <w:rPr>
                <w:b/>
                <w:sz w:val="18"/>
                <w:szCs w:val="18"/>
              </w:rPr>
              <w:t>.</w:t>
            </w:r>
            <w:r>
              <w:rPr>
                <w:b/>
                <w:sz w:val="18"/>
                <w:szCs w:val="18"/>
              </w:rPr>
              <w:t xml:space="preserve"> </w:t>
            </w:r>
            <w:r w:rsidR="00784A15">
              <w:rPr>
                <w:b/>
                <w:sz w:val="18"/>
                <w:szCs w:val="18"/>
              </w:rPr>
              <w:t>V</w:t>
            </w:r>
            <w:r>
              <w:rPr>
                <w:b/>
                <w:sz w:val="18"/>
                <w:szCs w:val="18"/>
              </w:rPr>
              <w:t> těchto případech se vysoké školy přiklání k akademickému profilu. S nejasností této hranice se často nepotýkají pouze samotn</w:t>
            </w:r>
            <w:r w:rsidR="00784A15">
              <w:rPr>
                <w:b/>
                <w:sz w:val="18"/>
                <w:szCs w:val="18"/>
              </w:rPr>
              <w:t>é</w:t>
            </w:r>
            <w:r>
              <w:rPr>
                <w:b/>
                <w:sz w:val="18"/>
                <w:szCs w:val="18"/>
              </w:rPr>
              <w:t xml:space="preserve"> vysoké školy, ale například také hodnotitelé Národního akreditačního úřadu. </w:t>
            </w:r>
          </w:p>
        </w:tc>
      </w:tr>
      <w:tr w:rsidR="00C16918" w:rsidRPr="004200AA" w14:paraId="086F84AD" w14:textId="77777777" w:rsidTr="00404070">
        <w:tc>
          <w:tcPr>
            <w:tcW w:w="9062" w:type="dxa"/>
            <w:gridSpan w:val="2"/>
            <w:shd w:val="clear" w:color="auto" w:fill="F0D7C8" w:themeFill="accent6" w:themeFillTint="66"/>
          </w:tcPr>
          <w:p w14:paraId="31619A77" w14:textId="77777777" w:rsidR="00C16918" w:rsidRPr="00F73ECD" w:rsidRDefault="00C16918" w:rsidP="00404070">
            <w:pPr>
              <w:spacing w:before="60" w:after="40"/>
              <w:rPr>
                <w:sz w:val="18"/>
                <w:szCs w:val="18"/>
              </w:rPr>
            </w:pPr>
            <w:r w:rsidRPr="004200AA">
              <w:rPr>
                <w:sz w:val="18"/>
                <w:szCs w:val="18"/>
              </w:rPr>
              <w:t>Zdůvodnění odpovědi:</w:t>
            </w:r>
          </w:p>
        </w:tc>
      </w:tr>
      <w:tr w:rsidR="00C16918" w:rsidRPr="004200AA" w14:paraId="5C6C45AB" w14:textId="77777777" w:rsidTr="00404070">
        <w:tc>
          <w:tcPr>
            <w:tcW w:w="9062" w:type="dxa"/>
            <w:gridSpan w:val="2"/>
            <w:shd w:val="clear" w:color="auto" w:fill="auto"/>
          </w:tcPr>
          <w:p w14:paraId="32AE31CB" w14:textId="77777777" w:rsidR="00C16918" w:rsidRDefault="00C16918" w:rsidP="00C16918">
            <w:pPr>
              <w:spacing w:before="120" w:after="60"/>
            </w:pPr>
            <w:r>
              <w:t>Dle provedené analýzy lze souhlasit s tvrzením, že se profesně zaměřené studijní programy skutečně odlišují od programů akademických. V rámci profesních studijních programů je oproti akademickým kladen důraz především v následujících oblastech:</w:t>
            </w:r>
          </w:p>
          <w:p w14:paraId="5FB917AE" w14:textId="77777777" w:rsidR="00C16918" w:rsidRDefault="00C16918" w:rsidP="00C16918">
            <w:pPr>
              <w:pStyle w:val="Odstavecseseznamem"/>
              <w:numPr>
                <w:ilvl w:val="0"/>
                <w:numId w:val="19"/>
              </w:numPr>
              <w:spacing w:before="120" w:after="60"/>
              <w:jc w:val="both"/>
            </w:pPr>
            <w:r>
              <w:t>Důraz na praxe studentů, mnohdy svým rozsahem přesahující minimální hranici stanovenou příslušnými standardy, kdy tato délka praxe vychází právě z potřeby pokrytí všech aktivit pro výkon dané profese.</w:t>
            </w:r>
          </w:p>
          <w:p w14:paraId="5ACE4D5E" w14:textId="77777777" w:rsidR="00C16918" w:rsidRDefault="00C16918" w:rsidP="00C16918">
            <w:pPr>
              <w:pStyle w:val="Odstavecseseznamem"/>
              <w:numPr>
                <w:ilvl w:val="0"/>
                <w:numId w:val="19"/>
              </w:numPr>
              <w:spacing w:before="120" w:after="60"/>
              <w:jc w:val="both"/>
            </w:pPr>
            <w:r>
              <w:lastRenderedPageBreak/>
              <w:t>Důraz na praktickou výuku v rámci výuky přímo na vysoké škole.</w:t>
            </w:r>
          </w:p>
          <w:p w14:paraId="377B0337" w14:textId="77777777" w:rsidR="00C16918" w:rsidRDefault="00C16918" w:rsidP="00C16918">
            <w:pPr>
              <w:pStyle w:val="Odstavecseseznamem"/>
              <w:numPr>
                <w:ilvl w:val="0"/>
                <w:numId w:val="19"/>
              </w:numPr>
              <w:spacing w:before="120" w:after="60"/>
              <w:jc w:val="both"/>
            </w:pPr>
            <w:r>
              <w:t>Obsah teoretických předmětů je stanoven na takovou úroveň, která je potřebná pro aplikaci v rámci praktických činností relevantní profese.</w:t>
            </w:r>
          </w:p>
          <w:p w14:paraId="05371652" w14:textId="77777777" w:rsidR="00C16918" w:rsidRDefault="00C16918" w:rsidP="00C16918">
            <w:pPr>
              <w:pStyle w:val="Odstavecseseznamem"/>
              <w:numPr>
                <w:ilvl w:val="0"/>
                <w:numId w:val="19"/>
              </w:numPr>
              <w:spacing w:before="120" w:after="60"/>
              <w:jc w:val="both"/>
            </w:pPr>
            <w:r>
              <w:t>Cílem je připravit absolventa na výkon určené profese v konkrétním oboru.</w:t>
            </w:r>
          </w:p>
          <w:p w14:paraId="2D600A40" w14:textId="77777777" w:rsidR="00C16918" w:rsidRDefault="00C16918" w:rsidP="00C16918">
            <w:pPr>
              <w:pStyle w:val="Odstavecseseznamem"/>
              <w:numPr>
                <w:ilvl w:val="0"/>
                <w:numId w:val="19"/>
              </w:numPr>
              <w:spacing w:before="120" w:after="60"/>
              <w:jc w:val="both"/>
            </w:pPr>
            <w:r>
              <w:t xml:space="preserve">Snaha o provázání závěrečných prací (bakalářských a diplomových) s praktickými případy, ideálně ve spojení se studentskou praxí realizovanou v rámci studia. Řešení konkrétních případů aplikovatelných do praxe.   </w:t>
            </w:r>
          </w:p>
          <w:p w14:paraId="58761782" w14:textId="77777777" w:rsidR="00C16918" w:rsidRDefault="00C16918" w:rsidP="00C16918">
            <w:pPr>
              <w:spacing w:before="120" w:after="60"/>
            </w:pPr>
            <w:r>
              <w:t xml:space="preserve">V rámci analýzy byly identifikovány také případy, kdy vysoké školy považují rozdíl mezi akademickými a profesními programy za nejasný. Zmiňovány jsou například programy, které obsahují praktickou výuku splňující příslušný standard, tak i značný objem teoretické přípravy (například pedagogické obory). Vysoké školy se poté přiklánějí spíše k akademicky zaměřeným programům, mimo jiné také kvůli určitému negativnímu pohledu na prestiž škol s profesními programy (blíže viz odpověď na analytickou otázku PSP2). </w:t>
            </w:r>
          </w:p>
          <w:p w14:paraId="6A51BA7D" w14:textId="4570C366" w:rsidR="00C16918" w:rsidRPr="00ED1F96" w:rsidRDefault="00C16918" w:rsidP="00C16918">
            <w:pPr>
              <w:spacing w:before="120" w:after="60"/>
              <w:rPr>
                <w:sz w:val="18"/>
                <w:szCs w:val="18"/>
              </w:rPr>
            </w:pPr>
            <w:r>
              <w:t>Zároveň se u některých respondentů objevuje názor, že i akademicky zaměřený studijní program připravuje většinu studentů na praxi, jelikož nejde předpokládat, že bude většina absolventů působit ve vědě a výzkumu. Z dosavadních výsledků analýzy je patrné nedostatečné pochopení vlastností a nastavení profesních programů ze strany části vysokých škol. To je však do určité míry způsobeno nejasnou definicí rozdílů mezi akademickými programy a profesními programy, jelikož se s tímto potýkají nejen zástupci vysokých škol, ale například také hodnotitelé NAÚ, kteří mají profesní programy v rámci procesu akreditace hodnotit.</w:t>
            </w:r>
          </w:p>
        </w:tc>
      </w:tr>
      <w:tr w:rsidR="00C16918" w:rsidRPr="004200AA" w14:paraId="37BB322D" w14:textId="77777777" w:rsidTr="00404070">
        <w:tc>
          <w:tcPr>
            <w:tcW w:w="2263" w:type="dxa"/>
            <w:shd w:val="clear" w:color="auto" w:fill="F0D7C8" w:themeFill="accent6" w:themeFillTint="66"/>
          </w:tcPr>
          <w:p w14:paraId="40B99F6A" w14:textId="77777777" w:rsidR="00C16918" w:rsidRPr="004200AA" w:rsidRDefault="00C16918" w:rsidP="00404070">
            <w:pPr>
              <w:spacing w:before="60" w:after="40"/>
              <w:rPr>
                <w:sz w:val="18"/>
                <w:szCs w:val="18"/>
              </w:rPr>
            </w:pPr>
            <w:r>
              <w:rPr>
                <w:sz w:val="18"/>
                <w:szCs w:val="18"/>
              </w:rPr>
              <w:lastRenderedPageBreak/>
              <w:t>Identifikované problémy:</w:t>
            </w:r>
          </w:p>
        </w:tc>
        <w:tc>
          <w:tcPr>
            <w:tcW w:w="6799" w:type="dxa"/>
          </w:tcPr>
          <w:p w14:paraId="2C258DBC" w14:textId="31BD358E" w:rsidR="00C16918" w:rsidRPr="00F73ECD" w:rsidRDefault="000249AD" w:rsidP="00404070">
            <w:pPr>
              <w:spacing w:before="60" w:after="40"/>
              <w:rPr>
                <w:sz w:val="18"/>
                <w:szCs w:val="18"/>
              </w:rPr>
            </w:pPr>
            <w:r>
              <w:rPr>
                <w:sz w:val="18"/>
                <w:szCs w:val="18"/>
              </w:rPr>
              <w:t>PSP.A3</w:t>
            </w:r>
          </w:p>
        </w:tc>
      </w:tr>
      <w:tr w:rsidR="00C16918" w:rsidRPr="004200AA" w14:paraId="296F9C35" w14:textId="77777777" w:rsidTr="00404070">
        <w:tc>
          <w:tcPr>
            <w:tcW w:w="2263" w:type="dxa"/>
            <w:shd w:val="clear" w:color="auto" w:fill="F0D7C8" w:themeFill="accent6" w:themeFillTint="66"/>
          </w:tcPr>
          <w:p w14:paraId="2380A9C3" w14:textId="77777777" w:rsidR="00C16918" w:rsidRPr="004200AA" w:rsidRDefault="00C16918" w:rsidP="00404070">
            <w:pPr>
              <w:spacing w:before="60" w:after="40"/>
              <w:rPr>
                <w:sz w:val="18"/>
                <w:szCs w:val="18"/>
              </w:rPr>
            </w:pPr>
            <w:r>
              <w:rPr>
                <w:sz w:val="18"/>
                <w:szCs w:val="18"/>
              </w:rPr>
              <w:t>Vazba na navržená doporučení:</w:t>
            </w:r>
          </w:p>
        </w:tc>
        <w:tc>
          <w:tcPr>
            <w:tcW w:w="6799" w:type="dxa"/>
          </w:tcPr>
          <w:p w14:paraId="19FD6746" w14:textId="107F05E8" w:rsidR="00C16918" w:rsidRPr="00F73ECD" w:rsidRDefault="00D50CEF" w:rsidP="00404070">
            <w:pPr>
              <w:spacing w:before="60" w:after="40"/>
              <w:rPr>
                <w:sz w:val="18"/>
                <w:szCs w:val="18"/>
              </w:rPr>
            </w:pPr>
            <w:proofErr w:type="gramStart"/>
            <w:r>
              <w:rPr>
                <w:sz w:val="18"/>
                <w:szCs w:val="18"/>
              </w:rPr>
              <w:t>A.A</w:t>
            </w:r>
            <w:proofErr w:type="gramEnd"/>
          </w:p>
        </w:tc>
      </w:tr>
    </w:tbl>
    <w:p w14:paraId="588E5568" w14:textId="77777777" w:rsidR="00C16918" w:rsidRDefault="00C16918" w:rsidP="00AB4E2D">
      <w:pPr>
        <w:pStyle w:val="Nadpisobrzkuatabulky"/>
        <w:keepNext/>
      </w:pPr>
    </w:p>
    <w:p w14:paraId="7B3EFAEB" w14:textId="44E9971F" w:rsidR="00862D99" w:rsidRDefault="00862D99" w:rsidP="00862D99">
      <w:pPr>
        <w:pStyle w:val="Nadpis3"/>
      </w:pPr>
      <w:r>
        <w:t>Realizace profesně zaměřených studijních programů</w:t>
      </w:r>
    </w:p>
    <w:p w14:paraId="7152C2B8" w14:textId="3BD73655" w:rsidR="008A148A" w:rsidRDefault="008A148A" w:rsidP="00782047">
      <w:pPr>
        <w:pStyle w:val="Nadpisobrzkuatabulky"/>
        <w:keepNext/>
      </w:pPr>
      <w:r>
        <w:t xml:space="preserve">Tabulka </w:t>
      </w:r>
      <w:r>
        <w:rPr>
          <w:noProof/>
        </w:rPr>
        <w:fldChar w:fldCharType="begin"/>
      </w:r>
      <w:r>
        <w:rPr>
          <w:noProof/>
        </w:rPr>
        <w:instrText xml:space="preserve"> STYLEREF 1 \s </w:instrText>
      </w:r>
      <w:r>
        <w:rPr>
          <w:noProof/>
        </w:rPr>
        <w:fldChar w:fldCharType="separate"/>
      </w:r>
      <w:r w:rsidR="00BD4B80">
        <w:rPr>
          <w:noProof/>
        </w:rPr>
        <w:t>4</w:t>
      </w:r>
      <w:r>
        <w:rPr>
          <w:noProof/>
        </w:rPr>
        <w:fldChar w:fldCharType="end"/>
      </w:r>
      <w:r>
        <w:t>.</w:t>
      </w:r>
      <w:r w:rsidR="00743F5B">
        <w:t>10</w:t>
      </w:r>
      <w:r>
        <w:t>: Řešení analytické otázky PSP4</w:t>
      </w:r>
    </w:p>
    <w:tbl>
      <w:tblPr>
        <w:tblStyle w:val="Mkatabulky"/>
        <w:tblW w:w="0" w:type="auto"/>
        <w:tblLook w:val="04A0" w:firstRow="1" w:lastRow="0" w:firstColumn="1" w:lastColumn="0" w:noHBand="0" w:noVBand="1"/>
      </w:tblPr>
      <w:tblGrid>
        <w:gridCol w:w="2263"/>
        <w:gridCol w:w="6799"/>
      </w:tblGrid>
      <w:tr w:rsidR="00862D99" w:rsidRPr="004200AA" w14:paraId="706529AA" w14:textId="77777777" w:rsidTr="00404070">
        <w:tc>
          <w:tcPr>
            <w:tcW w:w="2263" w:type="dxa"/>
            <w:shd w:val="clear" w:color="auto" w:fill="F0D7C8" w:themeFill="accent6" w:themeFillTint="66"/>
          </w:tcPr>
          <w:p w14:paraId="4A354DE0" w14:textId="77777777" w:rsidR="00862D99" w:rsidRPr="004200AA" w:rsidRDefault="00862D99" w:rsidP="00404070">
            <w:pPr>
              <w:spacing w:before="60" w:after="40"/>
              <w:rPr>
                <w:sz w:val="18"/>
                <w:szCs w:val="18"/>
              </w:rPr>
            </w:pPr>
            <w:r>
              <w:rPr>
                <w:sz w:val="18"/>
                <w:szCs w:val="18"/>
              </w:rPr>
              <w:t>Analytická otázka:</w:t>
            </w:r>
          </w:p>
        </w:tc>
        <w:tc>
          <w:tcPr>
            <w:tcW w:w="6799" w:type="dxa"/>
          </w:tcPr>
          <w:p w14:paraId="79F96A05" w14:textId="7460D896" w:rsidR="00862D99" w:rsidRPr="0057085F" w:rsidRDefault="00862D99" w:rsidP="00862D99">
            <w:pPr>
              <w:spacing w:before="60" w:after="40"/>
              <w:rPr>
                <w:i/>
                <w:sz w:val="18"/>
                <w:szCs w:val="18"/>
              </w:rPr>
            </w:pPr>
            <w:r>
              <w:rPr>
                <w:i/>
                <w:sz w:val="18"/>
                <w:szCs w:val="18"/>
              </w:rPr>
              <w:t xml:space="preserve">PSP4: </w:t>
            </w:r>
            <w:r w:rsidRPr="00862D99">
              <w:rPr>
                <w:i/>
                <w:sz w:val="18"/>
                <w:szCs w:val="18"/>
              </w:rPr>
              <w:t>Jakým způsobem jsou realizovány profesně zaměřené programy? Dochází k uplatnění odborníků z praxe, zajišťování reflektovaných praxí atd.? Jsou odborníci z praxe skutečnými odborníky, nebo jsou spíše obcházeny kvalifikační požadavky stanovené pro akademické pracovníky? Byla posílena zpětná vazba od zaměstnavatelů a dalších externích subjektů při vytváření a úpravě profesně zaměřených studijních programů?</w:t>
            </w:r>
          </w:p>
        </w:tc>
      </w:tr>
      <w:tr w:rsidR="00862D99" w:rsidRPr="004200AA" w14:paraId="76884F86" w14:textId="77777777" w:rsidTr="00404070">
        <w:tc>
          <w:tcPr>
            <w:tcW w:w="2263" w:type="dxa"/>
            <w:shd w:val="clear" w:color="auto" w:fill="F0D7C8" w:themeFill="accent6" w:themeFillTint="66"/>
          </w:tcPr>
          <w:p w14:paraId="73FC55AB" w14:textId="77777777" w:rsidR="00862D99" w:rsidRPr="004200AA" w:rsidRDefault="00862D99" w:rsidP="00404070">
            <w:pPr>
              <w:spacing w:before="60" w:after="40"/>
              <w:rPr>
                <w:sz w:val="18"/>
                <w:szCs w:val="18"/>
              </w:rPr>
            </w:pPr>
            <w:r>
              <w:rPr>
                <w:sz w:val="18"/>
                <w:szCs w:val="18"/>
              </w:rPr>
              <w:t>Odpověď na AO:</w:t>
            </w:r>
          </w:p>
        </w:tc>
        <w:tc>
          <w:tcPr>
            <w:tcW w:w="6799" w:type="dxa"/>
          </w:tcPr>
          <w:p w14:paraId="326F6527" w14:textId="657BABF3" w:rsidR="00862D99" w:rsidRPr="004200AA" w:rsidRDefault="00404070" w:rsidP="00404070">
            <w:pPr>
              <w:spacing w:before="60" w:after="40"/>
              <w:rPr>
                <w:b/>
                <w:sz w:val="18"/>
                <w:szCs w:val="18"/>
              </w:rPr>
            </w:pPr>
            <w:r>
              <w:rPr>
                <w:b/>
                <w:sz w:val="18"/>
                <w:szCs w:val="18"/>
              </w:rPr>
              <w:t xml:space="preserve">Odborníci z praxe jsou do výuky zapojování, celá tato oblast však obsahuje řadu bariér a limitů, se kterými se vysoké školy </w:t>
            </w:r>
            <w:r w:rsidR="002A02A7">
              <w:rPr>
                <w:b/>
                <w:sz w:val="18"/>
                <w:szCs w:val="18"/>
              </w:rPr>
              <w:t>potýkají</w:t>
            </w:r>
            <w:r>
              <w:rPr>
                <w:b/>
                <w:sz w:val="18"/>
                <w:szCs w:val="18"/>
              </w:rPr>
              <w:t>, ať už z oborového, formálního, či finančního hlediska. Důraz na reflektované praxe se v rámci vysokých škol postupně zvyšuje, vysoké školy k tomuto v minulosti využil</w:t>
            </w:r>
            <w:r w:rsidR="002A02A7">
              <w:rPr>
                <w:b/>
                <w:sz w:val="18"/>
                <w:szCs w:val="18"/>
              </w:rPr>
              <w:t>y</w:t>
            </w:r>
            <w:r>
              <w:rPr>
                <w:b/>
                <w:sz w:val="18"/>
                <w:szCs w:val="18"/>
              </w:rPr>
              <w:t xml:space="preserve"> například i dostupnou dotační podporu. Potenciálním slabým místem jsou mentorské dovednosti poskytovatelů praxe. </w:t>
            </w:r>
            <w:r w:rsidR="00C7186D">
              <w:rPr>
                <w:b/>
                <w:sz w:val="18"/>
                <w:szCs w:val="18"/>
              </w:rPr>
              <w:t>Při tvorbě profesně zaměřených studijních programů vysoké školy spolupracují se zaměstnavateli, objevují se i případy programů, jejichž motivace ke vzniku vychází především ze zájmu zaměstnavatelů o budoucí absolventy.</w:t>
            </w:r>
          </w:p>
        </w:tc>
      </w:tr>
      <w:tr w:rsidR="00862D99" w:rsidRPr="004200AA" w14:paraId="00FD3807" w14:textId="77777777" w:rsidTr="00404070">
        <w:tc>
          <w:tcPr>
            <w:tcW w:w="9062" w:type="dxa"/>
            <w:gridSpan w:val="2"/>
            <w:shd w:val="clear" w:color="auto" w:fill="F0D7C8" w:themeFill="accent6" w:themeFillTint="66"/>
          </w:tcPr>
          <w:p w14:paraId="665FB705" w14:textId="77777777" w:rsidR="00862D99" w:rsidRPr="00F73ECD" w:rsidRDefault="00862D99" w:rsidP="00404070">
            <w:pPr>
              <w:spacing w:before="60" w:after="40"/>
              <w:rPr>
                <w:sz w:val="18"/>
                <w:szCs w:val="18"/>
              </w:rPr>
            </w:pPr>
            <w:r w:rsidRPr="004200AA">
              <w:rPr>
                <w:sz w:val="18"/>
                <w:szCs w:val="18"/>
              </w:rPr>
              <w:t>Zdůvodnění odpovědi:</w:t>
            </w:r>
          </w:p>
        </w:tc>
      </w:tr>
      <w:tr w:rsidR="00862D99" w:rsidRPr="004200AA" w14:paraId="33D8EE28" w14:textId="77777777" w:rsidTr="00404070">
        <w:tc>
          <w:tcPr>
            <w:tcW w:w="9062" w:type="dxa"/>
            <w:gridSpan w:val="2"/>
            <w:shd w:val="clear" w:color="auto" w:fill="auto"/>
          </w:tcPr>
          <w:p w14:paraId="19B6871C" w14:textId="77777777" w:rsidR="00862D99" w:rsidRDefault="00862D99" w:rsidP="00862D99">
            <w:pPr>
              <w:spacing w:before="120" w:after="60"/>
            </w:pPr>
            <w:r>
              <w:t xml:space="preserve">Budoucí zaměstnavatelé a další odborníci z praxe jsou v mnoha případech zapojování již do tvorby profesních studijních programů. Jak již bylo zmíněno, existují také studijní programy, které jsou přímou reakcí na požadavky těchto subjektů (více viz odpověď na otázku PSP2). Spolupráce s těmito subjekty však probíhá po celé období realizace programu a přispívá jak k drobným úpravám struktury studijních programů, tak v případě zásadnějších změn při reakreditacích.  </w:t>
            </w:r>
          </w:p>
          <w:p w14:paraId="0A6A02EF" w14:textId="77777777" w:rsidR="00862D99" w:rsidRDefault="00862D99" w:rsidP="00862D99">
            <w:pPr>
              <w:spacing w:before="120" w:after="60"/>
            </w:pPr>
            <w:r>
              <w:t>Odborníci z praxe jsou do realizace profesně zaměřených programů zapojování dle pravidel uvedených v požadavcích akreditace. Odborníci se reálně na výuce podílejí, přesto však byly identifikovány potenciální bariéry v aktuálním nastavení tohoto systému:</w:t>
            </w:r>
          </w:p>
          <w:p w14:paraId="1FFF426C" w14:textId="77777777" w:rsidR="00862D99" w:rsidRPr="001648BD" w:rsidRDefault="00862D99" w:rsidP="00862D99">
            <w:pPr>
              <w:pStyle w:val="Odstavecseseznamem"/>
              <w:numPr>
                <w:ilvl w:val="0"/>
                <w:numId w:val="11"/>
              </w:numPr>
              <w:jc w:val="both"/>
            </w:pPr>
            <w:r w:rsidRPr="001648BD">
              <w:t xml:space="preserve">U profesně zaměřených programů existuje riziko fluktuace vyučujících v pozici odborníka z praxe, kteří tuto činnost </w:t>
            </w:r>
            <w:r>
              <w:t>vykonávají</w:t>
            </w:r>
            <w:r w:rsidRPr="001648BD">
              <w:t xml:space="preserve"> paralelně</w:t>
            </w:r>
            <w:r>
              <w:t xml:space="preserve"> se svým </w:t>
            </w:r>
            <w:r w:rsidRPr="001648BD">
              <w:t>zaměstnání</w:t>
            </w:r>
            <w:r>
              <w:t>m</w:t>
            </w:r>
            <w:r w:rsidRPr="001648BD">
              <w:t xml:space="preserve"> a mnohdy nejsou schopni či ochotni působit na univerzitě dlouhodobě. Změna vyučujících </w:t>
            </w:r>
            <w:r>
              <w:t xml:space="preserve">s </w:t>
            </w:r>
            <w:r w:rsidRPr="001648BD">
              <w:t xml:space="preserve">sebou samozřejmě nese potřebu dalších změn jako například změn v oblasti studijních opor apod. </w:t>
            </w:r>
            <w:r>
              <w:t xml:space="preserve">Akreditace jsou udělovány až na období 10 let. U škol však panují obavy, zda dokáží odborníky z praxe, kteří jsou v akreditacích uvedeni, udržet po celé </w:t>
            </w:r>
            <w:r>
              <w:lastRenderedPageBreak/>
              <w:t>toto období. Vzhledem k tomu, že většina profesních programů běží pouze několik let (navíc ne všechny byly akreditovány hned po vstupu řešené novely v platnost), nejsou tyto problémy zatím časté a pro vyhodnocení tohoto aspektu bude zapotřebí delší časové období. Nicméně se v rámci analýzy objevily i případy, kdy daný předmět ve skutečnosti vyučuje jiný odborník z praxe než ten, který je uveden v akreditaci. Vysoké školy by uvítaly v této oblasti větší míru flexibility pro změny, zejména ve výše uvedeném personálním zabezpečení.</w:t>
            </w:r>
          </w:p>
          <w:p w14:paraId="1EA3FA89" w14:textId="77777777" w:rsidR="00862D99" w:rsidRDefault="00862D99" w:rsidP="00862D99">
            <w:pPr>
              <w:pStyle w:val="Odstavecseseznamem"/>
              <w:numPr>
                <w:ilvl w:val="0"/>
                <w:numId w:val="11"/>
              </w:numPr>
              <w:spacing w:before="120" w:after="60"/>
              <w:jc w:val="both"/>
            </w:pPr>
            <w:r>
              <w:t>Problematika odborníků z praxe je také spojena s financemi, a to zejména v oborech, kde běžné mzdy či platy výrazně převyšují částky, které mohou tito odborníci za činnost na VŠ získat. Odborníci z praxe tak na vysokých školách velmi často působí na základě osobních vazeb s akademickými pracovníky.</w:t>
            </w:r>
          </w:p>
          <w:p w14:paraId="13CF1052" w14:textId="77777777" w:rsidR="00862D99" w:rsidRDefault="00862D99" w:rsidP="00862D99">
            <w:pPr>
              <w:pStyle w:val="Odstavecseseznamem"/>
              <w:numPr>
                <w:ilvl w:val="0"/>
                <w:numId w:val="11"/>
              </w:numPr>
              <w:spacing w:before="120" w:after="60"/>
              <w:jc w:val="both"/>
            </w:pPr>
            <w:r>
              <w:t>Formální požadavky také limitují například využití odborníků z praxe jakožto garantů předmětů, například vzhledem k požadavku na publikační činnost, kterou mnohdy tyto osoby buď nevykazují vůbec, nebo je nedostatečně kvalitní. Ta je přitom požadována i u předmětů, které jsou ryze praktické, a osoba z praxe se jeví jako ideální kandidát kvůli praktickým zkušenostem, a ne kvůli publikační činnosti.</w:t>
            </w:r>
          </w:p>
          <w:p w14:paraId="09B1D643" w14:textId="77777777" w:rsidR="00862D99" w:rsidRDefault="00862D99" w:rsidP="00862D99">
            <w:pPr>
              <w:spacing w:before="120" w:after="60"/>
            </w:pPr>
            <w:r>
              <w:t>Z definice profesně zaměřených programů vychází, že oproti akademicky zaměřeným studijním programům je časová dotace odborné praxe výrazně větší. Analytická zjištění v této oblasti jsou uvedena v následujícím přehledu:</w:t>
            </w:r>
          </w:p>
          <w:p w14:paraId="06756BDC" w14:textId="77777777" w:rsidR="00862D99" w:rsidRDefault="00862D99" w:rsidP="00862D99">
            <w:pPr>
              <w:pStyle w:val="Odstavecseseznamem"/>
              <w:numPr>
                <w:ilvl w:val="0"/>
                <w:numId w:val="12"/>
              </w:numPr>
              <w:spacing w:before="120" w:after="60"/>
              <w:jc w:val="both"/>
            </w:pPr>
            <w:r>
              <w:t xml:space="preserve">Rozsah praxe v rámci profesně zaměřených programů se mezi jednotlivými školami a oblastmi zaměření liší. Existuje velká část studijních programů, kde rozsah praxí přesahuje minimální hodnotu 12 týdnů u bakalářských studijních programů. Důvodem je potřeba vyšší dotace hodin praxe pro získání potřebných znalostí pro výkon povolání, u některých oborů dokonce umocněná požadavky kladenými na regulovaná povolání. </w:t>
            </w:r>
          </w:p>
          <w:p w14:paraId="61B78E24" w14:textId="77777777" w:rsidR="00862D99" w:rsidRDefault="00862D99" w:rsidP="00862D99">
            <w:pPr>
              <w:pStyle w:val="Odstavecseseznamem"/>
              <w:numPr>
                <w:ilvl w:val="0"/>
                <w:numId w:val="12"/>
              </w:numPr>
              <w:spacing w:before="120" w:after="60"/>
              <w:jc w:val="both"/>
            </w:pPr>
            <w:r>
              <w:t xml:space="preserve">Většina studijních programů má praxe v rámci studia umístěny v pevných termínech tak, aby nedocházelo ke kolizím s praktickou výukou. Přesto však může k takovým případům ojediněle docházet. </w:t>
            </w:r>
          </w:p>
          <w:p w14:paraId="59D4F642" w14:textId="77777777" w:rsidR="00862D99" w:rsidRDefault="00862D99" w:rsidP="00862D99">
            <w:pPr>
              <w:pStyle w:val="Odstavecseseznamem"/>
              <w:numPr>
                <w:ilvl w:val="0"/>
                <w:numId w:val="12"/>
              </w:numPr>
              <w:spacing w:before="120" w:after="60"/>
              <w:jc w:val="both"/>
            </w:pPr>
            <w:r>
              <w:t>Existuje několik přístupů k tomu, jakým způsobem jsou praxe studentům zajišťovány. Převažují dlouhodobé spolupráce vysokých škol se zaměstnavateli, kteří nabízí praxe pro studenty. Jedná se většinou a rámcové smlouvy, na jejichž základě praxe probíhají, mezi samotným studentem, zaměstnavatel a vysokou školou jsou poté řešeny také individuální smlouvy o vykonání odborné praxe.</w:t>
            </w:r>
          </w:p>
          <w:p w14:paraId="59F8337E" w14:textId="77777777" w:rsidR="00862D99" w:rsidRDefault="00862D99" w:rsidP="00862D99">
            <w:pPr>
              <w:pStyle w:val="Odstavecseseznamem"/>
              <w:numPr>
                <w:ilvl w:val="0"/>
                <w:numId w:val="12"/>
              </w:numPr>
              <w:spacing w:before="120" w:after="60"/>
              <w:jc w:val="both"/>
            </w:pPr>
            <w:r>
              <w:t>Vysoké školy umožňují studentům také možnost zajistit si svou praxi samostatně. Každá taková praxe však musí být vysokou školou předem schválena, aby byla v souladu s požadavky vycházejícími z akreditace. Některé vysoké školy využívají například kombinace výše uvedeného, tzn. že, například první část praxe musí student vykonat na místě, které zajišťuje vysoká škola, na druhou část si poté již může najít vlastní místo k výkonu odborné praxe. Stále však platí, že musí být schváleno ze strany VŠ.</w:t>
            </w:r>
          </w:p>
          <w:p w14:paraId="21DC49BC" w14:textId="77777777" w:rsidR="00862D99" w:rsidRPr="00BB09F3" w:rsidRDefault="00862D99" w:rsidP="00862D99">
            <w:pPr>
              <w:pStyle w:val="Odstavecseseznamem"/>
              <w:numPr>
                <w:ilvl w:val="0"/>
                <w:numId w:val="12"/>
              </w:numPr>
              <w:spacing w:before="120" w:after="60"/>
              <w:jc w:val="both"/>
            </w:pPr>
            <w:r>
              <w:t>Existují také případy některých oblastí vzdělávání či fakult, které umístění svých studentů neřeší vůbec, jelikož většina studentů studuje při zaměstnání, a vykoná tak praxi tam.</w:t>
            </w:r>
          </w:p>
          <w:p w14:paraId="1B05666C" w14:textId="77777777" w:rsidR="00862D99" w:rsidRDefault="00862D99" w:rsidP="00862D99">
            <w:pPr>
              <w:spacing w:before="120" w:after="60"/>
            </w:pPr>
            <w:r>
              <w:t xml:space="preserve">Průběh praxí se stejně jako jejich rozsah mezi jednotlivými programy, oblastmi vzdělávání apod. vzájemně liší. Ze strany vysokých škol jsou požadavky na průběh praxí předkládány různými způsoby, jedná se především o určitý druh řízené dokumentace, kterou studenti během praxí vyplňují, a které vede je i mentory k tomu, co by měla praxe obsáhnout. Obecně platí, že toto je pokryto lépe u dlouhodobých spoluprací, proto je VŠ z větší části podporují.  </w:t>
            </w:r>
          </w:p>
          <w:p w14:paraId="39370EC2" w14:textId="77777777" w:rsidR="00862D99" w:rsidRDefault="00862D99" w:rsidP="00862D99">
            <w:pPr>
              <w:spacing w:before="120" w:after="60"/>
            </w:pPr>
            <w:r>
              <w:t>Z analýzy vyplývá, že je na vysokých školách kladen důraz na reflexi praxí, i když ne všude je tento systém dostatečně implementován (nejedná se pouze o rozdíly mezi VŠ, ale například také mezi jednotlivými fakultami). V souvislosti s reflexí praxí bylo identifikováno následující:</w:t>
            </w:r>
          </w:p>
          <w:p w14:paraId="103DF3EF" w14:textId="77777777" w:rsidR="00862D99" w:rsidRDefault="00862D99" w:rsidP="00862D99">
            <w:pPr>
              <w:pStyle w:val="Odstavecseseznamem"/>
              <w:numPr>
                <w:ilvl w:val="0"/>
                <w:numId w:val="13"/>
              </w:numPr>
              <w:spacing w:before="120" w:after="60"/>
            </w:pPr>
            <w:r>
              <w:t>Hlavním nástrojem pro reflexi praxí na většině VŠ je řízená dokumentace, kde student, a případně i mentor, zaznamenává průběh praxe. Příkladem dobré praxe mohou být různé pokročilé formy této dokumentace, například portfolia praxe či deníky z praxe.</w:t>
            </w:r>
          </w:p>
          <w:p w14:paraId="33C3C7EE" w14:textId="77777777" w:rsidR="00862D99" w:rsidRDefault="00862D99" w:rsidP="00862D99">
            <w:pPr>
              <w:pStyle w:val="Odstavecseseznamem"/>
              <w:numPr>
                <w:ilvl w:val="0"/>
                <w:numId w:val="13"/>
              </w:numPr>
              <w:spacing w:before="120" w:after="60"/>
              <w:jc w:val="both"/>
            </w:pPr>
            <w:r>
              <w:t xml:space="preserve">Odborné praxe bývají na VŠ koncipovány jako samostatné předměty, a výše uvedená dokumentace je podmínkou ke splnění předmětu. V rámci těchto předmětů probíhají mnohdy také diskuze všech </w:t>
            </w:r>
            <w:r>
              <w:lastRenderedPageBreak/>
              <w:t>studentů nad svými zkušenostmi z praxí. Dochází tak ke sdílení zkušeností mezi studenty navzájem, zároveň je u toho vyučující, který k uvedenému doplňuje další poznatky. Tento přístup lze považovat jako další nástroj k reflexi realizovaných praxí.</w:t>
            </w:r>
          </w:p>
          <w:p w14:paraId="78D9C076" w14:textId="77777777" w:rsidR="00862D99" w:rsidRDefault="00862D99" w:rsidP="00862D99">
            <w:pPr>
              <w:pStyle w:val="Odstavecseseznamem"/>
              <w:numPr>
                <w:ilvl w:val="0"/>
                <w:numId w:val="13"/>
              </w:numPr>
              <w:spacing w:before="120" w:after="60"/>
              <w:jc w:val="both"/>
            </w:pPr>
            <w:r>
              <w:t xml:space="preserve">Přímý kontakt mentorů praxí s konkrétními osobami z VŠ je spíše ojedinělý, k čemuž připívají časové, vzdálenostní i finanční bariéry. K přímému kontaktu tak dochází zejména v případech, kdy je potřeba řešit konkrétní problémy spojené s praxí studentů, tzn., pokud má některý z aktérů pocit, že praxe neprobíhá v souladu s požadavky na ni kladenými. </w:t>
            </w:r>
          </w:p>
          <w:p w14:paraId="54B96840" w14:textId="5ED42BA2" w:rsidR="00862D99" w:rsidRDefault="00862D99" w:rsidP="00862D99">
            <w:pPr>
              <w:pStyle w:val="Odstavecseseznamem"/>
              <w:numPr>
                <w:ilvl w:val="0"/>
                <w:numId w:val="13"/>
              </w:numPr>
              <w:spacing w:before="120" w:after="60"/>
              <w:jc w:val="both"/>
            </w:pPr>
            <w:r>
              <w:t xml:space="preserve">Určitá reflexe praxí probíhá také na neformální bázi, například při setkávání zástupů VŠ a poskytovatelů praxí na konferencích, které k tomu nemusí být přímo </w:t>
            </w:r>
            <w:r w:rsidR="00743F5B">
              <w:t>určeny</w:t>
            </w:r>
            <w:r>
              <w:t xml:space="preserve"> apod.</w:t>
            </w:r>
          </w:p>
          <w:p w14:paraId="67E142FA" w14:textId="77777777" w:rsidR="00862D99" w:rsidRDefault="00862D99" w:rsidP="00862D99">
            <w:pPr>
              <w:spacing w:before="120" w:after="60"/>
            </w:pPr>
            <w:r>
              <w:t>Se zajišťováním praxí je pro vysoké školy spojená značná administrativní zátěž. Na velkých vysokých školách tuto agendu realizují k tomu přímo určená oddělení. Jako příklad dobré praxe je identifikováno využívání informačních systémů, prostřednictvím kterých je toto zajišťováno. Informační systémy mají celou řadu funkci, mezi ty nejdůležitější patří například:</w:t>
            </w:r>
          </w:p>
          <w:p w14:paraId="47D367F5" w14:textId="77777777" w:rsidR="00862D99" w:rsidRDefault="00862D99" w:rsidP="00862D99">
            <w:pPr>
              <w:pStyle w:val="Odstavecseseznamem"/>
              <w:numPr>
                <w:ilvl w:val="0"/>
                <w:numId w:val="14"/>
              </w:numPr>
              <w:spacing w:before="120" w:after="60"/>
              <w:jc w:val="both"/>
            </w:pPr>
            <w:r>
              <w:t>Realizace veškeré komunikace na ose vysoká škola – student – poskytovatel praxe.</w:t>
            </w:r>
          </w:p>
          <w:p w14:paraId="1447F481" w14:textId="77777777" w:rsidR="00862D99" w:rsidRDefault="00862D99" w:rsidP="00862D99">
            <w:pPr>
              <w:pStyle w:val="Odstavecseseznamem"/>
              <w:numPr>
                <w:ilvl w:val="0"/>
                <w:numId w:val="14"/>
              </w:numPr>
              <w:spacing w:before="120" w:after="60"/>
              <w:jc w:val="both"/>
            </w:pPr>
            <w:r>
              <w:t>Termínová organizace praxí.</w:t>
            </w:r>
          </w:p>
          <w:p w14:paraId="277BABD1" w14:textId="77777777" w:rsidR="00862D99" w:rsidRDefault="00862D99" w:rsidP="00862D99">
            <w:pPr>
              <w:pStyle w:val="Odstavecseseznamem"/>
              <w:numPr>
                <w:ilvl w:val="0"/>
                <w:numId w:val="14"/>
              </w:numPr>
              <w:spacing w:before="120" w:after="60"/>
              <w:jc w:val="both"/>
            </w:pPr>
            <w:r>
              <w:t xml:space="preserve">Možnost pro studenty procházet dostupná místa na praxi a vybrat si dle svých preferencí. </w:t>
            </w:r>
          </w:p>
          <w:p w14:paraId="4E7B382F" w14:textId="77777777" w:rsidR="00862D99" w:rsidRDefault="00862D99" w:rsidP="00862D99">
            <w:pPr>
              <w:pStyle w:val="Odstavecseseznamem"/>
              <w:numPr>
                <w:ilvl w:val="0"/>
                <w:numId w:val="14"/>
              </w:numPr>
              <w:spacing w:before="120" w:after="60"/>
              <w:jc w:val="both"/>
            </w:pPr>
            <w:r>
              <w:t xml:space="preserve">Sdílení veškeré dokumentace spojené s praxí. V některých systémech jsou dostupné také výstupy z praxí, tzn., že studenti mohou prostřednictvím systémů získávat také zkušenosti z praxí svých spolužáků. </w:t>
            </w:r>
          </w:p>
          <w:p w14:paraId="682732F2" w14:textId="77777777" w:rsidR="00862D99" w:rsidRDefault="00862D99" w:rsidP="00862D99">
            <w:pPr>
              <w:spacing w:before="120" w:after="60"/>
            </w:pPr>
            <w:r>
              <w:t>U menších vysokých škol jsou identifikovány případy, kdy nejsou na realizaci praxí vyčleněna speciální oddělení, případně tyto školy nemají k tomu určené informační systémy. Do určité míry je však administrativní zátěž redukována menším počtem studentů.</w:t>
            </w:r>
          </w:p>
          <w:p w14:paraId="74F69C59" w14:textId="42DA5FE1" w:rsidR="00862D99" w:rsidRPr="00ED1F96" w:rsidRDefault="00862D99" w:rsidP="00862D99">
            <w:pPr>
              <w:spacing w:before="120" w:after="60"/>
              <w:rPr>
                <w:sz w:val="18"/>
                <w:szCs w:val="18"/>
              </w:rPr>
            </w:pPr>
            <w:r>
              <w:t xml:space="preserve">Důležitou částí profesně zaměřených studijních programů je také praktická výuka, která probíhá přímo na vysoké škole. V závislosti na profilu absolventa může být tato výuka velmi náročná na materiálové a technické vybavení učeben, navíc vzhledem k rychlému technologickému pokroku a měnícím se potřebám trhu dochází k časté potřebě modernizace tohoto vybavení. Vysoké školy k tomu využívají různé formy podpory, například v minulosti realizovaný OPVVV. Tyto prostředky byly mnohdy využívány také k rozvoji systémů odborných praxí.  </w:t>
            </w:r>
          </w:p>
        </w:tc>
      </w:tr>
      <w:tr w:rsidR="00862D99" w:rsidRPr="004200AA" w14:paraId="53818303" w14:textId="77777777" w:rsidTr="00404070">
        <w:tc>
          <w:tcPr>
            <w:tcW w:w="2263" w:type="dxa"/>
            <w:shd w:val="clear" w:color="auto" w:fill="F0D7C8" w:themeFill="accent6" w:themeFillTint="66"/>
          </w:tcPr>
          <w:p w14:paraId="243536B2" w14:textId="77777777" w:rsidR="00862D99" w:rsidRPr="004200AA" w:rsidRDefault="00862D99" w:rsidP="00404070">
            <w:pPr>
              <w:spacing w:before="60" w:after="40"/>
              <w:rPr>
                <w:sz w:val="18"/>
                <w:szCs w:val="18"/>
              </w:rPr>
            </w:pPr>
            <w:r>
              <w:rPr>
                <w:sz w:val="18"/>
                <w:szCs w:val="18"/>
              </w:rPr>
              <w:lastRenderedPageBreak/>
              <w:t>Identifikované problémy:</w:t>
            </w:r>
          </w:p>
        </w:tc>
        <w:tc>
          <w:tcPr>
            <w:tcW w:w="6799" w:type="dxa"/>
          </w:tcPr>
          <w:p w14:paraId="28800D0D" w14:textId="1C56682B" w:rsidR="00862D99" w:rsidRPr="00F73ECD" w:rsidRDefault="0054303F" w:rsidP="00404070">
            <w:pPr>
              <w:spacing w:before="60" w:after="40"/>
              <w:rPr>
                <w:sz w:val="18"/>
                <w:szCs w:val="18"/>
              </w:rPr>
            </w:pPr>
            <w:r>
              <w:rPr>
                <w:sz w:val="18"/>
                <w:szCs w:val="18"/>
              </w:rPr>
              <w:t>PSP.B3, PSP.B4; PSP.B5; PSP.C1; PSP.C2; PSP.C3; PSP.C4</w:t>
            </w:r>
          </w:p>
        </w:tc>
      </w:tr>
      <w:tr w:rsidR="00862D99" w:rsidRPr="004200AA" w14:paraId="0D9AB086" w14:textId="77777777" w:rsidTr="00404070">
        <w:tc>
          <w:tcPr>
            <w:tcW w:w="2263" w:type="dxa"/>
            <w:shd w:val="clear" w:color="auto" w:fill="F0D7C8" w:themeFill="accent6" w:themeFillTint="66"/>
          </w:tcPr>
          <w:p w14:paraId="2A8BFB62" w14:textId="77777777" w:rsidR="00862D99" w:rsidRPr="004200AA" w:rsidRDefault="00862D99" w:rsidP="00404070">
            <w:pPr>
              <w:spacing w:before="60" w:after="40"/>
              <w:rPr>
                <w:sz w:val="18"/>
                <w:szCs w:val="18"/>
              </w:rPr>
            </w:pPr>
            <w:r>
              <w:rPr>
                <w:sz w:val="18"/>
                <w:szCs w:val="18"/>
              </w:rPr>
              <w:t>Vazba na navržená doporučení:</w:t>
            </w:r>
          </w:p>
        </w:tc>
        <w:tc>
          <w:tcPr>
            <w:tcW w:w="6799" w:type="dxa"/>
          </w:tcPr>
          <w:p w14:paraId="5737AAA7" w14:textId="471D4968" w:rsidR="00862D99" w:rsidRPr="00F73ECD" w:rsidRDefault="003B2BF3" w:rsidP="00404070">
            <w:pPr>
              <w:spacing w:before="60" w:after="40"/>
              <w:rPr>
                <w:sz w:val="18"/>
                <w:szCs w:val="18"/>
              </w:rPr>
            </w:pPr>
            <w:r>
              <w:rPr>
                <w:sz w:val="18"/>
                <w:szCs w:val="18"/>
              </w:rPr>
              <w:t>B.A; B.B; B.C</w:t>
            </w:r>
            <w:r w:rsidR="00A85F32">
              <w:rPr>
                <w:sz w:val="18"/>
                <w:szCs w:val="18"/>
              </w:rPr>
              <w:t>; C.A; C.B; C.C</w:t>
            </w:r>
          </w:p>
        </w:tc>
      </w:tr>
    </w:tbl>
    <w:p w14:paraId="1BEC13D2" w14:textId="0A0C767F" w:rsidR="003C06AB" w:rsidRDefault="003C06AB" w:rsidP="003C06AB">
      <w:pPr>
        <w:pStyle w:val="Nadpis3"/>
      </w:pPr>
      <w:r>
        <w:t>Povědomí studentů a uchazečů o profesně zaměřených studijních programech</w:t>
      </w:r>
    </w:p>
    <w:p w14:paraId="50575980" w14:textId="73AE3391" w:rsidR="00862D99" w:rsidRDefault="00F21CCC" w:rsidP="00782047">
      <w:pPr>
        <w:pStyle w:val="Nadpisobrzkuatabulky"/>
        <w:keepNext/>
      </w:pPr>
      <w:r>
        <w:t xml:space="preserve">Tabulka </w:t>
      </w:r>
      <w:r>
        <w:rPr>
          <w:noProof/>
        </w:rPr>
        <w:fldChar w:fldCharType="begin"/>
      </w:r>
      <w:r>
        <w:rPr>
          <w:noProof/>
        </w:rPr>
        <w:instrText xml:space="preserve"> STYLEREF 1 \s </w:instrText>
      </w:r>
      <w:r>
        <w:rPr>
          <w:noProof/>
        </w:rPr>
        <w:fldChar w:fldCharType="separate"/>
      </w:r>
      <w:r>
        <w:rPr>
          <w:noProof/>
        </w:rPr>
        <w:t>4</w:t>
      </w:r>
      <w:r>
        <w:rPr>
          <w:noProof/>
        </w:rPr>
        <w:fldChar w:fldCharType="end"/>
      </w:r>
      <w:r>
        <w:t>.</w:t>
      </w:r>
      <w:r w:rsidR="00743F5B">
        <w:rPr>
          <w:noProof/>
        </w:rPr>
        <w:t>11</w:t>
      </w:r>
      <w:r>
        <w:t>: Řešení analytické otázky PSP5</w:t>
      </w:r>
    </w:p>
    <w:tbl>
      <w:tblPr>
        <w:tblStyle w:val="Mkatabulky"/>
        <w:tblW w:w="0" w:type="auto"/>
        <w:tblLook w:val="04A0" w:firstRow="1" w:lastRow="0" w:firstColumn="1" w:lastColumn="0" w:noHBand="0" w:noVBand="1"/>
      </w:tblPr>
      <w:tblGrid>
        <w:gridCol w:w="2263"/>
        <w:gridCol w:w="6799"/>
      </w:tblGrid>
      <w:tr w:rsidR="00F21CCC" w:rsidRPr="004200AA" w14:paraId="1628F522" w14:textId="77777777" w:rsidTr="003F7A9B">
        <w:tc>
          <w:tcPr>
            <w:tcW w:w="2263" w:type="dxa"/>
            <w:shd w:val="clear" w:color="auto" w:fill="F0D7C8" w:themeFill="accent6" w:themeFillTint="66"/>
          </w:tcPr>
          <w:p w14:paraId="64E12762" w14:textId="77777777" w:rsidR="00F21CCC" w:rsidRPr="004200AA" w:rsidRDefault="00F21CCC" w:rsidP="003F7A9B">
            <w:pPr>
              <w:spacing w:before="60" w:after="40"/>
              <w:rPr>
                <w:sz w:val="18"/>
                <w:szCs w:val="18"/>
              </w:rPr>
            </w:pPr>
            <w:r>
              <w:rPr>
                <w:sz w:val="18"/>
                <w:szCs w:val="18"/>
              </w:rPr>
              <w:t>Analytická otázka:</w:t>
            </w:r>
          </w:p>
        </w:tc>
        <w:tc>
          <w:tcPr>
            <w:tcW w:w="6799" w:type="dxa"/>
          </w:tcPr>
          <w:p w14:paraId="2CB0D004" w14:textId="07DE075C" w:rsidR="00F21CCC" w:rsidRPr="0057085F" w:rsidRDefault="00F21CCC" w:rsidP="00F21CCC">
            <w:pPr>
              <w:spacing w:before="60" w:after="40"/>
              <w:rPr>
                <w:i/>
                <w:sz w:val="18"/>
                <w:szCs w:val="18"/>
              </w:rPr>
            </w:pPr>
            <w:r>
              <w:rPr>
                <w:i/>
                <w:sz w:val="18"/>
                <w:szCs w:val="18"/>
              </w:rPr>
              <w:t xml:space="preserve">PSP5: </w:t>
            </w:r>
            <w:r w:rsidRPr="00F21CCC">
              <w:rPr>
                <w:i/>
                <w:sz w:val="18"/>
                <w:szCs w:val="18"/>
              </w:rPr>
              <w:t>Vybírají si uchazeči či stávající studenti profesně zaměřené studijní programy z důvodu jejich odlišnosti od akademicky zaměřených studijních programů? Vnímají uchazeči profesní programy jako více či méně prestižní, více či méně náročné a více či méně kvalitní než akademické studijní programy?</w:t>
            </w:r>
          </w:p>
        </w:tc>
      </w:tr>
      <w:tr w:rsidR="00F21CCC" w:rsidRPr="004200AA" w14:paraId="1B06ADBF" w14:textId="77777777" w:rsidTr="003F7A9B">
        <w:tc>
          <w:tcPr>
            <w:tcW w:w="2263" w:type="dxa"/>
            <w:shd w:val="clear" w:color="auto" w:fill="F0D7C8" w:themeFill="accent6" w:themeFillTint="66"/>
          </w:tcPr>
          <w:p w14:paraId="3C50DE5C" w14:textId="77777777" w:rsidR="00F21CCC" w:rsidRPr="004200AA" w:rsidRDefault="00F21CCC" w:rsidP="003F7A9B">
            <w:pPr>
              <w:spacing w:before="60" w:after="40"/>
              <w:rPr>
                <w:sz w:val="18"/>
                <w:szCs w:val="18"/>
              </w:rPr>
            </w:pPr>
            <w:r>
              <w:rPr>
                <w:sz w:val="18"/>
                <w:szCs w:val="18"/>
              </w:rPr>
              <w:t>Odpověď na AO:</w:t>
            </w:r>
          </w:p>
        </w:tc>
        <w:tc>
          <w:tcPr>
            <w:tcW w:w="6799" w:type="dxa"/>
          </w:tcPr>
          <w:p w14:paraId="056F546E" w14:textId="7F632420" w:rsidR="00F21CCC" w:rsidRPr="004200AA" w:rsidRDefault="00F21CCC" w:rsidP="003F7A9B">
            <w:pPr>
              <w:spacing w:before="60" w:after="40"/>
              <w:rPr>
                <w:b/>
                <w:sz w:val="18"/>
                <w:szCs w:val="18"/>
              </w:rPr>
            </w:pPr>
            <w:r>
              <w:rPr>
                <w:b/>
                <w:sz w:val="18"/>
                <w:szCs w:val="18"/>
              </w:rPr>
              <w:t xml:space="preserve">Studenti identifikují v poměrně velké míře oblast praktické výuky jako důležitý faktor pro výběr studijního programu, zároveň jsou pro ně důležité možnosti budoucího uplatnění v praxi a další parametry, na které profesně zaměřené programy ze své podstaty cílí. </w:t>
            </w:r>
            <w:r w:rsidR="006244A0">
              <w:rPr>
                <w:b/>
                <w:sz w:val="18"/>
                <w:szCs w:val="18"/>
              </w:rPr>
              <w:t>Za méně prestižní považuje profesně zaměřené studijní programy jen malá část studentů/absolventů vysokých škol.</w:t>
            </w:r>
          </w:p>
        </w:tc>
      </w:tr>
      <w:tr w:rsidR="00F21CCC" w:rsidRPr="004200AA" w14:paraId="5439B01F" w14:textId="77777777" w:rsidTr="003F7A9B">
        <w:tc>
          <w:tcPr>
            <w:tcW w:w="9062" w:type="dxa"/>
            <w:gridSpan w:val="2"/>
            <w:shd w:val="clear" w:color="auto" w:fill="F0D7C8" w:themeFill="accent6" w:themeFillTint="66"/>
          </w:tcPr>
          <w:p w14:paraId="6A442B30" w14:textId="77777777" w:rsidR="00F21CCC" w:rsidRPr="00F73ECD" w:rsidRDefault="00F21CCC" w:rsidP="003F7A9B">
            <w:pPr>
              <w:spacing w:before="60" w:after="40"/>
              <w:rPr>
                <w:sz w:val="18"/>
                <w:szCs w:val="18"/>
              </w:rPr>
            </w:pPr>
            <w:r w:rsidRPr="004200AA">
              <w:rPr>
                <w:sz w:val="18"/>
                <w:szCs w:val="18"/>
              </w:rPr>
              <w:t>Zdůvodnění odpovědi:</w:t>
            </w:r>
          </w:p>
        </w:tc>
      </w:tr>
      <w:tr w:rsidR="00F21CCC" w:rsidRPr="004200AA" w14:paraId="511866B9" w14:textId="77777777" w:rsidTr="003F7A9B">
        <w:tc>
          <w:tcPr>
            <w:tcW w:w="9062" w:type="dxa"/>
            <w:gridSpan w:val="2"/>
            <w:shd w:val="clear" w:color="auto" w:fill="auto"/>
          </w:tcPr>
          <w:p w14:paraId="418CFB3E" w14:textId="77777777" w:rsidR="00F21CCC" w:rsidRDefault="00F21CCC" w:rsidP="00F21CCC">
            <w:pPr>
              <w:spacing w:before="120" w:after="60"/>
            </w:pPr>
            <w:r>
              <w:t>Z provedeného dotazníkového šetření</w:t>
            </w:r>
            <w:r>
              <w:rPr>
                <w:rStyle w:val="Znakapoznpodarou"/>
              </w:rPr>
              <w:footnoteReference w:id="5"/>
            </w:r>
            <w:r>
              <w:t xml:space="preserve"> se studenty VŠ vyplývá, že pod pojmem „profesně zaměřený studijní program“ si představují především následující:</w:t>
            </w:r>
          </w:p>
          <w:p w14:paraId="588F4B32" w14:textId="333BB241" w:rsidR="00F21CCC" w:rsidRDefault="00F21CCC" w:rsidP="00F21CCC">
            <w:pPr>
              <w:pStyle w:val="Odstavecseseznamem"/>
              <w:numPr>
                <w:ilvl w:val="0"/>
                <w:numId w:val="15"/>
              </w:numPr>
              <w:spacing w:before="120" w:after="60"/>
              <w:jc w:val="both"/>
            </w:pPr>
            <w:r>
              <w:t>Studijní program s vyšším podílem odbo</w:t>
            </w:r>
            <w:r w:rsidR="005E3FEF">
              <w:t>rné praxe v rámci studia (cca 80</w:t>
            </w:r>
            <w:r>
              <w:t xml:space="preserve"> % respondentů).</w:t>
            </w:r>
          </w:p>
          <w:p w14:paraId="0C44968F" w14:textId="77777777" w:rsidR="00F21CCC" w:rsidRDefault="00F21CCC" w:rsidP="00F21CCC">
            <w:pPr>
              <w:pStyle w:val="Odstavecseseznamem"/>
              <w:numPr>
                <w:ilvl w:val="0"/>
                <w:numId w:val="15"/>
              </w:numPr>
              <w:spacing w:before="120" w:after="60"/>
              <w:jc w:val="both"/>
            </w:pPr>
            <w:r>
              <w:lastRenderedPageBreak/>
              <w:t xml:space="preserve">Studijní program s vyšší uplatnitelností v praxi (cca 60 % respondentů). </w:t>
            </w:r>
          </w:p>
          <w:p w14:paraId="3E5093D0" w14:textId="19487856" w:rsidR="00F21CCC" w:rsidRDefault="00F21CCC" w:rsidP="00F21CCC">
            <w:pPr>
              <w:pStyle w:val="Odstavecseseznamem"/>
              <w:numPr>
                <w:ilvl w:val="0"/>
                <w:numId w:val="15"/>
              </w:numPr>
              <w:spacing w:before="120" w:after="60"/>
              <w:jc w:val="both"/>
            </w:pPr>
            <w:r>
              <w:t xml:space="preserve">Daleko více respondentů považuje profesní programy jako obory s vyšší prestiží (cca 17 % respondentů), než </w:t>
            </w:r>
            <w:r w:rsidR="00743F5B">
              <w:t>naopak</w:t>
            </w:r>
            <w:r>
              <w:t xml:space="preserve"> čili než respondentů, kteří profesní programy považují za méně prestižní (cca 3 % respondentů).</w:t>
            </w:r>
          </w:p>
          <w:p w14:paraId="34435E51" w14:textId="77777777" w:rsidR="00F21CCC" w:rsidRDefault="00F21CCC" w:rsidP="00F21CCC">
            <w:pPr>
              <w:spacing w:before="120" w:after="60"/>
            </w:pPr>
            <w:r>
              <w:t>Nutno podoktnout, že výše uvedené hodnoty se vztahují k vlastní definici profesního studijního programu jednotlivých studentů, jelikož samotnou definici stanovenou MŠMT nejsou studenti schopni rozlišit.</w:t>
            </w:r>
          </w:p>
          <w:p w14:paraId="17861568" w14:textId="5EF218CD" w:rsidR="00F21CCC" w:rsidRDefault="00F21CCC" w:rsidP="00F21CCC">
            <w:pPr>
              <w:spacing w:before="120" w:after="60"/>
            </w:pPr>
            <w:r>
              <w:t>S tím souvisí také přístup vysokých škol k vlastní prezentaci těchto programů, kdy nevyužívají definici profesního programu, ale prezentují jeho výhody. Z dotazníkového šetření se stude</w:t>
            </w:r>
            <w:r w:rsidR="00382489">
              <w:t>nty vyplývá, že pro výběr studijního programu</w:t>
            </w:r>
            <w:r>
              <w:t xml:space="preserve"> jsou důležité především následující náležitosti:</w:t>
            </w:r>
          </w:p>
          <w:p w14:paraId="0DEFF14E" w14:textId="77777777" w:rsidR="00F21CCC" w:rsidRDefault="00F21CCC" w:rsidP="00F21CCC">
            <w:pPr>
              <w:pStyle w:val="Odstavecseseznamem"/>
              <w:numPr>
                <w:ilvl w:val="0"/>
                <w:numId w:val="16"/>
              </w:numPr>
              <w:spacing w:before="120" w:after="60"/>
            </w:pPr>
            <w:r>
              <w:t>Vlastní zájem</w:t>
            </w:r>
          </w:p>
          <w:p w14:paraId="4908EB7E" w14:textId="77777777" w:rsidR="00F21CCC" w:rsidRDefault="00F21CCC" w:rsidP="00F21CCC">
            <w:pPr>
              <w:pStyle w:val="Odstavecseseznamem"/>
              <w:numPr>
                <w:ilvl w:val="0"/>
                <w:numId w:val="16"/>
              </w:numPr>
              <w:spacing w:before="120" w:after="60"/>
            </w:pPr>
            <w:r>
              <w:t xml:space="preserve">Uplatitelnost na trhu práce </w:t>
            </w:r>
          </w:p>
          <w:p w14:paraId="763F166A" w14:textId="77777777" w:rsidR="00F21CCC" w:rsidRDefault="00F21CCC" w:rsidP="00F21CCC">
            <w:pPr>
              <w:pStyle w:val="Odstavecseseznamem"/>
              <w:numPr>
                <w:ilvl w:val="0"/>
                <w:numId w:val="16"/>
              </w:numPr>
              <w:spacing w:before="120" w:after="60"/>
            </w:pPr>
            <w:r w:rsidRPr="007723FE">
              <w:t>Rozsah odborných znalostí, které studium nabízí</w:t>
            </w:r>
          </w:p>
          <w:p w14:paraId="6D4BD1F2" w14:textId="77777777" w:rsidR="00F21CCC" w:rsidRDefault="00F21CCC" w:rsidP="00F21CCC">
            <w:pPr>
              <w:pStyle w:val="Odstavecseseznamem"/>
              <w:numPr>
                <w:ilvl w:val="0"/>
                <w:numId w:val="16"/>
              </w:numPr>
              <w:spacing w:before="120" w:after="60"/>
            </w:pPr>
            <w:r w:rsidRPr="007723FE">
              <w:t>Soulad obsahu studia s</w:t>
            </w:r>
            <w:r>
              <w:t>e</w:t>
            </w:r>
            <w:r w:rsidRPr="007723FE">
              <w:t xml:space="preserve"> </w:t>
            </w:r>
            <w:r>
              <w:t>svými</w:t>
            </w:r>
            <w:r w:rsidRPr="007723FE">
              <w:t xml:space="preserve"> vlastními zájmy</w:t>
            </w:r>
          </w:p>
          <w:p w14:paraId="10C2316B" w14:textId="77777777" w:rsidR="00F21CCC" w:rsidRDefault="00F21CCC" w:rsidP="00F21CCC">
            <w:pPr>
              <w:pStyle w:val="Odstavecseseznamem"/>
              <w:numPr>
                <w:ilvl w:val="0"/>
                <w:numId w:val="16"/>
              </w:numPr>
              <w:spacing w:before="120" w:after="60"/>
            </w:pPr>
            <w:r w:rsidRPr="007723FE">
              <w:t>Vysoký podíl odborné praxe v rámci studia</w:t>
            </w:r>
          </w:p>
          <w:p w14:paraId="04EE9D22" w14:textId="77777777" w:rsidR="00F21CCC" w:rsidRDefault="00F21CCC" w:rsidP="00F21CCC">
            <w:pPr>
              <w:pStyle w:val="Odstavecseseznamem"/>
              <w:numPr>
                <w:ilvl w:val="0"/>
                <w:numId w:val="16"/>
              </w:numPr>
              <w:spacing w:before="120" w:after="60"/>
            </w:pPr>
            <w:r w:rsidRPr="007723FE">
              <w:t>Vyšší šance zisku pracovního místa v oboru po absolvování studia</w:t>
            </w:r>
          </w:p>
          <w:p w14:paraId="510ECADC" w14:textId="77777777" w:rsidR="00F21CCC" w:rsidRPr="007723FE" w:rsidRDefault="00F21CCC" w:rsidP="00F21CCC">
            <w:pPr>
              <w:pStyle w:val="Odstavecseseznamem"/>
              <w:numPr>
                <w:ilvl w:val="0"/>
                <w:numId w:val="16"/>
              </w:numPr>
              <w:spacing w:before="120" w:after="60"/>
            </w:pPr>
            <w:r w:rsidRPr="007723FE">
              <w:t>Dosažení vyšší mzdy v zaměstnání po absolvování studia</w:t>
            </w:r>
          </w:p>
          <w:p w14:paraId="45F7DE4F" w14:textId="3F894BE3" w:rsidR="00F21CCC" w:rsidRPr="00ED1F96" w:rsidRDefault="00F21CCC" w:rsidP="00F21CCC">
            <w:pPr>
              <w:spacing w:before="120" w:after="60"/>
              <w:rPr>
                <w:sz w:val="18"/>
                <w:szCs w:val="18"/>
              </w:rPr>
            </w:pPr>
            <w:r>
              <w:t>Z výše uvedeného vyplývá, že mají studenti zájem o náležitosti, které mohou profesní programy nabídnout. Potenciál pro zvyšování počtu studentů profesních programů spočívá především v tom, jakým způsobem je vysoká škola tato specifika potenciálním uchazečům prodat (a následně splnit to, co od studia a jeho absolvování očekávají).</w:t>
            </w:r>
          </w:p>
        </w:tc>
      </w:tr>
      <w:tr w:rsidR="00F21CCC" w:rsidRPr="004200AA" w14:paraId="03646819" w14:textId="77777777" w:rsidTr="003F7A9B">
        <w:tc>
          <w:tcPr>
            <w:tcW w:w="2263" w:type="dxa"/>
            <w:shd w:val="clear" w:color="auto" w:fill="F0D7C8" w:themeFill="accent6" w:themeFillTint="66"/>
          </w:tcPr>
          <w:p w14:paraId="3029A1DF" w14:textId="77777777" w:rsidR="00F21CCC" w:rsidRPr="004200AA" w:rsidRDefault="00F21CCC" w:rsidP="003F7A9B">
            <w:pPr>
              <w:spacing w:before="60" w:after="40"/>
              <w:rPr>
                <w:sz w:val="18"/>
                <w:szCs w:val="18"/>
              </w:rPr>
            </w:pPr>
            <w:r>
              <w:rPr>
                <w:sz w:val="18"/>
                <w:szCs w:val="18"/>
              </w:rPr>
              <w:lastRenderedPageBreak/>
              <w:t>Identifikované problémy:</w:t>
            </w:r>
          </w:p>
        </w:tc>
        <w:tc>
          <w:tcPr>
            <w:tcW w:w="6799" w:type="dxa"/>
          </w:tcPr>
          <w:p w14:paraId="4833B99C" w14:textId="1522C559" w:rsidR="00F21CCC" w:rsidRPr="00F73ECD" w:rsidRDefault="0054303F" w:rsidP="003F7A9B">
            <w:pPr>
              <w:spacing w:before="60" w:after="40"/>
              <w:rPr>
                <w:sz w:val="18"/>
                <w:szCs w:val="18"/>
              </w:rPr>
            </w:pPr>
            <w:r>
              <w:rPr>
                <w:sz w:val="18"/>
                <w:szCs w:val="18"/>
              </w:rPr>
              <w:t>PSP.D1; PSP.D2</w:t>
            </w:r>
          </w:p>
        </w:tc>
      </w:tr>
      <w:tr w:rsidR="00F21CCC" w:rsidRPr="004200AA" w14:paraId="24B7BD16" w14:textId="77777777" w:rsidTr="003F7A9B">
        <w:tc>
          <w:tcPr>
            <w:tcW w:w="2263" w:type="dxa"/>
            <w:shd w:val="clear" w:color="auto" w:fill="F0D7C8" w:themeFill="accent6" w:themeFillTint="66"/>
          </w:tcPr>
          <w:p w14:paraId="3DFA3311" w14:textId="77777777" w:rsidR="00F21CCC" w:rsidRPr="004200AA" w:rsidRDefault="00F21CCC" w:rsidP="003F7A9B">
            <w:pPr>
              <w:spacing w:before="60" w:after="40"/>
              <w:rPr>
                <w:sz w:val="18"/>
                <w:szCs w:val="18"/>
              </w:rPr>
            </w:pPr>
            <w:r>
              <w:rPr>
                <w:sz w:val="18"/>
                <w:szCs w:val="18"/>
              </w:rPr>
              <w:t>Vazba na navržená doporučení:</w:t>
            </w:r>
          </w:p>
        </w:tc>
        <w:tc>
          <w:tcPr>
            <w:tcW w:w="6799" w:type="dxa"/>
          </w:tcPr>
          <w:p w14:paraId="4285DE8E" w14:textId="4995FCCA" w:rsidR="00F21CCC" w:rsidRPr="00F73ECD" w:rsidRDefault="00A85F32" w:rsidP="003F7A9B">
            <w:pPr>
              <w:spacing w:before="60" w:after="40"/>
              <w:rPr>
                <w:sz w:val="18"/>
                <w:szCs w:val="18"/>
              </w:rPr>
            </w:pPr>
            <w:r>
              <w:rPr>
                <w:sz w:val="18"/>
                <w:szCs w:val="18"/>
              </w:rPr>
              <w:t>D.A; D.B; D.C</w:t>
            </w:r>
          </w:p>
        </w:tc>
      </w:tr>
    </w:tbl>
    <w:p w14:paraId="2A386FC7" w14:textId="0ED458B1" w:rsidR="00BF6EFE" w:rsidRDefault="00BF6EFE" w:rsidP="00BF6EFE">
      <w:pPr>
        <w:spacing w:before="120"/>
      </w:pPr>
      <w:r>
        <w:t xml:space="preserve">Studenti vysokých škol si pod pojmem profesně zaměřený studijní program představují především program s vyšším podílem odborné praxe, a předpokládají u něj vyšší uplatnitelnost absolventů na pracovním trhu. Výsledky dotazníkového šetření zároveň vyvrací </w:t>
      </w:r>
      <w:r w:rsidR="00C910F1">
        <w:t>případná</w:t>
      </w:r>
      <w:r>
        <w:t xml:space="preserve"> </w:t>
      </w:r>
      <w:r w:rsidR="00C910F1">
        <w:t>tvrzení</w:t>
      </w:r>
      <w:r>
        <w:t xml:space="preserve">, že by byly tyto </w:t>
      </w:r>
      <w:r w:rsidR="00C910F1">
        <w:t>programy</w:t>
      </w:r>
      <w:r>
        <w:t xml:space="preserve"> </w:t>
      </w:r>
      <w:r w:rsidR="00C910F1">
        <w:t>považovány</w:t>
      </w:r>
      <w:r>
        <w:t xml:space="preserve"> za méně společensky prestižní, nebo že by jejich existence znamenala nižší kvalitu vysokých škol. Pohled studentů/absolventů VŠ na profesně zaměřené studijní programy je uveden v následující tabulce obsahující výsledky dotazníkového šetření.</w:t>
      </w:r>
    </w:p>
    <w:p w14:paraId="2C702250" w14:textId="7AEE44C9" w:rsidR="00F21CCC" w:rsidRDefault="0010237C" w:rsidP="00782047">
      <w:pPr>
        <w:pStyle w:val="Nadpisobrzkuatabulky"/>
        <w:keepNext/>
      </w:pPr>
      <w:r>
        <w:t xml:space="preserve">Tabulka </w:t>
      </w:r>
      <w:r>
        <w:rPr>
          <w:noProof/>
        </w:rPr>
        <w:fldChar w:fldCharType="begin"/>
      </w:r>
      <w:r>
        <w:rPr>
          <w:noProof/>
        </w:rPr>
        <w:instrText xml:space="preserve"> STYLEREF 1 \s </w:instrText>
      </w:r>
      <w:r>
        <w:rPr>
          <w:noProof/>
        </w:rPr>
        <w:fldChar w:fldCharType="separate"/>
      </w:r>
      <w:r>
        <w:rPr>
          <w:noProof/>
        </w:rPr>
        <w:t>4</w:t>
      </w:r>
      <w:r>
        <w:rPr>
          <w:noProof/>
        </w:rPr>
        <w:fldChar w:fldCharType="end"/>
      </w:r>
      <w:r>
        <w:t>.</w:t>
      </w:r>
      <w:r w:rsidR="00743F5B">
        <w:rPr>
          <w:noProof/>
        </w:rPr>
        <w:t>12</w:t>
      </w:r>
      <w:r>
        <w:t>: Parametry profesně zaměřených studijních programů dle studentů/absolventů VŠ</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70" w:type="dxa"/>
          <w:right w:w="70" w:type="dxa"/>
        </w:tblCellMar>
        <w:tblLook w:val="04A0" w:firstRow="1" w:lastRow="0" w:firstColumn="1" w:lastColumn="0" w:noHBand="0" w:noVBand="1"/>
      </w:tblPr>
      <w:tblGrid>
        <w:gridCol w:w="5997"/>
        <w:gridCol w:w="3065"/>
      </w:tblGrid>
      <w:tr w:rsidR="00DE2FF1" w:rsidRPr="00DE2FF1" w14:paraId="266CDE09" w14:textId="77777777" w:rsidTr="0010237C">
        <w:trPr>
          <w:trHeight w:val="20"/>
        </w:trPr>
        <w:tc>
          <w:tcPr>
            <w:tcW w:w="3309" w:type="pct"/>
            <w:shd w:val="clear" w:color="auto" w:fill="F0D7C8" w:themeFill="accent6" w:themeFillTint="66"/>
            <w:noWrap/>
            <w:vAlign w:val="bottom"/>
            <w:hideMark/>
          </w:tcPr>
          <w:p w14:paraId="43CFC46D" w14:textId="77777777" w:rsidR="00DE2FF1" w:rsidRPr="00DE2FF1" w:rsidRDefault="00DE2FF1" w:rsidP="00DE2FF1">
            <w:pPr>
              <w:spacing w:after="0"/>
              <w:jc w:val="left"/>
              <w:rPr>
                <w:rFonts w:ascii="Calibri" w:eastAsia="Times New Roman" w:hAnsi="Calibri" w:cs="Calibri"/>
                <w:b/>
                <w:bCs/>
                <w:color w:val="000000"/>
                <w:sz w:val="18"/>
                <w:szCs w:val="18"/>
                <w:lang w:eastAsia="cs-CZ"/>
              </w:rPr>
            </w:pPr>
            <w:r w:rsidRPr="00DE2FF1">
              <w:rPr>
                <w:rFonts w:ascii="Calibri" w:eastAsia="Times New Roman" w:hAnsi="Calibri" w:cs="Calibri"/>
                <w:b/>
                <w:bCs/>
                <w:color w:val="000000"/>
                <w:sz w:val="18"/>
                <w:szCs w:val="18"/>
                <w:lang w:eastAsia="cs-CZ"/>
              </w:rPr>
              <w:t>Parametr profesně zaměřeného SP:</w:t>
            </w:r>
          </w:p>
        </w:tc>
        <w:tc>
          <w:tcPr>
            <w:tcW w:w="1691" w:type="pct"/>
            <w:shd w:val="clear" w:color="auto" w:fill="F0D7C8" w:themeFill="accent6" w:themeFillTint="66"/>
            <w:noWrap/>
            <w:vAlign w:val="bottom"/>
            <w:hideMark/>
          </w:tcPr>
          <w:p w14:paraId="14AF5C19" w14:textId="77777777" w:rsidR="00DE2FF1" w:rsidRPr="00DE2FF1" w:rsidRDefault="00DE2FF1" w:rsidP="00DE2FF1">
            <w:pPr>
              <w:spacing w:after="0"/>
              <w:jc w:val="left"/>
              <w:rPr>
                <w:rFonts w:ascii="Calibri" w:eastAsia="Times New Roman" w:hAnsi="Calibri" w:cs="Calibri"/>
                <w:b/>
                <w:bCs/>
                <w:color w:val="000000"/>
                <w:sz w:val="18"/>
                <w:szCs w:val="18"/>
                <w:lang w:eastAsia="cs-CZ"/>
              </w:rPr>
            </w:pPr>
            <w:r w:rsidRPr="00DE2FF1">
              <w:rPr>
                <w:rFonts w:ascii="Calibri" w:eastAsia="Times New Roman" w:hAnsi="Calibri" w:cs="Calibri"/>
                <w:b/>
                <w:bCs/>
                <w:color w:val="000000"/>
                <w:sz w:val="18"/>
                <w:szCs w:val="18"/>
                <w:lang w:eastAsia="cs-CZ"/>
              </w:rPr>
              <w:t>Podíl kladných odpovědí (%)</w:t>
            </w:r>
          </w:p>
        </w:tc>
      </w:tr>
      <w:tr w:rsidR="00DE2FF1" w:rsidRPr="00DE2FF1" w14:paraId="30F41AFA" w14:textId="77777777" w:rsidTr="0010237C">
        <w:trPr>
          <w:trHeight w:val="20"/>
        </w:trPr>
        <w:tc>
          <w:tcPr>
            <w:tcW w:w="3309" w:type="pct"/>
            <w:shd w:val="clear" w:color="auto" w:fill="auto"/>
            <w:noWrap/>
            <w:vAlign w:val="bottom"/>
            <w:hideMark/>
          </w:tcPr>
          <w:p w14:paraId="398EC687" w14:textId="77777777" w:rsidR="00DE2FF1" w:rsidRPr="00DE2FF1" w:rsidRDefault="00DE2FF1" w:rsidP="00DE2FF1">
            <w:pPr>
              <w:spacing w:after="0"/>
              <w:jc w:val="left"/>
              <w:rPr>
                <w:rFonts w:ascii="Calibri" w:eastAsia="Times New Roman" w:hAnsi="Calibri" w:cs="Calibri"/>
                <w:color w:val="000000"/>
                <w:sz w:val="18"/>
                <w:szCs w:val="18"/>
                <w:lang w:eastAsia="cs-CZ"/>
              </w:rPr>
            </w:pPr>
            <w:r w:rsidRPr="00DE2FF1">
              <w:rPr>
                <w:rFonts w:ascii="Calibri" w:eastAsia="Times New Roman" w:hAnsi="Calibri" w:cs="Calibri"/>
                <w:color w:val="000000"/>
                <w:sz w:val="18"/>
                <w:szCs w:val="18"/>
                <w:lang w:eastAsia="cs-CZ"/>
              </w:rPr>
              <w:t>Studijní program s vyšším podílem odborné praxe v rámci studia</w:t>
            </w:r>
          </w:p>
        </w:tc>
        <w:tc>
          <w:tcPr>
            <w:tcW w:w="1691" w:type="pct"/>
            <w:shd w:val="clear" w:color="000000" w:fill="F8696B"/>
            <w:noWrap/>
            <w:vAlign w:val="bottom"/>
            <w:hideMark/>
          </w:tcPr>
          <w:p w14:paraId="3562F8EB" w14:textId="77777777" w:rsidR="00DE2FF1" w:rsidRPr="00DE2FF1" w:rsidRDefault="00DE2FF1" w:rsidP="00DE2FF1">
            <w:pPr>
              <w:spacing w:after="0"/>
              <w:jc w:val="right"/>
              <w:rPr>
                <w:rFonts w:ascii="Calibri" w:eastAsia="Times New Roman" w:hAnsi="Calibri" w:cs="Calibri"/>
                <w:color w:val="000000"/>
                <w:sz w:val="18"/>
                <w:szCs w:val="18"/>
                <w:lang w:eastAsia="cs-CZ"/>
              </w:rPr>
            </w:pPr>
            <w:r w:rsidRPr="00DE2FF1">
              <w:rPr>
                <w:rFonts w:ascii="Calibri" w:eastAsia="Times New Roman" w:hAnsi="Calibri" w:cs="Calibri"/>
                <w:color w:val="000000"/>
                <w:sz w:val="18"/>
                <w:szCs w:val="18"/>
                <w:lang w:eastAsia="cs-CZ"/>
              </w:rPr>
              <w:t>80,4</w:t>
            </w:r>
          </w:p>
        </w:tc>
      </w:tr>
      <w:tr w:rsidR="00DE2FF1" w:rsidRPr="00DE2FF1" w14:paraId="1802B322" w14:textId="77777777" w:rsidTr="0010237C">
        <w:trPr>
          <w:trHeight w:val="20"/>
        </w:trPr>
        <w:tc>
          <w:tcPr>
            <w:tcW w:w="3309" w:type="pct"/>
            <w:shd w:val="clear" w:color="auto" w:fill="auto"/>
            <w:noWrap/>
            <w:vAlign w:val="bottom"/>
            <w:hideMark/>
          </w:tcPr>
          <w:p w14:paraId="1FBBA6DD" w14:textId="77777777" w:rsidR="00DE2FF1" w:rsidRPr="00DE2FF1" w:rsidRDefault="00DE2FF1" w:rsidP="00DE2FF1">
            <w:pPr>
              <w:spacing w:after="0"/>
              <w:jc w:val="left"/>
              <w:rPr>
                <w:rFonts w:ascii="Calibri" w:eastAsia="Times New Roman" w:hAnsi="Calibri" w:cs="Calibri"/>
                <w:color w:val="000000"/>
                <w:sz w:val="18"/>
                <w:szCs w:val="18"/>
                <w:lang w:eastAsia="cs-CZ"/>
              </w:rPr>
            </w:pPr>
            <w:r w:rsidRPr="00DE2FF1">
              <w:rPr>
                <w:rFonts w:ascii="Calibri" w:eastAsia="Times New Roman" w:hAnsi="Calibri" w:cs="Calibri"/>
                <w:color w:val="000000"/>
                <w:sz w:val="18"/>
                <w:szCs w:val="18"/>
                <w:lang w:eastAsia="cs-CZ"/>
              </w:rPr>
              <w:t>Studijní program s vyšší uplatnitelností v praxi</w:t>
            </w:r>
          </w:p>
        </w:tc>
        <w:tc>
          <w:tcPr>
            <w:tcW w:w="1691" w:type="pct"/>
            <w:shd w:val="clear" w:color="000000" w:fill="F9797B"/>
            <w:noWrap/>
            <w:vAlign w:val="bottom"/>
            <w:hideMark/>
          </w:tcPr>
          <w:p w14:paraId="7CFD2F0B" w14:textId="77777777" w:rsidR="00DE2FF1" w:rsidRPr="00DE2FF1" w:rsidRDefault="00DE2FF1" w:rsidP="00DE2FF1">
            <w:pPr>
              <w:spacing w:after="0"/>
              <w:jc w:val="right"/>
              <w:rPr>
                <w:rFonts w:ascii="Calibri" w:eastAsia="Times New Roman" w:hAnsi="Calibri" w:cs="Calibri"/>
                <w:color w:val="000000"/>
                <w:sz w:val="18"/>
                <w:szCs w:val="18"/>
                <w:lang w:eastAsia="cs-CZ"/>
              </w:rPr>
            </w:pPr>
            <w:r w:rsidRPr="00DE2FF1">
              <w:rPr>
                <w:rFonts w:ascii="Calibri" w:eastAsia="Times New Roman" w:hAnsi="Calibri" w:cs="Calibri"/>
                <w:color w:val="000000"/>
                <w:sz w:val="18"/>
                <w:szCs w:val="18"/>
                <w:lang w:eastAsia="cs-CZ"/>
              </w:rPr>
              <w:t>72,3</w:t>
            </w:r>
          </w:p>
        </w:tc>
      </w:tr>
      <w:tr w:rsidR="00DE2FF1" w:rsidRPr="00DE2FF1" w14:paraId="495B24F4" w14:textId="77777777" w:rsidTr="0010237C">
        <w:trPr>
          <w:trHeight w:val="20"/>
        </w:trPr>
        <w:tc>
          <w:tcPr>
            <w:tcW w:w="3309" w:type="pct"/>
            <w:shd w:val="clear" w:color="auto" w:fill="auto"/>
            <w:noWrap/>
            <w:vAlign w:val="bottom"/>
            <w:hideMark/>
          </w:tcPr>
          <w:p w14:paraId="3A9ED5D3" w14:textId="77777777" w:rsidR="00DE2FF1" w:rsidRPr="00DE2FF1" w:rsidRDefault="00DE2FF1" w:rsidP="00DE2FF1">
            <w:pPr>
              <w:spacing w:after="0"/>
              <w:jc w:val="left"/>
              <w:rPr>
                <w:rFonts w:ascii="Calibri" w:eastAsia="Times New Roman" w:hAnsi="Calibri" w:cs="Calibri"/>
                <w:color w:val="000000"/>
                <w:sz w:val="18"/>
                <w:szCs w:val="18"/>
                <w:lang w:eastAsia="cs-CZ"/>
              </w:rPr>
            </w:pPr>
            <w:r w:rsidRPr="00DE2FF1">
              <w:rPr>
                <w:rFonts w:ascii="Calibri" w:eastAsia="Times New Roman" w:hAnsi="Calibri" w:cs="Calibri"/>
                <w:color w:val="000000"/>
                <w:sz w:val="18"/>
                <w:szCs w:val="18"/>
                <w:lang w:eastAsia="cs-CZ"/>
              </w:rPr>
              <w:t>Studijní program s vyšší náročností studia</w:t>
            </w:r>
          </w:p>
        </w:tc>
        <w:tc>
          <w:tcPr>
            <w:tcW w:w="1691" w:type="pct"/>
            <w:shd w:val="clear" w:color="000000" w:fill="FCDADC"/>
            <w:noWrap/>
            <w:vAlign w:val="bottom"/>
            <w:hideMark/>
          </w:tcPr>
          <w:p w14:paraId="7A7DDB83" w14:textId="77777777" w:rsidR="00DE2FF1" w:rsidRPr="00DE2FF1" w:rsidRDefault="00DE2FF1" w:rsidP="00DE2FF1">
            <w:pPr>
              <w:spacing w:after="0"/>
              <w:jc w:val="right"/>
              <w:rPr>
                <w:rFonts w:ascii="Calibri" w:eastAsia="Times New Roman" w:hAnsi="Calibri" w:cs="Calibri"/>
                <w:color w:val="000000"/>
                <w:sz w:val="18"/>
                <w:szCs w:val="18"/>
                <w:lang w:eastAsia="cs-CZ"/>
              </w:rPr>
            </w:pPr>
            <w:r w:rsidRPr="00DE2FF1">
              <w:rPr>
                <w:rFonts w:ascii="Calibri" w:eastAsia="Times New Roman" w:hAnsi="Calibri" w:cs="Calibri"/>
                <w:color w:val="000000"/>
                <w:sz w:val="18"/>
                <w:szCs w:val="18"/>
                <w:lang w:eastAsia="cs-CZ"/>
              </w:rPr>
              <w:t>20,7</w:t>
            </w:r>
          </w:p>
        </w:tc>
      </w:tr>
      <w:tr w:rsidR="00DE2FF1" w:rsidRPr="00DE2FF1" w14:paraId="2391B16C" w14:textId="77777777" w:rsidTr="0010237C">
        <w:trPr>
          <w:trHeight w:val="20"/>
        </w:trPr>
        <w:tc>
          <w:tcPr>
            <w:tcW w:w="3309" w:type="pct"/>
            <w:shd w:val="clear" w:color="auto" w:fill="auto"/>
            <w:noWrap/>
            <w:vAlign w:val="bottom"/>
            <w:hideMark/>
          </w:tcPr>
          <w:p w14:paraId="48A581ED" w14:textId="77777777" w:rsidR="00DE2FF1" w:rsidRPr="00DE2FF1" w:rsidRDefault="00DE2FF1" w:rsidP="00DE2FF1">
            <w:pPr>
              <w:spacing w:after="0"/>
              <w:jc w:val="left"/>
              <w:rPr>
                <w:rFonts w:ascii="Calibri" w:eastAsia="Times New Roman" w:hAnsi="Calibri" w:cs="Calibri"/>
                <w:color w:val="000000"/>
                <w:sz w:val="18"/>
                <w:szCs w:val="18"/>
                <w:lang w:eastAsia="cs-CZ"/>
              </w:rPr>
            </w:pPr>
            <w:r w:rsidRPr="00DE2FF1">
              <w:rPr>
                <w:rFonts w:ascii="Calibri" w:eastAsia="Times New Roman" w:hAnsi="Calibri" w:cs="Calibri"/>
                <w:color w:val="000000"/>
                <w:sz w:val="18"/>
                <w:szCs w:val="18"/>
                <w:lang w:eastAsia="cs-CZ"/>
              </w:rPr>
              <w:t>Studijní program oboru s vyšší společenskou prestiží</w:t>
            </w:r>
          </w:p>
        </w:tc>
        <w:tc>
          <w:tcPr>
            <w:tcW w:w="1691" w:type="pct"/>
            <w:shd w:val="clear" w:color="000000" w:fill="FCE0E3"/>
            <w:noWrap/>
            <w:vAlign w:val="bottom"/>
            <w:hideMark/>
          </w:tcPr>
          <w:p w14:paraId="10764069" w14:textId="77777777" w:rsidR="00DE2FF1" w:rsidRPr="00DE2FF1" w:rsidRDefault="00DE2FF1" w:rsidP="00DE2FF1">
            <w:pPr>
              <w:spacing w:after="0"/>
              <w:jc w:val="right"/>
              <w:rPr>
                <w:rFonts w:ascii="Calibri" w:eastAsia="Times New Roman" w:hAnsi="Calibri" w:cs="Calibri"/>
                <w:color w:val="000000"/>
                <w:sz w:val="18"/>
                <w:szCs w:val="18"/>
                <w:lang w:eastAsia="cs-CZ"/>
              </w:rPr>
            </w:pPr>
            <w:r w:rsidRPr="00DE2FF1">
              <w:rPr>
                <w:rFonts w:ascii="Calibri" w:eastAsia="Times New Roman" w:hAnsi="Calibri" w:cs="Calibri"/>
                <w:color w:val="000000"/>
                <w:sz w:val="18"/>
                <w:szCs w:val="18"/>
                <w:lang w:eastAsia="cs-CZ"/>
              </w:rPr>
              <w:t>17,4</w:t>
            </w:r>
          </w:p>
        </w:tc>
      </w:tr>
      <w:tr w:rsidR="00DE2FF1" w:rsidRPr="00DE2FF1" w14:paraId="5C6E6692" w14:textId="77777777" w:rsidTr="0010237C">
        <w:trPr>
          <w:trHeight w:val="20"/>
        </w:trPr>
        <w:tc>
          <w:tcPr>
            <w:tcW w:w="3309" w:type="pct"/>
            <w:shd w:val="clear" w:color="auto" w:fill="auto"/>
            <w:noWrap/>
            <w:vAlign w:val="bottom"/>
            <w:hideMark/>
          </w:tcPr>
          <w:p w14:paraId="27503555" w14:textId="77777777" w:rsidR="00DE2FF1" w:rsidRPr="00DE2FF1" w:rsidRDefault="00DE2FF1" w:rsidP="00DE2FF1">
            <w:pPr>
              <w:spacing w:after="0"/>
              <w:jc w:val="left"/>
              <w:rPr>
                <w:rFonts w:ascii="Calibri" w:eastAsia="Times New Roman" w:hAnsi="Calibri" w:cs="Calibri"/>
                <w:color w:val="000000"/>
                <w:sz w:val="18"/>
                <w:szCs w:val="18"/>
                <w:lang w:eastAsia="cs-CZ"/>
              </w:rPr>
            </w:pPr>
            <w:r w:rsidRPr="00DE2FF1">
              <w:rPr>
                <w:rFonts w:ascii="Calibri" w:eastAsia="Times New Roman" w:hAnsi="Calibri" w:cs="Calibri"/>
                <w:color w:val="000000"/>
                <w:sz w:val="18"/>
                <w:szCs w:val="18"/>
                <w:lang w:eastAsia="cs-CZ"/>
              </w:rPr>
              <w:t>Studijní program s menší náročností studia</w:t>
            </w:r>
          </w:p>
        </w:tc>
        <w:tc>
          <w:tcPr>
            <w:tcW w:w="1691" w:type="pct"/>
            <w:shd w:val="clear" w:color="000000" w:fill="FCF3F5"/>
            <w:noWrap/>
            <w:vAlign w:val="bottom"/>
            <w:hideMark/>
          </w:tcPr>
          <w:p w14:paraId="4B1AC117" w14:textId="77777777" w:rsidR="00DE2FF1" w:rsidRPr="00DE2FF1" w:rsidRDefault="00DE2FF1" w:rsidP="00DE2FF1">
            <w:pPr>
              <w:spacing w:after="0"/>
              <w:jc w:val="right"/>
              <w:rPr>
                <w:rFonts w:ascii="Calibri" w:eastAsia="Times New Roman" w:hAnsi="Calibri" w:cs="Calibri"/>
                <w:color w:val="000000"/>
                <w:sz w:val="18"/>
                <w:szCs w:val="18"/>
                <w:lang w:eastAsia="cs-CZ"/>
              </w:rPr>
            </w:pPr>
            <w:r w:rsidRPr="00DE2FF1">
              <w:rPr>
                <w:rFonts w:ascii="Calibri" w:eastAsia="Times New Roman" w:hAnsi="Calibri" w:cs="Calibri"/>
                <w:color w:val="000000"/>
                <w:sz w:val="18"/>
                <w:szCs w:val="18"/>
                <w:lang w:eastAsia="cs-CZ"/>
              </w:rPr>
              <w:t>7,4</w:t>
            </w:r>
          </w:p>
        </w:tc>
      </w:tr>
      <w:tr w:rsidR="00DE2FF1" w:rsidRPr="00DE2FF1" w14:paraId="7F4B627A" w14:textId="77777777" w:rsidTr="0010237C">
        <w:trPr>
          <w:trHeight w:val="20"/>
        </w:trPr>
        <w:tc>
          <w:tcPr>
            <w:tcW w:w="3309" w:type="pct"/>
            <w:shd w:val="clear" w:color="auto" w:fill="auto"/>
            <w:noWrap/>
            <w:vAlign w:val="bottom"/>
            <w:hideMark/>
          </w:tcPr>
          <w:p w14:paraId="1261D95E" w14:textId="77777777" w:rsidR="00DE2FF1" w:rsidRPr="00DE2FF1" w:rsidRDefault="00DE2FF1" w:rsidP="00DE2FF1">
            <w:pPr>
              <w:spacing w:after="0"/>
              <w:jc w:val="left"/>
              <w:rPr>
                <w:rFonts w:ascii="Calibri" w:eastAsia="Times New Roman" w:hAnsi="Calibri" w:cs="Calibri"/>
                <w:color w:val="000000"/>
                <w:sz w:val="18"/>
                <w:szCs w:val="18"/>
                <w:lang w:eastAsia="cs-CZ"/>
              </w:rPr>
            </w:pPr>
            <w:r w:rsidRPr="00DE2FF1">
              <w:rPr>
                <w:rFonts w:ascii="Calibri" w:eastAsia="Times New Roman" w:hAnsi="Calibri" w:cs="Calibri"/>
                <w:color w:val="000000"/>
                <w:sz w:val="18"/>
                <w:szCs w:val="18"/>
                <w:lang w:eastAsia="cs-CZ"/>
              </w:rPr>
              <w:t>Studijní program oboru s nižší společenskou prestiží</w:t>
            </w:r>
          </w:p>
        </w:tc>
        <w:tc>
          <w:tcPr>
            <w:tcW w:w="1691" w:type="pct"/>
            <w:shd w:val="clear" w:color="000000" w:fill="FCFAFD"/>
            <w:noWrap/>
            <w:vAlign w:val="bottom"/>
            <w:hideMark/>
          </w:tcPr>
          <w:p w14:paraId="4EDC94F5" w14:textId="77777777" w:rsidR="00DE2FF1" w:rsidRPr="00DE2FF1" w:rsidRDefault="00DE2FF1" w:rsidP="00DE2FF1">
            <w:pPr>
              <w:spacing w:after="0"/>
              <w:jc w:val="right"/>
              <w:rPr>
                <w:rFonts w:ascii="Calibri" w:eastAsia="Times New Roman" w:hAnsi="Calibri" w:cs="Calibri"/>
                <w:color w:val="000000"/>
                <w:sz w:val="18"/>
                <w:szCs w:val="18"/>
                <w:lang w:eastAsia="cs-CZ"/>
              </w:rPr>
            </w:pPr>
            <w:r w:rsidRPr="00DE2FF1">
              <w:rPr>
                <w:rFonts w:ascii="Calibri" w:eastAsia="Times New Roman" w:hAnsi="Calibri" w:cs="Calibri"/>
                <w:color w:val="000000"/>
                <w:sz w:val="18"/>
                <w:szCs w:val="18"/>
                <w:lang w:eastAsia="cs-CZ"/>
              </w:rPr>
              <w:t>3,5</w:t>
            </w:r>
          </w:p>
        </w:tc>
      </w:tr>
      <w:tr w:rsidR="00DE2FF1" w:rsidRPr="00DE2FF1" w14:paraId="1337A8BA" w14:textId="77777777" w:rsidTr="0010237C">
        <w:trPr>
          <w:trHeight w:val="20"/>
        </w:trPr>
        <w:tc>
          <w:tcPr>
            <w:tcW w:w="3309" w:type="pct"/>
            <w:shd w:val="clear" w:color="auto" w:fill="auto"/>
            <w:noWrap/>
            <w:vAlign w:val="bottom"/>
            <w:hideMark/>
          </w:tcPr>
          <w:p w14:paraId="0A0DDC9B" w14:textId="77777777" w:rsidR="00DE2FF1" w:rsidRPr="00DE2FF1" w:rsidRDefault="00DE2FF1" w:rsidP="00DE2FF1">
            <w:pPr>
              <w:spacing w:after="0"/>
              <w:jc w:val="left"/>
              <w:rPr>
                <w:rFonts w:ascii="Calibri" w:eastAsia="Times New Roman" w:hAnsi="Calibri" w:cs="Calibri"/>
                <w:color w:val="000000"/>
                <w:sz w:val="18"/>
                <w:szCs w:val="18"/>
                <w:lang w:eastAsia="cs-CZ"/>
              </w:rPr>
            </w:pPr>
            <w:r w:rsidRPr="00DE2FF1">
              <w:rPr>
                <w:rFonts w:ascii="Calibri" w:eastAsia="Times New Roman" w:hAnsi="Calibri" w:cs="Calibri"/>
                <w:color w:val="000000"/>
                <w:sz w:val="18"/>
                <w:szCs w:val="18"/>
                <w:lang w:eastAsia="cs-CZ"/>
              </w:rPr>
              <w:t>Studijní program nabízený méně kvalitními vysokými školami</w:t>
            </w:r>
          </w:p>
        </w:tc>
        <w:tc>
          <w:tcPr>
            <w:tcW w:w="1691" w:type="pct"/>
            <w:shd w:val="clear" w:color="000000" w:fill="FCFCFF"/>
            <w:noWrap/>
            <w:vAlign w:val="bottom"/>
            <w:hideMark/>
          </w:tcPr>
          <w:p w14:paraId="50D4EA91" w14:textId="77777777" w:rsidR="00DE2FF1" w:rsidRPr="00DE2FF1" w:rsidRDefault="00DE2FF1" w:rsidP="00DE2FF1">
            <w:pPr>
              <w:spacing w:after="0"/>
              <w:jc w:val="right"/>
              <w:rPr>
                <w:rFonts w:ascii="Calibri" w:eastAsia="Times New Roman" w:hAnsi="Calibri" w:cs="Calibri"/>
                <w:color w:val="000000"/>
                <w:sz w:val="18"/>
                <w:szCs w:val="18"/>
                <w:lang w:eastAsia="cs-CZ"/>
              </w:rPr>
            </w:pPr>
            <w:r w:rsidRPr="00DE2FF1">
              <w:rPr>
                <w:rFonts w:ascii="Calibri" w:eastAsia="Times New Roman" w:hAnsi="Calibri" w:cs="Calibri"/>
                <w:color w:val="000000"/>
                <w:sz w:val="18"/>
                <w:szCs w:val="18"/>
                <w:lang w:eastAsia="cs-CZ"/>
              </w:rPr>
              <w:t>2,6</w:t>
            </w:r>
          </w:p>
        </w:tc>
      </w:tr>
      <w:tr w:rsidR="00DE2FF1" w:rsidRPr="00DE2FF1" w14:paraId="04166D74" w14:textId="77777777" w:rsidTr="0010237C">
        <w:trPr>
          <w:trHeight w:val="20"/>
        </w:trPr>
        <w:tc>
          <w:tcPr>
            <w:tcW w:w="3309" w:type="pct"/>
            <w:shd w:val="clear" w:color="auto" w:fill="auto"/>
            <w:noWrap/>
            <w:vAlign w:val="bottom"/>
            <w:hideMark/>
          </w:tcPr>
          <w:p w14:paraId="59509833" w14:textId="77777777" w:rsidR="00DE2FF1" w:rsidRPr="00DE2FF1" w:rsidRDefault="00DE2FF1" w:rsidP="00DE2FF1">
            <w:pPr>
              <w:spacing w:after="0"/>
              <w:jc w:val="left"/>
              <w:rPr>
                <w:rFonts w:ascii="Calibri" w:eastAsia="Times New Roman" w:hAnsi="Calibri" w:cs="Calibri"/>
                <w:color w:val="000000"/>
                <w:sz w:val="18"/>
                <w:szCs w:val="18"/>
                <w:lang w:eastAsia="cs-CZ"/>
              </w:rPr>
            </w:pPr>
            <w:r w:rsidRPr="00DE2FF1">
              <w:rPr>
                <w:rFonts w:ascii="Calibri" w:eastAsia="Times New Roman" w:hAnsi="Calibri" w:cs="Calibri"/>
                <w:color w:val="000000"/>
                <w:sz w:val="18"/>
                <w:szCs w:val="18"/>
                <w:lang w:eastAsia="cs-CZ"/>
              </w:rPr>
              <w:t>Studijní program s nižší uplatnitelností v praxi</w:t>
            </w:r>
          </w:p>
        </w:tc>
        <w:tc>
          <w:tcPr>
            <w:tcW w:w="1691" w:type="pct"/>
            <w:shd w:val="clear" w:color="000000" w:fill="FCFCFF"/>
            <w:noWrap/>
            <w:vAlign w:val="bottom"/>
            <w:hideMark/>
          </w:tcPr>
          <w:p w14:paraId="03EBB1F3" w14:textId="77777777" w:rsidR="00DE2FF1" w:rsidRPr="00DE2FF1" w:rsidRDefault="00DE2FF1" w:rsidP="00DE2FF1">
            <w:pPr>
              <w:spacing w:after="0"/>
              <w:jc w:val="right"/>
              <w:rPr>
                <w:rFonts w:ascii="Calibri" w:eastAsia="Times New Roman" w:hAnsi="Calibri" w:cs="Calibri"/>
                <w:color w:val="000000"/>
                <w:sz w:val="18"/>
                <w:szCs w:val="18"/>
                <w:lang w:eastAsia="cs-CZ"/>
              </w:rPr>
            </w:pPr>
            <w:r w:rsidRPr="00DE2FF1">
              <w:rPr>
                <w:rFonts w:ascii="Calibri" w:eastAsia="Times New Roman" w:hAnsi="Calibri" w:cs="Calibri"/>
                <w:color w:val="000000"/>
                <w:sz w:val="18"/>
                <w:szCs w:val="18"/>
                <w:lang w:eastAsia="cs-CZ"/>
              </w:rPr>
              <w:t>2,1</w:t>
            </w:r>
          </w:p>
        </w:tc>
      </w:tr>
      <w:tr w:rsidR="00DE2FF1" w:rsidRPr="00DE2FF1" w14:paraId="6DD260BE" w14:textId="77777777" w:rsidTr="0010237C">
        <w:trPr>
          <w:trHeight w:val="20"/>
        </w:trPr>
        <w:tc>
          <w:tcPr>
            <w:tcW w:w="3309" w:type="pct"/>
            <w:shd w:val="clear" w:color="auto" w:fill="auto"/>
            <w:noWrap/>
            <w:vAlign w:val="bottom"/>
            <w:hideMark/>
          </w:tcPr>
          <w:p w14:paraId="6B71BB21" w14:textId="77777777" w:rsidR="00DE2FF1" w:rsidRPr="00DE2FF1" w:rsidRDefault="00DE2FF1" w:rsidP="00DE2FF1">
            <w:pPr>
              <w:spacing w:after="0"/>
              <w:jc w:val="left"/>
              <w:rPr>
                <w:rFonts w:ascii="Calibri" w:eastAsia="Times New Roman" w:hAnsi="Calibri" w:cs="Calibri"/>
                <w:color w:val="000000"/>
                <w:sz w:val="18"/>
                <w:szCs w:val="18"/>
                <w:lang w:eastAsia="cs-CZ"/>
              </w:rPr>
            </w:pPr>
            <w:r w:rsidRPr="00DE2FF1">
              <w:rPr>
                <w:rFonts w:ascii="Calibri" w:eastAsia="Times New Roman" w:hAnsi="Calibri" w:cs="Calibri"/>
                <w:color w:val="000000"/>
                <w:sz w:val="18"/>
                <w:szCs w:val="18"/>
                <w:lang w:eastAsia="cs-CZ"/>
              </w:rPr>
              <w:t>Nedokážu si pod tímto pojmem nic představit.</w:t>
            </w:r>
          </w:p>
        </w:tc>
        <w:tc>
          <w:tcPr>
            <w:tcW w:w="1691" w:type="pct"/>
            <w:shd w:val="clear" w:color="000000" w:fill="FCF8FB"/>
            <w:noWrap/>
            <w:vAlign w:val="bottom"/>
            <w:hideMark/>
          </w:tcPr>
          <w:p w14:paraId="0524BF7A" w14:textId="77777777" w:rsidR="00DE2FF1" w:rsidRPr="00DE2FF1" w:rsidRDefault="00DE2FF1" w:rsidP="00DE2FF1">
            <w:pPr>
              <w:spacing w:after="0"/>
              <w:jc w:val="right"/>
              <w:rPr>
                <w:rFonts w:ascii="Calibri" w:eastAsia="Times New Roman" w:hAnsi="Calibri" w:cs="Calibri"/>
                <w:color w:val="000000"/>
                <w:sz w:val="18"/>
                <w:szCs w:val="18"/>
                <w:lang w:eastAsia="cs-CZ"/>
              </w:rPr>
            </w:pPr>
            <w:r w:rsidRPr="00DE2FF1">
              <w:rPr>
                <w:rFonts w:ascii="Calibri" w:eastAsia="Times New Roman" w:hAnsi="Calibri" w:cs="Calibri"/>
                <w:color w:val="000000"/>
                <w:sz w:val="18"/>
                <w:szCs w:val="18"/>
                <w:lang w:eastAsia="cs-CZ"/>
              </w:rPr>
              <w:t>4,5</w:t>
            </w:r>
          </w:p>
        </w:tc>
      </w:tr>
    </w:tbl>
    <w:p w14:paraId="42116A27" w14:textId="21D1CC2E" w:rsidR="00862D99" w:rsidRDefault="0010237C" w:rsidP="0010237C">
      <w:pPr>
        <w:pStyle w:val="Zdroj"/>
        <w:spacing w:after="0"/>
        <w:contextualSpacing/>
      </w:pPr>
      <w:r>
        <w:t>Zdroj: Dotazníkové šetření s cílovou skupinou studentů/absolventů VŠ, realizované v rámci této analýzy. Počet respondentů N = 2 357.</w:t>
      </w:r>
    </w:p>
    <w:p w14:paraId="692603DA" w14:textId="0892CF9D" w:rsidR="0010237C" w:rsidRDefault="0010237C" w:rsidP="0010237C">
      <w:pPr>
        <w:pStyle w:val="Zdroj"/>
        <w:spacing w:before="0"/>
      </w:pPr>
      <w:r>
        <w:t xml:space="preserve">Řešená otázka: </w:t>
      </w:r>
      <w:r w:rsidRPr="0010237C">
        <w:t>C.1: Co si představíte pod pojmem „profesně zaměřený studijní program“ na vysoké škole?</w:t>
      </w:r>
    </w:p>
    <w:p w14:paraId="571F8E03" w14:textId="59DB6600" w:rsidR="00B77348" w:rsidRDefault="00B77348" w:rsidP="00C910F1">
      <w:pPr>
        <w:keepNext/>
        <w:keepLines/>
      </w:pPr>
      <w:r>
        <w:lastRenderedPageBreak/>
        <w:t xml:space="preserve">Více než </w:t>
      </w:r>
      <w:r w:rsidR="0098548D">
        <w:t xml:space="preserve">polovina respondentů průzkumu uvedla, že je pro ně pro výběr konkrétního studijního programu důležitý vysoký podíl odborné praxe v rámci studia. Více než 75 0 respondentů v této souvislosti dále uvádí, že praxe a odborné stáže jsou důležitým </w:t>
      </w:r>
      <w:r w:rsidR="00C910F1">
        <w:t>způsobem</w:t>
      </w:r>
      <w:r w:rsidR="0098548D">
        <w:t xml:space="preserve"> výuky na vysokých školách. </w:t>
      </w:r>
      <w:r w:rsidR="00C910F1">
        <w:t>Lze tak tvrdit, že o praktickou část výuky je mezi studenty vysokých škol zájem, a že toto může být jedním z hlavních důvodů výběru profesně zaměřených studijních programů ke studia. Kompletní vyhodnocení průzkumu v otázkách zaměřených mírů důležitosti aspektů výuky na vysoké škole jsou uvedeny v následujících tabulkách.</w:t>
      </w:r>
    </w:p>
    <w:p w14:paraId="7139E45D" w14:textId="37C6257F" w:rsidR="00382489" w:rsidRDefault="00382489" w:rsidP="00C910F1">
      <w:pPr>
        <w:pStyle w:val="Nadpisobrzkuatabulky"/>
        <w:keepNext/>
        <w:keepLines/>
      </w:pPr>
      <w:proofErr w:type="gramStart"/>
      <w:r>
        <w:t xml:space="preserve">Tabulka </w:t>
      </w:r>
      <w:proofErr w:type="gramEnd"/>
      <w:r>
        <w:rPr>
          <w:noProof/>
        </w:rPr>
        <w:fldChar w:fldCharType="begin"/>
      </w:r>
      <w:r>
        <w:rPr>
          <w:noProof/>
        </w:rPr>
        <w:instrText xml:space="preserve"> STYLEREF 1 \s </w:instrText>
      </w:r>
      <w:r>
        <w:rPr>
          <w:noProof/>
        </w:rPr>
        <w:fldChar w:fldCharType="separate"/>
      </w:r>
      <w:r>
        <w:rPr>
          <w:noProof/>
        </w:rPr>
        <w:t>4</w:t>
      </w:r>
      <w:r>
        <w:rPr>
          <w:noProof/>
        </w:rPr>
        <w:fldChar w:fldCharType="end"/>
      </w:r>
      <w:proofErr w:type="gramStart"/>
      <w:r>
        <w:t>.</w:t>
      </w:r>
      <w:r w:rsidR="00743F5B">
        <w:rPr>
          <w:noProof/>
        </w:rPr>
        <w:t>13</w:t>
      </w:r>
      <w:proofErr w:type="gramEnd"/>
      <w:r>
        <w:t>:  Důležitost parametrů při výběru studijního programu na VŠ ze strany studentů/absolventů</w:t>
      </w:r>
    </w:p>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70" w:type="dxa"/>
          <w:right w:w="70" w:type="dxa"/>
        </w:tblCellMar>
        <w:tblLook w:val="04A0" w:firstRow="1" w:lastRow="0" w:firstColumn="1" w:lastColumn="0" w:noHBand="0" w:noVBand="1"/>
      </w:tblPr>
      <w:tblGrid>
        <w:gridCol w:w="4956"/>
        <w:gridCol w:w="1026"/>
        <w:gridCol w:w="1026"/>
        <w:gridCol w:w="1026"/>
        <w:gridCol w:w="1028"/>
      </w:tblGrid>
      <w:tr w:rsidR="00382489" w:rsidRPr="00382489" w14:paraId="1A910A5A" w14:textId="77777777" w:rsidTr="00382489">
        <w:trPr>
          <w:trHeight w:val="57"/>
        </w:trPr>
        <w:tc>
          <w:tcPr>
            <w:tcW w:w="2735" w:type="pct"/>
            <w:vMerge w:val="restart"/>
            <w:shd w:val="clear" w:color="auto" w:fill="F0D7C8" w:themeFill="accent6" w:themeFillTint="66"/>
            <w:noWrap/>
            <w:vAlign w:val="center"/>
            <w:hideMark/>
          </w:tcPr>
          <w:p w14:paraId="23B640F2" w14:textId="77777777" w:rsidR="00382489" w:rsidRPr="00382489" w:rsidRDefault="00382489" w:rsidP="00C910F1">
            <w:pPr>
              <w:keepNext/>
              <w:keepLines/>
              <w:spacing w:after="0"/>
              <w:jc w:val="center"/>
              <w:rPr>
                <w:rFonts w:ascii="Calibri" w:eastAsia="Times New Roman" w:hAnsi="Calibri" w:cs="Calibri"/>
                <w:b/>
                <w:color w:val="000000"/>
                <w:sz w:val="18"/>
                <w:szCs w:val="18"/>
                <w:lang w:eastAsia="cs-CZ"/>
              </w:rPr>
            </w:pPr>
            <w:r w:rsidRPr="00382489">
              <w:rPr>
                <w:rFonts w:ascii="Calibri" w:eastAsia="Times New Roman" w:hAnsi="Calibri" w:cs="Calibri"/>
                <w:b/>
                <w:color w:val="000000"/>
                <w:sz w:val="18"/>
                <w:szCs w:val="18"/>
                <w:lang w:eastAsia="cs-CZ"/>
              </w:rPr>
              <w:t>Parametr studijního programu</w:t>
            </w:r>
          </w:p>
        </w:tc>
        <w:tc>
          <w:tcPr>
            <w:tcW w:w="2265" w:type="pct"/>
            <w:gridSpan w:val="4"/>
            <w:shd w:val="clear" w:color="auto" w:fill="F0D7C8" w:themeFill="accent6" w:themeFillTint="66"/>
            <w:noWrap/>
            <w:vAlign w:val="bottom"/>
            <w:hideMark/>
          </w:tcPr>
          <w:p w14:paraId="21E64926" w14:textId="77777777" w:rsidR="00382489" w:rsidRPr="00382489" w:rsidRDefault="00382489" w:rsidP="00C910F1">
            <w:pPr>
              <w:keepNext/>
              <w:keepLines/>
              <w:spacing w:after="0"/>
              <w:jc w:val="center"/>
              <w:rPr>
                <w:rFonts w:ascii="Calibri" w:eastAsia="Times New Roman" w:hAnsi="Calibri" w:cs="Calibri"/>
                <w:b/>
                <w:color w:val="000000"/>
                <w:sz w:val="18"/>
                <w:szCs w:val="18"/>
                <w:lang w:eastAsia="cs-CZ"/>
              </w:rPr>
            </w:pPr>
            <w:r w:rsidRPr="00382489">
              <w:rPr>
                <w:rFonts w:ascii="Calibri" w:eastAsia="Times New Roman" w:hAnsi="Calibri" w:cs="Calibri"/>
                <w:b/>
                <w:color w:val="000000"/>
                <w:sz w:val="18"/>
                <w:szCs w:val="18"/>
                <w:lang w:eastAsia="cs-CZ"/>
              </w:rPr>
              <w:t>Podíl kladných odpovědí (%)</w:t>
            </w:r>
          </w:p>
        </w:tc>
      </w:tr>
      <w:tr w:rsidR="00382489" w:rsidRPr="00382489" w14:paraId="606DAB62" w14:textId="77777777" w:rsidTr="00382489">
        <w:trPr>
          <w:trHeight w:val="57"/>
        </w:trPr>
        <w:tc>
          <w:tcPr>
            <w:tcW w:w="2735" w:type="pct"/>
            <w:vMerge/>
            <w:shd w:val="clear" w:color="auto" w:fill="F0D7C8" w:themeFill="accent6" w:themeFillTint="66"/>
            <w:vAlign w:val="center"/>
            <w:hideMark/>
          </w:tcPr>
          <w:p w14:paraId="4946E67A" w14:textId="77777777" w:rsidR="00382489" w:rsidRPr="00382489" w:rsidRDefault="00382489" w:rsidP="00C910F1">
            <w:pPr>
              <w:keepNext/>
              <w:keepLines/>
              <w:spacing w:after="0"/>
              <w:jc w:val="left"/>
              <w:rPr>
                <w:rFonts w:ascii="Calibri" w:eastAsia="Times New Roman" w:hAnsi="Calibri" w:cs="Calibri"/>
                <w:b/>
                <w:color w:val="000000"/>
                <w:sz w:val="18"/>
                <w:szCs w:val="18"/>
                <w:lang w:eastAsia="cs-CZ"/>
              </w:rPr>
            </w:pPr>
          </w:p>
        </w:tc>
        <w:tc>
          <w:tcPr>
            <w:tcW w:w="566" w:type="pct"/>
            <w:shd w:val="clear" w:color="auto" w:fill="F0D7C8" w:themeFill="accent6" w:themeFillTint="66"/>
            <w:noWrap/>
            <w:vAlign w:val="bottom"/>
            <w:hideMark/>
          </w:tcPr>
          <w:p w14:paraId="4004B09C" w14:textId="77777777" w:rsidR="00382489" w:rsidRPr="00382489" w:rsidRDefault="00382489" w:rsidP="00C910F1">
            <w:pPr>
              <w:keepNext/>
              <w:keepLines/>
              <w:spacing w:after="0"/>
              <w:jc w:val="left"/>
              <w:rPr>
                <w:rFonts w:ascii="Calibri" w:eastAsia="Times New Roman" w:hAnsi="Calibri" w:cs="Calibri"/>
                <w:b/>
                <w:color w:val="000000"/>
                <w:sz w:val="18"/>
                <w:szCs w:val="18"/>
                <w:lang w:eastAsia="cs-CZ"/>
              </w:rPr>
            </w:pPr>
            <w:r w:rsidRPr="00382489">
              <w:rPr>
                <w:rFonts w:ascii="Calibri" w:eastAsia="Times New Roman" w:hAnsi="Calibri" w:cs="Calibri"/>
                <w:b/>
                <w:color w:val="000000"/>
                <w:sz w:val="18"/>
                <w:szCs w:val="18"/>
                <w:lang w:eastAsia="cs-CZ"/>
              </w:rPr>
              <w:t>Zcela nedůležité</w:t>
            </w:r>
          </w:p>
        </w:tc>
        <w:tc>
          <w:tcPr>
            <w:tcW w:w="566" w:type="pct"/>
            <w:shd w:val="clear" w:color="auto" w:fill="F0D7C8" w:themeFill="accent6" w:themeFillTint="66"/>
            <w:noWrap/>
            <w:vAlign w:val="bottom"/>
            <w:hideMark/>
          </w:tcPr>
          <w:p w14:paraId="0EF825CB" w14:textId="497E2CE7" w:rsidR="00382489" w:rsidRPr="00382489" w:rsidRDefault="00382489" w:rsidP="00C910F1">
            <w:pPr>
              <w:keepNext/>
              <w:keepLines/>
              <w:spacing w:after="0"/>
              <w:jc w:val="left"/>
              <w:rPr>
                <w:rFonts w:ascii="Calibri" w:eastAsia="Times New Roman" w:hAnsi="Calibri" w:cs="Calibri"/>
                <w:b/>
                <w:color w:val="000000"/>
                <w:sz w:val="18"/>
                <w:szCs w:val="18"/>
                <w:lang w:eastAsia="cs-CZ"/>
              </w:rPr>
            </w:pPr>
            <w:r w:rsidRPr="00382489">
              <w:rPr>
                <w:rFonts w:ascii="Calibri" w:eastAsia="Times New Roman" w:hAnsi="Calibri" w:cs="Calibri"/>
                <w:b/>
                <w:color w:val="000000"/>
                <w:sz w:val="18"/>
                <w:szCs w:val="18"/>
                <w:lang w:eastAsia="cs-CZ"/>
              </w:rPr>
              <w:t>Spíše nedůležité</w:t>
            </w:r>
          </w:p>
        </w:tc>
        <w:tc>
          <w:tcPr>
            <w:tcW w:w="566" w:type="pct"/>
            <w:shd w:val="clear" w:color="auto" w:fill="F0D7C8" w:themeFill="accent6" w:themeFillTint="66"/>
            <w:noWrap/>
            <w:vAlign w:val="bottom"/>
            <w:hideMark/>
          </w:tcPr>
          <w:p w14:paraId="60CE9D68" w14:textId="77777777" w:rsidR="00382489" w:rsidRPr="00382489" w:rsidRDefault="00382489" w:rsidP="00C910F1">
            <w:pPr>
              <w:keepNext/>
              <w:keepLines/>
              <w:spacing w:after="0"/>
              <w:jc w:val="left"/>
              <w:rPr>
                <w:rFonts w:ascii="Calibri" w:eastAsia="Times New Roman" w:hAnsi="Calibri" w:cs="Calibri"/>
                <w:b/>
                <w:color w:val="000000"/>
                <w:sz w:val="18"/>
                <w:szCs w:val="18"/>
                <w:lang w:eastAsia="cs-CZ"/>
              </w:rPr>
            </w:pPr>
            <w:r w:rsidRPr="00382489">
              <w:rPr>
                <w:rFonts w:ascii="Calibri" w:eastAsia="Times New Roman" w:hAnsi="Calibri" w:cs="Calibri"/>
                <w:b/>
                <w:color w:val="000000"/>
                <w:sz w:val="18"/>
                <w:szCs w:val="18"/>
                <w:lang w:eastAsia="cs-CZ"/>
              </w:rPr>
              <w:t>Spíše důležité</w:t>
            </w:r>
          </w:p>
        </w:tc>
        <w:tc>
          <w:tcPr>
            <w:tcW w:w="567" w:type="pct"/>
            <w:shd w:val="clear" w:color="auto" w:fill="F0D7C8" w:themeFill="accent6" w:themeFillTint="66"/>
            <w:noWrap/>
            <w:vAlign w:val="bottom"/>
            <w:hideMark/>
          </w:tcPr>
          <w:p w14:paraId="7179959D" w14:textId="77777777" w:rsidR="00382489" w:rsidRPr="00382489" w:rsidRDefault="00382489" w:rsidP="00C910F1">
            <w:pPr>
              <w:keepNext/>
              <w:keepLines/>
              <w:spacing w:after="0"/>
              <w:jc w:val="left"/>
              <w:rPr>
                <w:rFonts w:ascii="Calibri" w:eastAsia="Times New Roman" w:hAnsi="Calibri" w:cs="Calibri"/>
                <w:b/>
                <w:color w:val="000000"/>
                <w:sz w:val="18"/>
                <w:szCs w:val="18"/>
                <w:lang w:eastAsia="cs-CZ"/>
              </w:rPr>
            </w:pPr>
            <w:r w:rsidRPr="00382489">
              <w:rPr>
                <w:rFonts w:ascii="Calibri" w:eastAsia="Times New Roman" w:hAnsi="Calibri" w:cs="Calibri"/>
                <w:b/>
                <w:color w:val="000000"/>
                <w:sz w:val="18"/>
                <w:szCs w:val="18"/>
                <w:lang w:eastAsia="cs-CZ"/>
              </w:rPr>
              <w:t>Zcela důležité</w:t>
            </w:r>
          </w:p>
        </w:tc>
      </w:tr>
      <w:tr w:rsidR="00382489" w:rsidRPr="00382489" w14:paraId="2CB8CFAC" w14:textId="77777777" w:rsidTr="00382489">
        <w:trPr>
          <w:trHeight w:val="57"/>
        </w:trPr>
        <w:tc>
          <w:tcPr>
            <w:tcW w:w="2735" w:type="pct"/>
            <w:shd w:val="clear" w:color="auto" w:fill="auto"/>
            <w:noWrap/>
            <w:vAlign w:val="bottom"/>
            <w:hideMark/>
          </w:tcPr>
          <w:p w14:paraId="6A54B879" w14:textId="77777777" w:rsidR="00382489" w:rsidRPr="00382489" w:rsidRDefault="00382489" w:rsidP="00C910F1">
            <w:pPr>
              <w:keepNext/>
              <w:keepLines/>
              <w:spacing w:after="0"/>
              <w:jc w:val="lef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Rozsah odborných znalostí, které studium nabízí</w:t>
            </w:r>
          </w:p>
        </w:tc>
        <w:tc>
          <w:tcPr>
            <w:tcW w:w="566" w:type="pct"/>
            <w:shd w:val="clear" w:color="000000" w:fill="FCF9FC"/>
            <w:noWrap/>
            <w:vAlign w:val="bottom"/>
            <w:hideMark/>
          </w:tcPr>
          <w:p w14:paraId="4F35ED0C"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2,2</w:t>
            </w:r>
          </w:p>
        </w:tc>
        <w:tc>
          <w:tcPr>
            <w:tcW w:w="566" w:type="pct"/>
            <w:shd w:val="clear" w:color="000000" w:fill="FCE4E7"/>
            <w:noWrap/>
            <w:vAlign w:val="bottom"/>
            <w:hideMark/>
          </w:tcPr>
          <w:p w14:paraId="62D3BF32"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9,8</w:t>
            </w:r>
          </w:p>
        </w:tc>
        <w:tc>
          <w:tcPr>
            <w:tcW w:w="566" w:type="pct"/>
            <w:shd w:val="clear" w:color="000000" w:fill="F8696B"/>
            <w:noWrap/>
            <w:vAlign w:val="bottom"/>
            <w:hideMark/>
          </w:tcPr>
          <w:p w14:paraId="705AD932"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53,2</w:t>
            </w:r>
          </w:p>
        </w:tc>
        <w:tc>
          <w:tcPr>
            <w:tcW w:w="567" w:type="pct"/>
            <w:shd w:val="clear" w:color="000000" w:fill="FA9EA0"/>
            <w:noWrap/>
            <w:vAlign w:val="bottom"/>
            <w:hideMark/>
          </w:tcPr>
          <w:p w14:paraId="684B52EA"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34,7</w:t>
            </w:r>
          </w:p>
        </w:tc>
      </w:tr>
      <w:tr w:rsidR="00382489" w:rsidRPr="00382489" w14:paraId="1C8EB8BC" w14:textId="77777777" w:rsidTr="00382489">
        <w:trPr>
          <w:trHeight w:val="57"/>
        </w:trPr>
        <w:tc>
          <w:tcPr>
            <w:tcW w:w="2735" w:type="pct"/>
            <w:shd w:val="clear" w:color="auto" w:fill="auto"/>
            <w:noWrap/>
            <w:vAlign w:val="bottom"/>
            <w:hideMark/>
          </w:tcPr>
          <w:p w14:paraId="4903CC34" w14:textId="77777777" w:rsidR="00382489" w:rsidRPr="00382489" w:rsidRDefault="00382489" w:rsidP="00C910F1">
            <w:pPr>
              <w:keepNext/>
              <w:keepLines/>
              <w:spacing w:after="0"/>
              <w:jc w:val="lef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Soulad obsahu studia s mými vlastními zájmy</w:t>
            </w:r>
          </w:p>
        </w:tc>
        <w:tc>
          <w:tcPr>
            <w:tcW w:w="566" w:type="pct"/>
            <w:shd w:val="clear" w:color="000000" w:fill="FCFCFF"/>
            <w:noWrap/>
            <w:vAlign w:val="bottom"/>
            <w:hideMark/>
          </w:tcPr>
          <w:p w14:paraId="31BDD51D"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1,1</w:t>
            </w:r>
          </w:p>
        </w:tc>
        <w:tc>
          <w:tcPr>
            <w:tcW w:w="566" w:type="pct"/>
            <w:shd w:val="clear" w:color="000000" w:fill="FCEFF2"/>
            <w:noWrap/>
            <w:vAlign w:val="bottom"/>
            <w:hideMark/>
          </w:tcPr>
          <w:p w14:paraId="5AA5746D"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5,9</w:t>
            </w:r>
          </w:p>
        </w:tc>
        <w:tc>
          <w:tcPr>
            <w:tcW w:w="566" w:type="pct"/>
            <w:shd w:val="clear" w:color="000000" w:fill="F9898B"/>
            <w:noWrap/>
            <w:vAlign w:val="bottom"/>
            <w:hideMark/>
          </w:tcPr>
          <w:p w14:paraId="187070F6"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42,0</w:t>
            </w:r>
          </w:p>
        </w:tc>
        <w:tc>
          <w:tcPr>
            <w:tcW w:w="567" w:type="pct"/>
            <w:shd w:val="clear" w:color="000000" w:fill="F97072"/>
            <w:noWrap/>
            <w:vAlign w:val="bottom"/>
            <w:hideMark/>
          </w:tcPr>
          <w:p w14:paraId="2CAA4E68"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51,0</w:t>
            </w:r>
          </w:p>
        </w:tc>
      </w:tr>
      <w:tr w:rsidR="00382489" w:rsidRPr="00382489" w14:paraId="23FF6A35" w14:textId="77777777" w:rsidTr="00382489">
        <w:trPr>
          <w:trHeight w:val="57"/>
        </w:trPr>
        <w:tc>
          <w:tcPr>
            <w:tcW w:w="2735" w:type="pct"/>
            <w:shd w:val="clear" w:color="auto" w:fill="auto"/>
            <w:noWrap/>
            <w:vAlign w:val="bottom"/>
            <w:hideMark/>
          </w:tcPr>
          <w:p w14:paraId="2A51CCAE" w14:textId="77777777" w:rsidR="00382489" w:rsidRPr="00382489" w:rsidRDefault="00382489" w:rsidP="00C910F1">
            <w:pPr>
              <w:keepNext/>
              <w:keepLines/>
              <w:spacing w:after="0"/>
              <w:jc w:val="lef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Nízký podíl odborné praxe v rámci studia</w:t>
            </w:r>
          </w:p>
        </w:tc>
        <w:tc>
          <w:tcPr>
            <w:tcW w:w="566" w:type="pct"/>
            <w:shd w:val="clear" w:color="000000" w:fill="FA9597"/>
            <w:noWrap/>
            <w:vAlign w:val="bottom"/>
            <w:hideMark/>
          </w:tcPr>
          <w:p w14:paraId="1F25F486"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37,8</w:t>
            </w:r>
          </w:p>
        </w:tc>
        <w:tc>
          <w:tcPr>
            <w:tcW w:w="566" w:type="pct"/>
            <w:shd w:val="clear" w:color="000000" w:fill="F97274"/>
            <w:noWrap/>
            <w:vAlign w:val="bottom"/>
            <w:hideMark/>
          </w:tcPr>
          <w:p w14:paraId="0E226CD5"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50,4</w:t>
            </w:r>
          </w:p>
        </w:tc>
        <w:tc>
          <w:tcPr>
            <w:tcW w:w="566" w:type="pct"/>
            <w:shd w:val="clear" w:color="000000" w:fill="FCE5E8"/>
            <w:noWrap/>
            <w:vAlign w:val="bottom"/>
            <w:hideMark/>
          </w:tcPr>
          <w:p w14:paraId="59B5EB0A"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9,5</w:t>
            </w:r>
          </w:p>
        </w:tc>
        <w:tc>
          <w:tcPr>
            <w:tcW w:w="567" w:type="pct"/>
            <w:shd w:val="clear" w:color="000000" w:fill="FCF9FC"/>
            <w:noWrap/>
            <w:vAlign w:val="bottom"/>
            <w:hideMark/>
          </w:tcPr>
          <w:p w14:paraId="3306B94C"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2,4</w:t>
            </w:r>
          </w:p>
        </w:tc>
      </w:tr>
      <w:tr w:rsidR="00382489" w:rsidRPr="00382489" w14:paraId="5023E844" w14:textId="77777777" w:rsidTr="00382489">
        <w:trPr>
          <w:trHeight w:val="57"/>
        </w:trPr>
        <w:tc>
          <w:tcPr>
            <w:tcW w:w="2735" w:type="pct"/>
            <w:shd w:val="clear" w:color="auto" w:fill="auto"/>
            <w:noWrap/>
            <w:vAlign w:val="bottom"/>
            <w:hideMark/>
          </w:tcPr>
          <w:p w14:paraId="189A45AE" w14:textId="77777777" w:rsidR="00382489" w:rsidRPr="00382489" w:rsidRDefault="00382489" w:rsidP="00C910F1">
            <w:pPr>
              <w:keepNext/>
              <w:keepLines/>
              <w:spacing w:after="0"/>
              <w:jc w:val="lef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Vysoký podíl odborné praxe v rámci studia</w:t>
            </w:r>
          </w:p>
        </w:tc>
        <w:tc>
          <w:tcPr>
            <w:tcW w:w="566" w:type="pct"/>
            <w:shd w:val="clear" w:color="000000" w:fill="FCDDE0"/>
            <w:noWrap/>
            <w:vAlign w:val="bottom"/>
            <w:hideMark/>
          </w:tcPr>
          <w:p w14:paraId="716FD031"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12,3</w:t>
            </w:r>
          </w:p>
        </w:tc>
        <w:tc>
          <w:tcPr>
            <w:tcW w:w="566" w:type="pct"/>
            <w:shd w:val="clear" w:color="000000" w:fill="FAABAD"/>
            <w:noWrap/>
            <w:vAlign w:val="bottom"/>
            <w:hideMark/>
          </w:tcPr>
          <w:p w14:paraId="6992D98A"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30,1</w:t>
            </w:r>
          </w:p>
        </w:tc>
        <w:tc>
          <w:tcPr>
            <w:tcW w:w="566" w:type="pct"/>
            <w:shd w:val="clear" w:color="000000" w:fill="FA989A"/>
            <w:noWrap/>
            <w:vAlign w:val="bottom"/>
            <w:hideMark/>
          </w:tcPr>
          <w:p w14:paraId="41B07925"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36,9</w:t>
            </w:r>
          </w:p>
        </w:tc>
        <w:tc>
          <w:tcPr>
            <w:tcW w:w="567" w:type="pct"/>
            <w:shd w:val="clear" w:color="000000" w:fill="FBC6C8"/>
            <w:noWrap/>
            <w:vAlign w:val="bottom"/>
            <w:hideMark/>
          </w:tcPr>
          <w:p w14:paraId="2A245D81"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20,6</w:t>
            </w:r>
          </w:p>
        </w:tc>
      </w:tr>
      <w:tr w:rsidR="00382489" w:rsidRPr="00382489" w14:paraId="4E6CB8E0" w14:textId="77777777" w:rsidTr="00382489">
        <w:trPr>
          <w:trHeight w:val="57"/>
        </w:trPr>
        <w:tc>
          <w:tcPr>
            <w:tcW w:w="2735" w:type="pct"/>
            <w:shd w:val="clear" w:color="auto" w:fill="auto"/>
            <w:noWrap/>
            <w:vAlign w:val="bottom"/>
            <w:hideMark/>
          </w:tcPr>
          <w:p w14:paraId="0C9260B5" w14:textId="77777777" w:rsidR="00382489" w:rsidRPr="00382489" w:rsidRDefault="00382489" w:rsidP="00C910F1">
            <w:pPr>
              <w:keepNext/>
              <w:keepLines/>
              <w:spacing w:after="0"/>
              <w:jc w:val="lef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Nízká náročnost studia (preferuji studium s nižší náročností)</w:t>
            </w:r>
          </w:p>
        </w:tc>
        <w:tc>
          <w:tcPr>
            <w:tcW w:w="566" w:type="pct"/>
            <w:shd w:val="clear" w:color="000000" w:fill="FAABAE"/>
            <w:noWrap/>
            <w:vAlign w:val="bottom"/>
            <w:hideMark/>
          </w:tcPr>
          <w:p w14:paraId="6694B7B9"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30,0</w:t>
            </w:r>
          </w:p>
        </w:tc>
        <w:tc>
          <w:tcPr>
            <w:tcW w:w="566" w:type="pct"/>
            <w:shd w:val="clear" w:color="000000" w:fill="F98587"/>
            <w:noWrap/>
            <w:vAlign w:val="bottom"/>
            <w:hideMark/>
          </w:tcPr>
          <w:p w14:paraId="72592858"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43,5</w:t>
            </w:r>
          </w:p>
        </w:tc>
        <w:tc>
          <w:tcPr>
            <w:tcW w:w="566" w:type="pct"/>
            <w:shd w:val="clear" w:color="000000" w:fill="FBC2C5"/>
            <w:noWrap/>
            <w:vAlign w:val="bottom"/>
            <w:hideMark/>
          </w:tcPr>
          <w:p w14:paraId="616DA6A3"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21,7</w:t>
            </w:r>
          </w:p>
        </w:tc>
        <w:tc>
          <w:tcPr>
            <w:tcW w:w="567" w:type="pct"/>
            <w:shd w:val="clear" w:color="000000" w:fill="FCF2F5"/>
            <w:noWrap/>
            <w:vAlign w:val="bottom"/>
            <w:hideMark/>
          </w:tcPr>
          <w:p w14:paraId="469E9FFE"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4,8</w:t>
            </w:r>
          </w:p>
        </w:tc>
      </w:tr>
      <w:tr w:rsidR="00382489" w:rsidRPr="00382489" w14:paraId="1728C239" w14:textId="77777777" w:rsidTr="00382489">
        <w:trPr>
          <w:trHeight w:val="57"/>
        </w:trPr>
        <w:tc>
          <w:tcPr>
            <w:tcW w:w="2735" w:type="pct"/>
            <w:shd w:val="clear" w:color="auto" w:fill="auto"/>
            <w:noWrap/>
            <w:vAlign w:val="bottom"/>
            <w:hideMark/>
          </w:tcPr>
          <w:p w14:paraId="3BFD4EE7" w14:textId="77777777" w:rsidR="00382489" w:rsidRPr="00382489" w:rsidRDefault="00382489" w:rsidP="00C910F1">
            <w:pPr>
              <w:keepNext/>
              <w:keepLines/>
              <w:spacing w:after="0"/>
              <w:jc w:val="lef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Vyšší náročnost studia (preferuji studium s vyšší náročností)</w:t>
            </w:r>
          </w:p>
        </w:tc>
        <w:tc>
          <w:tcPr>
            <w:tcW w:w="566" w:type="pct"/>
            <w:shd w:val="clear" w:color="000000" w:fill="FBC7CA"/>
            <w:noWrap/>
            <w:vAlign w:val="bottom"/>
            <w:hideMark/>
          </w:tcPr>
          <w:p w14:paraId="7FC8D279"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20,1</w:t>
            </w:r>
          </w:p>
        </w:tc>
        <w:tc>
          <w:tcPr>
            <w:tcW w:w="566" w:type="pct"/>
            <w:shd w:val="clear" w:color="000000" w:fill="F97F81"/>
            <w:noWrap/>
            <w:vAlign w:val="bottom"/>
            <w:hideMark/>
          </w:tcPr>
          <w:p w14:paraId="563F7500"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45,7</w:t>
            </w:r>
          </w:p>
        </w:tc>
        <w:tc>
          <w:tcPr>
            <w:tcW w:w="566" w:type="pct"/>
            <w:shd w:val="clear" w:color="000000" w:fill="FAAFB2"/>
            <w:noWrap/>
            <w:vAlign w:val="bottom"/>
            <w:hideMark/>
          </w:tcPr>
          <w:p w14:paraId="5B786361"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28,4</w:t>
            </w:r>
          </w:p>
        </w:tc>
        <w:tc>
          <w:tcPr>
            <w:tcW w:w="567" w:type="pct"/>
            <w:shd w:val="clear" w:color="000000" w:fill="FCEFF2"/>
            <w:noWrap/>
            <w:vAlign w:val="bottom"/>
            <w:hideMark/>
          </w:tcPr>
          <w:p w14:paraId="34896D09"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5,8</w:t>
            </w:r>
          </w:p>
        </w:tc>
      </w:tr>
      <w:tr w:rsidR="00382489" w:rsidRPr="00382489" w14:paraId="787EAE0D" w14:textId="77777777" w:rsidTr="00382489">
        <w:trPr>
          <w:trHeight w:val="57"/>
        </w:trPr>
        <w:tc>
          <w:tcPr>
            <w:tcW w:w="2735" w:type="pct"/>
            <w:shd w:val="clear" w:color="auto" w:fill="auto"/>
            <w:noWrap/>
            <w:vAlign w:val="bottom"/>
            <w:hideMark/>
          </w:tcPr>
          <w:p w14:paraId="11AFB0EB" w14:textId="77777777" w:rsidR="00382489" w:rsidRPr="00382489" w:rsidRDefault="00382489" w:rsidP="00C910F1">
            <w:pPr>
              <w:keepNext/>
              <w:keepLines/>
              <w:spacing w:after="0"/>
              <w:jc w:val="lef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Možnost vycestování do zahraničí (stáže; Erasmus atd.)</w:t>
            </w:r>
          </w:p>
        </w:tc>
        <w:tc>
          <w:tcPr>
            <w:tcW w:w="566" w:type="pct"/>
            <w:shd w:val="clear" w:color="000000" w:fill="FA999C"/>
            <w:noWrap/>
            <w:vAlign w:val="bottom"/>
            <w:hideMark/>
          </w:tcPr>
          <w:p w14:paraId="1C22E14B"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36,3</w:t>
            </w:r>
          </w:p>
        </w:tc>
        <w:tc>
          <w:tcPr>
            <w:tcW w:w="566" w:type="pct"/>
            <w:shd w:val="clear" w:color="000000" w:fill="FAAAAC"/>
            <w:noWrap/>
            <w:vAlign w:val="bottom"/>
            <w:hideMark/>
          </w:tcPr>
          <w:p w14:paraId="0129BD63"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30,4</w:t>
            </w:r>
          </w:p>
        </w:tc>
        <w:tc>
          <w:tcPr>
            <w:tcW w:w="566" w:type="pct"/>
            <w:shd w:val="clear" w:color="000000" w:fill="FBBFC1"/>
            <w:noWrap/>
            <w:vAlign w:val="bottom"/>
            <w:hideMark/>
          </w:tcPr>
          <w:p w14:paraId="395328DA"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23,0</w:t>
            </w:r>
          </w:p>
        </w:tc>
        <w:tc>
          <w:tcPr>
            <w:tcW w:w="567" w:type="pct"/>
            <w:shd w:val="clear" w:color="000000" w:fill="FCE3E6"/>
            <w:noWrap/>
            <w:vAlign w:val="bottom"/>
            <w:hideMark/>
          </w:tcPr>
          <w:p w14:paraId="4652FB47"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10,3</w:t>
            </w:r>
          </w:p>
        </w:tc>
      </w:tr>
      <w:tr w:rsidR="00382489" w:rsidRPr="00382489" w14:paraId="4DCA9E85" w14:textId="77777777" w:rsidTr="00382489">
        <w:trPr>
          <w:trHeight w:val="57"/>
        </w:trPr>
        <w:tc>
          <w:tcPr>
            <w:tcW w:w="2735" w:type="pct"/>
            <w:shd w:val="clear" w:color="auto" w:fill="auto"/>
            <w:noWrap/>
            <w:vAlign w:val="bottom"/>
            <w:hideMark/>
          </w:tcPr>
          <w:p w14:paraId="2EE83211" w14:textId="77777777" w:rsidR="00382489" w:rsidRPr="00382489" w:rsidRDefault="00382489" w:rsidP="00C910F1">
            <w:pPr>
              <w:keepNext/>
              <w:keepLines/>
              <w:spacing w:after="0"/>
              <w:jc w:val="lef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Vyšší šance zisku pracovního místa v oboru po absolvování studia</w:t>
            </w:r>
          </w:p>
        </w:tc>
        <w:tc>
          <w:tcPr>
            <w:tcW w:w="566" w:type="pct"/>
            <w:shd w:val="clear" w:color="000000" w:fill="FCF5F8"/>
            <w:noWrap/>
            <w:vAlign w:val="bottom"/>
            <w:hideMark/>
          </w:tcPr>
          <w:p w14:paraId="1CD58E12"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3,9</w:t>
            </w:r>
          </w:p>
        </w:tc>
        <w:tc>
          <w:tcPr>
            <w:tcW w:w="566" w:type="pct"/>
            <w:shd w:val="clear" w:color="000000" w:fill="FCE8EB"/>
            <w:noWrap/>
            <w:vAlign w:val="bottom"/>
            <w:hideMark/>
          </w:tcPr>
          <w:p w14:paraId="47B7FE7D"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8,2</w:t>
            </w:r>
          </w:p>
        </w:tc>
        <w:tc>
          <w:tcPr>
            <w:tcW w:w="566" w:type="pct"/>
            <w:shd w:val="clear" w:color="000000" w:fill="FA9395"/>
            <w:noWrap/>
            <w:vAlign w:val="bottom"/>
            <w:hideMark/>
          </w:tcPr>
          <w:p w14:paraId="78AAD2DB"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38,7</w:t>
            </w:r>
          </w:p>
        </w:tc>
        <w:tc>
          <w:tcPr>
            <w:tcW w:w="567" w:type="pct"/>
            <w:shd w:val="clear" w:color="000000" w:fill="F97577"/>
            <w:noWrap/>
            <w:vAlign w:val="bottom"/>
            <w:hideMark/>
          </w:tcPr>
          <w:p w14:paraId="4C680668" w14:textId="77777777" w:rsidR="00382489" w:rsidRPr="00382489" w:rsidRDefault="00382489" w:rsidP="00C910F1">
            <w:pPr>
              <w:keepNext/>
              <w:keepLines/>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49,3</w:t>
            </w:r>
          </w:p>
        </w:tc>
      </w:tr>
      <w:tr w:rsidR="00382489" w:rsidRPr="00382489" w14:paraId="448DEED4" w14:textId="77777777" w:rsidTr="00382489">
        <w:trPr>
          <w:trHeight w:val="57"/>
        </w:trPr>
        <w:tc>
          <w:tcPr>
            <w:tcW w:w="2735" w:type="pct"/>
            <w:shd w:val="clear" w:color="auto" w:fill="auto"/>
            <w:noWrap/>
            <w:vAlign w:val="bottom"/>
            <w:hideMark/>
          </w:tcPr>
          <w:p w14:paraId="71302CE1" w14:textId="77777777" w:rsidR="00382489" w:rsidRPr="00382489" w:rsidRDefault="00382489" w:rsidP="00382489">
            <w:pPr>
              <w:spacing w:after="0"/>
              <w:jc w:val="lef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Dosažení vyšší mzdy v zaměstnání po absolvování studia</w:t>
            </w:r>
          </w:p>
        </w:tc>
        <w:tc>
          <w:tcPr>
            <w:tcW w:w="566" w:type="pct"/>
            <w:shd w:val="clear" w:color="000000" w:fill="FCF1F4"/>
            <w:noWrap/>
            <w:vAlign w:val="bottom"/>
            <w:hideMark/>
          </w:tcPr>
          <w:p w14:paraId="6036A866" w14:textId="77777777" w:rsidR="00382489" w:rsidRPr="00382489" w:rsidRDefault="00382489" w:rsidP="00382489">
            <w:pPr>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5,2</w:t>
            </w:r>
          </w:p>
        </w:tc>
        <w:tc>
          <w:tcPr>
            <w:tcW w:w="566" w:type="pct"/>
            <w:shd w:val="clear" w:color="000000" w:fill="FCDBDE"/>
            <w:noWrap/>
            <w:vAlign w:val="bottom"/>
            <w:hideMark/>
          </w:tcPr>
          <w:p w14:paraId="2BE74A37" w14:textId="77777777" w:rsidR="00382489" w:rsidRPr="00382489" w:rsidRDefault="00382489" w:rsidP="00382489">
            <w:pPr>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13,0</w:t>
            </w:r>
          </w:p>
        </w:tc>
        <w:tc>
          <w:tcPr>
            <w:tcW w:w="566" w:type="pct"/>
            <w:shd w:val="clear" w:color="000000" w:fill="FA9295"/>
            <w:noWrap/>
            <w:vAlign w:val="bottom"/>
            <w:hideMark/>
          </w:tcPr>
          <w:p w14:paraId="6316EECE" w14:textId="77777777" w:rsidR="00382489" w:rsidRPr="00382489" w:rsidRDefault="00382489" w:rsidP="00382489">
            <w:pPr>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38,7</w:t>
            </w:r>
          </w:p>
        </w:tc>
        <w:tc>
          <w:tcPr>
            <w:tcW w:w="567" w:type="pct"/>
            <w:shd w:val="clear" w:color="000000" w:fill="F98688"/>
            <w:noWrap/>
            <w:vAlign w:val="bottom"/>
            <w:hideMark/>
          </w:tcPr>
          <w:p w14:paraId="01D431FA" w14:textId="77777777" w:rsidR="00382489" w:rsidRPr="00382489" w:rsidRDefault="00382489" w:rsidP="00382489">
            <w:pPr>
              <w:spacing w:after="0"/>
              <w:jc w:val="right"/>
              <w:rPr>
                <w:rFonts w:ascii="Calibri" w:eastAsia="Times New Roman" w:hAnsi="Calibri" w:cs="Calibri"/>
                <w:color w:val="000000"/>
                <w:sz w:val="18"/>
                <w:szCs w:val="18"/>
                <w:lang w:eastAsia="cs-CZ"/>
              </w:rPr>
            </w:pPr>
            <w:r w:rsidRPr="00382489">
              <w:rPr>
                <w:rFonts w:ascii="Calibri" w:eastAsia="Times New Roman" w:hAnsi="Calibri" w:cs="Calibri"/>
                <w:color w:val="000000"/>
                <w:sz w:val="18"/>
                <w:szCs w:val="18"/>
                <w:lang w:eastAsia="cs-CZ"/>
              </w:rPr>
              <w:t>43,0</w:t>
            </w:r>
          </w:p>
        </w:tc>
      </w:tr>
    </w:tbl>
    <w:p w14:paraId="19884BDC" w14:textId="6886DA8B" w:rsidR="00382489" w:rsidRDefault="00382489" w:rsidP="00382489">
      <w:pPr>
        <w:pStyle w:val="Zdroj"/>
        <w:spacing w:after="0"/>
        <w:contextualSpacing/>
      </w:pPr>
      <w:r>
        <w:t>Zdroj: Dotazníkové šetření s cílovou skupinou studentů/absolventů VŠ, realizované v rámci této analýzy. Počet respondentů N = 2 357.</w:t>
      </w:r>
    </w:p>
    <w:p w14:paraId="1CD300E1" w14:textId="3B626413" w:rsidR="00382489" w:rsidRDefault="00382489" w:rsidP="00382489">
      <w:pPr>
        <w:pStyle w:val="Zdroj"/>
        <w:spacing w:before="0"/>
      </w:pPr>
      <w:r>
        <w:t xml:space="preserve">Řešená otázka: </w:t>
      </w:r>
      <w:r w:rsidRPr="00382489">
        <w:t>B.2: Jak důležité jsou pro Vás následující faktory při výběru konkrétního studijního programu (oboru)?</w:t>
      </w:r>
    </w:p>
    <w:p w14:paraId="2732C664" w14:textId="501FAC1F" w:rsidR="00362B6D" w:rsidRDefault="00362B6D" w:rsidP="00362B6D">
      <w:pPr>
        <w:pStyle w:val="Nadpisobrzkuatabulky"/>
        <w:keepNext/>
      </w:pPr>
      <w:r>
        <w:t xml:space="preserve">Tabulka </w:t>
      </w:r>
      <w:r>
        <w:rPr>
          <w:noProof/>
        </w:rPr>
        <w:fldChar w:fldCharType="begin"/>
      </w:r>
      <w:r>
        <w:rPr>
          <w:noProof/>
        </w:rPr>
        <w:instrText xml:space="preserve"> STYLEREF 1 \s </w:instrText>
      </w:r>
      <w:r>
        <w:rPr>
          <w:noProof/>
        </w:rPr>
        <w:fldChar w:fldCharType="separate"/>
      </w:r>
      <w:r>
        <w:rPr>
          <w:noProof/>
        </w:rPr>
        <w:t>4</w:t>
      </w:r>
      <w:r>
        <w:rPr>
          <w:noProof/>
        </w:rPr>
        <w:fldChar w:fldCharType="end"/>
      </w:r>
      <w:r>
        <w:t>.</w:t>
      </w:r>
      <w:r w:rsidR="00743F5B">
        <w:rPr>
          <w:noProof/>
        </w:rPr>
        <w:t>14</w:t>
      </w:r>
      <w:r>
        <w:t>: Důležitost vybraných způsobů výuky pro studenty/absolventy VŠ</w:t>
      </w:r>
    </w:p>
    <w:tbl>
      <w:tblPr>
        <w:tblW w:w="939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70" w:type="dxa"/>
          <w:right w:w="70" w:type="dxa"/>
        </w:tblCellMar>
        <w:tblLook w:val="04A0" w:firstRow="1" w:lastRow="0" w:firstColumn="1" w:lastColumn="0" w:noHBand="0" w:noVBand="1"/>
      </w:tblPr>
      <w:tblGrid>
        <w:gridCol w:w="5382"/>
        <w:gridCol w:w="1003"/>
        <w:gridCol w:w="1004"/>
        <w:gridCol w:w="1003"/>
        <w:gridCol w:w="1004"/>
      </w:tblGrid>
      <w:tr w:rsidR="00362B6D" w:rsidRPr="00362B6D" w14:paraId="312C9D3C" w14:textId="77777777" w:rsidTr="0098548D">
        <w:trPr>
          <w:trHeight w:val="113"/>
        </w:trPr>
        <w:tc>
          <w:tcPr>
            <w:tcW w:w="5382" w:type="dxa"/>
            <w:vMerge w:val="restart"/>
            <w:shd w:val="clear" w:color="auto" w:fill="F0D7C8" w:themeFill="accent6" w:themeFillTint="66"/>
            <w:noWrap/>
            <w:vAlign w:val="center"/>
            <w:hideMark/>
          </w:tcPr>
          <w:p w14:paraId="1D0BE73F" w14:textId="77777777" w:rsidR="00362B6D" w:rsidRPr="00362B6D" w:rsidRDefault="00362B6D" w:rsidP="00362B6D">
            <w:pPr>
              <w:spacing w:after="0"/>
              <w:jc w:val="center"/>
              <w:rPr>
                <w:rFonts w:ascii="Calibri" w:eastAsia="Times New Roman" w:hAnsi="Calibri" w:cs="Calibri"/>
                <w:b/>
                <w:color w:val="000000"/>
                <w:sz w:val="18"/>
                <w:szCs w:val="18"/>
                <w:lang w:eastAsia="cs-CZ"/>
              </w:rPr>
            </w:pPr>
            <w:r w:rsidRPr="00362B6D">
              <w:rPr>
                <w:rFonts w:ascii="Calibri" w:eastAsia="Times New Roman" w:hAnsi="Calibri" w:cs="Calibri"/>
                <w:b/>
                <w:color w:val="000000"/>
                <w:sz w:val="18"/>
                <w:szCs w:val="18"/>
                <w:lang w:eastAsia="cs-CZ"/>
              </w:rPr>
              <w:t>Způsoby výuky</w:t>
            </w:r>
          </w:p>
        </w:tc>
        <w:tc>
          <w:tcPr>
            <w:tcW w:w="4014" w:type="dxa"/>
            <w:gridSpan w:val="4"/>
            <w:shd w:val="clear" w:color="auto" w:fill="F0D7C8" w:themeFill="accent6" w:themeFillTint="66"/>
            <w:noWrap/>
            <w:vAlign w:val="bottom"/>
            <w:hideMark/>
          </w:tcPr>
          <w:p w14:paraId="6CB32F5B" w14:textId="77777777" w:rsidR="00362B6D" w:rsidRPr="00362B6D" w:rsidRDefault="00362B6D" w:rsidP="00362B6D">
            <w:pPr>
              <w:spacing w:after="0"/>
              <w:jc w:val="center"/>
              <w:rPr>
                <w:rFonts w:ascii="Calibri" w:eastAsia="Times New Roman" w:hAnsi="Calibri" w:cs="Calibri"/>
                <w:b/>
                <w:color w:val="000000"/>
                <w:sz w:val="18"/>
                <w:szCs w:val="18"/>
                <w:lang w:eastAsia="cs-CZ"/>
              </w:rPr>
            </w:pPr>
            <w:r w:rsidRPr="00362B6D">
              <w:rPr>
                <w:rFonts w:ascii="Calibri" w:eastAsia="Times New Roman" w:hAnsi="Calibri" w:cs="Calibri"/>
                <w:b/>
                <w:color w:val="000000"/>
                <w:sz w:val="18"/>
                <w:szCs w:val="18"/>
                <w:lang w:eastAsia="cs-CZ"/>
              </w:rPr>
              <w:t>Podíl kladných odpovědí (%)</w:t>
            </w:r>
          </w:p>
        </w:tc>
      </w:tr>
      <w:tr w:rsidR="0098548D" w:rsidRPr="00362B6D" w14:paraId="1569D41C" w14:textId="77777777" w:rsidTr="0098548D">
        <w:trPr>
          <w:trHeight w:val="113"/>
        </w:trPr>
        <w:tc>
          <w:tcPr>
            <w:tcW w:w="5382" w:type="dxa"/>
            <w:vMerge/>
            <w:shd w:val="clear" w:color="auto" w:fill="F0D7C8" w:themeFill="accent6" w:themeFillTint="66"/>
            <w:vAlign w:val="center"/>
            <w:hideMark/>
          </w:tcPr>
          <w:p w14:paraId="1798E549" w14:textId="77777777" w:rsidR="00362B6D" w:rsidRPr="00362B6D" w:rsidRDefault="00362B6D" w:rsidP="00362B6D">
            <w:pPr>
              <w:spacing w:after="0"/>
              <w:jc w:val="left"/>
              <w:rPr>
                <w:rFonts w:ascii="Calibri" w:eastAsia="Times New Roman" w:hAnsi="Calibri" w:cs="Calibri"/>
                <w:b/>
                <w:color w:val="000000"/>
                <w:sz w:val="18"/>
                <w:szCs w:val="18"/>
                <w:lang w:eastAsia="cs-CZ"/>
              </w:rPr>
            </w:pPr>
          </w:p>
        </w:tc>
        <w:tc>
          <w:tcPr>
            <w:tcW w:w="1003" w:type="dxa"/>
            <w:shd w:val="clear" w:color="auto" w:fill="F0D7C8" w:themeFill="accent6" w:themeFillTint="66"/>
            <w:noWrap/>
            <w:vAlign w:val="bottom"/>
            <w:hideMark/>
          </w:tcPr>
          <w:p w14:paraId="5FA0D6DE" w14:textId="77777777" w:rsidR="00362B6D" w:rsidRPr="00362B6D" w:rsidRDefault="00362B6D" w:rsidP="00362B6D">
            <w:pPr>
              <w:spacing w:after="0"/>
              <w:jc w:val="left"/>
              <w:rPr>
                <w:rFonts w:ascii="Calibri" w:eastAsia="Times New Roman" w:hAnsi="Calibri" w:cs="Calibri"/>
                <w:b/>
                <w:color w:val="000000"/>
                <w:sz w:val="18"/>
                <w:szCs w:val="18"/>
                <w:lang w:eastAsia="cs-CZ"/>
              </w:rPr>
            </w:pPr>
            <w:r w:rsidRPr="00362B6D">
              <w:rPr>
                <w:rFonts w:ascii="Calibri" w:eastAsia="Times New Roman" w:hAnsi="Calibri" w:cs="Calibri"/>
                <w:b/>
                <w:color w:val="000000"/>
                <w:sz w:val="18"/>
                <w:szCs w:val="18"/>
                <w:lang w:eastAsia="cs-CZ"/>
              </w:rPr>
              <w:t>Zcela nedůležité</w:t>
            </w:r>
          </w:p>
        </w:tc>
        <w:tc>
          <w:tcPr>
            <w:tcW w:w="1004" w:type="dxa"/>
            <w:shd w:val="clear" w:color="auto" w:fill="F0D7C8" w:themeFill="accent6" w:themeFillTint="66"/>
            <w:noWrap/>
            <w:vAlign w:val="bottom"/>
            <w:hideMark/>
          </w:tcPr>
          <w:p w14:paraId="385FE914" w14:textId="77777777" w:rsidR="00362B6D" w:rsidRPr="00362B6D" w:rsidRDefault="00362B6D" w:rsidP="00362B6D">
            <w:pPr>
              <w:spacing w:after="0"/>
              <w:jc w:val="left"/>
              <w:rPr>
                <w:rFonts w:ascii="Calibri" w:eastAsia="Times New Roman" w:hAnsi="Calibri" w:cs="Calibri"/>
                <w:b/>
                <w:color w:val="000000"/>
                <w:sz w:val="18"/>
                <w:szCs w:val="18"/>
                <w:lang w:eastAsia="cs-CZ"/>
              </w:rPr>
            </w:pPr>
            <w:r w:rsidRPr="00362B6D">
              <w:rPr>
                <w:rFonts w:ascii="Calibri" w:eastAsia="Times New Roman" w:hAnsi="Calibri" w:cs="Calibri"/>
                <w:b/>
                <w:color w:val="000000"/>
                <w:sz w:val="18"/>
                <w:szCs w:val="18"/>
                <w:lang w:eastAsia="cs-CZ"/>
              </w:rPr>
              <w:t>Spíše nedůležité</w:t>
            </w:r>
          </w:p>
        </w:tc>
        <w:tc>
          <w:tcPr>
            <w:tcW w:w="1003" w:type="dxa"/>
            <w:shd w:val="clear" w:color="auto" w:fill="F0D7C8" w:themeFill="accent6" w:themeFillTint="66"/>
            <w:noWrap/>
            <w:vAlign w:val="bottom"/>
            <w:hideMark/>
          </w:tcPr>
          <w:p w14:paraId="527D635B" w14:textId="77777777" w:rsidR="00362B6D" w:rsidRPr="00362B6D" w:rsidRDefault="00362B6D" w:rsidP="00362B6D">
            <w:pPr>
              <w:spacing w:after="0"/>
              <w:jc w:val="left"/>
              <w:rPr>
                <w:rFonts w:ascii="Calibri" w:eastAsia="Times New Roman" w:hAnsi="Calibri" w:cs="Calibri"/>
                <w:b/>
                <w:color w:val="000000"/>
                <w:sz w:val="18"/>
                <w:szCs w:val="18"/>
                <w:lang w:eastAsia="cs-CZ"/>
              </w:rPr>
            </w:pPr>
            <w:r w:rsidRPr="00362B6D">
              <w:rPr>
                <w:rFonts w:ascii="Calibri" w:eastAsia="Times New Roman" w:hAnsi="Calibri" w:cs="Calibri"/>
                <w:b/>
                <w:color w:val="000000"/>
                <w:sz w:val="18"/>
                <w:szCs w:val="18"/>
                <w:lang w:eastAsia="cs-CZ"/>
              </w:rPr>
              <w:t>Spíše důležité</w:t>
            </w:r>
          </w:p>
        </w:tc>
        <w:tc>
          <w:tcPr>
            <w:tcW w:w="1004" w:type="dxa"/>
            <w:shd w:val="clear" w:color="auto" w:fill="F0D7C8" w:themeFill="accent6" w:themeFillTint="66"/>
            <w:noWrap/>
            <w:vAlign w:val="bottom"/>
            <w:hideMark/>
          </w:tcPr>
          <w:p w14:paraId="2F5971A7" w14:textId="77777777" w:rsidR="00362B6D" w:rsidRPr="00362B6D" w:rsidRDefault="00362B6D" w:rsidP="00362B6D">
            <w:pPr>
              <w:spacing w:after="0"/>
              <w:jc w:val="left"/>
              <w:rPr>
                <w:rFonts w:ascii="Calibri" w:eastAsia="Times New Roman" w:hAnsi="Calibri" w:cs="Calibri"/>
                <w:b/>
                <w:color w:val="000000"/>
                <w:sz w:val="18"/>
                <w:szCs w:val="18"/>
                <w:lang w:eastAsia="cs-CZ"/>
              </w:rPr>
            </w:pPr>
            <w:r w:rsidRPr="00362B6D">
              <w:rPr>
                <w:rFonts w:ascii="Calibri" w:eastAsia="Times New Roman" w:hAnsi="Calibri" w:cs="Calibri"/>
                <w:b/>
                <w:color w:val="000000"/>
                <w:sz w:val="18"/>
                <w:szCs w:val="18"/>
                <w:lang w:eastAsia="cs-CZ"/>
              </w:rPr>
              <w:t>Zcela důležité</w:t>
            </w:r>
          </w:p>
        </w:tc>
      </w:tr>
      <w:tr w:rsidR="00362B6D" w:rsidRPr="00362B6D" w14:paraId="54346594" w14:textId="77777777" w:rsidTr="0098548D">
        <w:trPr>
          <w:trHeight w:val="113"/>
        </w:trPr>
        <w:tc>
          <w:tcPr>
            <w:tcW w:w="5382" w:type="dxa"/>
            <w:shd w:val="clear" w:color="auto" w:fill="auto"/>
            <w:noWrap/>
            <w:vAlign w:val="bottom"/>
            <w:hideMark/>
          </w:tcPr>
          <w:p w14:paraId="17FAF1BE" w14:textId="77777777" w:rsidR="00362B6D" w:rsidRPr="00362B6D" w:rsidRDefault="00362B6D" w:rsidP="00362B6D">
            <w:pPr>
              <w:spacing w:after="0"/>
              <w:jc w:val="lef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Přednášky</w:t>
            </w:r>
          </w:p>
        </w:tc>
        <w:tc>
          <w:tcPr>
            <w:tcW w:w="1003" w:type="dxa"/>
            <w:shd w:val="clear" w:color="000000" w:fill="FCFCFF"/>
            <w:noWrap/>
            <w:vAlign w:val="bottom"/>
            <w:hideMark/>
          </w:tcPr>
          <w:p w14:paraId="1118C903"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4,3</w:t>
            </w:r>
          </w:p>
        </w:tc>
        <w:tc>
          <w:tcPr>
            <w:tcW w:w="1004" w:type="dxa"/>
            <w:shd w:val="clear" w:color="000000" w:fill="FBC8CB"/>
            <w:noWrap/>
            <w:vAlign w:val="bottom"/>
            <w:hideMark/>
          </w:tcPr>
          <w:p w14:paraId="7EE43A66"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20,7</w:t>
            </w:r>
          </w:p>
        </w:tc>
        <w:tc>
          <w:tcPr>
            <w:tcW w:w="1003" w:type="dxa"/>
            <w:shd w:val="clear" w:color="000000" w:fill="F8696B"/>
            <w:noWrap/>
            <w:vAlign w:val="bottom"/>
            <w:hideMark/>
          </w:tcPr>
          <w:p w14:paraId="14A151BE"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50,2</w:t>
            </w:r>
          </w:p>
        </w:tc>
        <w:tc>
          <w:tcPr>
            <w:tcW w:w="1004" w:type="dxa"/>
            <w:shd w:val="clear" w:color="000000" w:fill="FBBBBD"/>
            <w:noWrap/>
            <w:vAlign w:val="bottom"/>
            <w:hideMark/>
          </w:tcPr>
          <w:p w14:paraId="0BC9B514"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24,8</w:t>
            </w:r>
          </w:p>
        </w:tc>
      </w:tr>
      <w:tr w:rsidR="00362B6D" w:rsidRPr="00362B6D" w14:paraId="2E60D89C" w14:textId="77777777" w:rsidTr="0098548D">
        <w:trPr>
          <w:trHeight w:val="113"/>
        </w:trPr>
        <w:tc>
          <w:tcPr>
            <w:tcW w:w="5382" w:type="dxa"/>
            <w:shd w:val="clear" w:color="auto" w:fill="auto"/>
            <w:noWrap/>
            <w:vAlign w:val="bottom"/>
            <w:hideMark/>
          </w:tcPr>
          <w:p w14:paraId="7929CA22" w14:textId="77777777" w:rsidR="00362B6D" w:rsidRPr="00362B6D" w:rsidRDefault="00362B6D" w:rsidP="00362B6D">
            <w:pPr>
              <w:spacing w:after="0"/>
              <w:jc w:val="lef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Práce ve skupinách</w:t>
            </w:r>
          </w:p>
        </w:tc>
        <w:tc>
          <w:tcPr>
            <w:tcW w:w="1003" w:type="dxa"/>
            <w:shd w:val="clear" w:color="000000" w:fill="FCE4E7"/>
            <w:noWrap/>
            <w:vAlign w:val="bottom"/>
            <w:hideMark/>
          </w:tcPr>
          <w:p w14:paraId="533C85B8"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12,0</w:t>
            </w:r>
          </w:p>
        </w:tc>
        <w:tc>
          <w:tcPr>
            <w:tcW w:w="1004" w:type="dxa"/>
            <w:shd w:val="clear" w:color="000000" w:fill="FAA9AC"/>
            <w:noWrap/>
            <w:vAlign w:val="bottom"/>
            <w:hideMark/>
          </w:tcPr>
          <w:p w14:paraId="53E2B7FD"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30,3</w:t>
            </w:r>
          </w:p>
        </w:tc>
        <w:tc>
          <w:tcPr>
            <w:tcW w:w="1003" w:type="dxa"/>
            <w:shd w:val="clear" w:color="000000" w:fill="F98A8C"/>
            <w:noWrap/>
            <w:vAlign w:val="bottom"/>
            <w:hideMark/>
          </w:tcPr>
          <w:p w14:paraId="3BB93E13"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40,1</w:t>
            </w:r>
          </w:p>
        </w:tc>
        <w:tc>
          <w:tcPr>
            <w:tcW w:w="1004" w:type="dxa"/>
            <w:shd w:val="clear" w:color="000000" w:fill="FBD2D5"/>
            <w:noWrap/>
            <w:vAlign w:val="bottom"/>
            <w:hideMark/>
          </w:tcPr>
          <w:p w14:paraId="4C8F3E96"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17,6</w:t>
            </w:r>
          </w:p>
        </w:tc>
      </w:tr>
      <w:tr w:rsidR="00362B6D" w:rsidRPr="00362B6D" w14:paraId="7FF926FE" w14:textId="77777777" w:rsidTr="0098548D">
        <w:trPr>
          <w:trHeight w:val="113"/>
        </w:trPr>
        <w:tc>
          <w:tcPr>
            <w:tcW w:w="5382" w:type="dxa"/>
            <w:shd w:val="clear" w:color="auto" w:fill="auto"/>
            <w:noWrap/>
            <w:vAlign w:val="bottom"/>
            <w:hideMark/>
          </w:tcPr>
          <w:p w14:paraId="5462A386" w14:textId="77777777" w:rsidR="00362B6D" w:rsidRPr="00362B6D" w:rsidRDefault="00362B6D" w:rsidP="00362B6D">
            <w:pPr>
              <w:spacing w:after="0"/>
              <w:jc w:val="lef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Účast ve výzkumných nebo uměleckých projektech</w:t>
            </w:r>
          </w:p>
        </w:tc>
        <w:tc>
          <w:tcPr>
            <w:tcW w:w="1003" w:type="dxa"/>
            <w:shd w:val="clear" w:color="000000" w:fill="FBD7DA"/>
            <w:noWrap/>
            <w:vAlign w:val="bottom"/>
            <w:hideMark/>
          </w:tcPr>
          <w:p w14:paraId="67283720"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16,0</w:t>
            </w:r>
          </w:p>
        </w:tc>
        <w:tc>
          <w:tcPr>
            <w:tcW w:w="1004" w:type="dxa"/>
            <w:shd w:val="clear" w:color="000000" w:fill="FA989B"/>
            <w:noWrap/>
            <w:vAlign w:val="bottom"/>
            <w:hideMark/>
          </w:tcPr>
          <w:p w14:paraId="0CD7B29A"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35,6</w:t>
            </w:r>
          </w:p>
        </w:tc>
        <w:tc>
          <w:tcPr>
            <w:tcW w:w="1003" w:type="dxa"/>
            <w:shd w:val="clear" w:color="000000" w:fill="FAA4A6"/>
            <w:noWrap/>
            <w:vAlign w:val="bottom"/>
            <w:hideMark/>
          </w:tcPr>
          <w:p w14:paraId="49EB679B"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32,0</w:t>
            </w:r>
          </w:p>
        </w:tc>
        <w:tc>
          <w:tcPr>
            <w:tcW w:w="1004" w:type="dxa"/>
            <w:shd w:val="clear" w:color="000000" w:fill="FBD6D9"/>
            <w:noWrap/>
            <w:vAlign w:val="bottom"/>
            <w:hideMark/>
          </w:tcPr>
          <w:p w14:paraId="66F27ED9"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16,4</w:t>
            </w:r>
          </w:p>
        </w:tc>
      </w:tr>
      <w:tr w:rsidR="00362B6D" w:rsidRPr="00362B6D" w14:paraId="24737934" w14:textId="77777777" w:rsidTr="0098548D">
        <w:trPr>
          <w:trHeight w:val="113"/>
        </w:trPr>
        <w:tc>
          <w:tcPr>
            <w:tcW w:w="5382" w:type="dxa"/>
            <w:shd w:val="clear" w:color="auto" w:fill="auto"/>
            <w:noWrap/>
            <w:vAlign w:val="bottom"/>
            <w:hideMark/>
          </w:tcPr>
          <w:p w14:paraId="1459C826" w14:textId="77777777" w:rsidR="00362B6D" w:rsidRPr="00362B6D" w:rsidRDefault="00362B6D" w:rsidP="00362B6D">
            <w:pPr>
              <w:spacing w:after="0"/>
              <w:jc w:val="lef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Stáže, praxe</w:t>
            </w:r>
          </w:p>
        </w:tc>
        <w:tc>
          <w:tcPr>
            <w:tcW w:w="1003" w:type="dxa"/>
            <w:shd w:val="clear" w:color="000000" w:fill="FCF4F7"/>
            <w:noWrap/>
            <w:vAlign w:val="bottom"/>
            <w:hideMark/>
          </w:tcPr>
          <w:p w14:paraId="5360269B"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7,0</w:t>
            </w:r>
          </w:p>
        </w:tc>
        <w:tc>
          <w:tcPr>
            <w:tcW w:w="1004" w:type="dxa"/>
            <w:shd w:val="clear" w:color="000000" w:fill="FBD3D6"/>
            <w:noWrap/>
            <w:vAlign w:val="bottom"/>
            <w:hideMark/>
          </w:tcPr>
          <w:p w14:paraId="2AB5E91E"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17,3</w:t>
            </w:r>
          </w:p>
        </w:tc>
        <w:tc>
          <w:tcPr>
            <w:tcW w:w="1003" w:type="dxa"/>
            <w:shd w:val="clear" w:color="000000" w:fill="FA8F91"/>
            <w:noWrap/>
            <w:vAlign w:val="bottom"/>
            <w:hideMark/>
          </w:tcPr>
          <w:p w14:paraId="1FBCF174"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38,5</w:t>
            </w:r>
          </w:p>
        </w:tc>
        <w:tc>
          <w:tcPr>
            <w:tcW w:w="1004" w:type="dxa"/>
            <w:shd w:val="clear" w:color="000000" w:fill="FA9395"/>
            <w:noWrap/>
            <w:vAlign w:val="bottom"/>
            <w:hideMark/>
          </w:tcPr>
          <w:p w14:paraId="2E87A28B"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37,3</w:t>
            </w:r>
          </w:p>
        </w:tc>
      </w:tr>
      <w:tr w:rsidR="00362B6D" w:rsidRPr="00362B6D" w14:paraId="5B7BE9A5" w14:textId="77777777" w:rsidTr="0098548D">
        <w:trPr>
          <w:trHeight w:val="113"/>
        </w:trPr>
        <w:tc>
          <w:tcPr>
            <w:tcW w:w="5382" w:type="dxa"/>
            <w:shd w:val="clear" w:color="auto" w:fill="auto"/>
            <w:noWrap/>
            <w:vAlign w:val="bottom"/>
            <w:hideMark/>
          </w:tcPr>
          <w:p w14:paraId="7CFD7709" w14:textId="77777777" w:rsidR="00362B6D" w:rsidRPr="00362B6D" w:rsidRDefault="00362B6D" w:rsidP="00362B6D">
            <w:pPr>
              <w:spacing w:after="0"/>
              <w:jc w:val="lef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Projektová výuka, vlastní řešení problémů</w:t>
            </w:r>
          </w:p>
        </w:tc>
        <w:tc>
          <w:tcPr>
            <w:tcW w:w="1003" w:type="dxa"/>
            <w:shd w:val="clear" w:color="000000" w:fill="FCFBFE"/>
            <w:noWrap/>
            <w:vAlign w:val="bottom"/>
            <w:hideMark/>
          </w:tcPr>
          <w:p w14:paraId="22CC887C"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4,8</w:t>
            </w:r>
          </w:p>
        </w:tc>
        <w:tc>
          <w:tcPr>
            <w:tcW w:w="1004" w:type="dxa"/>
            <w:shd w:val="clear" w:color="000000" w:fill="FBCCCF"/>
            <w:noWrap/>
            <w:vAlign w:val="bottom"/>
            <w:hideMark/>
          </w:tcPr>
          <w:p w14:paraId="1B9CCC66"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19,3</w:t>
            </w:r>
          </w:p>
        </w:tc>
        <w:tc>
          <w:tcPr>
            <w:tcW w:w="1003" w:type="dxa"/>
            <w:shd w:val="clear" w:color="000000" w:fill="F97072"/>
            <w:noWrap/>
            <w:vAlign w:val="bottom"/>
            <w:hideMark/>
          </w:tcPr>
          <w:p w14:paraId="695A263D"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48,1</w:t>
            </w:r>
          </w:p>
        </w:tc>
        <w:tc>
          <w:tcPr>
            <w:tcW w:w="1004" w:type="dxa"/>
            <w:shd w:val="clear" w:color="000000" w:fill="FAB1B4"/>
            <w:noWrap/>
            <w:vAlign w:val="bottom"/>
            <w:hideMark/>
          </w:tcPr>
          <w:p w14:paraId="4279F369"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27,8</w:t>
            </w:r>
          </w:p>
        </w:tc>
      </w:tr>
      <w:tr w:rsidR="00362B6D" w:rsidRPr="00362B6D" w14:paraId="1E1736F6" w14:textId="77777777" w:rsidTr="0098548D">
        <w:trPr>
          <w:trHeight w:val="113"/>
        </w:trPr>
        <w:tc>
          <w:tcPr>
            <w:tcW w:w="5382" w:type="dxa"/>
            <w:shd w:val="clear" w:color="auto" w:fill="auto"/>
            <w:noWrap/>
            <w:vAlign w:val="bottom"/>
            <w:hideMark/>
          </w:tcPr>
          <w:p w14:paraId="3BBF4B5D" w14:textId="77777777" w:rsidR="00362B6D" w:rsidRPr="00362B6D" w:rsidRDefault="00362B6D" w:rsidP="00362B6D">
            <w:pPr>
              <w:spacing w:after="0"/>
              <w:jc w:val="lef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Vytváření vlastních textů, písemných materiálů</w:t>
            </w:r>
          </w:p>
        </w:tc>
        <w:tc>
          <w:tcPr>
            <w:tcW w:w="1003" w:type="dxa"/>
            <w:shd w:val="clear" w:color="000000" w:fill="FCE1E4"/>
            <w:noWrap/>
            <w:vAlign w:val="bottom"/>
            <w:hideMark/>
          </w:tcPr>
          <w:p w14:paraId="34BB0242"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12,8</w:t>
            </w:r>
          </w:p>
        </w:tc>
        <w:tc>
          <w:tcPr>
            <w:tcW w:w="1004" w:type="dxa"/>
            <w:shd w:val="clear" w:color="000000" w:fill="FA9395"/>
            <w:noWrap/>
            <w:vAlign w:val="bottom"/>
            <w:hideMark/>
          </w:tcPr>
          <w:p w14:paraId="05525ECB"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37,3</w:t>
            </w:r>
          </w:p>
        </w:tc>
        <w:tc>
          <w:tcPr>
            <w:tcW w:w="1003" w:type="dxa"/>
            <w:shd w:val="clear" w:color="000000" w:fill="FA9396"/>
            <w:noWrap/>
            <w:vAlign w:val="bottom"/>
            <w:hideMark/>
          </w:tcPr>
          <w:p w14:paraId="440B49CB"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37,1</w:t>
            </w:r>
          </w:p>
        </w:tc>
        <w:tc>
          <w:tcPr>
            <w:tcW w:w="1004" w:type="dxa"/>
            <w:shd w:val="clear" w:color="000000" w:fill="FCE2E4"/>
            <w:noWrap/>
            <w:vAlign w:val="bottom"/>
            <w:hideMark/>
          </w:tcPr>
          <w:p w14:paraId="001AC57F"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12,7</w:t>
            </w:r>
          </w:p>
        </w:tc>
      </w:tr>
      <w:tr w:rsidR="00362B6D" w:rsidRPr="00362B6D" w14:paraId="7A246D86" w14:textId="77777777" w:rsidTr="0098548D">
        <w:trPr>
          <w:trHeight w:val="113"/>
        </w:trPr>
        <w:tc>
          <w:tcPr>
            <w:tcW w:w="5382" w:type="dxa"/>
            <w:shd w:val="clear" w:color="auto" w:fill="auto"/>
            <w:noWrap/>
            <w:vAlign w:val="bottom"/>
            <w:hideMark/>
          </w:tcPr>
          <w:p w14:paraId="7BA43A15" w14:textId="77777777" w:rsidR="00362B6D" w:rsidRPr="00362B6D" w:rsidRDefault="00362B6D" w:rsidP="00362B6D">
            <w:pPr>
              <w:spacing w:after="0"/>
              <w:jc w:val="lef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Ústní prezentace studentů</w:t>
            </w:r>
          </w:p>
        </w:tc>
        <w:tc>
          <w:tcPr>
            <w:tcW w:w="1003" w:type="dxa"/>
            <w:shd w:val="clear" w:color="000000" w:fill="FCD8DB"/>
            <w:noWrap/>
            <w:vAlign w:val="bottom"/>
            <w:hideMark/>
          </w:tcPr>
          <w:p w14:paraId="66552120"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15,8</w:t>
            </w:r>
          </w:p>
        </w:tc>
        <w:tc>
          <w:tcPr>
            <w:tcW w:w="1004" w:type="dxa"/>
            <w:shd w:val="clear" w:color="000000" w:fill="FA989B"/>
            <w:noWrap/>
            <w:vAlign w:val="bottom"/>
            <w:hideMark/>
          </w:tcPr>
          <w:p w14:paraId="6AE4BF3C"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35,6</w:t>
            </w:r>
          </w:p>
        </w:tc>
        <w:tc>
          <w:tcPr>
            <w:tcW w:w="1003" w:type="dxa"/>
            <w:shd w:val="clear" w:color="000000" w:fill="FA999C"/>
            <w:noWrap/>
            <w:vAlign w:val="bottom"/>
            <w:hideMark/>
          </w:tcPr>
          <w:p w14:paraId="64894F3D"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35,3</w:t>
            </w:r>
          </w:p>
        </w:tc>
        <w:tc>
          <w:tcPr>
            <w:tcW w:w="1004" w:type="dxa"/>
            <w:shd w:val="clear" w:color="000000" w:fill="FCE0E2"/>
            <w:noWrap/>
            <w:vAlign w:val="bottom"/>
            <w:hideMark/>
          </w:tcPr>
          <w:p w14:paraId="02B1CD7A"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13,3</w:t>
            </w:r>
          </w:p>
        </w:tc>
      </w:tr>
      <w:tr w:rsidR="00362B6D" w:rsidRPr="00362B6D" w14:paraId="22D67B40" w14:textId="77777777" w:rsidTr="0098548D">
        <w:trPr>
          <w:trHeight w:val="113"/>
        </w:trPr>
        <w:tc>
          <w:tcPr>
            <w:tcW w:w="5382" w:type="dxa"/>
            <w:shd w:val="clear" w:color="auto" w:fill="auto"/>
            <w:noWrap/>
            <w:vAlign w:val="bottom"/>
            <w:hideMark/>
          </w:tcPr>
          <w:p w14:paraId="628AB454" w14:textId="77777777" w:rsidR="00362B6D" w:rsidRPr="00362B6D" w:rsidRDefault="00362B6D" w:rsidP="00362B6D">
            <w:pPr>
              <w:spacing w:after="0"/>
              <w:jc w:val="lef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E-learning</w:t>
            </w:r>
          </w:p>
        </w:tc>
        <w:tc>
          <w:tcPr>
            <w:tcW w:w="1003" w:type="dxa"/>
            <w:shd w:val="clear" w:color="000000" w:fill="FCEAED"/>
            <w:noWrap/>
            <w:vAlign w:val="bottom"/>
            <w:hideMark/>
          </w:tcPr>
          <w:p w14:paraId="7E34D4A7"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10,1</w:t>
            </w:r>
          </w:p>
        </w:tc>
        <w:tc>
          <w:tcPr>
            <w:tcW w:w="1004" w:type="dxa"/>
            <w:shd w:val="clear" w:color="000000" w:fill="FBBBBD"/>
            <w:noWrap/>
            <w:vAlign w:val="bottom"/>
            <w:hideMark/>
          </w:tcPr>
          <w:p w14:paraId="4BCEF836"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24,9</w:t>
            </w:r>
          </w:p>
        </w:tc>
        <w:tc>
          <w:tcPr>
            <w:tcW w:w="1003" w:type="dxa"/>
            <w:shd w:val="clear" w:color="000000" w:fill="FA9193"/>
            <w:noWrap/>
            <w:vAlign w:val="bottom"/>
            <w:hideMark/>
          </w:tcPr>
          <w:p w14:paraId="5E151F09"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38,0</w:t>
            </w:r>
          </w:p>
        </w:tc>
        <w:tc>
          <w:tcPr>
            <w:tcW w:w="1004" w:type="dxa"/>
            <w:shd w:val="clear" w:color="000000" w:fill="FBB4B6"/>
            <w:noWrap/>
            <w:vAlign w:val="bottom"/>
            <w:hideMark/>
          </w:tcPr>
          <w:p w14:paraId="6B5479ED"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27,0</w:t>
            </w:r>
          </w:p>
        </w:tc>
      </w:tr>
      <w:tr w:rsidR="00362B6D" w:rsidRPr="00362B6D" w14:paraId="7EDBF76D" w14:textId="77777777" w:rsidTr="0098548D">
        <w:trPr>
          <w:trHeight w:val="113"/>
        </w:trPr>
        <w:tc>
          <w:tcPr>
            <w:tcW w:w="5382" w:type="dxa"/>
            <w:shd w:val="clear" w:color="auto" w:fill="auto"/>
            <w:noWrap/>
            <w:vAlign w:val="bottom"/>
            <w:hideMark/>
          </w:tcPr>
          <w:p w14:paraId="19430D5C" w14:textId="77777777" w:rsidR="00362B6D" w:rsidRPr="00362B6D" w:rsidRDefault="00362B6D" w:rsidP="00362B6D">
            <w:pPr>
              <w:spacing w:after="0"/>
              <w:jc w:val="lef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Samostudium</w:t>
            </w:r>
          </w:p>
        </w:tc>
        <w:tc>
          <w:tcPr>
            <w:tcW w:w="1003" w:type="dxa"/>
            <w:shd w:val="clear" w:color="000000" w:fill="FCF1F4"/>
            <w:noWrap/>
            <w:vAlign w:val="bottom"/>
            <w:hideMark/>
          </w:tcPr>
          <w:p w14:paraId="3C64445C"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7,8</w:t>
            </w:r>
          </w:p>
        </w:tc>
        <w:tc>
          <w:tcPr>
            <w:tcW w:w="1004" w:type="dxa"/>
            <w:shd w:val="clear" w:color="000000" w:fill="FAB1B3"/>
            <w:noWrap/>
            <w:vAlign w:val="bottom"/>
            <w:hideMark/>
          </w:tcPr>
          <w:p w14:paraId="6D9F5144"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27,9</w:t>
            </w:r>
          </w:p>
        </w:tc>
        <w:tc>
          <w:tcPr>
            <w:tcW w:w="1003" w:type="dxa"/>
            <w:shd w:val="clear" w:color="000000" w:fill="F98789"/>
            <w:noWrap/>
            <w:vAlign w:val="bottom"/>
            <w:hideMark/>
          </w:tcPr>
          <w:p w14:paraId="13FD815C"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41,1</w:t>
            </w:r>
          </w:p>
        </w:tc>
        <w:tc>
          <w:tcPr>
            <w:tcW w:w="1004" w:type="dxa"/>
            <w:shd w:val="clear" w:color="000000" w:fill="FBC0C3"/>
            <w:noWrap/>
            <w:vAlign w:val="bottom"/>
            <w:hideMark/>
          </w:tcPr>
          <w:p w14:paraId="7F58705F"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23,2</w:t>
            </w:r>
          </w:p>
        </w:tc>
      </w:tr>
      <w:tr w:rsidR="00362B6D" w:rsidRPr="00362B6D" w14:paraId="66B98962" w14:textId="77777777" w:rsidTr="0098548D">
        <w:trPr>
          <w:trHeight w:val="113"/>
        </w:trPr>
        <w:tc>
          <w:tcPr>
            <w:tcW w:w="5382" w:type="dxa"/>
            <w:shd w:val="clear" w:color="auto" w:fill="auto"/>
            <w:noWrap/>
            <w:vAlign w:val="bottom"/>
            <w:hideMark/>
          </w:tcPr>
          <w:p w14:paraId="57B007CF" w14:textId="77777777" w:rsidR="00362B6D" w:rsidRPr="00362B6D" w:rsidRDefault="00362B6D" w:rsidP="00362B6D">
            <w:pPr>
              <w:spacing w:after="0"/>
              <w:jc w:val="lef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Individuální výuka (sám s vyučujícím)</w:t>
            </w:r>
          </w:p>
        </w:tc>
        <w:tc>
          <w:tcPr>
            <w:tcW w:w="1003" w:type="dxa"/>
            <w:shd w:val="clear" w:color="000000" w:fill="FCDADD"/>
            <w:noWrap/>
            <w:vAlign w:val="bottom"/>
            <w:hideMark/>
          </w:tcPr>
          <w:p w14:paraId="172869BE"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15,0</w:t>
            </w:r>
          </w:p>
        </w:tc>
        <w:tc>
          <w:tcPr>
            <w:tcW w:w="1004" w:type="dxa"/>
            <w:shd w:val="clear" w:color="000000" w:fill="F98B8E"/>
            <w:noWrap/>
            <w:vAlign w:val="bottom"/>
            <w:hideMark/>
          </w:tcPr>
          <w:p w14:paraId="046D53D3"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39,6</w:t>
            </w:r>
          </w:p>
        </w:tc>
        <w:tc>
          <w:tcPr>
            <w:tcW w:w="1003" w:type="dxa"/>
            <w:shd w:val="clear" w:color="000000" w:fill="FA9DA0"/>
            <w:noWrap/>
            <w:vAlign w:val="bottom"/>
            <w:hideMark/>
          </w:tcPr>
          <w:p w14:paraId="71358929"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34,0</w:t>
            </w:r>
          </w:p>
        </w:tc>
        <w:tc>
          <w:tcPr>
            <w:tcW w:w="1004" w:type="dxa"/>
            <w:shd w:val="clear" w:color="000000" w:fill="FCE6E9"/>
            <w:noWrap/>
            <w:vAlign w:val="bottom"/>
            <w:hideMark/>
          </w:tcPr>
          <w:p w14:paraId="2DDBDCFC"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11,4</w:t>
            </w:r>
          </w:p>
        </w:tc>
      </w:tr>
      <w:tr w:rsidR="00362B6D" w:rsidRPr="00362B6D" w14:paraId="3B4D331E" w14:textId="77777777" w:rsidTr="0098548D">
        <w:trPr>
          <w:trHeight w:val="113"/>
        </w:trPr>
        <w:tc>
          <w:tcPr>
            <w:tcW w:w="5382" w:type="dxa"/>
            <w:shd w:val="clear" w:color="auto" w:fill="auto"/>
            <w:noWrap/>
            <w:vAlign w:val="bottom"/>
            <w:hideMark/>
          </w:tcPr>
          <w:p w14:paraId="76D86CA2" w14:textId="77777777" w:rsidR="00362B6D" w:rsidRPr="00362B6D" w:rsidRDefault="00362B6D" w:rsidP="00362B6D">
            <w:pPr>
              <w:spacing w:after="0"/>
              <w:jc w:val="lef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Možnost distanční výuky v rámci běžného studia (tzn. i mimo situace vyplývající z pandemických nařízení)</w:t>
            </w:r>
          </w:p>
        </w:tc>
        <w:tc>
          <w:tcPr>
            <w:tcW w:w="1003" w:type="dxa"/>
            <w:shd w:val="clear" w:color="000000" w:fill="FBD6D9"/>
            <w:noWrap/>
            <w:vAlign w:val="bottom"/>
            <w:hideMark/>
          </w:tcPr>
          <w:p w14:paraId="67CC829A"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16,3</w:t>
            </w:r>
          </w:p>
        </w:tc>
        <w:tc>
          <w:tcPr>
            <w:tcW w:w="1004" w:type="dxa"/>
            <w:shd w:val="clear" w:color="000000" w:fill="FBBFC1"/>
            <w:noWrap/>
            <w:vAlign w:val="bottom"/>
            <w:hideMark/>
          </w:tcPr>
          <w:p w14:paraId="2BBB429C"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23,5</w:t>
            </w:r>
          </w:p>
        </w:tc>
        <w:tc>
          <w:tcPr>
            <w:tcW w:w="1003" w:type="dxa"/>
            <w:shd w:val="clear" w:color="000000" w:fill="FAA5A7"/>
            <w:noWrap/>
            <w:vAlign w:val="bottom"/>
            <w:hideMark/>
          </w:tcPr>
          <w:p w14:paraId="49F72D64"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31,6</w:t>
            </w:r>
          </w:p>
        </w:tc>
        <w:tc>
          <w:tcPr>
            <w:tcW w:w="1004" w:type="dxa"/>
            <w:shd w:val="clear" w:color="000000" w:fill="FAAFB1"/>
            <w:noWrap/>
            <w:vAlign w:val="bottom"/>
            <w:hideMark/>
          </w:tcPr>
          <w:p w14:paraId="2A95438D"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28,6</w:t>
            </w:r>
          </w:p>
        </w:tc>
      </w:tr>
      <w:tr w:rsidR="00362B6D" w:rsidRPr="00362B6D" w14:paraId="1AE8CBC3" w14:textId="77777777" w:rsidTr="0098548D">
        <w:trPr>
          <w:trHeight w:val="113"/>
        </w:trPr>
        <w:tc>
          <w:tcPr>
            <w:tcW w:w="5382" w:type="dxa"/>
            <w:shd w:val="clear" w:color="auto" w:fill="auto"/>
            <w:noWrap/>
            <w:vAlign w:val="bottom"/>
            <w:hideMark/>
          </w:tcPr>
          <w:p w14:paraId="1BAED6E6" w14:textId="77777777" w:rsidR="00362B6D" w:rsidRPr="00362B6D" w:rsidRDefault="00362B6D" w:rsidP="00362B6D">
            <w:pPr>
              <w:spacing w:after="0"/>
              <w:jc w:val="lef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Vlastní tvorba</w:t>
            </w:r>
          </w:p>
        </w:tc>
        <w:tc>
          <w:tcPr>
            <w:tcW w:w="1003" w:type="dxa"/>
            <w:shd w:val="clear" w:color="000000" w:fill="FCEAEC"/>
            <w:noWrap/>
            <w:vAlign w:val="bottom"/>
            <w:hideMark/>
          </w:tcPr>
          <w:p w14:paraId="1D76F698"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10,2</w:t>
            </w:r>
          </w:p>
        </w:tc>
        <w:tc>
          <w:tcPr>
            <w:tcW w:w="1004" w:type="dxa"/>
            <w:shd w:val="clear" w:color="000000" w:fill="FAA9AB"/>
            <w:noWrap/>
            <w:vAlign w:val="bottom"/>
            <w:hideMark/>
          </w:tcPr>
          <w:p w14:paraId="77DEF22B"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30,5</w:t>
            </w:r>
          </w:p>
        </w:tc>
        <w:tc>
          <w:tcPr>
            <w:tcW w:w="1003" w:type="dxa"/>
            <w:shd w:val="clear" w:color="000000" w:fill="F98C8E"/>
            <w:noWrap/>
            <w:vAlign w:val="bottom"/>
            <w:hideMark/>
          </w:tcPr>
          <w:p w14:paraId="3EFD4A5E"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39,5</w:t>
            </w:r>
          </w:p>
        </w:tc>
        <w:tc>
          <w:tcPr>
            <w:tcW w:w="1004" w:type="dxa"/>
            <w:shd w:val="clear" w:color="000000" w:fill="FBCBCE"/>
            <w:noWrap/>
            <w:vAlign w:val="bottom"/>
            <w:hideMark/>
          </w:tcPr>
          <w:p w14:paraId="161ABD9C" w14:textId="77777777" w:rsidR="00362B6D" w:rsidRPr="00362B6D" w:rsidRDefault="00362B6D" w:rsidP="00362B6D">
            <w:pPr>
              <w:spacing w:after="0"/>
              <w:jc w:val="right"/>
              <w:rPr>
                <w:rFonts w:ascii="Calibri" w:eastAsia="Times New Roman" w:hAnsi="Calibri" w:cs="Calibri"/>
                <w:color w:val="000000"/>
                <w:sz w:val="18"/>
                <w:szCs w:val="18"/>
                <w:lang w:eastAsia="cs-CZ"/>
              </w:rPr>
            </w:pPr>
            <w:r w:rsidRPr="00362B6D">
              <w:rPr>
                <w:rFonts w:ascii="Calibri" w:eastAsia="Times New Roman" w:hAnsi="Calibri" w:cs="Calibri"/>
                <w:color w:val="000000"/>
                <w:sz w:val="18"/>
                <w:szCs w:val="18"/>
                <w:lang w:eastAsia="cs-CZ"/>
              </w:rPr>
              <w:t>19,8</w:t>
            </w:r>
          </w:p>
        </w:tc>
      </w:tr>
    </w:tbl>
    <w:p w14:paraId="0EF6BB56" w14:textId="7E66FDB3" w:rsidR="00362B6D" w:rsidRDefault="00362B6D" w:rsidP="00362B6D">
      <w:pPr>
        <w:pStyle w:val="Zdroj"/>
        <w:spacing w:after="0"/>
        <w:contextualSpacing/>
      </w:pPr>
      <w:r>
        <w:t>Zdroj: Dotazníkové šetření s cílovou skupinou studentů/absolventů VŠ, realizované v rámci této analýzy. Počet respondentů N = 2 357.</w:t>
      </w:r>
    </w:p>
    <w:p w14:paraId="2A7D88F1" w14:textId="61CA5554" w:rsidR="00362B6D" w:rsidRDefault="00362B6D" w:rsidP="00362B6D">
      <w:pPr>
        <w:pStyle w:val="Zdroj"/>
        <w:spacing w:before="0"/>
      </w:pPr>
      <w:r>
        <w:t xml:space="preserve">Řešená otázka: </w:t>
      </w:r>
      <w:r w:rsidR="00BF6EFE" w:rsidRPr="00BF6EFE">
        <w:t>B.3: Jak důležité jsou pro Vás rámci vysokoškolského studia následující způsoby výuky?</w:t>
      </w:r>
    </w:p>
    <w:p w14:paraId="5BF90047" w14:textId="50E4F51A" w:rsidR="00C910F1" w:rsidRDefault="00C910F1">
      <w:pPr>
        <w:spacing w:after="160" w:line="259" w:lineRule="auto"/>
        <w:jc w:val="left"/>
        <w:rPr>
          <w:b/>
          <w:sz w:val="18"/>
        </w:rPr>
      </w:pPr>
      <w:r>
        <w:br w:type="page"/>
      </w:r>
    </w:p>
    <w:p w14:paraId="6955ACBA" w14:textId="7D6462BD" w:rsidR="00782047" w:rsidRDefault="00C910F1" w:rsidP="00C910F1">
      <w:pPr>
        <w:pStyle w:val="Nadpis3"/>
      </w:pPr>
      <w:r>
        <w:lastRenderedPageBreak/>
        <w:t>Shrnutí odpovědí na analytické otázky</w:t>
      </w:r>
    </w:p>
    <w:p w14:paraId="71EB9144" w14:textId="2C201187" w:rsidR="00C910F1" w:rsidRDefault="00C910F1" w:rsidP="00C910F1">
      <w:r>
        <w:t xml:space="preserve">Pro účely případného shrnutí je v následující tabulce uveden přehled odpovědí na jednotlivé analytické otázky v oblasti profesně změřených studijních programů. </w:t>
      </w:r>
    </w:p>
    <w:p w14:paraId="06B9F342" w14:textId="0A105E93" w:rsidR="003C06AB" w:rsidRDefault="003C06AB" w:rsidP="003C06AB">
      <w:pPr>
        <w:pStyle w:val="Nadpisobrzkuatabulky"/>
        <w:keepNext/>
      </w:pPr>
      <w:r>
        <w:t xml:space="preserve">Tabulka </w:t>
      </w:r>
      <w:r>
        <w:rPr>
          <w:noProof/>
        </w:rPr>
        <w:fldChar w:fldCharType="begin"/>
      </w:r>
      <w:r>
        <w:rPr>
          <w:noProof/>
        </w:rPr>
        <w:instrText xml:space="preserve"> STYLEREF 1 \s </w:instrText>
      </w:r>
      <w:r>
        <w:rPr>
          <w:noProof/>
        </w:rPr>
        <w:fldChar w:fldCharType="separate"/>
      </w:r>
      <w:r>
        <w:rPr>
          <w:noProof/>
        </w:rPr>
        <w:t>4</w:t>
      </w:r>
      <w:r>
        <w:rPr>
          <w:noProof/>
        </w:rPr>
        <w:fldChar w:fldCharType="end"/>
      </w:r>
      <w:r>
        <w:t>.</w:t>
      </w:r>
      <w:r w:rsidR="00075941">
        <w:rPr>
          <w:noProof/>
        </w:rPr>
        <w:t>15</w:t>
      </w:r>
      <w:r>
        <w:t>: Shrnutí odpovědi na analytické otázky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70" w:type="dxa"/>
          <w:right w:w="70" w:type="dxa"/>
        </w:tblCellMar>
        <w:tblLook w:val="04A0" w:firstRow="1" w:lastRow="0" w:firstColumn="1" w:lastColumn="0" w:noHBand="0" w:noVBand="1"/>
      </w:tblPr>
      <w:tblGrid>
        <w:gridCol w:w="3964"/>
        <w:gridCol w:w="5098"/>
      </w:tblGrid>
      <w:tr w:rsidR="003C06AB" w:rsidRPr="00DE2FF1" w14:paraId="235EFAF1" w14:textId="77777777" w:rsidTr="003C06AB">
        <w:trPr>
          <w:trHeight w:val="20"/>
        </w:trPr>
        <w:tc>
          <w:tcPr>
            <w:tcW w:w="2187" w:type="pct"/>
            <w:shd w:val="clear" w:color="auto" w:fill="F0D7C8" w:themeFill="accent6" w:themeFillTint="66"/>
            <w:noWrap/>
            <w:vAlign w:val="bottom"/>
            <w:hideMark/>
          </w:tcPr>
          <w:p w14:paraId="4E1F5912" w14:textId="6B467BE8" w:rsidR="003C06AB" w:rsidRPr="00DE2FF1" w:rsidRDefault="003C06AB" w:rsidP="003F7A9B">
            <w:pPr>
              <w:spacing w:after="0"/>
              <w:jc w:val="left"/>
              <w:rPr>
                <w:rFonts w:ascii="Calibri" w:eastAsia="Times New Roman" w:hAnsi="Calibri" w:cs="Calibri"/>
                <w:b/>
                <w:bCs/>
                <w:color w:val="000000"/>
                <w:sz w:val="18"/>
                <w:szCs w:val="18"/>
                <w:lang w:eastAsia="cs-CZ"/>
              </w:rPr>
            </w:pPr>
            <w:r>
              <w:rPr>
                <w:rFonts w:ascii="Calibri" w:eastAsia="Times New Roman" w:hAnsi="Calibri" w:cs="Calibri"/>
                <w:b/>
                <w:bCs/>
                <w:color w:val="000000"/>
                <w:sz w:val="18"/>
                <w:szCs w:val="18"/>
                <w:lang w:eastAsia="cs-CZ"/>
              </w:rPr>
              <w:t>Analytická otázka:</w:t>
            </w:r>
          </w:p>
        </w:tc>
        <w:tc>
          <w:tcPr>
            <w:tcW w:w="2813" w:type="pct"/>
            <w:shd w:val="clear" w:color="auto" w:fill="F0D7C8" w:themeFill="accent6" w:themeFillTint="66"/>
            <w:noWrap/>
            <w:vAlign w:val="bottom"/>
            <w:hideMark/>
          </w:tcPr>
          <w:p w14:paraId="23A8F22A" w14:textId="360AFBFD" w:rsidR="003C06AB" w:rsidRPr="00DE2FF1" w:rsidRDefault="003C06AB" w:rsidP="003F7A9B">
            <w:pPr>
              <w:spacing w:after="0"/>
              <w:jc w:val="left"/>
              <w:rPr>
                <w:rFonts w:ascii="Calibri" w:eastAsia="Times New Roman" w:hAnsi="Calibri" w:cs="Calibri"/>
                <w:b/>
                <w:bCs/>
                <w:color w:val="000000"/>
                <w:sz w:val="18"/>
                <w:szCs w:val="18"/>
                <w:lang w:eastAsia="cs-CZ"/>
              </w:rPr>
            </w:pPr>
            <w:r>
              <w:rPr>
                <w:rFonts w:ascii="Calibri" w:eastAsia="Times New Roman" w:hAnsi="Calibri" w:cs="Calibri"/>
                <w:b/>
                <w:bCs/>
                <w:color w:val="000000"/>
                <w:sz w:val="18"/>
                <w:szCs w:val="18"/>
                <w:lang w:eastAsia="cs-CZ"/>
              </w:rPr>
              <w:t>Odpověď</w:t>
            </w:r>
          </w:p>
        </w:tc>
      </w:tr>
      <w:tr w:rsidR="003C06AB" w:rsidRPr="00DE2FF1" w14:paraId="713EC88B" w14:textId="77777777" w:rsidTr="003C06AB">
        <w:trPr>
          <w:trHeight w:val="20"/>
        </w:trPr>
        <w:tc>
          <w:tcPr>
            <w:tcW w:w="2187" w:type="pct"/>
            <w:shd w:val="clear" w:color="auto" w:fill="auto"/>
            <w:noWrap/>
          </w:tcPr>
          <w:p w14:paraId="1CC68E33" w14:textId="77777777" w:rsidR="003C06AB" w:rsidRPr="003C06AB" w:rsidRDefault="003C06AB" w:rsidP="003C06AB">
            <w:pPr>
              <w:spacing w:after="0"/>
              <w:jc w:val="left"/>
              <w:rPr>
                <w:rFonts w:ascii="Calibri" w:eastAsia="Times New Roman" w:hAnsi="Calibri" w:cs="Calibri"/>
                <w:color w:val="000000"/>
                <w:sz w:val="18"/>
                <w:szCs w:val="18"/>
                <w:lang w:eastAsia="cs-CZ"/>
              </w:rPr>
            </w:pPr>
            <w:r w:rsidRPr="003C06AB">
              <w:rPr>
                <w:rFonts w:ascii="Calibri" w:eastAsia="Times New Roman" w:hAnsi="Calibri" w:cs="Calibri"/>
                <w:color w:val="000000"/>
                <w:sz w:val="18"/>
                <w:szCs w:val="18"/>
                <w:lang w:eastAsia="cs-CZ"/>
              </w:rPr>
              <w:t>PSP1: Rozšířily vysoké školy nabídku studijních programů do oblasti profesně zaměřených studijních programů? Na jakých školách a typech škol existují profesně zaměřené studijní programy? Jaké jsou pro ně typické vzdělávací oblasti?</w:t>
            </w:r>
          </w:p>
          <w:p w14:paraId="0DCDC68C" w14:textId="0E7C59D5" w:rsidR="003C06AB" w:rsidRPr="00DE2FF1" w:rsidRDefault="003C06AB" w:rsidP="003C06AB">
            <w:pPr>
              <w:spacing w:after="0"/>
              <w:jc w:val="left"/>
              <w:rPr>
                <w:rFonts w:ascii="Calibri" w:eastAsia="Times New Roman" w:hAnsi="Calibri" w:cs="Calibri"/>
                <w:color w:val="000000"/>
                <w:sz w:val="18"/>
                <w:szCs w:val="18"/>
                <w:lang w:eastAsia="cs-CZ"/>
              </w:rPr>
            </w:pPr>
          </w:p>
        </w:tc>
        <w:tc>
          <w:tcPr>
            <w:tcW w:w="2813" w:type="pct"/>
            <w:shd w:val="clear" w:color="auto" w:fill="auto"/>
            <w:noWrap/>
          </w:tcPr>
          <w:p w14:paraId="2A4697EA" w14:textId="538EF760" w:rsidR="003C06AB" w:rsidRPr="00DE2FF1" w:rsidRDefault="003C06AB" w:rsidP="003C06AB">
            <w:pPr>
              <w:spacing w:after="0"/>
              <w:jc w:val="left"/>
              <w:rPr>
                <w:rFonts w:ascii="Calibri" w:eastAsia="Times New Roman" w:hAnsi="Calibri" w:cs="Calibri"/>
                <w:color w:val="000000"/>
                <w:sz w:val="18"/>
                <w:szCs w:val="18"/>
                <w:lang w:eastAsia="cs-CZ"/>
              </w:rPr>
            </w:pPr>
            <w:r w:rsidRPr="003C06AB">
              <w:rPr>
                <w:rFonts w:ascii="Calibri" w:eastAsia="Times New Roman" w:hAnsi="Calibri" w:cs="Calibri"/>
                <w:color w:val="000000"/>
                <w:sz w:val="18"/>
                <w:szCs w:val="18"/>
                <w:lang w:eastAsia="cs-CZ"/>
              </w:rPr>
              <w:t>K rozšiřování nabídky profesně zaměřených studijních programů na vysokých školách dochází, nicméně tento typ programů pořád představuje daleko menší část než v případě programů akademických. Největší podíly profesně zaměřených studijních programů mají menší vysoké školy regionálního charakteru a soukromé vysoké školy. Typickými vzdělávacími oblastmi pro tento typ programů jsou Zdravotnické obory a Ekonomické obory.</w:t>
            </w:r>
          </w:p>
        </w:tc>
      </w:tr>
      <w:tr w:rsidR="003C06AB" w:rsidRPr="00DE2FF1" w14:paraId="5BF7D201" w14:textId="77777777" w:rsidTr="003C06AB">
        <w:trPr>
          <w:trHeight w:val="20"/>
        </w:trPr>
        <w:tc>
          <w:tcPr>
            <w:tcW w:w="2187" w:type="pct"/>
            <w:shd w:val="clear" w:color="auto" w:fill="auto"/>
            <w:noWrap/>
          </w:tcPr>
          <w:p w14:paraId="2291E606" w14:textId="77777777" w:rsidR="003C06AB" w:rsidRPr="003C06AB" w:rsidRDefault="003C06AB" w:rsidP="003C06AB">
            <w:pPr>
              <w:spacing w:after="0"/>
              <w:jc w:val="left"/>
              <w:rPr>
                <w:rFonts w:ascii="Calibri" w:eastAsia="Times New Roman" w:hAnsi="Calibri" w:cs="Calibri"/>
                <w:color w:val="000000"/>
                <w:sz w:val="18"/>
                <w:szCs w:val="18"/>
                <w:lang w:eastAsia="cs-CZ"/>
              </w:rPr>
            </w:pPr>
            <w:r w:rsidRPr="003C06AB">
              <w:rPr>
                <w:rFonts w:ascii="Calibri" w:eastAsia="Times New Roman" w:hAnsi="Calibri" w:cs="Calibri"/>
                <w:color w:val="000000"/>
                <w:sz w:val="18"/>
                <w:szCs w:val="18"/>
                <w:lang w:eastAsia="cs-CZ"/>
              </w:rPr>
              <w:t>PSP2: Co vysoké školy motivuje k akreditaci studijních programů v profesním profilu, a co je od toho naopak odrazuje? Co by napomohlo vyššímu využívání profesního profilu u programů, které připravují absolventy pro konkrétní povolání a jsou zaměřené na rozvoj profesních kompetencí, ale v současnosti jsou akreditované jako akademické?</w:t>
            </w:r>
          </w:p>
          <w:p w14:paraId="715BD10C" w14:textId="36376AC7" w:rsidR="003C06AB" w:rsidRPr="00DE2FF1" w:rsidRDefault="003C06AB" w:rsidP="003C06AB">
            <w:pPr>
              <w:spacing w:after="0"/>
              <w:jc w:val="left"/>
              <w:rPr>
                <w:rFonts w:ascii="Calibri" w:eastAsia="Times New Roman" w:hAnsi="Calibri" w:cs="Calibri"/>
                <w:color w:val="000000"/>
                <w:sz w:val="18"/>
                <w:szCs w:val="18"/>
                <w:lang w:eastAsia="cs-CZ"/>
              </w:rPr>
            </w:pPr>
          </w:p>
        </w:tc>
        <w:tc>
          <w:tcPr>
            <w:tcW w:w="2813" w:type="pct"/>
            <w:shd w:val="clear" w:color="auto" w:fill="auto"/>
            <w:noWrap/>
          </w:tcPr>
          <w:p w14:paraId="6A6FBECE" w14:textId="0708260B" w:rsidR="003C06AB" w:rsidRPr="00DE2FF1" w:rsidRDefault="003C06AB" w:rsidP="003C06AB">
            <w:pPr>
              <w:spacing w:after="0"/>
              <w:jc w:val="left"/>
              <w:rPr>
                <w:rFonts w:ascii="Calibri" w:eastAsia="Times New Roman" w:hAnsi="Calibri" w:cs="Calibri"/>
                <w:color w:val="000000"/>
                <w:sz w:val="18"/>
                <w:szCs w:val="18"/>
                <w:lang w:eastAsia="cs-CZ"/>
              </w:rPr>
            </w:pPr>
            <w:r w:rsidRPr="003C06AB">
              <w:rPr>
                <w:rFonts w:ascii="Calibri" w:eastAsia="Times New Roman" w:hAnsi="Calibri" w:cs="Calibri"/>
                <w:color w:val="000000"/>
                <w:sz w:val="18"/>
                <w:szCs w:val="18"/>
                <w:lang w:eastAsia="cs-CZ"/>
              </w:rPr>
              <w:t>Motivace vysokých škol k akreditaci profesně zaměřených studijních programů je různá, nejčastějším důvodem je historické profesní zaměření programů ještě opřed zavedením řešené novely, dále nutnost profesního zaměření daní podmínkami pro regulovaná povolání, a poptávka zaměstnavatelů i studentů po studijních programech připravující absolventy na výkon konkrétních povolání. Bariérou je určité stigma méněcennosti profesních studijních programů vycházející z nedostatku informací o jejich podstatě a budoucím vývoji, zároveň se objevují také bariéry formálního, organizačního a finančního rázu. Právě kombinací vhodných opatření na úrovni metodické, informační a dle možnosti i finanční může být potenciálně dosaženo řešení těchto problémů a bariér.</w:t>
            </w:r>
          </w:p>
        </w:tc>
      </w:tr>
      <w:tr w:rsidR="003C06AB" w:rsidRPr="00DE2FF1" w14:paraId="6F63F506" w14:textId="77777777" w:rsidTr="003C06AB">
        <w:trPr>
          <w:trHeight w:val="20"/>
        </w:trPr>
        <w:tc>
          <w:tcPr>
            <w:tcW w:w="2187" w:type="pct"/>
            <w:shd w:val="clear" w:color="auto" w:fill="auto"/>
            <w:noWrap/>
          </w:tcPr>
          <w:p w14:paraId="6999F79A" w14:textId="306F35F6" w:rsidR="003C06AB" w:rsidRPr="003C06AB" w:rsidRDefault="003C06AB" w:rsidP="003C06AB">
            <w:pPr>
              <w:spacing w:after="0"/>
              <w:jc w:val="left"/>
              <w:rPr>
                <w:rFonts w:ascii="Calibri" w:eastAsia="Times New Roman" w:hAnsi="Calibri" w:cs="Calibri"/>
                <w:color w:val="000000"/>
                <w:sz w:val="18"/>
                <w:szCs w:val="18"/>
                <w:lang w:eastAsia="cs-CZ"/>
              </w:rPr>
            </w:pPr>
            <w:r w:rsidRPr="003C06AB">
              <w:rPr>
                <w:rFonts w:ascii="Calibri" w:eastAsia="Times New Roman" w:hAnsi="Calibri" w:cs="Calibri"/>
                <w:color w:val="000000"/>
                <w:sz w:val="18"/>
                <w:szCs w:val="18"/>
                <w:lang w:eastAsia="cs-CZ"/>
              </w:rPr>
              <w:t>PSP3: Odpovídají profesně zaměřené studijní programy definici a standardům tohoto typu studijního programu a očekáváním na něj kladeným? Odlišují se profesní programy substantivně od akademických studijních programů jak v metodách výuky, tak v profilu absolventa a vymezení cílů učení? Podporují skutečně profesně zaměřené studijní programy zvládnutí praktických dovedností potřebných k výkonu povolání ve větším rozsahu než akademické studijní programy</w:t>
            </w:r>
            <w:r>
              <w:rPr>
                <w:rFonts w:ascii="Calibri" w:eastAsia="Times New Roman" w:hAnsi="Calibri" w:cs="Calibri"/>
                <w:color w:val="000000"/>
                <w:sz w:val="18"/>
                <w:szCs w:val="18"/>
                <w:lang w:eastAsia="cs-CZ"/>
              </w:rPr>
              <w:t>?</w:t>
            </w:r>
          </w:p>
          <w:p w14:paraId="467AF14B" w14:textId="6BC6B40E" w:rsidR="003C06AB" w:rsidRPr="00DE2FF1" w:rsidRDefault="003C06AB" w:rsidP="003C06AB">
            <w:pPr>
              <w:spacing w:after="0"/>
              <w:jc w:val="left"/>
              <w:rPr>
                <w:rFonts w:ascii="Calibri" w:eastAsia="Times New Roman" w:hAnsi="Calibri" w:cs="Calibri"/>
                <w:color w:val="000000"/>
                <w:sz w:val="18"/>
                <w:szCs w:val="18"/>
                <w:lang w:eastAsia="cs-CZ"/>
              </w:rPr>
            </w:pPr>
          </w:p>
        </w:tc>
        <w:tc>
          <w:tcPr>
            <w:tcW w:w="2813" w:type="pct"/>
            <w:shd w:val="clear" w:color="auto" w:fill="auto"/>
            <w:noWrap/>
          </w:tcPr>
          <w:p w14:paraId="7587A222" w14:textId="40F67233" w:rsidR="003C06AB" w:rsidRPr="00DE2FF1" w:rsidRDefault="003C06AB" w:rsidP="003C06AB">
            <w:pPr>
              <w:spacing w:after="0"/>
              <w:jc w:val="left"/>
              <w:rPr>
                <w:rFonts w:ascii="Calibri" w:eastAsia="Times New Roman" w:hAnsi="Calibri" w:cs="Calibri"/>
                <w:color w:val="000000"/>
                <w:sz w:val="18"/>
                <w:szCs w:val="18"/>
                <w:lang w:eastAsia="cs-CZ"/>
              </w:rPr>
            </w:pPr>
            <w:r w:rsidRPr="003C06AB">
              <w:rPr>
                <w:rFonts w:ascii="Calibri" w:eastAsia="Times New Roman" w:hAnsi="Calibri" w:cs="Calibri"/>
                <w:color w:val="000000"/>
                <w:sz w:val="18"/>
                <w:szCs w:val="18"/>
                <w:lang w:eastAsia="cs-CZ"/>
              </w:rPr>
              <w:t>Studijní programy profesního typu se od akademických odlišují, je patrné zaměření na přípravu absolventů na výkon určité profese, s čímž souvisí podoba programů v oblasti praktické výuky včetně studentských praxí, s podporou teoretické výuky potřebné pro zvládnutí praktických dovedností. Nutno však podotknout, že u řady studijních programů je rozdílová hranice mezi akademickým a profesním programem nejasná, v těchto případech se vysoké školy přiklání k akademickému profilu. S nejasností této hranice se často nepotýkají pouze samotní vysoké školy, ale například také hodnotitelé Národního akreditačního úřadu.</w:t>
            </w:r>
          </w:p>
        </w:tc>
      </w:tr>
      <w:tr w:rsidR="003C06AB" w:rsidRPr="00DE2FF1" w14:paraId="18831EF0" w14:textId="77777777" w:rsidTr="003C06AB">
        <w:trPr>
          <w:trHeight w:val="20"/>
        </w:trPr>
        <w:tc>
          <w:tcPr>
            <w:tcW w:w="2187" w:type="pct"/>
            <w:shd w:val="clear" w:color="auto" w:fill="auto"/>
            <w:noWrap/>
          </w:tcPr>
          <w:p w14:paraId="562FD331" w14:textId="77777777" w:rsidR="003C06AB" w:rsidRPr="003C06AB" w:rsidRDefault="003C06AB" w:rsidP="003C06AB">
            <w:pPr>
              <w:spacing w:after="0"/>
              <w:jc w:val="left"/>
              <w:rPr>
                <w:rFonts w:ascii="Calibri" w:eastAsia="Times New Roman" w:hAnsi="Calibri" w:cs="Calibri"/>
                <w:color w:val="000000"/>
                <w:sz w:val="18"/>
                <w:szCs w:val="18"/>
                <w:lang w:eastAsia="cs-CZ"/>
              </w:rPr>
            </w:pPr>
            <w:r w:rsidRPr="003C06AB">
              <w:rPr>
                <w:rFonts w:ascii="Calibri" w:eastAsia="Times New Roman" w:hAnsi="Calibri" w:cs="Calibri"/>
                <w:color w:val="000000"/>
                <w:sz w:val="18"/>
                <w:szCs w:val="18"/>
                <w:lang w:eastAsia="cs-CZ"/>
              </w:rPr>
              <w:t>PSP4: Jakým způsobem jsou realizovány profesně zaměřené programy? Dochází k uplatnění odborníků z praxe, zajišťování reflektovaných praxí atd.? Jsou odborníci z praxe skutečnými odborníky, nebo jsou spíše obcházeny kvalifikační požadavky stanovené pro akademické pracovníky? Byla posílena zpětná vazba od zaměstnavatelů a dalších externích subjektů při vytváření a úpravě profesně zaměřených studijních programů?</w:t>
            </w:r>
          </w:p>
          <w:p w14:paraId="68BBDEFD" w14:textId="59FA6384" w:rsidR="003C06AB" w:rsidRPr="00DE2FF1" w:rsidRDefault="003C06AB" w:rsidP="003C06AB">
            <w:pPr>
              <w:spacing w:after="0"/>
              <w:jc w:val="left"/>
              <w:rPr>
                <w:rFonts w:ascii="Calibri" w:eastAsia="Times New Roman" w:hAnsi="Calibri" w:cs="Calibri"/>
                <w:color w:val="000000"/>
                <w:sz w:val="18"/>
                <w:szCs w:val="18"/>
                <w:lang w:eastAsia="cs-CZ"/>
              </w:rPr>
            </w:pPr>
          </w:p>
        </w:tc>
        <w:tc>
          <w:tcPr>
            <w:tcW w:w="2813" w:type="pct"/>
            <w:shd w:val="clear" w:color="auto" w:fill="auto"/>
            <w:noWrap/>
          </w:tcPr>
          <w:p w14:paraId="0A667AD6" w14:textId="75C8B676" w:rsidR="003C06AB" w:rsidRPr="00DE2FF1" w:rsidRDefault="003C06AB" w:rsidP="003C06AB">
            <w:pPr>
              <w:spacing w:after="0"/>
              <w:jc w:val="left"/>
              <w:rPr>
                <w:rFonts w:ascii="Calibri" w:eastAsia="Times New Roman" w:hAnsi="Calibri" w:cs="Calibri"/>
                <w:color w:val="000000"/>
                <w:sz w:val="18"/>
                <w:szCs w:val="18"/>
                <w:lang w:eastAsia="cs-CZ"/>
              </w:rPr>
            </w:pPr>
            <w:r w:rsidRPr="003C06AB">
              <w:rPr>
                <w:rFonts w:ascii="Calibri" w:eastAsia="Times New Roman" w:hAnsi="Calibri" w:cs="Calibri"/>
                <w:color w:val="000000"/>
                <w:sz w:val="18"/>
                <w:szCs w:val="18"/>
                <w:lang w:eastAsia="cs-CZ"/>
              </w:rPr>
              <w:t>Odborníci z praxe jsou do výuky zapojování, celá tato oblast však obsahuje řadu bariér a limitů, se kterými se vysoké školy podílejí, ať už z oborového, formálního, či finančního hlediska. Důraz na reflektované praxe se v rámci vysokých škol postupně zvyšuje, vysoké školy k tomuto v minulosti využili například i dostupnou dotační podporu. Potenciálním slabým místem jsou mentorské dovednosti poskytovatelů praxe. Při tvorbě profesně zaměřených studijních programů vysoké školy spolupracují se zaměstnavateli, objevují se i případy programů, jejichž motivace ke vzniku vychází především ze zájmu zaměstnavatelů o budoucí absolventy.</w:t>
            </w:r>
          </w:p>
        </w:tc>
      </w:tr>
      <w:tr w:rsidR="003C06AB" w:rsidRPr="00DE2FF1" w14:paraId="74FA7F35" w14:textId="77777777" w:rsidTr="003C06AB">
        <w:trPr>
          <w:trHeight w:val="20"/>
        </w:trPr>
        <w:tc>
          <w:tcPr>
            <w:tcW w:w="2187" w:type="pct"/>
            <w:shd w:val="clear" w:color="auto" w:fill="auto"/>
            <w:noWrap/>
          </w:tcPr>
          <w:p w14:paraId="14F55FD1" w14:textId="77777777" w:rsidR="003C06AB" w:rsidRPr="003C06AB" w:rsidRDefault="003C06AB" w:rsidP="003C06AB">
            <w:pPr>
              <w:spacing w:after="0"/>
              <w:jc w:val="left"/>
              <w:rPr>
                <w:rFonts w:ascii="Calibri" w:eastAsia="Times New Roman" w:hAnsi="Calibri" w:cs="Calibri"/>
                <w:color w:val="000000"/>
                <w:sz w:val="18"/>
                <w:szCs w:val="18"/>
                <w:lang w:eastAsia="cs-CZ"/>
              </w:rPr>
            </w:pPr>
            <w:r w:rsidRPr="003C06AB">
              <w:rPr>
                <w:rFonts w:ascii="Calibri" w:eastAsia="Times New Roman" w:hAnsi="Calibri" w:cs="Calibri"/>
                <w:color w:val="000000"/>
                <w:sz w:val="18"/>
                <w:szCs w:val="18"/>
                <w:lang w:eastAsia="cs-CZ"/>
              </w:rPr>
              <w:t>PSP5: Vybírají si uchazeči či stávající studenti profesně zaměřené studijní programy z důvodu jejich odlišnosti od akademicky zaměřených studijních programů? Vnímají uchazeči profesní programy jako více či méně prestižní, více či méně náročné a více či méně kvalitní než akademické studijní programy?</w:t>
            </w:r>
          </w:p>
          <w:p w14:paraId="51BCB494" w14:textId="77777777" w:rsidR="003C06AB" w:rsidRPr="00DE2FF1" w:rsidRDefault="003C06AB" w:rsidP="003C06AB">
            <w:pPr>
              <w:spacing w:after="0"/>
              <w:jc w:val="left"/>
              <w:rPr>
                <w:rFonts w:ascii="Calibri" w:eastAsia="Times New Roman" w:hAnsi="Calibri" w:cs="Calibri"/>
                <w:color w:val="000000"/>
                <w:sz w:val="18"/>
                <w:szCs w:val="18"/>
                <w:lang w:eastAsia="cs-CZ"/>
              </w:rPr>
            </w:pPr>
          </w:p>
        </w:tc>
        <w:tc>
          <w:tcPr>
            <w:tcW w:w="2813" w:type="pct"/>
            <w:shd w:val="clear" w:color="auto" w:fill="auto"/>
            <w:noWrap/>
          </w:tcPr>
          <w:p w14:paraId="4F68726C" w14:textId="24698841" w:rsidR="003C06AB" w:rsidRPr="00DE2FF1" w:rsidRDefault="003C06AB" w:rsidP="003C06AB">
            <w:pPr>
              <w:spacing w:after="0"/>
              <w:jc w:val="left"/>
              <w:rPr>
                <w:rFonts w:ascii="Calibri" w:eastAsia="Times New Roman" w:hAnsi="Calibri" w:cs="Calibri"/>
                <w:color w:val="000000"/>
                <w:sz w:val="18"/>
                <w:szCs w:val="18"/>
                <w:lang w:eastAsia="cs-CZ"/>
              </w:rPr>
            </w:pPr>
            <w:r w:rsidRPr="003C06AB">
              <w:rPr>
                <w:rFonts w:ascii="Calibri" w:eastAsia="Times New Roman" w:hAnsi="Calibri" w:cs="Calibri"/>
                <w:color w:val="000000"/>
                <w:sz w:val="18"/>
                <w:szCs w:val="18"/>
                <w:lang w:eastAsia="cs-CZ"/>
              </w:rPr>
              <w:t>Studenti identifikují v poměrně velké míře oblast praktické výuky jako důležitý faktor pro výběr studijního programu, zároveň jsou pro ně důležité možnosti budoucího uplatnění v praxi a další parametry, na které profesně zaměřené programy ze své podstaty cílí. Za méně prestižní považuje profesně zaměřené studijní programy jen malá část studentů/absolventů vysokých škol.</w:t>
            </w:r>
          </w:p>
        </w:tc>
      </w:tr>
    </w:tbl>
    <w:p w14:paraId="2BCD46AC" w14:textId="66640CF1" w:rsidR="003C06AB" w:rsidRDefault="003C06AB" w:rsidP="003C06AB">
      <w:pPr>
        <w:pStyle w:val="Nadpisobrzkuatabulky"/>
        <w:keepNext/>
      </w:pPr>
    </w:p>
    <w:p w14:paraId="2751752F" w14:textId="77777777" w:rsidR="003C06AB" w:rsidRDefault="003C06AB">
      <w:pPr>
        <w:spacing w:after="160" w:line="259" w:lineRule="auto"/>
        <w:jc w:val="left"/>
        <w:rPr>
          <w:b/>
          <w:sz w:val="18"/>
        </w:rPr>
      </w:pPr>
      <w:r>
        <w:br w:type="page"/>
      </w:r>
    </w:p>
    <w:p w14:paraId="3AAEE343" w14:textId="715A769B" w:rsidR="00660F42" w:rsidRDefault="00660F42" w:rsidP="00660F42">
      <w:pPr>
        <w:pStyle w:val="Nadpis2"/>
      </w:pPr>
      <w:bookmarkStart w:id="14" w:name="_Toc100044616"/>
      <w:r>
        <w:lastRenderedPageBreak/>
        <w:t>Identifikace problémových oblastí</w:t>
      </w:r>
      <w:bookmarkEnd w:id="14"/>
    </w:p>
    <w:p w14:paraId="70E472D4" w14:textId="0A57A31B" w:rsidR="008E5E63" w:rsidRDefault="003C06AB" w:rsidP="008E5E63">
      <w:r>
        <w:t>Na základě provedených analytických prací a zodpovězení analytických otázek byly identifikovány hlavní problémy k řešení v oblasti profesně zaměřených studijních programů. Tyto problémy jsou tematicky rozděleny do 4 skupin, přičemž jsou pro jednotlivé skupina navržena opatření pro jejich řešení</w:t>
      </w:r>
      <w:r>
        <w:rPr>
          <w:rStyle w:val="Znakapoznpodarou"/>
        </w:rPr>
        <w:footnoteReference w:id="6"/>
      </w:r>
      <w:r w:rsidR="00577050">
        <w:t xml:space="preserve"> v tabulkách níže</w:t>
      </w:r>
      <w:r>
        <w:t xml:space="preserve">. </w:t>
      </w:r>
    </w:p>
    <w:p w14:paraId="02AC9453" w14:textId="0D5135CA" w:rsidR="00CD302E" w:rsidRDefault="00CD302E" w:rsidP="00CD302E">
      <w:pPr>
        <w:pStyle w:val="Nadpisobrzkuatabulky"/>
        <w:keepNext/>
      </w:pPr>
      <w:r>
        <w:t xml:space="preserve">Tabulka </w:t>
      </w:r>
      <w:r>
        <w:rPr>
          <w:noProof/>
        </w:rPr>
        <w:fldChar w:fldCharType="begin"/>
      </w:r>
      <w:r>
        <w:rPr>
          <w:noProof/>
        </w:rPr>
        <w:instrText xml:space="preserve"> STYLEREF 1 \s </w:instrText>
      </w:r>
      <w:r>
        <w:rPr>
          <w:noProof/>
        </w:rPr>
        <w:fldChar w:fldCharType="separate"/>
      </w:r>
      <w:r>
        <w:rPr>
          <w:noProof/>
        </w:rPr>
        <w:t>4</w:t>
      </w:r>
      <w:r>
        <w:rPr>
          <w:noProof/>
        </w:rPr>
        <w:fldChar w:fldCharType="end"/>
      </w:r>
      <w:r>
        <w:t>.</w:t>
      </w:r>
      <w:r w:rsidR="00F92453">
        <w:rPr>
          <w:noProof/>
        </w:rPr>
        <w:t>16</w:t>
      </w:r>
      <w:r>
        <w:t xml:space="preserve">: Identifikované závěry: </w:t>
      </w:r>
      <w:r w:rsidRPr="00CD302E">
        <w:t>Pohled na profesně zaměřené studijní programy</w:t>
      </w:r>
    </w:p>
    <w:tbl>
      <w:tblPr>
        <w:tblStyle w:val="Mkatabulky"/>
        <w:tblW w:w="0" w:type="auto"/>
        <w:tblLook w:val="04A0" w:firstRow="1" w:lastRow="0" w:firstColumn="1" w:lastColumn="0" w:noHBand="0" w:noVBand="1"/>
      </w:tblPr>
      <w:tblGrid>
        <w:gridCol w:w="846"/>
        <w:gridCol w:w="8216"/>
      </w:tblGrid>
      <w:tr w:rsidR="00CD302E" w:rsidRPr="00CD302E" w14:paraId="3DED71E2" w14:textId="77777777" w:rsidTr="00CD302E">
        <w:trPr>
          <w:cantSplit/>
        </w:trPr>
        <w:tc>
          <w:tcPr>
            <w:tcW w:w="9062" w:type="dxa"/>
            <w:gridSpan w:val="2"/>
            <w:shd w:val="clear" w:color="auto" w:fill="FBE4D5"/>
          </w:tcPr>
          <w:p w14:paraId="0F2BEA77" w14:textId="77777777" w:rsidR="00CD302E" w:rsidRPr="00CD302E" w:rsidRDefault="00CD302E" w:rsidP="00CD302E">
            <w:pPr>
              <w:spacing w:before="120" w:after="60"/>
              <w:rPr>
                <w:b/>
                <w:bCs/>
                <w:sz w:val="18"/>
                <w:szCs w:val="18"/>
              </w:rPr>
            </w:pPr>
            <w:r w:rsidRPr="00CD302E">
              <w:rPr>
                <w:b/>
                <w:bCs/>
                <w:sz w:val="18"/>
                <w:szCs w:val="18"/>
              </w:rPr>
              <w:t>Závěr PSP.A: Pohled na profesně zaměřené studijní programy ze strany vysokých škol a dalších aktérů</w:t>
            </w:r>
          </w:p>
          <w:p w14:paraId="22CE9460" w14:textId="3F612F32" w:rsidR="00CD302E" w:rsidRPr="00CD302E" w:rsidRDefault="00CD302E" w:rsidP="00CD302E">
            <w:pPr>
              <w:spacing w:before="120" w:after="60"/>
              <w:rPr>
                <w:bCs/>
                <w:i/>
                <w:sz w:val="18"/>
                <w:szCs w:val="18"/>
              </w:rPr>
            </w:pPr>
            <w:r w:rsidRPr="00CD302E">
              <w:rPr>
                <w:bCs/>
                <w:i/>
                <w:sz w:val="18"/>
                <w:szCs w:val="18"/>
              </w:rPr>
              <w:t>I přes faktický vznik profesně zaměřených studijních programů (cca 1</w:t>
            </w:r>
            <w:r w:rsidR="00F92453">
              <w:rPr>
                <w:bCs/>
                <w:i/>
                <w:sz w:val="18"/>
                <w:szCs w:val="18"/>
              </w:rPr>
              <w:t>1</w:t>
            </w:r>
            <w:r w:rsidRPr="00CD302E">
              <w:rPr>
                <w:bCs/>
                <w:i/>
                <w:sz w:val="18"/>
                <w:szCs w:val="18"/>
              </w:rPr>
              <w:t xml:space="preserve"> % ze všech nových studijních programů) a zájmu uchazečů o tyto studijní programy, mají na některých školách tyto studijní programy jakési stigma méněcennosti, které v kombinaci s nízkým povědomím o skutečné podobě těchto programů, dobré praxi, či dlouhodobých plánech s těmito programy ze strany MŠMT a dalších aktérů, atd., představují poměrně výrazný limit pro rozšiřování podílu profesně změřených studijních programů na vysokých školách. </w:t>
            </w:r>
          </w:p>
          <w:p w14:paraId="6A1EE2BE" w14:textId="77777777" w:rsidR="00CD302E" w:rsidRPr="00CD302E" w:rsidRDefault="00CD302E" w:rsidP="00CD302E">
            <w:pPr>
              <w:spacing w:before="120" w:after="60"/>
              <w:rPr>
                <w:i/>
                <w:iCs/>
                <w:sz w:val="18"/>
                <w:szCs w:val="18"/>
              </w:rPr>
            </w:pPr>
            <w:r w:rsidRPr="00CD302E">
              <w:rPr>
                <w:i/>
                <w:iCs/>
                <w:sz w:val="18"/>
                <w:szCs w:val="18"/>
              </w:rPr>
              <w:t>Detailní přehled dílčích závěrů v této oblasti je uveden níže.</w:t>
            </w:r>
          </w:p>
        </w:tc>
      </w:tr>
      <w:tr w:rsidR="00CD302E" w:rsidRPr="00CD302E" w14:paraId="24EEE612" w14:textId="77777777" w:rsidTr="003F7A9B">
        <w:trPr>
          <w:cantSplit/>
        </w:trPr>
        <w:tc>
          <w:tcPr>
            <w:tcW w:w="9062" w:type="dxa"/>
            <w:gridSpan w:val="2"/>
          </w:tcPr>
          <w:p w14:paraId="5936C34A" w14:textId="77777777" w:rsidR="00CD302E" w:rsidRPr="00CD302E" w:rsidRDefault="00CD302E" w:rsidP="00CD302E">
            <w:pPr>
              <w:spacing w:before="120" w:after="60"/>
              <w:rPr>
                <w:sz w:val="18"/>
                <w:szCs w:val="18"/>
                <w:u w:val="single"/>
              </w:rPr>
            </w:pPr>
            <w:r w:rsidRPr="00CD302E">
              <w:rPr>
                <w:sz w:val="18"/>
                <w:szCs w:val="18"/>
                <w:u w:val="single"/>
              </w:rPr>
              <w:t>Dílčí závěry:</w:t>
            </w:r>
          </w:p>
        </w:tc>
      </w:tr>
      <w:tr w:rsidR="00CD302E" w:rsidRPr="00CD302E" w14:paraId="1C158C7C" w14:textId="77777777" w:rsidTr="003F7A9B">
        <w:trPr>
          <w:cantSplit/>
        </w:trPr>
        <w:tc>
          <w:tcPr>
            <w:tcW w:w="846" w:type="dxa"/>
          </w:tcPr>
          <w:p w14:paraId="7BFD0180" w14:textId="77777777" w:rsidR="00CD302E" w:rsidRPr="00CD302E" w:rsidRDefault="00CD302E" w:rsidP="00CD302E">
            <w:pPr>
              <w:spacing w:before="120" w:after="60"/>
              <w:rPr>
                <w:sz w:val="18"/>
                <w:szCs w:val="18"/>
                <w:u w:val="single"/>
              </w:rPr>
            </w:pPr>
            <w:r w:rsidRPr="00CD302E">
              <w:rPr>
                <w:sz w:val="18"/>
                <w:szCs w:val="18"/>
                <w:u w:val="single"/>
              </w:rPr>
              <w:t>PSP.A1</w:t>
            </w:r>
          </w:p>
        </w:tc>
        <w:tc>
          <w:tcPr>
            <w:tcW w:w="8216" w:type="dxa"/>
          </w:tcPr>
          <w:p w14:paraId="342F77D9" w14:textId="77777777" w:rsidR="00CD302E" w:rsidRPr="00CD302E" w:rsidRDefault="00CD302E" w:rsidP="00CD302E">
            <w:pPr>
              <w:spacing w:before="120" w:after="60"/>
              <w:rPr>
                <w:i/>
                <w:iCs/>
                <w:sz w:val="18"/>
                <w:szCs w:val="18"/>
              </w:rPr>
            </w:pPr>
            <w:r w:rsidRPr="00CD302E">
              <w:rPr>
                <w:i/>
                <w:iCs/>
                <w:sz w:val="18"/>
                <w:szCs w:val="18"/>
              </w:rPr>
              <w:t>Profesně zaměřené studijní programy mají mezi některými vysokými školami stigma „méněcenného“ typu studijního programu. Tento pohled představuje významnou bariéru pro rozšiřování tohoto typu studijních programů v ČR.</w:t>
            </w:r>
          </w:p>
        </w:tc>
      </w:tr>
      <w:tr w:rsidR="00CD302E" w:rsidRPr="00CD302E" w14:paraId="36F47847" w14:textId="77777777" w:rsidTr="003F7A9B">
        <w:trPr>
          <w:cantSplit/>
        </w:trPr>
        <w:tc>
          <w:tcPr>
            <w:tcW w:w="846" w:type="dxa"/>
          </w:tcPr>
          <w:p w14:paraId="01BB43EC" w14:textId="77777777" w:rsidR="00CD302E" w:rsidRPr="00CD302E" w:rsidRDefault="00CD302E" w:rsidP="00CD302E">
            <w:pPr>
              <w:spacing w:before="120" w:after="60"/>
              <w:rPr>
                <w:sz w:val="18"/>
                <w:szCs w:val="18"/>
                <w:u w:val="single"/>
              </w:rPr>
            </w:pPr>
            <w:r w:rsidRPr="00CD302E">
              <w:rPr>
                <w:sz w:val="18"/>
                <w:szCs w:val="18"/>
                <w:u w:val="single"/>
              </w:rPr>
              <w:t>PSP.A2</w:t>
            </w:r>
          </w:p>
        </w:tc>
        <w:tc>
          <w:tcPr>
            <w:tcW w:w="8216" w:type="dxa"/>
          </w:tcPr>
          <w:p w14:paraId="0829642B" w14:textId="07DE556E" w:rsidR="00CD302E" w:rsidRPr="00CD302E" w:rsidRDefault="00CD302E" w:rsidP="00CD302E">
            <w:pPr>
              <w:spacing w:before="120" w:after="60"/>
              <w:rPr>
                <w:i/>
                <w:iCs/>
                <w:sz w:val="18"/>
                <w:szCs w:val="18"/>
              </w:rPr>
            </w:pPr>
            <w:r w:rsidRPr="00CD302E">
              <w:rPr>
                <w:i/>
                <w:iCs/>
                <w:sz w:val="18"/>
                <w:szCs w:val="18"/>
              </w:rPr>
              <w:t xml:space="preserve">Obavy vysokých škol z negativních dopadů případného zavádění profesně zaměřených studijních programů, například v oblasti prestiže, </w:t>
            </w:r>
            <w:r w:rsidR="00F92453" w:rsidRPr="00CD302E">
              <w:rPr>
                <w:i/>
                <w:iCs/>
                <w:sz w:val="18"/>
                <w:szCs w:val="18"/>
              </w:rPr>
              <w:t>financování</w:t>
            </w:r>
            <w:r w:rsidRPr="00CD302E">
              <w:rPr>
                <w:i/>
                <w:iCs/>
                <w:sz w:val="18"/>
                <w:szCs w:val="18"/>
              </w:rPr>
              <w:t xml:space="preserve"> atd., plynoucí z nejasné komunikace MŠMT v oblasti témat profesně zaměřených studijních programů.</w:t>
            </w:r>
          </w:p>
        </w:tc>
      </w:tr>
      <w:tr w:rsidR="00CD302E" w:rsidRPr="00CD302E" w14:paraId="6F89CA1A" w14:textId="77777777" w:rsidTr="003F7A9B">
        <w:trPr>
          <w:cantSplit/>
        </w:trPr>
        <w:tc>
          <w:tcPr>
            <w:tcW w:w="846" w:type="dxa"/>
          </w:tcPr>
          <w:p w14:paraId="5BB6FE2B" w14:textId="77777777" w:rsidR="00CD302E" w:rsidRPr="00CD302E" w:rsidRDefault="00CD302E" w:rsidP="00CD302E">
            <w:pPr>
              <w:spacing w:before="120" w:after="60"/>
              <w:rPr>
                <w:sz w:val="18"/>
                <w:szCs w:val="18"/>
                <w:u w:val="single"/>
              </w:rPr>
            </w:pPr>
            <w:r w:rsidRPr="00CD302E">
              <w:rPr>
                <w:sz w:val="18"/>
                <w:szCs w:val="18"/>
                <w:u w:val="single"/>
              </w:rPr>
              <w:t>PSP.A3</w:t>
            </w:r>
          </w:p>
        </w:tc>
        <w:tc>
          <w:tcPr>
            <w:tcW w:w="8216" w:type="dxa"/>
          </w:tcPr>
          <w:p w14:paraId="1641A5FE" w14:textId="77777777" w:rsidR="00CD302E" w:rsidRPr="00CD302E" w:rsidRDefault="00CD302E" w:rsidP="00CD302E">
            <w:pPr>
              <w:spacing w:before="120" w:after="60"/>
              <w:rPr>
                <w:i/>
                <w:iCs/>
                <w:sz w:val="18"/>
                <w:szCs w:val="18"/>
              </w:rPr>
            </w:pPr>
            <w:r w:rsidRPr="00CD302E">
              <w:rPr>
                <w:i/>
                <w:iCs/>
                <w:sz w:val="18"/>
                <w:szCs w:val="18"/>
              </w:rPr>
              <w:t>Existence řady studijních programů, akreditovaných jako akademické studijní programy, které by však ze své podstaty a zaměření mohly být akreditované jako profesní, a naopak.</w:t>
            </w:r>
          </w:p>
        </w:tc>
      </w:tr>
    </w:tbl>
    <w:p w14:paraId="2A1A49DC" w14:textId="01397B18" w:rsidR="00CD302E" w:rsidRDefault="00CD302E" w:rsidP="00CD302E">
      <w:pPr>
        <w:pStyle w:val="Nadpisobrzkuatabulky"/>
        <w:keepNext/>
      </w:pPr>
      <w:r>
        <w:t xml:space="preserve">Tabulka </w:t>
      </w:r>
      <w:r>
        <w:rPr>
          <w:noProof/>
        </w:rPr>
        <w:fldChar w:fldCharType="begin"/>
      </w:r>
      <w:r>
        <w:rPr>
          <w:noProof/>
        </w:rPr>
        <w:instrText xml:space="preserve"> STYLEREF 1 \s </w:instrText>
      </w:r>
      <w:r>
        <w:rPr>
          <w:noProof/>
        </w:rPr>
        <w:fldChar w:fldCharType="separate"/>
      </w:r>
      <w:r>
        <w:rPr>
          <w:noProof/>
        </w:rPr>
        <w:t>4</w:t>
      </w:r>
      <w:r>
        <w:rPr>
          <w:noProof/>
        </w:rPr>
        <w:fldChar w:fldCharType="end"/>
      </w:r>
      <w:r>
        <w:t>.</w:t>
      </w:r>
      <w:r w:rsidR="00F92453">
        <w:rPr>
          <w:noProof/>
        </w:rPr>
        <w:t>17</w:t>
      </w:r>
      <w:r>
        <w:t>: Identifikované závěry: Formální náležitosti</w:t>
      </w:r>
    </w:p>
    <w:tbl>
      <w:tblPr>
        <w:tblStyle w:val="Mkatabulky2"/>
        <w:tblW w:w="0" w:type="auto"/>
        <w:tblLook w:val="04A0" w:firstRow="1" w:lastRow="0" w:firstColumn="1" w:lastColumn="0" w:noHBand="0" w:noVBand="1"/>
      </w:tblPr>
      <w:tblGrid>
        <w:gridCol w:w="846"/>
        <w:gridCol w:w="8216"/>
      </w:tblGrid>
      <w:tr w:rsidR="0054303F" w:rsidRPr="0054303F" w14:paraId="13CBAE8F" w14:textId="77777777" w:rsidTr="0054303F">
        <w:trPr>
          <w:cantSplit/>
        </w:trPr>
        <w:tc>
          <w:tcPr>
            <w:tcW w:w="9062" w:type="dxa"/>
            <w:gridSpan w:val="2"/>
            <w:shd w:val="clear" w:color="auto" w:fill="FBE4D5"/>
          </w:tcPr>
          <w:p w14:paraId="1717B1A5" w14:textId="77777777" w:rsidR="0054303F" w:rsidRPr="0054303F" w:rsidRDefault="0054303F" w:rsidP="0054303F">
            <w:pPr>
              <w:spacing w:before="120" w:after="60"/>
              <w:rPr>
                <w:b/>
                <w:bCs/>
                <w:sz w:val="18"/>
                <w:szCs w:val="18"/>
              </w:rPr>
            </w:pPr>
            <w:r w:rsidRPr="0054303F">
              <w:rPr>
                <w:b/>
                <w:bCs/>
                <w:sz w:val="18"/>
                <w:szCs w:val="18"/>
              </w:rPr>
              <w:t>Závěr PSP.B: Formální náležitosti profesně zaměřených studijních programů</w:t>
            </w:r>
          </w:p>
          <w:p w14:paraId="0306B5DA" w14:textId="0712F503" w:rsidR="0054303F" w:rsidRPr="0054303F" w:rsidRDefault="0054303F" w:rsidP="0054303F">
            <w:pPr>
              <w:spacing w:before="120" w:after="60"/>
              <w:rPr>
                <w:bCs/>
                <w:sz w:val="18"/>
                <w:szCs w:val="18"/>
              </w:rPr>
            </w:pPr>
            <w:r w:rsidRPr="0054303F">
              <w:rPr>
                <w:bCs/>
                <w:sz w:val="18"/>
                <w:szCs w:val="18"/>
              </w:rPr>
              <w:t xml:space="preserve">U profesně zaměřených studijních programů se pořád často objevují bariéry v oblasti formálních náležitostí akreditace, v oblasti personálního </w:t>
            </w:r>
            <w:r w:rsidR="00F92453" w:rsidRPr="0054303F">
              <w:rPr>
                <w:bCs/>
                <w:sz w:val="18"/>
                <w:szCs w:val="18"/>
              </w:rPr>
              <w:t>zajištění</w:t>
            </w:r>
            <w:r w:rsidRPr="0054303F">
              <w:rPr>
                <w:bCs/>
                <w:sz w:val="18"/>
                <w:szCs w:val="18"/>
              </w:rPr>
              <w:t xml:space="preserve"> apod. Do jisté míry toto může vycházet z toho, že status profesně zaměřených studijních programů je stále poměrně nový, zároveň se však v požadavcích na tyto programy mohou objevovat podmínky, které realizaci programu limitují a jsou kontraproduktivní. </w:t>
            </w:r>
          </w:p>
          <w:p w14:paraId="337B146F" w14:textId="77777777" w:rsidR="0054303F" w:rsidRPr="0054303F" w:rsidRDefault="0054303F" w:rsidP="0054303F">
            <w:pPr>
              <w:spacing w:before="120" w:after="60"/>
              <w:rPr>
                <w:i/>
                <w:iCs/>
                <w:sz w:val="18"/>
                <w:szCs w:val="18"/>
              </w:rPr>
            </w:pPr>
            <w:r w:rsidRPr="0054303F">
              <w:rPr>
                <w:i/>
                <w:iCs/>
                <w:sz w:val="18"/>
                <w:szCs w:val="18"/>
              </w:rPr>
              <w:t>Detailní přehled dílčích závěrů v této oblasti je uveden níže.</w:t>
            </w:r>
          </w:p>
        </w:tc>
      </w:tr>
      <w:tr w:rsidR="0054303F" w:rsidRPr="0054303F" w14:paraId="47D2B3D7" w14:textId="77777777" w:rsidTr="003F7A9B">
        <w:trPr>
          <w:cantSplit/>
        </w:trPr>
        <w:tc>
          <w:tcPr>
            <w:tcW w:w="9062" w:type="dxa"/>
            <w:gridSpan w:val="2"/>
          </w:tcPr>
          <w:p w14:paraId="07F47254" w14:textId="77777777" w:rsidR="0054303F" w:rsidRPr="0054303F" w:rsidRDefault="0054303F" w:rsidP="0054303F">
            <w:pPr>
              <w:spacing w:before="120" w:after="60"/>
              <w:rPr>
                <w:sz w:val="18"/>
                <w:szCs w:val="18"/>
                <w:u w:val="single"/>
              </w:rPr>
            </w:pPr>
            <w:r w:rsidRPr="0054303F">
              <w:rPr>
                <w:sz w:val="18"/>
                <w:szCs w:val="18"/>
                <w:u w:val="single"/>
              </w:rPr>
              <w:t>Dílčí závěry:</w:t>
            </w:r>
          </w:p>
        </w:tc>
      </w:tr>
      <w:tr w:rsidR="0054303F" w:rsidRPr="0054303F" w14:paraId="15AA8F3C" w14:textId="77777777" w:rsidTr="003F7A9B">
        <w:trPr>
          <w:cantSplit/>
        </w:trPr>
        <w:tc>
          <w:tcPr>
            <w:tcW w:w="846" w:type="dxa"/>
          </w:tcPr>
          <w:p w14:paraId="794A2933" w14:textId="77777777" w:rsidR="0054303F" w:rsidRPr="0054303F" w:rsidRDefault="0054303F" w:rsidP="0054303F">
            <w:pPr>
              <w:spacing w:before="120" w:after="60"/>
              <w:rPr>
                <w:sz w:val="18"/>
                <w:szCs w:val="18"/>
                <w:u w:val="single"/>
              </w:rPr>
            </w:pPr>
            <w:r w:rsidRPr="0054303F">
              <w:rPr>
                <w:sz w:val="18"/>
                <w:szCs w:val="18"/>
                <w:u w:val="single"/>
              </w:rPr>
              <w:t>PSP.B1</w:t>
            </w:r>
          </w:p>
        </w:tc>
        <w:tc>
          <w:tcPr>
            <w:tcW w:w="8216" w:type="dxa"/>
          </w:tcPr>
          <w:p w14:paraId="2D1B9186" w14:textId="77777777" w:rsidR="0054303F" w:rsidRPr="0054303F" w:rsidRDefault="0054303F" w:rsidP="0054303F">
            <w:pPr>
              <w:spacing w:before="120" w:after="60"/>
              <w:rPr>
                <w:i/>
                <w:iCs/>
                <w:sz w:val="18"/>
                <w:szCs w:val="18"/>
              </w:rPr>
            </w:pPr>
            <w:r w:rsidRPr="0054303F">
              <w:rPr>
                <w:i/>
                <w:iCs/>
                <w:sz w:val="18"/>
                <w:szCs w:val="18"/>
              </w:rPr>
              <w:t xml:space="preserve">Při hodnocení žádostí o akreditaci profesně zaměřených studijních programů často dochází k hodnocení dle kritérií stanovených pro akademické studijní programy (např. publikační a projektová činnost). Tyto situace se objevují při akreditacích Národním akreditačním úřadem, ale tak v rámci institucionální akreditace na vysokých školách, které tímto typem akreditace disponují. </w:t>
            </w:r>
          </w:p>
        </w:tc>
      </w:tr>
      <w:tr w:rsidR="0054303F" w:rsidRPr="0054303F" w14:paraId="59BDCBF1" w14:textId="77777777" w:rsidTr="003F7A9B">
        <w:trPr>
          <w:cantSplit/>
        </w:trPr>
        <w:tc>
          <w:tcPr>
            <w:tcW w:w="846" w:type="dxa"/>
          </w:tcPr>
          <w:p w14:paraId="4B45A433" w14:textId="77777777" w:rsidR="0054303F" w:rsidRPr="0054303F" w:rsidRDefault="0054303F" w:rsidP="0054303F">
            <w:pPr>
              <w:spacing w:before="120" w:after="60"/>
              <w:rPr>
                <w:sz w:val="18"/>
                <w:szCs w:val="18"/>
                <w:u w:val="single"/>
              </w:rPr>
            </w:pPr>
            <w:r w:rsidRPr="0054303F">
              <w:rPr>
                <w:sz w:val="18"/>
                <w:szCs w:val="18"/>
                <w:u w:val="single"/>
              </w:rPr>
              <w:t>PSP.B2</w:t>
            </w:r>
          </w:p>
        </w:tc>
        <w:tc>
          <w:tcPr>
            <w:tcW w:w="8216" w:type="dxa"/>
          </w:tcPr>
          <w:p w14:paraId="49B9033B" w14:textId="77777777" w:rsidR="0054303F" w:rsidRPr="0054303F" w:rsidRDefault="0054303F" w:rsidP="0054303F">
            <w:pPr>
              <w:spacing w:before="120" w:after="60"/>
              <w:rPr>
                <w:i/>
                <w:iCs/>
                <w:sz w:val="18"/>
                <w:szCs w:val="18"/>
              </w:rPr>
            </w:pPr>
            <w:r w:rsidRPr="0054303F">
              <w:rPr>
                <w:i/>
                <w:iCs/>
                <w:sz w:val="18"/>
                <w:szCs w:val="18"/>
              </w:rPr>
              <w:t xml:space="preserve">Při transformaci studijních oborů a akreditacích nových studijních programů se vysoké školy setkávaly s nedostatkem informací a metodické pomoci v období po uvedení novely vysokoškolského zákona v platnost. Celý proces se tak administrativně i obsahově výrazně ztížil, s odstupujícím časem od uvedení novely v platnost se však díky novým informacím i získaným zkušenostem situace zlepšuje. </w:t>
            </w:r>
          </w:p>
        </w:tc>
      </w:tr>
      <w:tr w:rsidR="0054303F" w:rsidRPr="0054303F" w14:paraId="56A62EE7" w14:textId="77777777" w:rsidTr="003F7A9B">
        <w:trPr>
          <w:cantSplit/>
        </w:trPr>
        <w:tc>
          <w:tcPr>
            <w:tcW w:w="846" w:type="dxa"/>
          </w:tcPr>
          <w:p w14:paraId="6145D0C3" w14:textId="77777777" w:rsidR="0054303F" w:rsidRPr="0054303F" w:rsidRDefault="0054303F" w:rsidP="0054303F">
            <w:pPr>
              <w:spacing w:before="120" w:after="60"/>
              <w:rPr>
                <w:sz w:val="18"/>
                <w:szCs w:val="18"/>
                <w:u w:val="single"/>
              </w:rPr>
            </w:pPr>
            <w:r w:rsidRPr="0054303F">
              <w:rPr>
                <w:sz w:val="18"/>
                <w:szCs w:val="18"/>
                <w:u w:val="single"/>
              </w:rPr>
              <w:t>PSP.B3</w:t>
            </w:r>
          </w:p>
        </w:tc>
        <w:tc>
          <w:tcPr>
            <w:tcW w:w="8216" w:type="dxa"/>
          </w:tcPr>
          <w:p w14:paraId="4E66BE7A" w14:textId="77777777" w:rsidR="0054303F" w:rsidRPr="0054303F" w:rsidRDefault="0054303F" w:rsidP="0054303F">
            <w:pPr>
              <w:spacing w:before="120" w:after="60"/>
              <w:rPr>
                <w:i/>
                <w:iCs/>
                <w:sz w:val="18"/>
                <w:szCs w:val="18"/>
              </w:rPr>
            </w:pPr>
            <w:r w:rsidRPr="0054303F">
              <w:rPr>
                <w:i/>
                <w:iCs/>
                <w:sz w:val="18"/>
                <w:szCs w:val="18"/>
              </w:rPr>
              <w:t xml:space="preserve">Jako obtížné se jeví personální zajištění odborníků z praxe. Problémem je nalézt relevantní osoby, které by pro program byli přínosem, a zároveň splňovali všechny požadavky, které jsou v rámci podmínek akreditace požadovány. Existuje množina potenciálních oborníků z praxe, kteří by z hlediska praktické výuky byli vhodnými kandidáty, ale nesplňují požadovaná kritéria. Dalším problematickým aspektem se jeví forma zapojení odborníka z praxe (DPP, DPČ vs. pracovní poměr). </w:t>
            </w:r>
          </w:p>
        </w:tc>
      </w:tr>
      <w:tr w:rsidR="0054303F" w:rsidRPr="0054303F" w14:paraId="056B3EA7" w14:textId="77777777" w:rsidTr="003F7A9B">
        <w:trPr>
          <w:cantSplit/>
        </w:trPr>
        <w:tc>
          <w:tcPr>
            <w:tcW w:w="846" w:type="dxa"/>
          </w:tcPr>
          <w:p w14:paraId="406232ED" w14:textId="77777777" w:rsidR="0054303F" w:rsidRPr="0054303F" w:rsidRDefault="0054303F" w:rsidP="0054303F">
            <w:pPr>
              <w:spacing w:before="120" w:after="60"/>
              <w:rPr>
                <w:sz w:val="18"/>
                <w:szCs w:val="18"/>
                <w:u w:val="single"/>
              </w:rPr>
            </w:pPr>
            <w:r w:rsidRPr="0054303F">
              <w:rPr>
                <w:sz w:val="18"/>
                <w:szCs w:val="18"/>
                <w:u w:val="single"/>
              </w:rPr>
              <w:lastRenderedPageBreak/>
              <w:t>PSP.B4</w:t>
            </w:r>
          </w:p>
        </w:tc>
        <w:tc>
          <w:tcPr>
            <w:tcW w:w="8216" w:type="dxa"/>
          </w:tcPr>
          <w:p w14:paraId="1248943A" w14:textId="77777777" w:rsidR="0054303F" w:rsidRPr="0054303F" w:rsidRDefault="0054303F" w:rsidP="0054303F">
            <w:pPr>
              <w:spacing w:before="120" w:after="60"/>
              <w:rPr>
                <w:i/>
                <w:iCs/>
                <w:sz w:val="18"/>
                <w:szCs w:val="18"/>
              </w:rPr>
            </w:pPr>
            <w:r w:rsidRPr="0054303F">
              <w:rPr>
                <w:i/>
                <w:iCs/>
                <w:sz w:val="18"/>
                <w:szCs w:val="18"/>
              </w:rPr>
              <w:t>Problematická je motivace odborníků z praxe k zapojení se do spolupráce s vysokými školami. Problémem je časová náročnost, pro experty z praxe není mnohdy zajímavá ani finanční stránka věci tohoto zapojení. Primární podmínkou pro efektivní spolupráce vysokých škol s odborníky z praxe jsou stále především dobré osobní vztahy.</w:t>
            </w:r>
          </w:p>
        </w:tc>
      </w:tr>
      <w:tr w:rsidR="0054303F" w:rsidRPr="0054303F" w14:paraId="7146D226" w14:textId="77777777" w:rsidTr="003F7A9B">
        <w:trPr>
          <w:cantSplit/>
        </w:trPr>
        <w:tc>
          <w:tcPr>
            <w:tcW w:w="846" w:type="dxa"/>
          </w:tcPr>
          <w:p w14:paraId="7E4F4E60" w14:textId="77777777" w:rsidR="0054303F" w:rsidRPr="0054303F" w:rsidRDefault="0054303F" w:rsidP="0054303F">
            <w:pPr>
              <w:spacing w:before="120" w:after="60"/>
              <w:rPr>
                <w:sz w:val="18"/>
                <w:szCs w:val="18"/>
                <w:u w:val="single"/>
              </w:rPr>
            </w:pPr>
            <w:r w:rsidRPr="0054303F">
              <w:rPr>
                <w:sz w:val="18"/>
                <w:szCs w:val="18"/>
                <w:u w:val="single"/>
              </w:rPr>
              <w:t>PSP.B5</w:t>
            </w:r>
          </w:p>
        </w:tc>
        <w:tc>
          <w:tcPr>
            <w:tcW w:w="8216" w:type="dxa"/>
          </w:tcPr>
          <w:p w14:paraId="437EC48B" w14:textId="77777777" w:rsidR="0054303F" w:rsidRPr="0054303F" w:rsidRDefault="0054303F" w:rsidP="0054303F">
            <w:pPr>
              <w:spacing w:before="120" w:after="60"/>
              <w:rPr>
                <w:i/>
                <w:iCs/>
                <w:sz w:val="18"/>
                <w:szCs w:val="18"/>
              </w:rPr>
            </w:pPr>
            <w:r w:rsidRPr="0054303F">
              <w:rPr>
                <w:i/>
                <w:iCs/>
                <w:sz w:val="18"/>
                <w:szCs w:val="18"/>
              </w:rPr>
              <w:t xml:space="preserve">U odborníků z praxe často dochází k jejich časté fluktuaci, kdy daný odborník vydrží vykonávat tuto funkci pouze v krátkém období, například cca dvou let. Toto období nepokryje celou dobu akreditace programů (5-10 let), mnohdy tak dochází ke změnám na těchto pozicích, v rámci akreditace jsou však na těchto pozicích vždy zapsány konkrétní osoby, a provedení změn není dostatečné flexibilní. </w:t>
            </w:r>
          </w:p>
        </w:tc>
      </w:tr>
    </w:tbl>
    <w:p w14:paraId="4D903784" w14:textId="3056D2E8" w:rsidR="00CD302E" w:rsidRDefault="00CD302E" w:rsidP="00CD302E">
      <w:pPr>
        <w:pStyle w:val="Nadpisobrzkuatabulky"/>
        <w:keepNext/>
      </w:pPr>
      <w:r>
        <w:t xml:space="preserve">Tabulka </w:t>
      </w:r>
      <w:r>
        <w:rPr>
          <w:noProof/>
        </w:rPr>
        <w:fldChar w:fldCharType="begin"/>
      </w:r>
      <w:r>
        <w:rPr>
          <w:noProof/>
        </w:rPr>
        <w:instrText xml:space="preserve"> STYLEREF 1 \s </w:instrText>
      </w:r>
      <w:r>
        <w:rPr>
          <w:noProof/>
        </w:rPr>
        <w:fldChar w:fldCharType="separate"/>
      </w:r>
      <w:r>
        <w:rPr>
          <w:noProof/>
        </w:rPr>
        <w:t>4</w:t>
      </w:r>
      <w:r>
        <w:rPr>
          <w:noProof/>
        </w:rPr>
        <w:fldChar w:fldCharType="end"/>
      </w:r>
      <w:r>
        <w:t>.</w:t>
      </w:r>
      <w:r w:rsidR="00F92453">
        <w:rPr>
          <w:noProof/>
        </w:rPr>
        <w:t>18</w:t>
      </w:r>
      <w:r>
        <w:t>: Identifikované závěry: Praxe a praktická výuka</w:t>
      </w:r>
    </w:p>
    <w:tbl>
      <w:tblPr>
        <w:tblStyle w:val="Mkatabulky3"/>
        <w:tblW w:w="0" w:type="auto"/>
        <w:tblLook w:val="04A0" w:firstRow="1" w:lastRow="0" w:firstColumn="1" w:lastColumn="0" w:noHBand="0" w:noVBand="1"/>
      </w:tblPr>
      <w:tblGrid>
        <w:gridCol w:w="846"/>
        <w:gridCol w:w="8216"/>
      </w:tblGrid>
      <w:tr w:rsidR="0054303F" w:rsidRPr="0054303F" w14:paraId="2D243108" w14:textId="77777777" w:rsidTr="0054303F">
        <w:trPr>
          <w:cantSplit/>
        </w:trPr>
        <w:tc>
          <w:tcPr>
            <w:tcW w:w="9062" w:type="dxa"/>
            <w:gridSpan w:val="2"/>
            <w:shd w:val="clear" w:color="auto" w:fill="FBE4D5"/>
          </w:tcPr>
          <w:p w14:paraId="506EBC80" w14:textId="77777777" w:rsidR="0054303F" w:rsidRPr="0054303F" w:rsidRDefault="0054303F" w:rsidP="0054303F">
            <w:pPr>
              <w:keepNext/>
              <w:spacing w:before="120" w:after="60"/>
              <w:rPr>
                <w:b/>
                <w:bCs/>
                <w:sz w:val="18"/>
                <w:szCs w:val="18"/>
              </w:rPr>
            </w:pPr>
            <w:r w:rsidRPr="0054303F">
              <w:rPr>
                <w:b/>
                <w:bCs/>
                <w:sz w:val="18"/>
                <w:szCs w:val="18"/>
              </w:rPr>
              <w:t>Závěr PSP.C: Zajištění praxí a praktické výuky na vysokých školách</w:t>
            </w:r>
          </w:p>
          <w:p w14:paraId="43425BFB" w14:textId="77777777" w:rsidR="0054303F" w:rsidRPr="0054303F" w:rsidRDefault="0054303F" w:rsidP="0054303F">
            <w:pPr>
              <w:keepNext/>
              <w:spacing w:before="120" w:after="60"/>
              <w:rPr>
                <w:bCs/>
                <w:sz w:val="18"/>
                <w:szCs w:val="18"/>
              </w:rPr>
            </w:pPr>
            <w:r w:rsidRPr="0054303F">
              <w:rPr>
                <w:bCs/>
                <w:sz w:val="18"/>
                <w:szCs w:val="18"/>
              </w:rPr>
              <w:t xml:space="preserve">Studentské praxe jsou důležitou a povinnou součástí profesně zaměřených studijních programů, jejich zajišťování je však náročným administrativním, finančním o obsahovým procesem. Bariéry v této oblasti mohou negativně ovlivňovat možnost vysokých škol tyto programy akreditovat, či efektivně realizovat. </w:t>
            </w:r>
          </w:p>
          <w:p w14:paraId="63CF9216" w14:textId="77777777" w:rsidR="0054303F" w:rsidRPr="0054303F" w:rsidRDefault="0054303F" w:rsidP="0054303F">
            <w:pPr>
              <w:keepNext/>
              <w:spacing w:before="120" w:after="60"/>
              <w:rPr>
                <w:i/>
                <w:iCs/>
                <w:sz w:val="18"/>
                <w:szCs w:val="18"/>
              </w:rPr>
            </w:pPr>
            <w:r w:rsidRPr="0054303F">
              <w:rPr>
                <w:i/>
                <w:iCs/>
                <w:sz w:val="18"/>
                <w:szCs w:val="18"/>
              </w:rPr>
              <w:t>Detailní přehled dílčích závěrů v této oblasti je uveden níže.</w:t>
            </w:r>
          </w:p>
        </w:tc>
      </w:tr>
      <w:tr w:rsidR="0054303F" w:rsidRPr="0054303F" w14:paraId="3BDFFA5D" w14:textId="77777777" w:rsidTr="003F7A9B">
        <w:trPr>
          <w:cantSplit/>
        </w:trPr>
        <w:tc>
          <w:tcPr>
            <w:tcW w:w="9062" w:type="dxa"/>
            <w:gridSpan w:val="2"/>
          </w:tcPr>
          <w:p w14:paraId="6079CDFB" w14:textId="77777777" w:rsidR="0054303F" w:rsidRPr="0054303F" w:rsidRDefault="0054303F" w:rsidP="0054303F">
            <w:pPr>
              <w:spacing w:before="120" w:after="60"/>
              <w:rPr>
                <w:sz w:val="18"/>
                <w:szCs w:val="18"/>
                <w:u w:val="single"/>
              </w:rPr>
            </w:pPr>
            <w:r w:rsidRPr="0054303F">
              <w:rPr>
                <w:sz w:val="18"/>
                <w:szCs w:val="18"/>
                <w:u w:val="single"/>
              </w:rPr>
              <w:t>Dílčí závěry:</w:t>
            </w:r>
          </w:p>
        </w:tc>
      </w:tr>
      <w:tr w:rsidR="0054303F" w:rsidRPr="0054303F" w14:paraId="5926D7B3" w14:textId="77777777" w:rsidTr="003F7A9B">
        <w:trPr>
          <w:cantSplit/>
        </w:trPr>
        <w:tc>
          <w:tcPr>
            <w:tcW w:w="846" w:type="dxa"/>
          </w:tcPr>
          <w:p w14:paraId="1A949602" w14:textId="77777777" w:rsidR="0054303F" w:rsidRPr="0054303F" w:rsidRDefault="0054303F" w:rsidP="0054303F">
            <w:pPr>
              <w:spacing w:before="120" w:after="60"/>
              <w:rPr>
                <w:sz w:val="18"/>
                <w:szCs w:val="18"/>
                <w:u w:val="single"/>
              </w:rPr>
            </w:pPr>
            <w:r w:rsidRPr="0054303F">
              <w:rPr>
                <w:sz w:val="18"/>
                <w:szCs w:val="18"/>
                <w:u w:val="single"/>
              </w:rPr>
              <w:t>PSP.C1</w:t>
            </w:r>
          </w:p>
        </w:tc>
        <w:tc>
          <w:tcPr>
            <w:tcW w:w="8216" w:type="dxa"/>
          </w:tcPr>
          <w:p w14:paraId="514B847F" w14:textId="3B073F23" w:rsidR="0054303F" w:rsidRPr="0054303F" w:rsidRDefault="0054303F" w:rsidP="0054303F">
            <w:pPr>
              <w:spacing w:before="120" w:after="60"/>
              <w:rPr>
                <w:i/>
                <w:iCs/>
                <w:sz w:val="18"/>
                <w:szCs w:val="18"/>
              </w:rPr>
            </w:pPr>
            <w:r w:rsidRPr="0054303F">
              <w:rPr>
                <w:i/>
                <w:iCs/>
                <w:sz w:val="18"/>
                <w:szCs w:val="18"/>
              </w:rPr>
              <w:t xml:space="preserve">Velký podíl odborné praxe může pro vysoké školy představovat problémy v rámci organizace akademického roku v případě, že studentské praxe interferují </w:t>
            </w:r>
            <w:r w:rsidR="00F92453">
              <w:rPr>
                <w:i/>
                <w:iCs/>
                <w:sz w:val="18"/>
                <w:szCs w:val="18"/>
              </w:rPr>
              <w:t>s</w:t>
            </w:r>
            <w:r w:rsidRPr="0054303F">
              <w:rPr>
                <w:i/>
                <w:iCs/>
                <w:sz w:val="18"/>
                <w:szCs w:val="18"/>
              </w:rPr>
              <w:t> teoretickou výukou v rámci semestru. Jedná se zejména o studijní programy, kde není možné vyslat všechny studenty na praxi ve stejném období, což neumožňuje vysokým školám odborné praxe přizpůsobit průběh semestru.</w:t>
            </w:r>
          </w:p>
        </w:tc>
      </w:tr>
      <w:tr w:rsidR="0054303F" w:rsidRPr="0054303F" w14:paraId="4C03EE25" w14:textId="77777777" w:rsidTr="003F7A9B">
        <w:trPr>
          <w:cantSplit/>
        </w:trPr>
        <w:tc>
          <w:tcPr>
            <w:tcW w:w="846" w:type="dxa"/>
          </w:tcPr>
          <w:p w14:paraId="422DC685" w14:textId="77777777" w:rsidR="0054303F" w:rsidRPr="0054303F" w:rsidRDefault="0054303F" w:rsidP="0054303F">
            <w:pPr>
              <w:spacing w:before="120" w:after="60"/>
              <w:rPr>
                <w:sz w:val="18"/>
                <w:szCs w:val="18"/>
                <w:u w:val="single"/>
              </w:rPr>
            </w:pPr>
            <w:r w:rsidRPr="0054303F">
              <w:rPr>
                <w:sz w:val="18"/>
                <w:szCs w:val="18"/>
                <w:u w:val="single"/>
              </w:rPr>
              <w:t>PSP.C2</w:t>
            </w:r>
          </w:p>
        </w:tc>
        <w:tc>
          <w:tcPr>
            <w:tcW w:w="8216" w:type="dxa"/>
          </w:tcPr>
          <w:p w14:paraId="7125A3A5" w14:textId="77777777" w:rsidR="0054303F" w:rsidRPr="0054303F" w:rsidRDefault="0054303F" w:rsidP="0054303F">
            <w:pPr>
              <w:spacing w:before="120" w:after="60"/>
              <w:rPr>
                <w:i/>
                <w:iCs/>
                <w:sz w:val="18"/>
                <w:szCs w:val="18"/>
              </w:rPr>
            </w:pPr>
            <w:r w:rsidRPr="0054303F">
              <w:rPr>
                <w:i/>
                <w:iCs/>
                <w:sz w:val="18"/>
                <w:szCs w:val="18"/>
              </w:rPr>
              <w:t xml:space="preserve">Organizace odborných praxí je velmi náročným administrativním procesem, který může pro některé vysoké školy znamenat významné finanční a personální zatížení. </w:t>
            </w:r>
          </w:p>
        </w:tc>
      </w:tr>
      <w:tr w:rsidR="0054303F" w:rsidRPr="0054303F" w14:paraId="4E7EBB1A" w14:textId="77777777" w:rsidTr="003F7A9B">
        <w:trPr>
          <w:cantSplit/>
        </w:trPr>
        <w:tc>
          <w:tcPr>
            <w:tcW w:w="846" w:type="dxa"/>
          </w:tcPr>
          <w:p w14:paraId="4DD3EF5C" w14:textId="77777777" w:rsidR="0054303F" w:rsidRPr="0054303F" w:rsidRDefault="0054303F" w:rsidP="0054303F">
            <w:pPr>
              <w:spacing w:before="120" w:after="60"/>
              <w:rPr>
                <w:sz w:val="18"/>
                <w:szCs w:val="18"/>
                <w:u w:val="single"/>
              </w:rPr>
            </w:pPr>
            <w:r w:rsidRPr="0054303F">
              <w:rPr>
                <w:sz w:val="18"/>
                <w:szCs w:val="18"/>
                <w:u w:val="single"/>
              </w:rPr>
              <w:t>PSP.C3</w:t>
            </w:r>
          </w:p>
        </w:tc>
        <w:tc>
          <w:tcPr>
            <w:tcW w:w="8216" w:type="dxa"/>
          </w:tcPr>
          <w:p w14:paraId="5692882B" w14:textId="77777777" w:rsidR="0054303F" w:rsidRPr="0054303F" w:rsidRDefault="0054303F" w:rsidP="0054303F">
            <w:pPr>
              <w:spacing w:before="120" w:after="60"/>
              <w:rPr>
                <w:i/>
                <w:iCs/>
                <w:sz w:val="18"/>
                <w:szCs w:val="18"/>
              </w:rPr>
            </w:pPr>
            <w:r w:rsidRPr="0054303F">
              <w:rPr>
                <w:i/>
                <w:iCs/>
                <w:sz w:val="18"/>
                <w:szCs w:val="18"/>
              </w:rPr>
              <w:t xml:space="preserve">Potenciálním problémem je nedostatek volných míst pro studentské praxe v případě studijních programů s vysokým počtem studentů, či v rámci programů vysokých škol mimo velká města jako jsou Praha, Brno nebo Ostrava. </w:t>
            </w:r>
          </w:p>
        </w:tc>
      </w:tr>
      <w:tr w:rsidR="0054303F" w:rsidRPr="0054303F" w14:paraId="1D84E1AA" w14:textId="77777777" w:rsidTr="003F7A9B">
        <w:trPr>
          <w:cantSplit/>
        </w:trPr>
        <w:tc>
          <w:tcPr>
            <w:tcW w:w="846" w:type="dxa"/>
          </w:tcPr>
          <w:p w14:paraId="6EDCBA58" w14:textId="77777777" w:rsidR="0054303F" w:rsidRPr="0054303F" w:rsidRDefault="0054303F" w:rsidP="0054303F">
            <w:pPr>
              <w:spacing w:before="120" w:after="60"/>
              <w:rPr>
                <w:sz w:val="18"/>
                <w:szCs w:val="18"/>
                <w:u w:val="single"/>
              </w:rPr>
            </w:pPr>
            <w:r w:rsidRPr="0054303F">
              <w:rPr>
                <w:sz w:val="18"/>
                <w:szCs w:val="18"/>
                <w:u w:val="single"/>
              </w:rPr>
              <w:t>PSP.C4</w:t>
            </w:r>
          </w:p>
        </w:tc>
        <w:tc>
          <w:tcPr>
            <w:tcW w:w="8216" w:type="dxa"/>
          </w:tcPr>
          <w:p w14:paraId="24E5C35F" w14:textId="77777777" w:rsidR="0054303F" w:rsidRPr="0054303F" w:rsidRDefault="0054303F" w:rsidP="0054303F">
            <w:pPr>
              <w:spacing w:before="120" w:after="60"/>
              <w:rPr>
                <w:i/>
                <w:iCs/>
                <w:sz w:val="18"/>
                <w:szCs w:val="18"/>
              </w:rPr>
            </w:pPr>
            <w:r w:rsidRPr="0054303F">
              <w:rPr>
                <w:i/>
                <w:iCs/>
                <w:sz w:val="18"/>
                <w:szCs w:val="18"/>
              </w:rPr>
              <w:t xml:space="preserve">Primárním atributem realizace odborných praxí by měla být především reflexe aplikační sférou poskytnutí zpětné vazby vysokým školám. Pro efektivní průběh praxí je nutná spolupráce s tzv. mentorem na straně subjektu, kde student praxi vykonává. To je však mnohdy problémem jednak z důvodu vzniklého dodatečného časového zatížení, ale také z důvodu nedostatečného počtu mentorů s potřebnými mentorskými kompetencemi. Stejně jako v případě odborníku z praxe i u mentorů studentských praxí je primární motivací k zapojení dobrá osobní vazba na vysokou školu. </w:t>
            </w:r>
          </w:p>
        </w:tc>
      </w:tr>
    </w:tbl>
    <w:p w14:paraId="30AE9E71" w14:textId="784DCD20" w:rsidR="00CD302E" w:rsidRDefault="00CD302E" w:rsidP="00CD302E">
      <w:pPr>
        <w:pStyle w:val="Nadpisobrzkuatabulky"/>
        <w:keepNext/>
      </w:pPr>
      <w:r>
        <w:t xml:space="preserve">Tabulka </w:t>
      </w:r>
      <w:r>
        <w:rPr>
          <w:noProof/>
        </w:rPr>
        <w:fldChar w:fldCharType="begin"/>
      </w:r>
      <w:r>
        <w:rPr>
          <w:noProof/>
        </w:rPr>
        <w:instrText xml:space="preserve"> STYLEREF 1 \s </w:instrText>
      </w:r>
      <w:r>
        <w:rPr>
          <w:noProof/>
        </w:rPr>
        <w:fldChar w:fldCharType="separate"/>
      </w:r>
      <w:r>
        <w:rPr>
          <w:noProof/>
        </w:rPr>
        <w:t>4</w:t>
      </w:r>
      <w:r>
        <w:rPr>
          <w:noProof/>
        </w:rPr>
        <w:fldChar w:fldCharType="end"/>
      </w:r>
      <w:r>
        <w:t>.</w:t>
      </w:r>
      <w:r w:rsidR="00F92453">
        <w:rPr>
          <w:noProof/>
        </w:rPr>
        <w:t>19</w:t>
      </w:r>
      <w:r>
        <w:t>: Identifikované závěry: Finanční náležitosti</w:t>
      </w:r>
    </w:p>
    <w:tbl>
      <w:tblPr>
        <w:tblStyle w:val="Mkatabulky4"/>
        <w:tblW w:w="0" w:type="auto"/>
        <w:tblLook w:val="04A0" w:firstRow="1" w:lastRow="0" w:firstColumn="1" w:lastColumn="0" w:noHBand="0" w:noVBand="1"/>
      </w:tblPr>
      <w:tblGrid>
        <w:gridCol w:w="846"/>
        <w:gridCol w:w="8216"/>
      </w:tblGrid>
      <w:tr w:rsidR="007C44F9" w:rsidRPr="007C44F9" w14:paraId="788E40BF" w14:textId="77777777" w:rsidTr="007C44F9">
        <w:trPr>
          <w:cantSplit/>
        </w:trPr>
        <w:tc>
          <w:tcPr>
            <w:tcW w:w="9062" w:type="dxa"/>
            <w:gridSpan w:val="2"/>
            <w:shd w:val="clear" w:color="auto" w:fill="FBE4D5"/>
          </w:tcPr>
          <w:p w14:paraId="03510553" w14:textId="77777777" w:rsidR="007C44F9" w:rsidRPr="007C44F9" w:rsidRDefault="007C44F9" w:rsidP="007C44F9">
            <w:pPr>
              <w:spacing w:before="120" w:after="60"/>
              <w:rPr>
                <w:b/>
                <w:bCs/>
                <w:sz w:val="18"/>
                <w:szCs w:val="18"/>
              </w:rPr>
            </w:pPr>
            <w:r w:rsidRPr="007C44F9">
              <w:rPr>
                <w:b/>
                <w:bCs/>
                <w:sz w:val="18"/>
                <w:szCs w:val="18"/>
              </w:rPr>
              <w:t>Závěr PSP.D: Finanční problematika realizace profesně zaměřených studijních programů</w:t>
            </w:r>
          </w:p>
          <w:p w14:paraId="5645F740" w14:textId="77777777" w:rsidR="007C44F9" w:rsidRPr="007C44F9" w:rsidRDefault="007C44F9" w:rsidP="007C44F9">
            <w:pPr>
              <w:spacing w:before="120" w:after="60"/>
              <w:rPr>
                <w:bCs/>
                <w:sz w:val="18"/>
                <w:szCs w:val="18"/>
              </w:rPr>
            </w:pPr>
            <w:r w:rsidRPr="007C44F9">
              <w:rPr>
                <w:bCs/>
                <w:sz w:val="18"/>
                <w:szCs w:val="18"/>
              </w:rPr>
              <w:t>Lze předpokládat, že ve vzhledem k podstatě profesně změřených studijních programů mají tyto programy oproti akademickým programům vyšší finanční nároky v přepočtu na jednoho studenta. Právě finance mohou být jednou z bariér, které omezují rozšíření profesně zaměřených studijních programů.</w:t>
            </w:r>
          </w:p>
          <w:p w14:paraId="552B48A2" w14:textId="77777777" w:rsidR="007C44F9" w:rsidRPr="007C44F9" w:rsidRDefault="007C44F9" w:rsidP="007C44F9">
            <w:pPr>
              <w:spacing w:before="120" w:after="60"/>
              <w:rPr>
                <w:i/>
                <w:iCs/>
                <w:sz w:val="18"/>
                <w:szCs w:val="18"/>
              </w:rPr>
            </w:pPr>
            <w:r w:rsidRPr="007C44F9">
              <w:rPr>
                <w:i/>
                <w:iCs/>
                <w:sz w:val="18"/>
                <w:szCs w:val="18"/>
              </w:rPr>
              <w:t>Detailní přehled dílčích závěrů v této oblasti je uveden níže.</w:t>
            </w:r>
          </w:p>
        </w:tc>
      </w:tr>
      <w:tr w:rsidR="007C44F9" w:rsidRPr="007C44F9" w14:paraId="111D7470" w14:textId="77777777" w:rsidTr="003F7A9B">
        <w:trPr>
          <w:cantSplit/>
        </w:trPr>
        <w:tc>
          <w:tcPr>
            <w:tcW w:w="9062" w:type="dxa"/>
            <w:gridSpan w:val="2"/>
          </w:tcPr>
          <w:p w14:paraId="0456CDAF" w14:textId="77777777" w:rsidR="007C44F9" w:rsidRPr="007C44F9" w:rsidRDefault="007C44F9" w:rsidP="007C44F9">
            <w:pPr>
              <w:spacing w:before="120" w:after="60"/>
              <w:rPr>
                <w:sz w:val="18"/>
                <w:szCs w:val="18"/>
                <w:u w:val="single"/>
              </w:rPr>
            </w:pPr>
            <w:r w:rsidRPr="007C44F9">
              <w:rPr>
                <w:sz w:val="18"/>
                <w:szCs w:val="18"/>
                <w:u w:val="single"/>
              </w:rPr>
              <w:t>Dílčí závěry:</w:t>
            </w:r>
          </w:p>
        </w:tc>
      </w:tr>
      <w:tr w:rsidR="007C44F9" w:rsidRPr="007C44F9" w14:paraId="556D88C9" w14:textId="77777777" w:rsidTr="003F7A9B">
        <w:trPr>
          <w:cantSplit/>
        </w:trPr>
        <w:tc>
          <w:tcPr>
            <w:tcW w:w="846" w:type="dxa"/>
          </w:tcPr>
          <w:p w14:paraId="3208B991" w14:textId="77777777" w:rsidR="007C44F9" w:rsidRPr="007C44F9" w:rsidRDefault="007C44F9" w:rsidP="007C44F9">
            <w:pPr>
              <w:spacing w:before="120" w:after="60"/>
              <w:rPr>
                <w:sz w:val="18"/>
                <w:szCs w:val="18"/>
                <w:u w:val="single"/>
              </w:rPr>
            </w:pPr>
            <w:r w:rsidRPr="007C44F9">
              <w:rPr>
                <w:sz w:val="18"/>
                <w:szCs w:val="18"/>
                <w:u w:val="single"/>
              </w:rPr>
              <w:t>PSP.D1</w:t>
            </w:r>
          </w:p>
        </w:tc>
        <w:tc>
          <w:tcPr>
            <w:tcW w:w="8216" w:type="dxa"/>
          </w:tcPr>
          <w:p w14:paraId="13C3B117" w14:textId="77777777" w:rsidR="007C44F9" w:rsidRPr="007C44F9" w:rsidRDefault="007C44F9" w:rsidP="007C44F9">
            <w:pPr>
              <w:spacing w:before="120" w:after="60"/>
              <w:rPr>
                <w:i/>
                <w:iCs/>
                <w:sz w:val="18"/>
                <w:szCs w:val="18"/>
              </w:rPr>
            </w:pPr>
            <w:r w:rsidRPr="007C44F9">
              <w:rPr>
                <w:i/>
                <w:iCs/>
                <w:sz w:val="18"/>
                <w:szCs w:val="18"/>
              </w:rPr>
              <w:t>Prakticky zaměřená výuka v rámci profesně zaměřených studijních programů vyvolává zvýšené požadavky na finanční prostředky, například v rámci zajištění relevantních učeben, jejich vybavení, případně také materiálového zajištění praktické výuky. V současné době bylo toto z části zajišťováno dotačními programy (např. OP VVV), v případě nemožnosti získání podpory však vznikají obavy o finanční zajištění náročnějších studijních programů.</w:t>
            </w:r>
          </w:p>
        </w:tc>
      </w:tr>
      <w:tr w:rsidR="007C44F9" w:rsidRPr="007C44F9" w14:paraId="6AEDAD2B" w14:textId="77777777" w:rsidTr="003F7A9B">
        <w:trPr>
          <w:cantSplit/>
        </w:trPr>
        <w:tc>
          <w:tcPr>
            <w:tcW w:w="846" w:type="dxa"/>
          </w:tcPr>
          <w:p w14:paraId="66256128" w14:textId="77777777" w:rsidR="007C44F9" w:rsidRPr="007C44F9" w:rsidRDefault="007C44F9" w:rsidP="007C44F9">
            <w:pPr>
              <w:spacing w:before="120" w:after="60"/>
              <w:rPr>
                <w:sz w:val="18"/>
                <w:szCs w:val="18"/>
                <w:u w:val="single"/>
              </w:rPr>
            </w:pPr>
            <w:r w:rsidRPr="007C44F9">
              <w:rPr>
                <w:sz w:val="18"/>
                <w:szCs w:val="18"/>
                <w:u w:val="single"/>
              </w:rPr>
              <w:t>PSP.D2</w:t>
            </w:r>
          </w:p>
        </w:tc>
        <w:tc>
          <w:tcPr>
            <w:tcW w:w="8216" w:type="dxa"/>
          </w:tcPr>
          <w:p w14:paraId="430D2914" w14:textId="77777777" w:rsidR="007C44F9" w:rsidRPr="007C44F9" w:rsidRDefault="007C44F9" w:rsidP="007C44F9">
            <w:pPr>
              <w:spacing w:before="120" w:after="60"/>
              <w:rPr>
                <w:i/>
                <w:iCs/>
                <w:sz w:val="18"/>
                <w:szCs w:val="18"/>
              </w:rPr>
            </w:pPr>
            <w:r w:rsidRPr="007C44F9">
              <w:rPr>
                <w:i/>
                <w:iCs/>
                <w:sz w:val="18"/>
                <w:szCs w:val="18"/>
              </w:rPr>
              <w:t xml:space="preserve">Finanční náročnost představuje také nutnost zajištění odborníků z praxe, a mentorů studentských praxí na straně subjektů, kam studenti na praxi dochází. I zde toto bylo v rámci pilotních projektů často řešeno dotační podporou, která však po ukončení těchto projektů skončí. </w:t>
            </w:r>
          </w:p>
        </w:tc>
      </w:tr>
    </w:tbl>
    <w:p w14:paraId="52D443C8" w14:textId="77777777" w:rsidR="007C44F9" w:rsidRDefault="007C44F9" w:rsidP="008E5E63">
      <w:pPr>
        <w:sectPr w:rsidR="007C44F9" w:rsidSect="000B2C25">
          <w:pgSz w:w="11906" w:h="16838"/>
          <w:pgMar w:top="1417" w:right="1417" w:bottom="1417" w:left="1417" w:header="708" w:footer="708" w:gutter="0"/>
          <w:cols w:space="708"/>
          <w:docGrid w:linePitch="360"/>
        </w:sectPr>
      </w:pPr>
    </w:p>
    <w:p w14:paraId="0B614018" w14:textId="2F976F1F" w:rsidR="007C44F9" w:rsidRDefault="007C44F9" w:rsidP="007C44F9">
      <w:pPr>
        <w:pStyle w:val="Nadpis2"/>
      </w:pPr>
      <w:r>
        <w:lastRenderedPageBreak/>
        <w:t>Návrhy doporučení pro řešení problémových oblastí</w:t>
      </w:r>
    </w:p>
    <w:p w14:paraId="5F8EC643" w14:textId="568F69C5" w:rsidR="007C44F9" w:rsidRDefault="00D50CEF" w:rsidP="007C44F9">
      <w:r>
        <w:t>V návaznosti na identifikov</w:t>
      </w:r>
      <w:r w:rsidR="00F92453">
        <w:t>ané</w:t>
      </w:r>
      <w:r>
        <w:t xml:space="preserve"> problémové oblasti jsou navržena doporučení pro jejich řešení. </w:t>
      </w:r>
    </w:p>
    <w:p w14:paraId="739CD32C" w14:textId="16E55D78" w:rsidR="00D50CEF" w:rsidRDefault="00D50CEF" w:rsidP="00D50CEF">
      <w:pPr>
        <w:pStyle w:val="Nadpisobrzkuatabulky"/>
        <w:keepNext/>
      </w:pPr>
      <w:r>
        <w:t xml:space="preserve">Tabulka </w:t>
      </w:r>
      <w:r>
        <w:rPr>
          <w:noProof/>
        </w:rPr>
        <w:fldChar w:fldCharType="begin"/>
      </w:r>
      <w:r>
        <w:rPr>
          <w:noProof/>
        </w:rPr>
        <w:instrText xml:space="preserve"> STYLEREF 1 \s </w:instrText>
      </w:r>
      <w:r>
        <w:rPr>
          <w:noProof/>
        </w:rPr>
        <w:fldChar w:fldCharType="separate"/>
      </w:r>
      <w:r>
        <w:rPr>
          <w:noProof/>
        </w:rPr>
        <w:t>4</w:t>
      </w:r>
      <w:r>
        <w:rPr>
          <w:noProof/>
        </w:rPr>
        <w:fldChar w:fldCharType="end"/>
      </w:r>
      <w:r>
        <w:t>.</w:t>
      </w:r>
      <w:r w:rsidR="00F92453">
        <w:rPr>
          <w:noProof/>
        </w:rPr>
        <w:t>20</w:t>
      </w:r>
      <w:r>
        <w:t>: Návrh doporuče</w:t>
      </w:r>
      <w:r w:rsidR="00CD3674">
        <w:t>ní</w:t>
      </w:r>
      <w:r w:rsidR="00986B17">
        <w:t xml:space="preserve"> v oblasti profesně zaměřených studijních programů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49"/>
        <w:gridCol w:w="425"/>
        <w:gridCol w:w="4534"/>
        <w:gridCol w:w="1987"/>
        <w:gridCol w:w="2799"/>
      </w:tblGrid>
      <w:tr w:rsidR="00CD3674" w:rsidRPr="00CD3674" w14:paraId="5A89D253" w14:textId="77777777" w:rsidTr="00CD3674">
        <w:trPr>
          <w:cantSplit/>
          <w:trHeight w:val="20"/>
          <w:tblHeader/>
        </w:trPr>
        <w:tc>
          <w:tcPr>
            <w:tcW w:w="1670" w:type="pct"/>
            <w:gridSpan w:val="2"/>
            <w:shd w:val="clear" w:color="auto" w:fill="FBE4D5"/>
            <w:tcMar>
              <w:top w:w="15" w:type="dxa"/>
              <w:left w:w="15" w:type="dxa"/>
              <w:bottom w:w="30" w:type="dxa"/>
              <w:right w:w="30" w:type="dxa"/>
            </w:tcMar>
          </w:tcPr>
          <w:p w14:paraId="5553563B" w14:textId="77777777" w:rsidR="00CD3674" w:rsidRPr="00CD3674" w:rsidRDefault="00CD3674" w:rsidP="00CD3674">
            <w:pPr>
              <w:spacing w:before="40" w:after="20"/>
              <w:rPr>
                <w:rFonts w:ascii="Calibri" w:hAnsi="Calibri"/>
                <w:b/>
                <w:sz w:val="18"/>
                <w:szCs w:val="18"/>
              </w:rPr>
            </w:pPr>
            <w:r w:rsidRPr="00CD3674">
              <w:rPr>
                <w:rFonts w:ascii="Calibri" w:hAnsi="Calibri"/>
                <w:b/>
                <w:sz w:val="18"/>
                <w:szCs w:val="18"/>
              </w:rPr>
              <w:t>Hlavní závěry</w:t>
            </w:r>
          </w:p>
        </w:tc>
        <w:tc>
          <w:tcPr>
            <w:tcW w:w="3330" w:type="pct"/>
            <w:gridSpan w:val="3"/>
            <w:shd w:val="clear" w:color="auto" w:fill="FBE4D5"/>
            <w:tcMar>
              <w:top w:w="15" w:type="dxa"/>
              <w:left w:w="15" w:type="dxa"/>
              <w:bottom w:w="30" w:type="dxa"/>
              <w:right w:w="30" w:type="dxa"/>
            </w:tcMar>
          </w:tcPr>
          <w:p w14:paraId="791FF869" w14:textId="77777777" w:rsidR="00CD3674" w:rsidRPr="00CD3674" w:rsidRDefault="00CD3674" w:rsidP="00CD3674">
            <w:pPr>
              <w:spacing w:before="40" w:after="20"/>
              <w:rPr>
                <w:rFonts w:ascii="Calibri" w:hAnsi="Calibri"/>
                <w:b/>
                <w:sz w:val="18"/>
                <w:szCs w:val="18"/>
              </w:rPr>
            </w:pPr>
            <w:r w:rsidRPr="00CD3674">
              <w:rPr>
                <w:rFonts w:ascii="Calibri" w:hAnsi="Calibri"/>
                <w:b/>
                <w:sz w:val="18"/>
                <w:szCs w:val="18"/>
              </w:rPr>
              <w:t>Doporučení</w:t>
            </w:r>
          </w:p>
        </w:tc>
      </w:tr>
      <w:tr w:rsidR="00CD3674" w:rsidRPr="00CD3674" w14:paraId="4976712C" w14:textId="77777777" w:rsidTr="00CD3674">
        <w:trPr>
          <w:cantSplit/>
          <w:trHeight w:val="20"/>
          <w:tblHeader/>
        </w:trPr>
        <w:tc>
          <w:tcPr>
            <w:tcW w:w="1518" w:type="pct"/>
            <w:shd w:val="clear" w:color="auto" w:fill="FBE4D5"/>
            <w:tcMar>
              <w:top w:w="15" w:type="dxa"/>
              <w:left w:w="15" w:type="dxa"/>
              <w:bottom w:w="30" w:type="dxa"/>
              <w:right w:w="30" w:type="dxa"/>
            </w:tcMar>
          </w:tcPr>
          <w:p w14:paraId="74568F7E" w14:textId="77777777" w:rsidR="00CD3674" w:rsidRPr="00CD3674" w:rsidRDefault="00CD3674" w:rsidP="00CD3674">
            <w:pPr>
              <w:spacing w:before="40" w:after="20"/>
              <w:rPr>
                <w:rFonts w:ascii="Calibri" w:hAnsi="Calibri"/>
                <w:b/>
                <w:color w:val="000000"/>
                <w:sz w:val="18"/>
                <w:szCs w:val="18"/>
              </w:rPr>
            </w:pPr>
            <w:r w:rsidRPr="00CD3674">
              <w:rPr>
                <w:rFonts w:ascii="Calibri" w:hAnsi="Calibri"/>
                <w:b/>
                <w:color w:val="000000"/>
                <w:sz w:val="18"/>
                <w:szCs w:val="18"/>
              </w:rPr>
              <w:t>Závěr</w:t>
            </w:r>
          </w:p>
        </w:tc>
        <w:tc>
          <w:tcPr>
            <w:tcW w:w="152" w:type="pct"/>
            <w:shd w:val="clear" w:color="auto" w:fill="FBE4D5"/>
            <w:tcMar>
              <w:top w:w="15" w:type="dxa"/>
              <w:left w:w="15" w:type="dxa"/>
              <w:bottom w:w="30" w:type="dxa"/>
              <w:right w:w="30" w:type="dxa"/>
            </w:tcMar>
          </w:tcPr>
          <w:p w14:paraId="37CBD0B5" w14:textId="77777777" w:rsidR="00CD3674" w:rsidRPr="00CD3674" w:rsidRDefault="00CD3674" w:rsidP="00CD3674">
            <w:pPr>
              <w:spacing w:before="40" w:after="20"/>
              <w:rPr>
                <w:rFonts w:ascii="Calibri" w:hAnsi="Calibri"/>
                <w:b/>
                <w:color w:val="000000"/>
                <w:sz w:val="18"/>
                <w:szCs w:val="18"/>
              </w:rPr>
            </w:pPr>
            <w:r w:rsidRPr="00CD3674">
              <w:rPr>
                <w:rFonts w:ascii="Calibri" w:hAnsi="Calibri"/>
                <w:b/>
                <w:color w:val="000000"/>
                <w:sz w:val="18"/>
                <w:szCs w:val="18"/>
              </w:rPr>
              <w:t>Kód</w:t>
            </w:r>
          </w:p>
        </w:tc>
        <w:tc>
          <w:tcPr>
            <w:tcW w:w="1620" w:type="pct"/>
            <w:shd w:val="clear" w:color="auto" w:fill="FBE4D5"/>
            <w:tcMar>
              <w:top w:w="15" w:type="dxa"/>
              <w:left w:w="15" w:type="dxa"/>
              <w:bottom w:w="30" w:type="dxa"/>
              <w:right w:w="30" w:type="dxa"/>
            </w:tcMar>
          </w:tcPr>
          <w:p w14:paraId="21127404" w14:textId="77777777" w:rsidR="00CD3674" w:rsidRPr="00CD3674" w:rsidRDefault="00CD3674" w:rsidP="00CD3674">
            <w:pPr>
              <w:spacing w:before="40" w:after="20"/>
              <w:rPr>
                <w:rFonts w:ascii="Calibri" w:hAnsi="Calibri"/>
                <w:b/>
                <w:color w:val="000000"/>
                <w:sz w:val="18"/>
                <w:szCs w:val="18"/>
              </w:rPr>
            </w:pPr>
            <w:r w:rsidRPr="00CD3674">
              <w:rPr>
                <w:rFonts w:ascii="Calibri" w:hAnsi="Calibri"/>
                <w:b/>
                <w:color w:val="000000"/>
                <w:sz w:val="18"/>
                <w:szCs w:val="18"/>
              </w:rPr>
              <w:t>Doporučení</w:t>
            </w:r>
          </w:p>
        </w:tc>
        <w:tc>
          <w:tcPr>
            <w:tcW w:w="710" w:type="pct"/>
            <w:shd w:val="clear" w:color="auto" w:fill="FBE4D5"/>
            <w:tcMar>
              <w:top w:w="15" w:type="dxa"/>
              <w:left w:w="15" w:type="dxa"/>
              <w:bottom w:w="30" w:type="dxa"/>
              <w:right w:w="30" w:type="dxa"/>
            </w:tcMar>
          </w:tcPr>
          <w:p w14:paraId="5BF98323" w14:textId="77777777" w:rsidR="00CD3674" w:rsidRPr="00CD3674" w:rsidRDefault="00CD3674" w:rsidP="00CD3674">
            <w:pPr>
              <w:spacing w:before="40" w:after="20"/>
              <w:rPr>
                <w:rFonts w:ascii="Calibri" w:hAnsi="Calibri"/>
                <w:b/>
                <w:color w:val="000000"/>
                <w:sz w:val="18"/>
                <w:szCs w:val="18"/>
              </w:rPr>
            </w:pPr>
            <w:r w:rsidRPr="00CD3674">
              <w:rPr>
                <w:rFonts w:ascii="Calibri" w:hAnsi="Calibri"/>
                <w:b/>
                <w:color w:val="000000"/>
                <w:sz w:val="18"/>
                <w:szCs w:val="18"/>
              </w:rPr>
              <w:t>Odpovědnost</w:t>
            </w:r>
          </w:p>
        </w:tc>
        <w:tc>
          <w:tcPr>
            <w:tcW w:w="1000" w:type="pct"/>
            <w:shd w:val="clear" w:color="auto" w:fill="FBE4D5"/>
            <w:tcMar>
              <w:top w:w="15" w:type="dxa"/>
              <w:left w:w="15" w:type="dxa"/>
              <w:bottom w:w="30" w:type="dxa"/>
              <w:right w:w="30" w:type="dxa"/>
            </w:tcMar>
          </w:tcPr>
          <w:p w14:paraId="0E28ACB6" w14:textId="77777777" w:rsidR="00CD3674" w:rsidRPr="00CD3674" w:rsidRDefault="00CD3674" w:rsidP="00CD3674">
            <w:pPr>
              <w:spacing w:before="40" w:after="20"/>
              <w:rPr>
                <w:rFonts w:ascii="Calibri" w:hAnsi="Calibri"/>
                <w:b/>
                <w:color w:val="000000"/>
                <w:sz w:val="18"/>
                <w:szCs w:val="18"/>
              </w:rPr>
            </w:pPr>
            <w:r w:rsidRPr="00CD3674">
              <w:rPr>
                <w:rFonts w:ascii="Calibri" w:hAnsi="Calibri"/>
                <w:b/>
                <w:color w:val="000000"/>
                <w:sz w:val="18"/>
                <w:szCs w:val="18"/>
              </w:rPr>
              <w:t>Priorita/Časovost</w:t>
            </w:r>
          </w:p>
        </w:tc>
      </w:tr>
      <w:tr w:rsidR="00CD3674" w:rsidRPr="00CD3674" w14:paraId="4657C048" w14:textId="77777777" w:rsidTr="00CD3674">
        <w:trPr>
          <w:cantSplit/>
          <w:trHeight w:val="1426"/>
        </w:trPr>
        <w:tc>
          <w:tcPr>
            <w:tcW w:w="1518" w:type="pct"/>
            <w:vMerge w:val="restart"/>
            <w:shd w:val="clear" w:color="auto" w:fill="FFFFFF"/>
            <w:tcMar>
              <w:top w:w="15" w:type="dxa"/>
              <w:left w:w="15" w:type="dxa"/>
              <w:bottom w:w="30" w:type="dxa"/>
              <w:right w:w="30" w:type="dxa"/>
            </w:tcMar>
          </w:tcPr>
          <w:p w14:paraId="5FE08185" w14:textId="77777777" w:rsidR="00CD3674" w:rsidRPr="00CD3674" w:rsidRDefault="00CD3674" w:rsidP="00CD3674">
            <w:pPr>
              <w:spacing w:before="40" w:after="20"/>
              <w:jc w:val="left"/>
              <w:rPr>
                <w:rFonts w:ascii="Calibri" w:hAnsi="Calibri"/>
                <w:b/>
                <w:color w:val="000000"/>
                <w:sz w:val="18"/>
                <w:szCs w:val="18"/>
              </w:rPr>
            </w:pPr>
            <w:r w:rsidRPr="00CD3674">
              <w:rPr>
                <w:rFonts w:ascii="Calibri" w:hAnsi="Calibri"/>
                <w:b/>
                <w:color w:val="000000"/>
                <w:sz w:val="18"/>
                <w:szCs w:val="18"/>
              </w:rPr>
              <w:t>Závěr PSP.A: Pohled na profesně zaměřené studijní programy ze strany vysokých škol a dalších aktérů</w:t>
            </w:r>
          </w:p>
          <w:p w14:paraId="42D5B1AB" w14:textId="38861E56" w:rsidR="00CD3674" w:rsidRPr="00CD3674" w:rsidRDefault="00CD3674" w:rsidP="00CD3674">
            <w:pPr>
              <w:spacing w:before="40" w:after="20"/>
              <w:jc w:val="left"/>
              <w:rPr>
                <w:rFonts w:ascii="Calibri" w:hAnsi="Calibri"/>
                <w:color w:val="000000"/>
                <w:sz w:val="18"/>
                <w:szCs w:val="18"/>
              </w:rPr>
            </w:pPr>
            <w:r w:rsidRPr="00CD3674">
              <w:rPr>
                <w:rFonts w:ascii="Calibri" w:hAnsi="Calibri"/>
                <w:color w:val="000000"/>
                <w:sz w:val="18"/>
                <w:szCs w:val="18"/>
              </w:rPr>
              <w:t xml:space="preserve">I přes výrazný úspěch profesně zaměřených studijních programů a zájmu uchazečů o tyto studijní programy, mají na některých školách tyto studijní programy jakési stigma méněcennosti, které v kombinaci s nízkým povědomím o skutečné podobě těchto programů, dobré praxi, či dlouhodobých plánech s těmito programy ze strany MŠMT a dalších </w:t>
            </w:r>
            <w:r w:rsidR="00F92453" w:rsidRPr="00CD3674">
              <w:rPr>
                <w:rFonts w:ascii="Calibri" w:hAnsi="Calibri"/>
                <w:color w:val="000000"/>
                <w:sz w:val="18"/>
                <w:szCs w:val="18"/>
              </w:rPr>
              <w:t>aktérů</w:t>
            </w:r>
            <w:r w:rsidRPr="00CD3674">
              <w:rPr>
                <w:rFonts w:ascii="Calibri" w:hAnsi="Calibri"/>
                <w:color w:val="000000"/>
                <w:sz w:val="18"/>
                <w:szCs w:val="18"/>
              </w:rPr>
              <w:t xml:space="preserve"> atd., představují poměrně výrazný limit pro rozšiřování podílu profesně změřených studijních programů na vysokých školách.</w:t>
            </w:r>
          </w:p>
        </w:tc>
        <w:tc>
          <w:tcPr>
            <w:tcW w:w="152" w:type="pct"/>
            <w:shd w:val="clear" w:color="auto" w:fill="FFFFFF"/>
            <w:tcMar>
              <w:top w:w="15" w:type="dxa"/>
              <w:left w:w="15" w:type="dxa"/>
              <w:bottom w:w="30" w:type="dxa"/>
              <w:right w:w="30" w:type="dxa"/>
            </w:tcMar>
          </w:tcPr>
          <w:p w14:paraId="1B0DCB9C" w14:textId="77777777" w:rsidR="00CD3674" w:rsidRPr="00CD3674" w:rsidRDefault="00CD3674" w:rsidP="00CD3674">
            <w:pPr>
              <w:spacing w:before="40" w:after="20"/>
              <w:jc w:val="left"/>
              <w:rPr>
                <w:rFonts w:ascii="Calibri" w:hAnsi="Calibri"/>
                <w:color w:val="000000"/>
                <w:sz w:val="18"/>
                <w:szCs w:val="18"/>
              </w:rPr>
            </w:pPr>
            <w:proofErr w:type="gramStart"/>
            <w:r w:rsidRPr="00CD3674">
              <w:rPr>
                <w:rFonts w:ascii="Calibri" w:hAnsi="Calibri"/>
                <w:color w:val="000000"/>
                <w:sz w:val="18"/>
                <w:szCs w:val="18"/>
              </w:rPr>
              <w:t>A.A</w:t>
            </w:r>
            <w:proofErr w:type="gramEnd"/>
          </w:p>
        </w:tc>
        <w:tc>
          <w:tcPr>
            <w:tcW w:w="1620" w:type="pct"/>
            <w:shd w:val="clear" w:color="auto" w:fill="auto"/>
            <w:tcMar>
              <w:top w:w="15" w:type="dxa"/>
              <w:left w:w="15" w:type="dxa"/>
              <w:bottom w:w="30" w:type="dxa"/>
              <w:right w:w="30" w:type="dxa"/>
            </w:tcMar>
          </w:tcPr>
          <w:p w14:paraId="7B48D504" w14:textId="77777777" w:rsidR="00CD3674" w:rsidRPr="00CD3674" w:rsidRDefault="00CD3674" w:rsidP="00CD3674">
            <w:pPr>
              <w:spacing w:before="40" w:after="20"/>
              <w:jc w:val="left"/>
              <w:rPr>
                <w:rFonts w:ascii="Calibri" w:eastAsia="Times New Roman" w:hAnsi="Calibri" w:cs="Segoe UI"/>
                <w:iCs/>
                <w:color w:val="000000"/>
                <w:sz w:val="18"/>
                <w:szCs w:val="18"/>
                <w:lang w:eastAsia="cs-CZ"/>
              </w:rPr>
            </w:pPr>
            <w:r w:rsidRPr="00CD3674">
              <w:rPr>
                <w:rFonts w:ascii="Calibri" w:eastAsia="Times New Roman" w:hAnsi="Calibri" w:cs="Segoe UI"/>
                <w:iCs/>
                <w:color w:val="000000"/>
                <w:sz w:val="18"/>
                <w:szCs w:val="18"/>
                <w:lang w:eastAsia="cs-CZ"/>
              </w:rPr>
              <w:t>Detailně zpracovat definice profesně zaměřených studijních programů a efektivně tyto definice interpretovat vysokým školám a všem dalším relevantním cílovým skupinám.</w:t>
            </w:r>
          </w:p>
        </w:tc>
        <w:tc>
          <w:tcPr>
            <w:tcW w:w="710" w:type="pct"/>
            <w:shd w:val="clear" w:color="auto" w:fill="FFFFFF"/>
            <w:tcMar>
              <w:top w:w="15" w:type="dxa"/>
              <w:left w:w="15" w:type="dxa"/>
              <w:bottom w:w="30" w:type="dxa"/>
              <w:right w:w="30" w:type="dxa"/>
            </w:tcMar>
          </w:tcPr>
          <w:p w14:paraId="3421073F" w14:textId="77777777" w:rsidR="00CD3674" w:rsidRPr="00CD3674" w:rsidRDefault="00CD3674" w:rsidP="00CD3674">
            <w:pPr>
              <w:spacing w:before="40" w:after="20"/>
              <w:jc w:val="left"/>
              <w:rPr>
                <w:rFonts w:ascii="Calibri" w:hAnsi="Calibri"/>
                <w:color w:val="000000"/>
                <w:sz w:val="18"/>
                <w:szCs w:val="18"/>
              </w:rPr>
            </w:pPr>
            <w:r w:rsidRPr="00CD3674">
              <w:rPr>
                <w:rFonts w:ascii="Calibri" w:hAnsi="Calibri"/>
                <w:color w:val="000000"/>
                <w:sz w:val="18"/>
                <w:szCs w:val="18"/>
              </w:rPr>
              <w:t>MŠMT</w:t>
            </w:r>
          </w:p>
        </w:tc>
        <w:tc>
          <w:tcPr>
            <w:tcW w:w="1000" w:type="pct"/>
            <w:shd w:val="clear" w:color="auto" w:fill="FFFFFF"/>
            <w:tcMar>
              <w:top w:w="15" w:type="dxa"/>
              <w:left w:w="15" w:type="dxa"/>
              <w:bottom w:w="30" w:type="dxa"/>
              <w:right w:w="30" w:type="dxa"/>
            </w:tcMar>
          </w:tcPr>
          <w:p w14:paraId="721FBB0C" w14:textId="77777777" w:rsidR="00CD3674" w:rsidRPr="00CD3674" w:rsidRDefault="00CD3674" w:rsidP="00CD3674">
            <w:pPr>
              <w:spacing w:before="40" w:after="20"/>
              <w:jc w:val="left"/>
              <w:rPr>
                <w:rFonts w:ascii="Calibri" w:hAnsi="Calibri"/>
                <w:color w:val="000000"/>
                <w:sz w:val="18"/>
                <w:szCs w:val="18"/>
              </w:rPr>
            </w:pPr>
            <w:r w:rsidRPr="00CD3674">
              <w:rPr>
                <w:rFonts w:ascii="Calibri" w:hAnsi="Calibri"/>
                <w:color w:val="000000"/>
                <w:sz w:val="18"/>
                <w:szCs w:val="18"/>
              </w:rPr>
              <w:t>Prioritní</w:t>
            </w:r>
          </w:p>
        </w:tc>
      </w:tr>
      <w:tr w:rsidR="00CD3674" w:rsidRPr="00CD3674" w14:paraId="5F8128DA" w14:textId="77777777" w:rsidTr="00CD3674">
        <w:trPr>
          <w:cantSplit/>
          <w:trHeight w:val="20"/>
        </w:trPr>
        <w:tc>
          <w:tcPr>
            <w:tcW w:w="1518" w:type="pct"/>
            <w:vMerge/>
            <w:shd w:val="clear" w:color="auto" w:fill="FFFFFF"/>
            <w:tcMar>
              <w:top w:w="15" w:type="dxa"/>
              <w:left w:w="15" w:type="dxa"/>
              <w:bottom w:w="30" w:type="dxa"/>
              <w:right w:w="30" w:type="dxa"/>
            </w:tcMar>
          </w:tcPr>
          <w:p w14:paraId="2F786CFD" w14:textId="77777777" w:rsidR="00CD3674" w:rsidRPr="00CD3674" w:rsidRDefault="00CD3674" w:rsidP="00CD3674">
            <w:pPr>
              <w:spacing w:before="40" w:after="20"/>
              <w:jc w:val="left"/>
              <w:rPr>
                <w:rFonts w:ascii="Calibri" w:hAnsi="Calibri"/>
                <w:color w:val="000000"/>
                <w:sz w:val="18"/>
                <w:szCs w:val="18"/>
              </w:rPr>
            </w:pPr>
          </w:p>
        </w:tc>
        <w:tc>
          <w:tcPr>
            <w:tcW w:w="152" w:type="pct"/>
            <w:shd w:val="clear" w:color="auto" w:fill="FFFFFF"/>
            <w:tcMar>
              <w:top w:w="15" w:type="dxa"/>
              <w:left w:w="15" w:type="dxa"/>
              <w:bottom w:w="30" w:type="dxa"/>
              <w:right w:w="30" w:type="dxa"/>
            </w:tcMar>
          </w:tcPr>
          <w:p w14:paraId="39F9EFCA" w14:textId="77777777" w:rsidR="00CD3674" w:rsidRPr="00CD3674" w:rsidRDefault="00CD3674" w:rsidP="00CD3674">
            <w:pPr>
              <w:spacing w:before="40" w:after="20"/>
              <w:jc w:val="left"/>
              <w:rPr>
                <w:rFonts w:ascii="Calibri" w:hAnsi="Calibri"/>
                <w:color w:val="000000"/>
                <w:sz w:val="18"/>
                <w:szCs w:val="18"/>
              </w:rPr>
            </w:pPr>
            <w:proofErr w:type="gramStart"/>
            <w:r w:rsidRPr="00CD3674">
              <w:rPr>
                <w:rFonts w:ascii="Calibri" w:hAnsi="Calibri"/>
                <w:color w:val="000000"/>
                <w:sz w:val="18"/>
                <w:szCs w:val="18"/>
              </w:rPr>
              <w:t>A.B</w:t>
            </w:r>
            <w:proofErr w:type="gramEnd"/>
          </w:p>
        </w:tc>
        <w:tc>
          <w:tcPr>
            <w:tcW w:w="1620" w:type="pct"/>
            <w:shd w:val="clear" w:color="auto" w:fill="auto"/>
            <w:tcMar>
              <w:top w:w="15" w:type="dxa"/>
              <w:left w:w="15" w:type="dxa"/>
              <w:bottom w:w="30" w:type="dxa"/>
              <w:right w:w="30" w:type="dxa"/>
            </w:tcMar>
          </w:tcPr>
          <w:p w14:paraId="4470F5F8" w14:textId="77777777" w:rsidR="00CD3674" w:rsidRPr="00CD3674" w:rsidRDefault="00CD3674" w:rsidP="00CD3674">
            <w:pPr>
              <w:spacing w:before="40" w:after="20"/>
              <w:jc w:val="left"/>
              <w:rPr>
                <w:rFonts w:ascii="Calibri" w:eastAsia="Times New Roman" w:hAnsi="Calibri" w:cs="Segoe UI"/>
                <w:color w:val="000000"/>
                <w:sz w:val="18"/>
                <w:szCs w:val="18"/>
                <w:lang w:eastAsia="cs-CZ"/>
              </w:rPr>
            </w:pPr>
            <w:r w:rsidRPr="00CD3674">
              <w:rPr>
                <w:rFonts w:ascii="Calibri" w:eastAsia="Times New Roman" w:hAnsi="Calibri" w:cs="Segoe UI"/>
                <w:color w:val="000000"/>
                <w:sz w:val="18"/>
                <w:szCs w:val="18"/>
                <w:lang w:eastAsia="cs-CZ"/>
              </w:rPr>
              <w:t>Prostřednictvím efektivní a věcně správné komunikace změnit pohled vysokých škol na profesně zaměřené studijní programy a odstranit tak stigma s nimi spojené. Jasná deklarace MŠMT k budoucímu vývoji a podpoře profesních studijních programů pro eliminaci nejistoty vysokých škol z budoucího vývoje v této oblasti.</w:t>
            </w:r>
          </w:p>
        </w:tc>
        <w:tc>
          <w:tcPr>
            <w:tcW w:w="710" w:type="pct"/>
            <w:shd w:val="clear" w:color="auto" w:fill="FFFFFF"/>
            <w:tcMar>
              <w:top w:w="15" w:type="dxa"/>
              <w:left w:w="15" w:type="dxa"/>
              <w:bottom w:w="30" w:type="dxa"/>
              <w:right w:w="30" w:type="dxa"/>
            </w:tcMar>
          </w:tcPr>
          <w:p w14:paraId="3C98FFEA" w14:textId="77777777" w:rsidR="00CD3674" w:rsidRPr="00CD3674" w:rsidRDefault="00CD3674" w:rsidP="00CD3674">
            <w:pPr>
              <w:spacing w:before="40" w:after="20"/>
              <w:jc w:val="left"/>
              <w:rPr>
                <w:rFonts w:ascii="Calibri" w:hAnsi="Calibri"/>
                <w:color w:val="000000"/>
                <w:sz w:val="18"/>
                <w:szCs w:val="18"/>
              </w:rPr>
            </w:pPr>
            <w:r w:rsidRPr="00CD3674">
              <w:rPr>
                <w:rFonts w:ascii="Calibri" w:hAnsi="Calibri"/>
                <w:color w:val="000000"/>
                <w:sz w:val="18"/>
                <w:szCs w:val="18"/>
              </w:rPr>
              <w:t>MŠMT</w:t>
            </w:r>
          </w:p>
        </w:tc>
        <w:tc>
          <w:tcPr>
            <w:tcW w:w="1000" w:type="pct"/>
            <w:shd w:val="clear" w:color="auto" w:fill="FFFFFF"/>
            <w:tcMar>
              <w:top w:w="15" w:type="dxa"/>
              <w:left w:w="15" w:type="dxa"/>
              <w:bottom w:w="30" w:type="dxa"/>
              <w:right w:w="30" w:type="dxa"/>
            </w:tcMar>
          </w:tcPr>
          <w:p w14:paraId="549E7F29" w14:textId="77777777" w:rsidR="00CD3674" w:rsidRPr="00CD3674" w:rsidRDefault="00CD3674" w:rsidP="00CD3674">
            <w:pPr>
              <w:spacing w:before="40" w:after="20"/>
              <w:jc w:val="left"/>
              <w:rPr>
                <w:rFonts w:ascii="Calibri" w:hAnsi="Calibri"/>
                <w:color w:val="000000"/>
                <w:sz w:val="18"/>
                <w:szCs w:val="18"/>
              </w:rPr>
            </w:pPr>
            <w:r w:rsidRPr="00CD3674">
              <w:rPr>
                <w:rFonts w:ascii="Calibri" w:hAnsi="Calibri"/>
                <w:color w:val="000000"/>
                <w:sz w:val="18"/>
                <w:szCs w:val="18"/>
              </w:rPr>
              <w:t>Dlouhodobá</w:t>
            </w:r>
          </w:p>
        </w:tc>
      </w:tr>
      <w:tr w:rsidR="00CD3674" w:rsidRPr="00CD3674" w14:paraId="4F54DB9E" w14:textId="77777777" w:rsidTr="00CD3674">
        <w:trPr>
          <w:cantSplit/>
          <w:trHeight w:val="20"/>
        </w:trPr>
        <w:tc>
          <w:tcPr>
            <w:tcW w:w="1518" w:type="pct"/>
            <w:vMerge w:val="restart"/>
            <w:shd w:val="clear" w:color="auto" w:fill="FFFFFF"/>
            <w:tcMar>
              <w:top w:w="15" w:type="dxa"/>
              <w:left w:w="15" w:type="dxa"/>
              <w:bottom w:w="30" w:type="dxa"/>
              <w:right w:w="30" w:type="dxa"/>
            </w:tcMar>
          </w:tcPr>
          <w:p w14:paraId="79090EAE" w14:textId="77777777" w:rsidR="00CD3674" w:rsidRPr="00CD3674" w:rsidRDefault="00CD3674" w:rsidP="00CD3674">
            <w:pPr>
              <w:spacing w:before="40" w:after="20"/>
              <w:jc w:val="left"/>
              <w:rPr>
                <w:rFonts w:ascii="Calibri" w:hAnsi="Calibri"/>
                <w:b/>
                <w:color w:val="000000"/>
                <w:sz w:val="18"/>
                <w:szCs w:val="18"/>
              </w:rPr>
            </w:pPr>
            <w:r w:rsidRPr="00CD3674">
              <w:rPr>
                <w:rFonts w:ascii="Calibri" w:hAnsi="Calibri"/>
                <w:b/>
                <w:color w:val="000000"/>
                <w:sz w:val="18"/>
                <w:szCs w:val="18"/>
              </w:rPr>
              <w:t>Závěr PSP.B: Formální náležitosti profesně zaměřených studijních programů</w:t>
            </w:r>
          </w:p>
          <w:p w14:paraId="6B852118" w14:textId="0DEDE2AA" w:rsidR="00CD3674" w:rsidRPr="00CD3674" w:rsidRDefault="00CD3674" w:rsidP="00CD3674">
            <w:pPr>
              <w:spacing w:before="40" w:after="20"/>
              <w:jc w:val="left"/>
              <w:rPr>
                <w:rFonts w:ascii="Calibri" w:hAnsi="Calibri"/>
                <w:color w:val="000000"/>
                <w:sz w:val="18"/>
                <w:szCs w:val="18"/>
              </w:rPr>
            </w:pPr>
            <w:r w:rsidRPr="00CD3674">
              <w:rPr>
                <w:rFonts w:ascii="Calibri" w:hAnsi="Calibri"/>
                <w:color w:val="000000"/>
                <w:sz w:val="18"/>
                <w:szCs w:val="18"/>
              </w:rPr>
              <w:t xml:space="preserve">U profesně zaměřených studijních programů se pořád často objevují bariéry v oblasti formálních náležitostí akreditace, v oblasti personálního </w:t>
            </w:r>
            <w:r w:rsidR="00F92453" w:rsidRPr="00CD3674">
              <w:rPr>
                <w:rFonts w:ascii="Calibri" w:hAnsi="Calibri"/>
                <w:color w:val="000000"/>
                <w:sz w:val="18"/>
                <w:szCs w:val="18"/>
              </w:rPr>
              <w:t>zajištění</w:t>
            </w:r>
            <w:r w:rsidRPr="00CD3674">
              <w:rPr>
                <w:rFonts w:ascii="Calibri" w:hAnsi="Calibri"/>
                <w:color w:val="000000"/>
                <w:sz w:val="18"/>
                <w:szCs w:val="18"/>
              </w:rPr>
              <w:t xml:space="preserve"> apod. Do jisté míry toto může vycházet z toho, že status profesně zaměřených studijních programů je stále poměrně nový, zároveň se však v požadavcích na tyto programy mohou objevovat podmínky, které realizaci programu limitují a jsou kontraproduktivní.</w:t>
            </w:r>
          </w:p>
        </w:tc>
        <w:tc>
          <w:tcPr>
            <w:tcW w:w="152" w:type="pct"/>
            <w:shd w:val="clear" w:color="auto" w:fill="FFFFFF"/>
            <w:tcMar>
              <w:top w:w="15" w:type="dxa"/>
              <w:left w:w="15" w:type="dxa"/>
              <w:bottom w:w="30" w:type="dxa"/>
              <w:right w:w="30" w:type="dxa"/>
            </w:tcMar>
          </w:tcPr>
          <w:p w14:paraId="6D538788" w14:textId="77777777" w:rsidR="00CD3674" w:rsidRPr="00CD3674" w:rsidRDefault="00CD3674" w:rsidP="00CD3674">
            <w:pPr>
              <w:spacing w:before="40" w:after="20"/>
              <w:jc w:val="left"/>
              <w:rPr>
                <w:rFonts w:ascii="Calibri" w:hAnsi="Calibri"/>
                <w:color w:val="000000"/>
                <w:sz w:val="18"/>
                <w:szCs w:val="18"/>
              </w:rPr>
            </w:pPr>
            <w:proofErr w:type="gramStart"/>
            <w:r w:rsidRPr="00CD3674">
              <w:rPr>
                <w:rFonts w:ascii="Calibri" w:hAnsi="Calibri"/>
                <w:color w:val="000000"/>
                <w:sz w:val="18"/>
                <w:szCs w:val="18"/>
              </w:rPr>
              <w:t>B.A</w:t>
            </w:r>
            <w:proofErr w:type="gramEnd"/>
          </w:p>
        </w:tc>
        <w:tc>
          <w:tcPr>
            <w:tcW w:w="1620" w:type="pct"/>
            <w:shd w:val="clear" w:color="auto" w:fill="auto"/>
            <w:tcMar>
              <w:top w:w="15" w:type="dxa"/>
              <w:left w:w="15" w:type="dxa"/>
              <w:bottom w:w="30" w:type="dxa"/>
              <w:right w:w="30" w:type="dxa"/>
            </w:tcMar>
          </w:tcPr>
          <w:p w14:paraId="38836950" w14:textId="77777777" w:rsidR="00CD3674" w:rsidRPr="00CD3674" w:rsidRDefault="00CD3674" w:rsidP="00CD3674">
            <w:pPr>
              <w:spacing w:before="40" w:after="20"/>
              <w:jc w:val="left"/>
              <w:rPr>
                <w:rFonts w:ascii="Calibri" w:eastAsia="Times New Roman" w:hAnsi="Calibri" w:cs="Segoe UI"/>
                <w:color w:val="000000"/>
                <w:sz w:val="18"/>
                <w:szCs w:val="18"/>
                <w:lang w:eastAsia="cs-CZ"/>
              </w:rPr>
            </w:pPr>
            <w:r w:rsidRPr="00CD3674">
              <w:rPr>
                <w:rFonts w:ascii="Calibri" w:eastAsia="Times New Roman" w:hAnsi="Calibri" w:cs="Segoe UI"/>
                <w:color w:val="000000"/>
                <w:sz w:val="18"/>
                <w:szCs w:val="18"/>
                <w:lang w:eastAsia="cs-CZ"/>
              </w:rPr>
              <w:t xml:space="preserve">Eliminovat nedostatky v zohlednění specifik profesně zaměřených programů při jejich hodnocení a akreditace prostřednictvím vyjasnění všech požadavků a pravidel, v kombinaci s metodickou podporou hodnotitelů. </w:t>
            </w:r>
          </w:p>
        </w:tc>
        <w:tc>
          <w:tcPr>
            <w:tcW w:w="710" w:type="pct"/>
            <w:shd w:val="clear" w:color="auto" w:fill="FFFFFF"/>
            <w:tcMar>
              <w:top w:w="15" w:type="dxa"/>
              <w:left w:w="15" w:type="dxa"/>
              <w:bottom w:w="30" w:type="dxa"/>
              <w:right w:w="30" w:type="dxa"/>
            </w:tcMar>
          </w:tcPr>
          <w:p w14:paraId="246BF41C" w14:textId="77777777" w:rsidR="00CD3674" w:rsidRPr="00CD3674" w:rsidRDefault="00CD3674" w:rsidP="00CD3674">
            <w:pPr>
              <w:spacing w:before="40" w:after="20"/>
              <w:jc w:val="left"/>
              <w:rPr>
                <w:rFonts w:ascii="Calibri" w:hAnsi="Calibri"/>
                <w:color w:val="000000"/>
                <w:sz w:val="18"/>
                <w:szCs w:val="18"/>
              </w:rPr>
            </w:pPr>
            <w:r w:rsidRPr="00CD3674">
              <w:rPr>
                <w:rFonts w:ascii="Calibri" w:hAnsi="Calibri"/>
                <w:color w:val="000000"/>
                <w:sz w:val="18"/>
                <w:szCs w:val="18"/>
              </w:rPr>
              <w:t>MŠMT/NAÚ</w:t>
            </w:r>
          </w:p>
        </w:tc>
        <w:tc>
          <w:tcPr>
            <w:tcW w:w="1000" w:type="pct"/>
            <w:shd w:val="clear" w:color="auto" w:fill="FFFFFF"/>
            <w:tcMar>
              <w:top w:w="15" w:type="dxa"/>
              <w:left w:w="15" w:type="dxa"/>
              <w:bottom w:w="30" w:type="dxa"/>
              <w:right w:w="30" w:type="dxa"/>
            </w:tcMar>
          </w:tcPr>
          <w:p w14:paraId="5C80AC0A" w14:textId="77777777" w:rsidR="00CD3674" w:rsidRPr="00CD3674" w:rsidRDefault="00CD3674" w:rsidP="00CD3674">
            <w:pPr>
              <w:spacing w:before="40" w:after="20"/>
              <w:jc w:val="left"/>
              <w:rPr>
                <w:rFonts w:ascii="Calibri" w:hAnsi="Calibri"/>
                <w:color w:val="000000"/>
                <w:sz w:val="18"/>
                <w:szCs w:val="18"/>
              </w:rPr>
            </w:pPr>
            <w:r w:rsidRPr="00CD3674">
              <w:rPr>
                <w:rFonts w:ascii="Calibri" w:hAnsi="Calibri"/>
                <w:color w:val="000000"/>
                <w:sz w:val="18"/>
                <w:szCs w:val="18"/>
              </w:rPr>
              <w:t>Prioritní</w:t>
            </w:r>
          </w:p>
        </w:tc>
      </w:tr>
      <w:tr w:rsidR="00CD3674" w:rsidRPr="00CD3674" w14:paraId="1910BDBB" w14:textId="77777777" w:rsidTr="00CD3674">
        <w:trPr>
          <w:cantSplit/>
          <w:trHeight w:val="20"/>
        </w:trPr>
        <w:tc>
          <w:tcPr>
            <w:tcW w:w="1518" w:type="pct"/>
            <w:vMerge/>
            <w:shd w:val="clear" w:color="auto" w:fill="FFFFFF"/>
            <w:tcMar>
              <w:top w:w="15" w:type="dxa"/>
              <w:left w:w="15" w:type="dxa"/>
              <w:bottom w:w="30" w:type="dxa"/>
              <w:right w:w="30" w:type="dxa"/>
            </w:tcMar>
          </w:tcPr>
          <w:p w14:paraId="057A0A07" w14:textId="77777777" w:rsidR="00CD3674" w:rsidRPr="00CD3674" w:rsidRDefault="00CD3674" w:rsidP="00CD3674">
            <w:pPr>
              <w:spacing w:before="40" w:after="20"/>
              <w:jc w:val="left"/>
              <w:rPr>
                <w:rFonts w:ascii="Calibri" w:hAnsi="Calibri"/>
                <w:color w:val="000000"/>
                <w:sz w:val="18"/>
                <w:szCs w:val="18"/>
              </w:rPr>
            </w:pPr>
          </w:p>
        </w:tc>
        <w:tc>
          <w:tcPr>
            <w:tcW w:w="152" w:type="pct"/>
            <w:shd w:val="clear" w:color="auto" w:fill="FFFFFF"/>
            <w:tcMar>
              <w:top w:w="15" w:type="dxa"/>
              <w:left w:w="15" w:type="dxa"/>
              <w:bottom w:w="30" w:type="dxa"/>
              <w:right w:w="30" w:type="dxa"/>
            </w:tcMar>
          </w:tcPr>
          <w:p w14:paraId="35DF68EA" w14:textId="77777777" w:rsidR="00CD3674" w:rsidRPr="00CD3674" w:rsidRDefault="00CD3674" w:rsidP="00CD3674">
            <w:pPr>
              <w:spacing w:before="40" w:after="20"/>
              <w:jc w:val="left"/>
              <w:rPr>
                <w:rFonts w:ascii="Calibri" w:hAnsi="Calibri"/>
                <w:color w:val="000000"/>
                <w:sz w:val="18"/>
                <w:szCs w:val="18"/>
              </w:rPr>
            </w:pPr>
            <w:proofErr w:type="gramStart"/>
            <w:r w:rsidRPr="00CD3674">
              <w:rPr>
                <w:rFonts w:ascii="Calibri" w:hAnsi="Calibri"/>
                <w:color w:val="000000"/>
                <w:sz w:val="18"/>
                <w:szCs w:val="18"/>
              </w:rPr>
              <w:t>B.B</w:t>
            </w:r>
            <w:proofErr w:type="gramEnd"/>
          </w:p>
        </w:tc>
        <w:tc>
          <w:tcPr>
            <w:tcW w:w="1620" w:type="pct"/>
            <w:shd w:val="clear" w:color="auto" w:fill="auto"/>
            <w:tcMar>
              <w:top w:w="15" w:type="dxa"/>
              <w:left w:w="15" w:type="dxa"/>
              <w:bottom w:w="30" w:type="dxa"/>
              <w:right w:w="30" w:type="dxa"/>
            </w:tcMar>
          </w:tcPr>
          <w:p w14:paraId="56C89F97" w14:textId="77777777" w:rsidR="00CD3674" w:rsidRPr="00CD3674" w:rsidRDefault="00CD3674" w:rsidP="00CD3674">
            <w:pPr>
              <w:spacing w:before="40" w:after="20"/>
              <w:jc w:val="left"/>
              <w:rPr>
                <w:rFonts w:ascii="Calibri" w:eastAsia="Times New Roman" w:hAnsi="Calibri" w:cs="Segoe UI"/>
                <w:color w:val="000000"/>
                <w:sz w:val="18"/>
                <w:szCs w:val="18"/>
                <w:lang w:eastAsia="cs-CZ"/>
              </w:rPr>
            </w:pPr>
            <w:r w:rsidRPr="00CD3674">
              <w:rPr>
                <w:rFonts w:ascii="Calibri" w:eastAsia="Times New Roman" w:hAnsi="Calibri" w:cs="Segoe UI"/>
                <w:color w:val="000000"/>
                <w:sz w:val="18"/>
                <w:szCs w:val="18"/>
                <w:lang w:eastAsia="cs-CZ"/>
              </w:rPr>
              <w:t>Zvážit provedení revize požadavků na vybrané náležitosti profesně zaměřených programů za účelem eliminace potenciálních bariér, při současném zajištění všech relevantních potřeb programu. Realizovat prostřednictvím společní diskuze s vysokými školami na základě jejich zkušeností.</w:t>
            </w:r>
          </w:p>
        </w:tc>
        <w:tc>
          <w:tcPr>
            <w:tcW w:w="710" w:type="pct"/>
            <w:shd w:val="clear" w:color="auto" w:fill="FFFFFF"/>
            <w:tcMar>
              <w:top w:w="15" w:type="dxa"/>
              <w:left w:w="15" w:type="dxa"/>
              <w:bottom w:w="30" w:type="dxa"/>
              <w:right w:w="30" w:type="dxa"/>
            </w:tcMar>
          </w:tcPr>
          <w:p w14:paraId="699F41BD" w14:textId="77777777" w:rsidR="00CD3674" w:rsidRPr="00CD3674" w:rsidRDefault="00CD3674" w:rsidP="00CD3674">
            <w:pPr>
              <w:spacing w:before="40" w:after="20"/>
              <w:jc w:val="left"/>
              <w:rPr>
                <w:rFonts w:ascii="Calibri" w:hAnsi="Calibri"/>
                <w:color w:val="000000"/>
                <w:sz w:val="18"/>
                <w:szCs w:val="18"/>
              </w:rPr>
            </w:pPr>
            <w:r w:rsidRPr="00CD3674">
              <w:rPr>
                <w:rFonts w:ascii="Calibri" w:hAnsi="Calibri"/>
                <w:color w:val="000000"/>
                <w:sz w:val="18"/>
                <w:szCs w:val="18"/>
              </w:rPr>
              <w:t>MŠMT/NAÚ</w:t>
            </w:r>
          </w:p>
        </w:tc>
        <w:tc>
          <w:tcPr>
            <w:tcW w:w="1000" w:type="pct"/>
            <w:shd w:val="clear" w:color="auto" w:fill="FFFFFF"/>
            <w:tcMar>
              <w:top w:w="15" w:type="dxa"/>
              <w:left w:w="15" w:type="dxa"/>
              <w:bottom w:w="30" w:type="dxa"/>
              <w:right w:w="30" w:type="dxa"/>
            </w:tcMar>
          </w:tcPr>
          <w:p w14:paraId="1DA9E05B" w14:textId="77777777" w:rsidR="00CD3674" w:rsidRPr="00CD3674" w:rsidRDefault="00CD3674" w:rsidP="00CD3674">
            <w:pPr>
              <w:spacing w:before="40" w:after="20"/>
              <w:jc w:val="left"/>
              <w:rPr>
                <w:rFonts w:ascii="Calibri" w:hAnsi="Calibri"/>
                <w:color w:val="000000"/>
                <w:sz w:val="18"/>
                <w:szCs w:val="18"/>
              </w:rPr>
            </w:pPr>
            <w:r w:rsidRPr="00CD3674">
              <w:rPr>
                <w:rFonts w:ascii="Calibri" w:hAnsi="Calibri"/>
                <w:color w:val="000000"/>
                <w:sz w:val="18"/>
                <w:szCs w:val="18"/>
              </w:rPr>
              <w:t>Dlouhodobá</w:t>
            </w:r>
          </w:p>
        </w:tc>
      </w:tr>
      <w:tr w:rsidR="00CD3674" w:rsidRPr="00CD3674" w14:paraId="5BBC1A52" w14:textId="77777777" w:rsidTr="00CD3674">
        <w:trPr>
          <w:cantSplit/>
          <w:trHeight w:val="20"/>
        </w:trPr>
        <w:tc>
          <w:tcPr>
            <w:tcW w:w="1518" w:type="pct"/>
            <w:vMerge/>
            <w:shd w:val="clear" w:color="auto" w:fill="FFFFFF"/>
            <w:tcMar>
              <w:top w:w="15" w:type="dxa"/>
              <w:left w:w="15" w:type="dxa"/>
              <w:bottom w:w="30" w:type="dxa"/>
              <w:right w:w="30" w:type="dxa"/>
            </w:tcMar>
          </w:tcPr>
          <w:p w14:paraId="324B6B07" w14:textId="77777777" w:rsidR="00CD3674" w:rsidRPr="00CD3674" w:rsidRDefault="00CD3674" w:rsidP="00CD3674">
            <w:pPr>
              <w:spacing w:before="40" w:after="20"/>
              <w:jc w:val="left"/>
              <w:rPr>
                <w:rFonts w:ascii="Calibri" w:hAnsi="Calibri"/>
                <w:color w:val="000000"/>
                <w:sz w:val="18"/>
                <w:szCs w:val="18"/>
              </w:rPr>
            </w:pPr>
          </w:p>
        </w:tc>
        <w:tc>
          <w:tcPr>
            <w:tcW w:w="152" w:type="pct"/>
            <w:shd w:val="clear" w:color="auto" w:fill="FFFFFF"/>
            <w:tcMar>
              <w:top w:w="15" w:type="dxa"/>
              <w:left w:w="15" w:type="dxa"/>
              <w:bottom w:w="30" w:type="dxa"/>
              <w:right w:w="30" w:type="dxa"/>
            </w:tcMar>
          </w:tcPr>
          <w:p w14:paraId="1255B8F2" w14:textId="77777777" w:rsidR="00CD3674" w:rsidRPr="00CD3674" w:rsidRDefault="00CD3674" w:rsidP="00CD3674">
            <w:pPr>
              <w:spacing w:before="40" w:after="20"/>
              <w:jc w:val="left"/>
              <w:rPr>
                <w:rFonts w:ascii="Calibri" w:hAnsi="Calibri"/>
                <w:color w:val="000000"/>
                <w:sz w:val="18"/>
                <w:szCs w:val="18"/>
              </w:rPr>
            </w:pPr>
            <w:r w:rsidRPr="00CD3674">
              <w:rPr>
                <w:rFonts w:ascii="Calibri" w:hAnsi="Calibri"/>
                <w:color w:val="000000"/>
                <w:sz w:val="18"/>
                <w:szCs w:val="18"/>
              </w:rPr>
              <w:t>B.C</w:t>
            </w:r>
          </w:p>
        </w:tc>
        <w:tc>
          <w:tcPr>
            <w:tcW w:w="1620" w:type="pct"/>
            <w:shd w:val="clear" w:color="auto" w:fill="auto"/>
            <w:tcMar>
              <w:top w:w="15" w:type="dxa"/>
              <w:left w:w="15" w:type="dxa"/>
              <w:bottom w:w="30" w:type="dxa"/>
              <w:right w:w="30" w:type="dxa"/>
            </w:tcMar>
          </w:tcPr>
          <w:p w14:paraId="7DA4E7BD" w14:textId="77777777" w:rsidR="00CD3674" w:rsidRPr="00CD3674" w:rsidRDefault="00CD3674" w:rsidP="00CD3674">
            <w:pPr>
              <w:spacing w:before="40" w:after="20"/>
              <w:jc w:val="left"/>
              <w:rPr>
                <w:rFonts w:ascii="Calibri" w:eastAsia="Times New Roman" w:hAnsi="Calibri" w:cs="Segoe UI"/>
                <w:color w:val="000000"/>
                <w:sz w:val="18"/>
                <w:szCs w:val="18"/>
                <w:lang w:eastAsia="cs-CZ"/>
              </w:rPr>
            </w:pPr>
            <w:r w:rsidRPr="00CD3674">
              <w:rPr>
                <w:rFonts w:ascii="Calibri" w:eastAsia="Times New Roman" w:hAnsi="Calibri" w:cs="Segoe UI"/>
                <w:color w:val="000000"/>
                <w:sz w:val="18"/>
                <w:szCs w:val="18"/>
                <w:lang w:eastAsia="cs-CZ"/>
              </w:rPr>
              <w:t>Zvážit možnosti usnadnění realizace změn v akreditovaných studijních programech za účelem usnadnění reakcí například na fluktuaci odborníků z praxe.</w:t>
            </w:r>
          </w:p>
        </w:tc>
        <w:tc>
          <w:tcPr>
            <w:tcW w:w="710" w:type="pct"/>
            <w:shd w:val="clear" w:color="auto" w:fill="FFFFFF"/>
            <w:tcMar>
              <w:top w:w="15" w:type="dxa"/>
              <w:left w:w="15" w:type="dxa"/>
              <w:bottom w:w="30" w:type="dxa"/>
              <w:right w:w="30" w:type="dxa"/>
            </w:tcMar>
          </w:tcPr>
          <w:p w14:paraId="3A5B36F8" w14:textId="77777777" w:rsidR="00CD3674" w:rsidRPr="00CD3674" w:rsidRDefault="00CD3674" w:rsidP="00CD3674">
            <w:pPr>
              <w:spacing w:before="40" w:after="20"/>
              <w:jc w:val="left"/>
              <w:rPr>
                <w:rFonts w:ascii="Calibri" w:hAnsi="Calibri"/>
                <w:color w:val="000000"/>
                <w:sz w:val="18"/>
                <w:szCs w:val="18"/>
              </w:rPr>
            </w:pPr>
            <w:r w:rsidRPr="00CD3674">
              <w:rPr>
                <w:rFonts w:ascii="Calibri" w:hAnsi="Calibri"/>
                <w:color w:val="000000"/>
                <w:sz w:val="18"/>
                <w:szCs w:val="18"/>
              </w:rPr>
              <w:t>MŠMT</w:t>
            </w:r>
          </w:p>
        </w:tc>
        <w:tc>
          <w:tcPr>
            <w:tcW w:w="1000" w:type="pct"/>
            <w:shd w:val="clear" w:color="auto" w:fill="FFFFFF"/>
            <w:tcMar>
              <w:top w:w="15" w:type="dxa"/>
              <w:left w:w="15" w:type="dxa"/>
              <w:bottom w:w="30" w:type="dxa"/>
              <w:right w:w="30" w:type="dxa"/>
            </w:tcMar>
          </w:tcPr>
          <w:p w14:paraId="5858A4EE" w14:textId="77777777" w:rsidR="00CD3674" w:rsidRPr="00CD3674" w:rsidRDefault="00CD3674" w:rsidP="00CD3674">
            <w:pPr>
              <w:spacing w:before="40" w:after="20"/>
              <w:jc w:val="left"/>
              <w:rPr>
                <w:rFonts w:ascii="Calibri" w:hAnsi="Calibri"/>
                <w:color w:val="000000"/>
                <w:sz w:val="18"/>
                <w:szCs w:val="18"/>
              </w:rPr>
            </w:pPr>
            <w:r w:rsidRPr="00CD3674">
              <w:rPr>
                <w:rFonts w:ascii="Calibri" w:hAnsi="Calibri"/>
                <w:color w:val="000000"/>
                <w:sz w:val="18"/>
                <w:szCs w:val="18"/>
              </w:rPr>
              <w:t>Prioritní</w:t>
            </w:r>
          </w:p>
        </w:tc>
      </w:tr>
      <w:tr w:rsidR="00CD3674" w:rsidRPr="00CD3674" w14:paraId="55517BD9" w14:textId="77777777" w:rsidTr="00CD3674">
        <w:trPr>
          <w:cantSplit/>
          <w:trHeight w:val="859"/>
        </w:trPr>
        <w:tc>
          <w:tcPr>
            <w:tcW w:w="1518" w:type="pct"/>
            <w:vMerge w:val="restart"/>
            <w:shd w:val="clear" w:color="auto" w:fill="FFFFFF"/>
            <w:tcMar>
              <w:top w:w="15" w:type="dxa"/>
              <w:left w:w="15" w:type="dxa"/>
              <w:bottom w:w="30" w:type="dxa"/>
              <w:right w:w="30" w:type="dxa"/>
            </w:tcMar>
          </w:tcPr>
          <w:p w14:paraId="5A4AB027" w14:textId="77777777" w:rsidR="00CD3674" w:rsidRPr="00CD3674" w:rsidRDefault="00CD3674" w:rsidP="00CD3674">
            <w:pPr>
              <w:keepNext/>
              <w:spacing w:before="40" w:after="20"/>
              <w:jc w:val="left"/>
              <w:rPr>
                <w:rFonts w:ascii="Calibri" w:hAnsi="Calibri"/>
                <w:b/>
                <w:color w:val="000000"/>
                <w:sz w:val="18"/>
                <w:szCs w:val="18"/>
              </w:rPr>
            </w:pPr>
            <w:r w:rsidRPr="00CD3674">
              <w:rPr>
                <w:rFonts w:ascii="Calibri" w:hAnsi="Calibri"/>
                <w:b/>
                <w:color w:val="000000"/>
                <w:sz w:val="18"/>
                <w:szCs w:val="18"/>
              </w:rPr>
              <w:lastRenderedPageBreak/>
              <w:t>Závěr PSP.C: Zajištění praxí a praktické výuky na vysokých školách</w:t>
            </w:r>
          </w:p>
          <w:p w14:paraId="7E54A560" w14:textId="77777777" w:rsidR="00CD3674" w:rsidRPr="00CD3674" w:rsidRDefault="00CD3674" w:rsidP="00CD3674">
            <w:pPr>
              <w:keepNext/>
              <w:spacing w:before="40" w:after="20"/>
              <w:jc w:val="left"/>
              <w:rPr>
                <w:rFonts w:ascii="Calibri" w:hAnsi="Calibri"/>
                <w:color w:val="000000"/>
                <w:sz w:val="18"/>
                <w:szCs w:val="18"/>
              </w:rPr>
            </w:pPr>
            <w:r w:rsidRPr="00CD3674">
              <w:rPr>
                <w:rFonts w:ascii="Calibri" w:hAnsi="Calibri"/>
                <w:color w:val="000000"/>
                <w:sz w:val="18"/>
                <w:szCs w:val="18"/>
              </w:rPr>
              <w:t>Studentské praxe jsou důležitou a povinnou součástí profesně zaměřených studijních programů, jejich zajišťování je však náročným administrativním, finančním o obsahovým procesem. Bariéry v této oblasti mohou negativně ovlivňovat možnost vysokých škol tyto programy akreditovat, či efektivně realizovat.</w:t>
            </w:r>
          </w:p>
        </w:tc>
        <w:tc>
          <w:tcPr>
            <w:tcW w:w="152" w:type="pct"/>
            <w:shd w:val="clear" w:color="auto" w:fill="FFFFFF"/>
            <w:tcMar>
              <w:top w:w="15" w:type="dxa"/>
              <w:left w:w="15" w:type="dxa"/>
              <w:bottom w:w="30" w:type="dxa"/>
              <w:right w:w="30" w:type="dxa"/>
            </w:tcMar>
          </w:tcPr>
          <w:p w14:paraId="10595295" w14:textId="77777777" w:rsidR="00CD3674" w:rsidRPr="00CD3674" w:rsidRDefault="00CD3674" w:rsidP="00CD3674">
            <w:pPr>
              <w:keepNext/>
              <w:spacing w:before="40" w:after="20"/>
              <w:jc w:val="left"/>
              <w:rPr>
                <w:rFonts w:ascii="Calibri" w:hAnsi="Calibri"/>
                <w:color w:val="000000"/>
                <w:sz w:val="18"/>
                <w:szCs w:val="18"/>
              </w:rPr>
            </w:pPr>
            <w:r w:rsidRPr="00CD3674">
              <w:rPr>
                <w:rFonts w:ascii="Calibri" w:hAnsi="Calibri"/>
                <w:color w:val="000000"/>
                <w:sz w:val="18"/>
                <w:szCs w:val="18"/>
              </w:rPr>
              <w:t>C.A</w:t>
            </w:r>
          </w:p>
        </w:tc>
        <w:tc>
          <w:tcPr>
            <w:tcW w:w="1620" w:type="pct"/>
            <w:shd w:val="clear" w:color="auto" w:fill="auto"/>
            <w:tcMar>
              <w:top w:w="15" w:type="dxa"/>
              <w:left w:w="15" w:type="dxa"/>
              <w:bottom w:w="30" w:type="dxa"/>
              <w:right w:w="30" w:type="dxa"/>
            </w:tcMar>
          </w:tcPr>
          <w:p w14:paraId="4DC1D799" w14:textId="521A0542" w:rsidR="00CD3674" w:rsidRPr="00CD3674" w:rsidRDefault="00CD3674" w:rsidP="00CD3674">
            <w:pPr>
              <w:keepNext/>
              <w:spacing w:before="40" w:after="20"/>
              <w:jc w:val="left"/>
              <w:rPr>
                <w:rFonts w:ascii="Calibri" w:eastAsia="Times New Roman" w:hAnsi="Calibri" w:cs="Segoe UI"/>
                <w:color w:val="000000"/>
                <w:sz w:val="18"/>
                <w:szCs w:val="18"/>
                <w:lang w:eastAsia="cs-CZ"/>
              </w:rPr>
            </w:pPr>
            <w:r w:rsidRPr="00CD3674">
              <w:rPr>
                <w:rFonts w:ascii="Calibri" w:eastAsia="Times New Roman" w:hAnsi="Calibri" w:cs="Segoe UI"/>
                <w:color w:val="000000"/>
                <w:sz w:val="18"/>
                <w:szCs w:val="18"/>
                <w:lang w:eastAsia="cs-CZ"/>
              </w:rPr>
              <w:t xml:space="preserve">Zvážit možnosti finanční podpory zavádění procesů pro efektivní organizační zajištění studentských praxí, například prostřednictvím pilotních akcí, tvorby infomačních </w:t>
            </w:r>
            <w:r w:rsidR="00F92453" w:rsidRPr="00CD3674">
              <w:rPr>
                <w:rFonts w:ascii="Calibri" w:eastAsia="Times New Roman" w:hAnsi="Calibri" w:cs="Segoe UI"/>
                <w:color w:val="000000"/>
                <w:sz w:val="18"/>
                <w:szCs w:val="18"/>
                <w:lang w:eastAsia="cs-CZ"/>
              </w:rPr>
              <w:t>systémů</w:t>
            </w:r>
            <w:r w:rsidRPr="00CD3674">
              <w:rPr>
                <w:rFonts w:ascii="Calibri" w:eastAsia="Times New Roman" w:hAnsi="Calibri" w:cs="Segoe UI"/>
                <w:color w:val="000000"/>
                <w:sz w:val="18"/>
                <w:szCs w:val="18"/>
                <w:lang w:eastAsia="cs-CZ"/>
              </w:rPr>
              <w:t xml:space="preserve"> atd.</w:t>
            </w:r>
          </w:p>
        </w:tc>
        <w:tc>
          <w:tcPr>
            <w:tcW w:w="710" w:type="pct"/>
            <w:shd w:val="clear" w:color="auto" w:fill="FFFFFF"/>
            <w:tcMar>
              <w:top w:w="15" w:type="dxa"/>
              <w:left w:w="15" w:type="dxa"/>
              <w:bottom w:w="30" w:type="dxa"/>
              <w:right w:w="30" w:type="dxa"/>
            </w:tcMar>
          </w:tcPr>
          <w:p w14:paraId="2078EEA3" w14:textId="77777777" w:rsidR="00CD3674" w:rsidRPr="00CD3674" w:rsidRDefault="00CD3674" w:rsidP="00CD3674">
            <w:pPr>
              <w:keepNext/>
              <w:spacing w:before="40" w:after="20"/>
              <w:jc w:val="left"/>
              <w:rPr>
                <w:rFonts w:ascii="Calibri" w:hAnsi="Calibri"/>
                <w:color w:val="000000"/>
                <w:sz w:val="18"/>
                <w:szCs w:val="18"/>
              </w:rPr>
            </w:pPr>
            <w:r w:rsidRPr="00CD3674">
              <w:rPr>
                <w:rFonts w:ascii="Calibri" w:hAnsi="Calibri"/>
                <w:color w:val="000000"/>
                <w:sz w:val="18"/>
                <w:szCs w:val="18"/>
              </w:rPr>
              <w:t>MŠMT</w:t>
            </w:r>
          </w:p>
        </w:tc>
        <w:tc>
          <w:tcPr>
            <w:tcW w:w="1000" w:type="pct"/>
            <w:shd w:val="clear" w:color="auto" w:fill="FFFFFF"/>
            <w:tcMar>
              <w:top w:w="15" w:type="dxa"/>
              <w:left w:w="15" w:type="dxa"/>
              <w:bottom w:w="30" w:type="dxa"/>
              <w:right w:w="30" w:type="dxa"/>
            </w:tcMar>
          </w:tcPr>
          <w:p w14:paraId="5A67A5D3" w14:textId="77777777" w:rsidR="00CD3674" w:rsidRPr="00CD3674" w:rsidRDefault="00CD3674" w:rsidP="00CD3674">
            <w:pPr>
              <w:keepNext/>
              <w:spacing w:before="40" w:after="20"/>
              <w:jc w:val="left"/>
              <w:rPr>
                <w:rFonts w:ascii="Calibri" w:hAnsi="Calibri"/>
                <w:color w:val="000000"/>
                <w:sz w:val="18"/>
                <w:szCs w:val="18"/>
              </w:rPr>
            </w:pPr>
            <w:r w:rsidRPr="00CD3674">
              <w:rPr>
                <w:rFonts w:ascii="Calibri" w:hAnsi="Calibri"/>
                <w:color w:val="000000"/>
                <w:sz w:val="18"/>
                <w:szCs w:val="18"/>
              </w:rPr>
              <w:t>Průběžná</w:t>
            </w:r>
          </w:p>
        </w:tc>
      </w:tr>
      <w:tr w:rsidR="00CD3674" w:rsidRPr="00CD3674" w14:paraId="27CE9B65" w14:textId="77777777" w:rsidTr="00CD3674">
        <w:trPr>
          <w:cantSplit/>
          <w:trHeight w:val="20"/>
        </w:trPr>
        <w:tc>
          <w:tcPr>
            <w:tcW w:w="1518" w:type="pct"/>
            <w:vMerge/>
            <w:shd w:val="clear" w:color="auto" w:fill="FFFFFF"/>
            <w:tcMar>
              <w:top w:w="15" w:type="dxa"/>
              <w:left w:w="15" w:type="dxa"/>
              <w:bottom w:w="30" w:type="dxa"/>
              <w:right w:w="30" w:type="dxa"/>
            </w:tcMar>
          </w:tcPr>
          <w:p w14:paraId="320918C3" w14:textId="77777777" w:rsidR="00CD3674" w:rsidRPr="00CD3674" w:rsidRDefault="00CD3674" w:rsidP="00CD3674">
            <w:pPr>
              <w:keepNext/>
              <w:spacing w:before="40" w:after="20"/>
              <w:jc w:val="left"/>
              <w:rPr>
                <w:rFonts w:ascii="Calibri" w:hAnsi="Calibri"/>
                <w:color w:val="000000"/>
                <w:sz w:val="18"/>
                <w:szCs w:val="18"/>
              </w:rPr>
            </w:pPr>
          </w:p>
        </w:tc>
        <w:tc>
          <w:tcPr>
            <w:tcW w:w="152" w:type="pct"/>
            <w:shd w:val="clear" w:color="auto" w:fill="FFFFFF"/>
            <w:tcMar>
              <w:top w:w="15" w:type="dxa"/>
              <w:left w:w="15" w:type="dxa"/>
              <w:bottom w:w="30" w:type="dxa"/>
              <w:right w:w="30" w:type="dxa"/>
            </w:tcMar>
          </w:tcPr>
          <w:p w14:paraId="2207BE05" w14:textId="77777777" w:rsidR="00CD3674" w:rsidRPr="00CD3674" w:rsidRDefault="00CD3674" w:rsidP="00CD3674">
            <w:pPr>
              <w:keepNext/>
              <w:spacing w:before="40" w:after="20"/>
              <w:jc w:val="left"/>
              <w:rPr>
                <w:rFonts w:ascii="Calibri" w:hAnsi="Calibri"/>
                <w:color w:val="000000"/>
                <w:sz w:val="18"/>
                <w:szCs w:val="18"/>
              </w:rPr>
            </w:pPr>
            <w:r w:rsidRPr="00CD3674">
              <w:rPr>
                <w:rFonts w:ascii="Calibri" w:hAnsi="Calibri"/>
                <w:color w:val="000000"/>
                <w:sz w:val="18"/>
                <w:szCs w:val="18"/>
              </w:rPr>
              <w:t>C.B</w:t>
            </w:r>
          </w:p>
        </w:tc>
        <w:tc>
          <w:tcPr>
            <w:tcW w:w="1620" w:type="pct"/>
            <w:shd w:val="clear" w:color="auto" w:fill="auto"/>
            <w:tcMar>
              <w:top w:w="15" w:type="dxa"/>
              <w:left w:w="15" w:type="dxa"/>
              <w:bottom w:w="30" w:type="dxa"/>
              <w:right w:w="30" w:type="dxa"/>
            </w:tcMar>
          </w:tcPr>
          <w:p w14:paraId="1E117CBE" w14:textId="77777777" w:rsidR="00CD3674" w:rsidRPr="00CD3674" w:rsidRDefault="00CD3674" w:rsidP="00CD3674">
            <w:pPr>
              <w:keepNext/>
              <w:spacing w:before="40" w:after="20"/>
              <w:jc w:val="left"/>
              <w:rPr>
                <w:rFonts w:ascii="Calibri" w:eastAsia="Times New Roman" w:hAnsi="Calibri" w:cs="Segoe UI"/>
                <w:color w:val="000000"/>
                <w:sz w:val="18"/>
                <w:szCs w:val="18"/>
                <w:lang w:eastAsia="cs-CZ"/>
              </w:rPr>
            </w:pPr>
            <w:r w:rsidRPr="00CD3674">
              <w:rPr>
                <w:rFonts w:ascii="Calibri" w:eastAsia="Times New Roman" w:hAnsi="Calibri" w:cs="Segoe UI"/>
                <w:color w:val="000000"/>
                <w:sz w:val="18"/>
                <w:szCs w:val="18"/>
                <w:lang w:eastAsia="cs-CZ"/>
              </w:rPr>
              <w:t>Metodická podpora a akce sdílení dobré praxe vysokých škol v oblasti řešení studentských praxí.</w:t>
            </w:r>
          </w:p>
        </w:tc>
        <w:tc>
          <w:tcPr>
            <w:tcW w:w="710" w:type="pct"/>
            <w:shd w:val="clear" w:color="auto" w:fill="FFFFFF"/>
            <w:tcMar>
              <w:top w:w="15" w:type="dxa"/>
              <w:left w:w="15" w:type="dxa"/>
              <w:bottom w:w="30" w:type="dxa"/>
              <w:right w:w="30" w:type="dxa"/>
            </w:tcMar>
          </w:tcPr>
          <w:p w14:paraId="1FEB3DF9" w14:textId="77777777" w:rsidR="00CD3674" w:rsidRPr="00CD3674" w:rsidRDefault="00CD3674" w:rsidP="00CD3674">
            <w:pPr>
              <w:keepNext/>
              <w:spacing w:before="40" w:after="20"/>
              <w:jc w:val="left"/>
              <w:rPr>
                <w:rFonts w:ascii="Calibri" w:hAnsi="Calibri"/>
                <w:color w:val="000000"/>
                <w:sz w:val="18"/>
                <w:szCs w:val="18"/>
              </w:rPr>
            </w:pPr>
            <w:r w:rsidRPr="00CD3674">
              <w:rPr>
                <w:rFonts w:ascii="Calibri" w:hAnsi="Calibri"/>
                <w:color w:val="000000"/>
                <w:sz w:val="18"/>
                <w:szCs w:val="18"/>
              </w:rPr>
              <w:t>MŠMT</w:t>
            </w:r>
          </w:p>
        </w:tc>
        <w:tc>
          <w:tcPr>
            <w:tcW w:w="1000" w:type="pct"/>
            <w:shd w:val="clear" w:color="auto" w:fill="FFFFFF"/>
            <w:tcMar>
              <w:top w:w="15" w:type="dxa"/>
              <w:left w:w="15" w:type="dxa"/>
              <w:bottom w:w="30" w:type="dxa"/>
              <w:right w:w="30" w:type="dxa"/>
            </w:tcMar>
          </w:tcPr>
          <w:p w14:paraId="1EB52EBC" w14:textId="77777777" w:rsidR="00CD3674" w:rsidRPr="00CD3674" w:rsidRDefault="00CD3674" w:rsidP="00CD3674">
            <w:pPr>
              <w:keepNext/>
              <w:spacing w:before="40" w:after="20"/>
              <w:jc w:val="left"/>
              <w:rPr>
                <w:rFonts w:ascii="Calibri" w:hAnsi="Calibri"/>
                <w:color w:val="000000"/>
                <w:sz w:val="18"/>
                <w:szCs w:val="18"/>
              </w:rPr>
            </w:pPr>
            <w:r w:rsidRPr="00CD3674">
              <w:rPr>
                <w:rFonts w:ascii="Calibri" w:hAnsi="Calibri"/>
                <w:color w:val="000000"/>
                <w:sz w:val="18"/>
                <w:szCs w:val="18"/>
              </w:rPr>
              <w:t>Průběžná</w:t>
            </w:r>
          </w:p>
        </w:tc>
      </w:tr>
      <w:tr w:rsidR="00CD3674" w:rsidRPr="00CD3674" w14:paraId="0FA2D42B" w14:textId="77777777" w:rsidTr="00CD3674">
        <w:trPr>
          <w:cantSplit/>
          <w:trHeight w:val="20"/>
        </w:trPr>
        <w:tc>
          <w:tcPr>
            <w:tcW w:w="1518" w:type="pct"/>
            <w:vMerge/>
            <w:shd w:val="clear" w:color="auto" w:fill="FFFFFF"/>
            <w:tcMar>
              <w:top w:w="15" w:type="dxa"/>
              <w:left w:w="15" w:type="dxa"/>
              <w:bottom w:w="30" w:type="dxa"/>
              <w:right w:w="30" w:type="dxa"/>
            </w:tcMar>
          </w:tcPr>
          <w:p w14:paraId="3C2C34E7" w14:textId="77777777" w:rsidR="00CD3674" w:rsidRPr="00CD3674" w:rsidRDefault="00CD3674" w:rsidP="00CD3674">
            <w:pPr>
              <w:spacing w:before="40" w:after="20"/>
              <w:jc w:val="left"/>
              <w:rPr>
                <w:rFonts w:ascii="Calibri" w:hAnsi="Calibri"/>
                <w:color w:val="000000"/>
                <w:sz w:val="18"/>
                <w:szCs w:val="18"/>
              </w:rPr>
            </w:pPr>
          </w:p>
        </w:tc>
        <w:tc>
          <w:tcPr>
            <w:tcW w:w="152" w:type="pct"/>
            <w:shd w:val="clear" w:color="auto" w:fill="FFFFFF"/>
            <w:tcMar>
              <w:top w:w="15" w:type="dxa"/>
              <w:left w:w="15" w:type="dxa"/>
              <w:bottom w:w="30" w:type="dxa"/>
              <w:right w:w="30" w:type="dxa"/>
            </w:tcMar>
          </w:tcPr>
          <w:p w14:paraId="06F65923" w14:textId="77777777" w:rsidR="00CD3674" w:rsidRPr="00CD3674" w:rsidRDefault="00CD3674" w:rsidP="00CD3674">
            <w:pPr>
              <w:spacing w:before="40" w:after="20"/>
              <w:jc w:val="left"/>
              <w:rPr>
                <w:rFonts w:ascii="Calibri" w:hAnsi="Calibri"/>
                <w:color w:val="000000"/>
                <w:sz w:val="18"/>
                <w:szCs w:val="18"/>
              </w:rPr>
            </w:pPr>
            <w:r w:rsidRPr="00CD3674">
              <w:rPr>
                <w:rFonts w:ascii="Calibri" w:hAnsi="Calibri"/>
                <w:color w:val="000000"/>
                <w:sz w:val="18"/>
                <w:szCs w:val="18"/>
              </w:rPr>
              <w:t>C.C</w:t>
            </w:r>
          </w:p>
        </w:tc>
        <w:tc>
          <w:tcPr>
            <w:tcW w:w="1620" w:type="pct"/>
            <w:shd w:val="clear" w:color="auto" w:fill="auto"/>
            <w:tcMar>
              <w:top w:w="15" w:type="dxa"/>
              <w:left w:w="15" w:type="dxa"/>
              <w:bottom w:w="30" w:type="dxa"/>
              <w:right w:w="30" w:type="dxa"/>
            </w:tcMar>
          </w:tcPr>
          <w:p w14:paraId="33C657AD" w14:textId="77777777" w:rsidR="00CD3674" w:rsidRPr="00CD3674" w:rsidRDefault="00CD3674" w:rsidP="00CD3674">
            <w:pPr>
              <w:spacing w:before="40" w:after="20"/>
              <w:jc w:val="left"/>
              <w:rPr>
                <w:rFonts w:ascii="Calibri" w:eastAsia="Times New Roman" w:hAnsi="Calibri" w:cs="Segoe UI"/>
                <w:color w:val="000000"/>
                <w:sz w:val="18"/>
                <w:szCs w:val="18"/>
                <w:lang w:eastAsia="cs-CZ"/>
              </w:rPr>
            </w:pPr>
            <w:r w:rsidRPr="00CD3674">
              <w:rPr>
                <w:rFonts w:ascii="Calibri" w:eastAsia="Times New Roman" w:hAnsi="Calibri" w:cs="Segoe UI"/>
                <w:color w:val="000000"/>
                <w:sz w:val="18"/>
                <w:szCs w:val="18"/>
                <w:lang w:eastAsia="cs-CZ"/>
              </w:rPr>
              <w:t>Podpora realizace projektů zaměřených na zvyšování kompetencí v oblasti mentoringu a supervize na straně poskytovatelů praxe. Podpora sdílení dobré praxe v této oblasti.</w:t>
            </w:r>
          </w:p>
        </w:tc>
        <w:tc>
          <w:tcPr>
            <w:tcW w:w="710" w:type="pct"/>
            <w:shd w:val="clear" w:color="auto" w:fill="FFFFFF"/>
            <w:tcMar>
              <w:top w:w="15" w:type="dxa"/>
              <w:left w:w="15" w:type="dxa"/>
              <w:bottom w:w="30" w:type="dxa"/>
              <w:right w:w="30" w:type="dxa"/>
            </w:tcMar>
          </w:tcPr>
          <w:p w14:paraId="5B1E5805" w14:textId="77777777" w:rsidR="00CD3674" w:rsidRPr="00CD3674" w:rsidRDefault="00CD3674" w:rsidP="00CD3674">
            <w:pPr>
              <w:spacing w:before="40" w:after="20"/>
              <w:jc w:val="left"/>
              <w:rPr>
                <w:rFonts w:ascii="Calibri" w:hAnsi="Calibri"/>
                <w:color w:val="000000"/>
                <w:sz w:val="18"/>
                <w:szCs w:val="18"/>
              </w:rPr>
            </w:pPr>
            <w:r w:rsidRPr="00CD3674">
              <w:rPr>
                <w:rFonts w:ascii="Calibri" w:hAnsi="Calibri"/>
                <w:color w:val="000000"/>
                <w:sz w:val="18"/>
                <w:szCs w:val="18"/>
              </w:rPr>
              <w:t>MŠMT</w:t>
            </w:r>
          </w:p>
        </w:tc>
        <w:tc>
          <w:tcPr>
            <w:tcW w:w="1000" w:type="pct"/>
            <w:shd w:val="clear" w:color="auto" w:fill="FFFFFF"/>
            <w:tcMar>
              <w:top w:w="15" w:type="dxa"/>
              <w:left w:w="15" w:type="dxa"/>
              <w:bottom w:w="30" w:type="dxa"/>
              <w:right w:w="30" w:type="dxa"/>
            </w:tcMar>
          </w:tcPr>
          <w:p w14:paraId="36239F4B" w14:textId="77777777" w:rsidR="00CD3674" w:rsidRPr="00CD3674" w:rsidRDefault="00CD3674" w:rsidP="00CD3674">
            <w:pPr>
              <w:spacing w:before="40" w:after="20"/>
              <w:jc w:val="left"/>
              <w:rPr>
                <w:rFonts w:ascii="Calibri" w:hAnsi="Calibri"/>
                <w:color w:val="000000"/>
                <w:sz w:val="18"/>
                <w:szCs w:val="18"/>
              </w:rPr>
            </w:pPr>
            <w:r w:rsidRPr="00CD3674">
              <w:rPr>
                <w:rFonts w:ascii="Calibri" w:hAnsi="Calibri"/>
                <w:color w:val="000000"/>
                <w:sz w:val="18"/>
                <w:szCs w:val="18"/>
              </w:rPr>
              <w:t>Průběžná</w:t>
            </w:r>
          </w:p>
        </w:tc>
      </w:tr>
      <w:tr w:rsidR="00CD3674" w:rsidRPr="00CD3674" w14:paraId="5B507D3A" w14:textId="77777777" w:rsidTr="00CD3674">
        <w:trPr>
          <w:cantSplit/>
          <w:trHeight w:val="20"/>
        </w:trPr>
        <w:tc>
          <w:tcPr>
            <w:tcW w:w="1518" w:type="pct"/>
            <w:vMerge w:val="restart"/>
            <w:shd w:val="clear" w:color="auto" w:fill="FFFFFF"/>
            <w:tcMar>
              <w:top w:w="15" w:type="dxa"/>
              <w:left w:w="15" w:type="dxa"/>
              <w:bottom w:w="30" w:type="dxa"/>
              <w:right w:w="30" w:type="dxa"/>
            </w:tcMar>
          </w:tcPr>
          <w:p w14:paraId="74B239E1" w14:textId="77777777" w:rsidR="00CD3674" w:rsidRPr="00CD3674" w:rsidRDefault="00CD3674" w:rsidP="00CD3674">
            <w:pPr>
              <w:spacing w:before="40" w:after="20"/>
              <w:jc w:val="left"/>
              <w:rPr>
                <w:rFonts w:ascii="Calibri" w:hAnsi="Calibri"/>
                <w:b/>
                <w:color w:val="000000"/>
                <w:sz w:val="18"/>
                <w:szCs w:val="18"/>
              </w:rPr>
            </w:pPr>
            <w:r w:rsidRPr="00CD3674">
              <w:rPr>
                <w:rFonts w:ascii="Calibri" w:hAnsi="Calibri"/>
                <w:b/>
                <w:color w:val="000000"/>
                <w:sz w:val="18"/>
                <w:szCs w:val="18"/>
              </w:rPr>
              <w:t>Závěr PSP.D: Finanční problematika realizace profesně zaměřených studijních programů</w:t>
            </w:r>
          </w:p>
          <w:p w14:paraId="746358C8" w14:textId="77777777" w:rsidR="00CD3674" w:rsidRPr="00CD3674" w:rsidRDefault="00CD3674" w:rsidP="00CD3674">
            <w:pPr>
              <w:spacing w:before="40" w:after="20"/>
              <w:jc w:val="left"/>
              <w:rPr>
                <w:rFonts w:ascii="Calibri" w:hAnsi="Calibri"/>
                <w:color w:val="000000"/>
                <w:sz w:val="18"/>
                <w:szCs w:val="18"/>
              </w:rPr>
            </w:pPr>
            <w:r w:rsidRPr="00CD3674">
              <w:rPr>
                <w:rFonts w:ascii="Calibri" w:hAnsi="Calibri"/>
                <w:color w:val="000000"/>
                <w:sz w:val="18"/>
                <w:szCs w:val="18"/>
              </w:rPr>
              <w:t>Lze předpokládat, že ve vzhledem k podstatě profesně změřených studijních programů mají tyto programy oproti akademickým programům vyšší finanční nároky v přepočtu na jednoho studenta. Právě finance mohou být jednou z bariér, které omezují rozšíření profesně zaměřených studijních programů.</w:t>
            </w:r>
          </w:p>
        </w:tc>
        <w:tc>
          <w:tcPr>
            <w:tcW w:w="152" w:type="pct"/>
            <w:shd w:val="clear" w:color="auto" w:fill="FFFFFF"/>
            <w:tcMar>
              <w:top w:w="15" w:type="dxa"/>
              <w:left w:w="15" w:type="dxa"/>
              <w:bottom w:w="30" w:type="dxa"/>
              <w:right w:w="30" w:type="dxa"/>
            </w:tcMar>
          </w:tcPr>
          <w:p w14:paraId="2251EE2A" w14:textId="77777777" w:rsidR="00CD3674" w:rsidRPr="00CD3674" w:rsidRDefault="00CD3674" w:rsidP="00CD3674">
            <w:pPr>
              <w:spacing w:before="40" w:after="20"/>
              <w:jc w:val="left"/>
              <w:rPr>
                <w:rFonts w:ascii="Calibri" w:hAnsi="Calibri"/>
                <w:color w:val="000000"/>
                <w:sz w:val="18"/>
                <w:szCs w:val="18"/>
              </w:rPr>
            </w:pPr>
            <w:r w:rsidRPr="00CD3674">
              <w:rPr>
                <w:rFonts w:ascii="Calibri" w:hAnsi="Calibri"/>
                <w:color w:val="000000"/>
                <w:sz w:val="18"/>
                <w:szCs w:val="18"/>
              </w:rPr>
              <w:t>D.A</w:t>
            </w:r>
          </w:p>
        </w:tc>
        <w:tc>
          <w:tcPr>
            <w:tcW w:w="1620" w:type="pct"/>
            <w:shd w:val="clear" w:color="auto" w:fill="auto"/>
            <w:tcMar>
              <w:top w:w="15" w:type="dxa"/>
              <w:left w:w="15" w:type="dxa"/>
              <w:bottom w:w="30" w:type="dxa"/>
              <w:right w:w="30" w:type="dxa"/>
            </w:tcMar>
          </w:tcPr>
          <w:p w14:paraId="3C2A7E53" w14:textId="3BC3A0C5" w:rsidR="00CD3674" w:rsidRPr="00CD3674" w:rsidRDefault="00CD3674" w:rsidP="00CD3674">
            <w:pPr>
              <w:spacing w:before="40" w:after="20"/>
              <w:jc w:val="left"/>
              <w:rPr>
                <w:rFonts w:ascii="Calibri" w:eastAsia="Times New Roman" w:hAnsi="Calibri" w:cs="Segoe UI"/>
                <w:color w:val="000000"/>
                <w:sz w:val="18"/>
                <w:szCs w:val="18"/>
                <w:lang w:eastAsia="cs-CZ"/>
              </w:rPr>
            </w:pPr>
            <w:r w:rsidRPr="00CD3674">
              <w:rPr>
                <w:rFonts w:ascii="Calibri" w:eastAsia="Times New Roman" w:hAnsi="Calibri" w:cs="Segoe UI"/>
                <w:color w:val="000000"/>
                <w:sz w:val="18"/>
                <w:szCs w:val="18"/>
                <w:lang w:eastAsia="cs-CZ"/>
              </w:rPr>
              <w:t xml:space="preserve">Zvážit možnosti posílení finančních zdrojů zaměřených na realizaci profesně zaměřených studijních programů (realizace praxí, potřeba technického a materiálového vybavení pro praktickou výuku, zajištění odborníků z praxe do </w:t>
            </w:r>
            <w:r w:rsidR="00F92453" w:rsidRPr="00CD3674">
              <w:rPr>
                <w:rFonts w:ascii="Calibri" w:eastAsia="Times New Roman" w:hAnsi="Calibri" w:cs="Segoe UI"/>
                <w:color w:val="000000"/>
                <w:sz w:val="18"/>
                <w:szCs w:val="18"/>
                <w:lang w:eastAsia="cs-CZ"/>
              </w:rPr>
              <w:t>výuky</w:t>
            </w:r>
            <w:r w:rsidRPr="00CD3674">
              <w:rPr>
                <w:rFonts w:ascii="Calibri" w:eastAsia="Times New Roman" w:hAnsi="Calibri" w:cs="Segoe UI"/>
                <w:color w:val="000000"/>
                <w:sz w:val="18"/>
                <w:szCs w:val="18"/>
                <w:lang w:eastAsia="cs-CZ"/>
              </w:rPr>
              <w:t xml:space="preserve"> apod.).</w:t>
            </w:r>
          </w:p>
        </w:tc>
        <w:tc>
          <w:tcPr>
            <w:tcW w:w="710" w:type="pct"/>
            <w:shd w:val="clear" w:color="auto" w:fill="FFFFFF"/>
            <w:tcMar>
              <w:top w:w="15" w:type="dxa"/>
              <w:left w:w="15" w:type="dxa"/>
              <w:bottom w:w="30" w:type="dxa"/>
              <w:right w:w="30" w:type="dxa"/>
            </w:tcMar>
          </w:tcPr>
          <w:p w14:paraId="453D116A" w14:textId="77777777" w:rsidR="00CD3674" w:rsidRPr="00CD3674" w:rsidRDefault="00CD3674" w:rsidP="00CD3674">
            <w:pPr>
              <w:spacing w:before="40" w:after="20"/>
              <w:jc w:val="left"/>
              <w:rPr>
                <w:rFonts w:ascii="Calibri" w:hAnsi="Calibri"/>
                <w:color w:val="000000"/>
                <w:sz w:val="18"/>
                <w:szCs w:val="18"/>
              </w:rPr>
            </w:pPr>
            <w:r w:rsidRPr="00CD3674">
              <w:rPr>
                <w:rFonts w:ascii="Calibri" w:hAnsi="Calibri"/>
                <w:color w:val="000000"/>
                <w:sz w:val="18"/>
                <w:szCs w:val="18"/>
              </w:rPr>
              <w:t>MŠMT</w:t>
            </w:r>
          </w:p>
        </w:tc>
        <w:tc>
          <w:tcPr>
            <w:tcW w:w="1000" w:type="pct"/>
            <w:shd w:val="clear" w:color="auto" w:fill="FFFFFF"/>
            <w:tcMar>
              <w:top w:w="15" w:type="dxa"/>
              <w:left w:w="15" w:type="dxa"/>
              <w:bottom w:w="30" w:type="dxa"/>
              <w:right w:w="30" w:type="dxa"/>
            </w:tcMar>
          </w:tcPr>
          <w:p w14:paraId="52D1F27D" w14:textId="77777777" w:rsidR="00CD3674" w:rsidRPr="00CD3674" w:rsidRDefault="00CD3674" w:rsidP="00CD3674">
            <w:pPr>
              <w:spacing w:before="40" w:after="20"/>
              <w:jc w:val="left"/>
              <w:rPr>
                <w:rFonts w:ascii="Calibri" w:hAnsi="Calibri"/>
                <w:color w:val="000000"/>
                <w:sz w:val="18"/>
                <w:szCs w:val="18"/>
              </w:rPr>
            </w:pPr>
            <w:r w:rsidRPr="00CD3674">
              <w:rPr>
                <w:rFonts w:ascii="Calibri" w:hAnsi="Calibri"/>
                <w:color w:val="000000"/>
                <w:sz w:val="18"/>
                <w:szCs w:val="18"/>
              </w:rPr>
              <w:t>Dlouhodobá</w:t>
            </w:r>
          </w:p>
        </w:tc>
      </w:tr>
      <w:tr w:rsidR="00CD3674" w:rsidRPr="00CD3674" w14:paraId="1F233154" w14:textId="77777777" w:rsidTr="00CD3674">
        <w:trPr>
          <w:cantSplit/>
          <w:trHeight w:val="20"/>
        </w:trPr>
        <w:tc>
          <w:tcPr>
            <w:tcW w:w="1518" w:type="pct"/>
            <w:vMerge/>
            <w:shd w:val="clear" w:color="auto" w:fill="FFFFFF"/>
            <w:tcMar>
              <w:top w:w="15" w:type="dxa"/>
              <w:left w:w="15" w:type="dxa"/>
              <w:bottom w:w="30" w:type="dxa"/>
              <w:right w:w="30" w:type="dxa"/>
            </w:tcMar>
          </w:tcPr>
          <w:p w14:paraId="39E0EF6A" w14:textId="77777777" w:rsidR="00CD3674" w:rsidRPr="00CD3674" w:rsidRDefault="00CD3674" w:rsidP="00CD3674">
            <w:pPr>
              <w:spacing w:before="40" w:after="20"/>
              <w:jc w:val="left"/>
              <w:rPr>
                <w:rFonts w:ascii="Calibri" w:hAnsi="Calibri"/>
                <w:color w:val="000000"/>
                <w:sz w:val="18"/>
                <w:szCs w:val="18"/>
              </w:rPr>
            </w:pPr>
          </w:p>
        </w:tc>
        <w:tc>
          <w:tcPr>
            <w:tcW w:w="152" w:type="pct"/>
            <w:shd w:val="clear" w:color="auto" w:fill="FFFFFF"/>
            <w:tcMar>
              <w:top w:w="15" w:type="dxa"/>
              <w:left w:w="15" w:type="dxa"/>
              <w:bottom w:w="30" w:type="dxa"/>
              <w:right w:w="30" w:type="dxa"/>
            </w:tcMar>
          </w:tcPr>
          <w:p w14:paraId="054D8B14" w14:textId="77777777" w:rsidR="00CD3674" w:rsidRPr="00CD3674" w:rsidRDefault="00CD3674" w:rsidP="00CD3674">
            <w:pPr>
              <w:spacing w:before="40" w:after="20"/>
              <w:jc w:val="left"/>
              <w:rPr>
                <w:rFonts w:ascii="Calibri" w:hAnsi="Calibri"/>
                <w:color w:val="000000"/>
                <w:sz w:val="18"/>
                <w:szCs w:val="18"/>
              </w:rPr>
            </w:pPr>
            <w:r w:rsidRPr="00CD3674">
              <w:rPr>
                <w:rFonts w:ascii="Calibri" w:hAnsi="Calibri"/>
                <w:color w:val="000000"/>
                <w:sz w:val="18"/>
                <w:szCs w:val="18"/>
              </w:rPr>
              <w:t>D.B</w:t>
            </w:r>
          </w:p>
        </w:tc>
        <w:tc>
          <w:tcPr>
            <w:tcW w:w="1620" w:type="pct"/>
            <w:shd w:val="clear" w:color="auto" w:fill="auto"/>
            <w:tcMar>
              <w:top w:w="15" w:type="dxa"/>
              <w:left w:w="15" w:type="dxa"/>
              <w:bottom w:w="30" w:type="dxa"/>
              <w:right w:w="30" w:type="dxa"/>
            </w:tcMar>
          </w:tcPr>
          <w:p w14:paraId="0ADD4261" w14:textId="77777777" w:rsidR="00CD3674" w:rsidRPr="00CD3674" w:rsidRDefault="00CD3674" w:rsidP="00CD3674">
            <w:pPr>
              <w:spacing w:before="40" w:after="20"/>
              <w:jc w:val="left"/>
              <w:rPr>
                <w:rFonts w:ascii="Calibri" w:eastAsia="Times New Roman" w:hAnsi="Calibri" w:cs="Segoe UI"/>
                <w:color w:val="000000"/>
                <w:sz w:val="18"/>
                <w:szCs w:val="18"/>
                <w:lang w:eastAsia="cs-CZ"/>
              </w:rPr>
            </w:pPr>
            <w:r w:rsidRPr="00CD3674">
              <w:rPr>
                <w:rFonts w:ascii="Calibri" w:eastAsia="Times New Roman" w:hAnsi="Calibri" w:cs="Segoe UI"/>
                <w:color w:val="000000"/>
                <w:sz w:val="18"/>
                <w:szCs w:val="18"/>
                <w:lang w:eastAsia="cs-CZ"/>
              </w:rPr>
              <w:t>Zvážit možnosti vytvoření fondu na podporu profesních studijních programů na straně vedení univerzit a zahrnutí profesních studijních programů do skupiny programů, po nichž je společenská poptávka, což by následně vedlo k jejich dotování ze strany MŠMT. Zahrnutí daného ukazatele mezi ukazatele K, dle nějž jsou veřejným vysokým školám přidělovány finanční prostředky na základě indikátorů kvality a výkonu.</w:t>
            </w:r>
          </w:p>
        </w:tc>
        <w:tc>
          <w:tcPr>
            <w:tcW w:w="710" w:type="pct"/>
            <w:shd w:val="clear" w:color="auto" w:fill="FFFFFF"/>
            <w:tcMar>
              <w:top w:w="15" w:type="dxa"/>
              <w:left w:w="15" w:type="dxa"/>
              <w:bottom w:w="30" w:type="dxa"/>
              <w:right w:w="30" w:type="dxa"/>
            </w:tcMar>
          </w:tcPr>
          <w:p w14:paraId="65483AFC" w14:textId="77777777" w:rsidR="00CD3674" w:rsidRPr="00CD3674" w:rsidRDefault="00CD3674" w:rsidP="00CD3674">
            <w:pPr>
              <w:spacing w:before="40" w:after="20"/>
              <w:jc w:val="left"/>
              <w:rPr>
                <w:rFonts w:ascii="Calibri" w:hAnsi="Calibri"/>
                <w:color w:val="000000"/>
                <w:sz w:val="18"/>
                <w:szCs w:val="18"/>
              </w:rPr>
            </w:pPr>
            <w:r w:rsidRPr="00CD3674">
              <w:rPr>
                <w:rFonts w:ascii="Calibri" w:hAnsi="Calibri"/>
                <w:color w:val="000000"/>
                <w:sz w:val="18"/>
                <w:szCs w:val="18"/>
              </w:rPr>
              <w:t>MŠMT</w:t>
            </w:r>
          </w:p>
        </w:tc>
        <w:tc>
          <w:tcPr>
            <w:tcW w:w="1000" w:type="pct"/>
            <w:shd w:val="clear" w:color="auto" w:fill="FFFFFF"/>
            <w:tcMar>
              <w:top w:w="15" w:type="dxa"/>
              <w:left w:w="15" w:type="dxa"/>
              <w:bottom w:w="30" w:type="dxa"/>
              <w:right w:w="30" w:type="dxa"/>
            </w:tcMar>
          </w:tcPr>
          <w:p w14:paraId="1F0BB4C8" w14:textId="77777777" w:rsidR="00CD3674" w:rsidRPr="00CD3674" w:rsidRDefault="00CD3674" w:rsidP="00CD3674">
            <w:pPr>
              <w:spacing w:before="40" w:after="20"/>
              <w:jc w:val="left"/>
              <w:rPr>
                <w:rFonts w:ascii="Calibri" w:hAnsi="Calibri"/>
                <w:color w:val="000000"/>
                <w:sz w:val="18"/>
                <w:szCs w:val="18"/>
              </w:rPr>
            </w:pPr>
            <w:r w:rsidRPr="00CD3674">
              <w:rPr>
                <w:rFonts w:ascii="Calibri" w:hAnsi="Calibri"/>
                <w:color w:val="000000"/>
                <w:sz w:val="18"/>
                <w:szCs w:val="18"/>
              </w:rPr>
              <w:t>Dlouhodobá</w:t>
            </w:r>
          </w:p>
        </w:tc>
      </w:tr>
      <w:tr w:rsidR="00CD3674" w:rsidRPr="00CD3674" w14:paraId="29F37FBC" w14:textId="77777777" w:rsidTr="00CD3674">
        <w:trPr>
          <w:cantSplit/>
          <w:trHeight w:val="20"/>
        </w:trPr>
        <w:tc>
          <w:tcPr>
            <w:tcW w:w="1518" w:type="pct"/>
            <w:vMerge/>
            <w:shd w:val="clear" w:color="auto" w:fill="FFFFFF"/>
            <w:tcMar>
              <w:top w:w="15" w:type="dxa"/>
              <w:left w:w="15" w:type="dxa"/>
              <w:bottom w:w="30" w:type="dxa"/>
              <w:right w:w="30" w:type="dxa"/>
            </w:tcMar>
          </w:tcPr>
          <w:p w14:paraId="242820BC" w14:textId="77777777" w:rsidR="00CD3674" w:rsidRPr="00CD3674" w:rsidRDefault="00CD3674" w:rsidP="00CD3674">
            <w:pPr>
              <w:spacing w:before="40" w:after="20"/>
              <w:jc w:val="left"/>
              <w:rPr>
                <w:rFonts w:ascii="Calibri" w:hAnsi="Calibri"/>
                <w:color w:val="000000"/>
                <w:sz w:val="18"/>
                <w:szCs w:val="18"/>
              </w:rPr>
            </w:pPr>
          </w:p>
        </w:tc>
        <w:tc>
          <w:tcPr>
            <w:tcW w:w="152" w:type="pct"/>
            <w:shd w:val="clear" w:color="auto" w:fill="FFFFFF"/>
            <w:tcMar>
              <w:top w:w="15" w:type="dxa"/>
              <w:left w:w="15" w:type="dxa"/>
              <w:bottom w:w="30" w:type="dxa"/>
              <w:right w:w="30" w:type="dxa"/>
            </w:tcMar>
          </w:tcPr>
          <w:p w14:paraId="327C8F22" w14:textId="77777777" w:rsidR="00CD3674" w:rsidRPr="00CD3674" w:rsidRDefault="00CD3674" w:rsidP="00CD3674">
            <w:pPr>
              <w:spacing w:before="40" w:after="20"/>
              <w:jc w:val="left"/>
              <w:rPr>
                <w:rFonts w:ascii="Calibri" w:hAnsi="Calibri"/>
                <w:color w:val="000000"/>
                <w:sz w:val="18"/>
                <w:szCs w:val="18"/>
              </w:rPr>
            </w:pPr>
            <w:r w:rsidRPr="00CD3674">
              <w:rPr>
                <w:rFonts w:ascii="Calibri" w:hAnsi="Calibri"/>
                <w:color w:val="000000"/>
                <w:sz w:val="18"/>
                <w:szCs w:val="18"/>
              </w:rPr>
              <w:t>D.C</w:t>
            </w:r>
          </w:p>
        </w:tc>
        <w:tc>
          <w:tcPr>
            <w:tcW w:w="1620" w:type="pct"/>
            <w:shd w:val="clear" w:color="auto" w:fill="auto"/>
            <w:tcMar>
              <w:top w:w="15" w:type="dxa"/>
              <w:left w:w="15" w:type="dxa"/>
              <w:bottom w:w="30" w:type="dxa"/>
              <w:right w:w="30" w:type="dxa"/>
            </w:tcMar>
          </w:tcPr>
          <w:p w14:paraId="6F8BE616" w14:textId="77777777" w:rsidR="00CD3674" w:rsidRPr="00CD3674" w:rsidRDefault="00CD3674" w:rsidP="00CD3674">
            <w:pPr>
              <w:spacing w:before="40" w:after="20"/>
              <w:jc w:val="left"/>
              <w:rPr>
                <w:rFonts w:ascii="Calibri" w:eastAsia="Times New Roman" w:hAnsi="Calibri" w:cs="Segoe UI"/>
                <w:color w:val="000000"/>
                <w:sz w:val="18"/>
                <w:szCs w:val="18"/>
                <w:lang w:eastAsia="cs-CZ"/>
              </w:rPr>
            </w:pPr>
            <w:r w:rsidRPr="00CD3674">
              <w:rPr>
                <w:rFonts w:ascii="Calibri" w:eastAsia="Times New Roman" w:hAnsi="Calibri" w:cs="Segoe UI"/>
                <w:color w:val="000000"/>
                <w:sz w:val="18"/>
                <w:szCs w:val="18"/>
                <w:lang w:eastAsia="cs-CZ"/>
              </w:rPr>
              <w:t>Realizovat kroky k využití potenciálu zisku dostupné finanční podpory vysokými školami (např. Program na podporu strategického řízení vysokých škol; Centralizovaný rozvojový program; Národní plán obnovy).</w:t>
            </w:r>
          </w:p>
        </w:tc>
        <w:tc>
          <w:tcPr>
            <w:tcW w:w="710" w:type="pct"/>
            <w:shd w:val="clear" w:color="auto" w:fill="FFFFFF"/>
            <w:tcMar>
              <w:top w:w="15" w:type="dxa"/>
              <w:left w:w="15" w:type="dxa"/>
              <w:bottom w:w="30" w:type="dxa"/>
              <w:right w:w="30" w:type="dxa"/>
            </w:tcMar>
          </w:tcPr>
          <w:p w14:paraId="6506D8EB" w14:textId="77777777" w:rsidR="00CD3674" w:rsidRPr="00CD3674" w:rsidRDefault="00CD3674" w:rsidP="00CD3674">
            <w:pPr>
              <w:spacing w:before="40" w:after="20"/>
              <w:jc w:val="left"/>
              <w:rPr>
                <w:rFonts w:ascii="Calibri" w:hAnsi="Calibri"/>
                <w:color w:val="000000"/>
                <w:sz w:val="18"/>
                <w:szCs w:val="18"/>
              </w:rPr>
            </w:pPr>
            <w:r w:rsidRPr="00CD3674">
              <w:rPr>
                <w:rFonts w:ascii="Calibri" w:hAnsi="Calibri"/>
                <w:color w:val="000000"/>
                <w:sz w:val="18"/>
                <w:szCs w:val="18"/>
              </w:rPr>
              <w:t>MŠMT</w:t>
            </w:r>
          </w:p>
        </w:tc>
        <w:tc>
          <w:tcPr>
            <w:tcW w:w="1000" w:type="pct"/>
            <w:shd w:val="clear" w:color="auto" w:fill="FFFFFF"/>
            <w:tcMar>
              <w:top w:w="15" w:type="dxa"/>
              <w:left w:w="15" w:type="dxa"/>
              <w:bottom w:w="30" w:type="dxa"/>
              <w:right w:w="30" w:type="dxa"/>
            </w:tcMar>
          </w:tcPr>
          <w:p w14:paraId="52BCA42F" w14:textId="77777777" w:rsidR="00CD3674" w:rsidRPr="00CD3674" w:rsidRDefault="00CD3674" w:rsidP="00CD3674">
            <w:pPr>
              <w:spacing w:before="40" w:after="20"/>
              <w:jc w:val="left"/>
              <w:rPr>
                <w:rFonts w:ascii="Calibri" w:hAnsi="Calibri"/>
                <w:color w:val="000000"/>
                <w:sz w:val="18"/>
                <w:szCs w:val="18"/>
              </w:rPr>
            </w:pPr>
            <w:r w:rsidRPr="00CD3674">
              <w:rPr>
                <w:rFonts w:ascii="Calibri" w:hAnsi="Calibri"/>
                <w:color w:val="000000"/>
                <w:sz w:val="18"/>
                <w:szCs w:val="18"/>
              </w:rPr>
              <w:t>Dlouhodobá</w:t>
            </w:r>
          </w:p>
        </w:tc>
      </w:tr>
    </w:tbl>
    <w:p w14:paraId="2658B785" w14:textId="77777777" w:rsidR="00D50CEF" w:rsidRPr="007C44F9" w:rsidRDefault="00D50CEF" w:rsidP="007C44F9"/>
    <w:p w14:paraId="66F61393" w14:textId="0C29F00A" w:rsidR="007C44F9" w:rsidRPr="007C44F9" w:rsidRDefault="007C44F9" w:rsidP="007C44F9">
      <w:pPr>
        <w:tabs>
          <w:tab w:val="left" w:pos="2010"/>
        </w:tabs>
        <w:sectPr w:rsidR="007C44F9" w:rsidRPr="007C44F9" w:rsidSect="007C44F9">
          <w:pgSz w:w="16838" w:h="11906" w:orient="landscape"/>
          <w:pgMar w:top="1417" w:right="1417" w:bottom="1417" w:left="1417" w:header="708" w:footer="708" w:gutter="0"/>
          <w:cols w:space="708"/>
          <w:docGrid w:linePitch="360"/>
        </w:sectPr>
      </w:pPr>
      <w:r>
        <w:tab/>
      </w:r>
    </w:p>
    <w:p w14:paraId="1C43AF45" w14:textId="5007E17A" w:rsidR="000B21E9" w:rsidRDefault="000B21E9" w:rsidP="000B21E9">
      <w:pPr>
        <w:pStyle w:val="Nadpis1"/>
      </w:pPr>
      <w:bookmarkStart w:id="15" w:name="_Toc100044617"/>
      <w:bookmarkStart w:id="16" w:name="_Toc68936970"/>
      <w:bookmarkEnd w:id="11"/>
      <w:r>
        <w:lastRenderedPageBreak/>
        <w:t>Popis aktivit, které budou realizovány v následujícím kvartálu</w:t>
      </w:r>
      <w:bookmarkEnd w:id="15"/>
    </w:p>
    <w:p w14:paraId="1F57C456" w14:textId="081AC830" w:rsidR="00491D1C" w:rsidRDefault="005634C4" w:rsidP="005634C4">
      <w:r>
        <w:t xml:space="preserve">V následujícím </w:t>
      </w:r>
      <w:r w:rsidR="003F7A9B">
        <w:t>6</w:t>
      </w:r>
      <w:r>
        <w:t xml:space="preserve">. kvartálu řešení projektu </w:t>
      </w:r>
      <w:r w:rsidR="00F92453">
        <w:t xml:space="preserve">bude </w:t>
      </w:r>
      <w:r w:rsidR="00782047">
        <w:t xml:space="preserve">řešitelský tým dle platného harmonogramu </w:t>
      </w:r>
      <w:r w:rsidR="003F7A9B">
        <w:t xml:space="preserve">dokončovat podobu výstupů za tento výsledek do finální podoby, především na základě připomínek ze strany MMR a případné další komunikace s relevantními experty. Navazující 6. kvartál realizace analýzy je poslední etapou řešení. </w:t>
      </w:r>
      <w:r w:rsidR="0052209D">
        <w:t>Výstup, který bude v rámci kontrolního dne 6. kvartálu obsahovat nebude obsahovat pouze shrnutí 6. kvartálu, ale všech aktivit a výstupů za celé období řešení projektu.</w:t>
      </w:r>
    </w:p>
    <w:p w14:paraId="1C6FFB0B" w14:textId="2867EA9A" w:rsidR="00D37FD0" w:rsidRDefault="00D37FD0" w:rsidP="00D37FD0">
      <w:pPr>
        <w:pStyle w:val="Nadpis1"/>
      </w:pPr>
      <w:bookmarkStart w:id="17" w:name="_Toc100044618"/>
      <w:r>
        <w:t>Závěr</w:t>
      </w:r>
      <w:bookmarkEnd w:id="16"/>
      <w:bookmarkEnd w:id="17"/>
    </w:p>
    <w:p w14:paraId="04938A61" w14:textId="56E7DB3E" w:rsidR="00491D1C" w:rsidRDefault="000F6EC4" w:rsidP="00057650">
      <w:bookmarkStart w:id="18" w:name="_Hlk68876122"/>
      <w:bookmarkEnd w:id="7"/>
      <w:r>
        <w:t xml:space="preserve">V rámci </w:t>
      </w:r>
      <w:r w:rsidR="0052209D">
        <w:t>5</w:t>
      </w:r>
      <w:r>
        <w:t xml:space="preserve">. </w:t>
      </w:r>
      <w:r w:rsidR="0052209D">
        <w:t>kvartálu realizace projektu byla</w:t>
      </w:r>
      <w:r>
        <w:t xml:space="preserve"> </w:t>
      </w:r>
      <w:r w:rsidR="0052209D">
        <w:t>provedena</w:t>
      </w:r>
      <w:r w:rsidR="00F92453">
        <w:t xml:space="preserve"> především</w:t>
      </w:r>
      <w:r w:rsidR="0052209D">
        <w:t xml:space="preserve"> sumarizace zjištění za předchozí kvartály. Byly identifkovány odpovědi na analytické otázky, problémové oblasti k řešení a navržená doporučení pro tyto problémové oblasti. V rámci kvartálu také </w:t>
      </w:r>
      <w:r w:rsidR="00B85041">
        <w:t>proběhl</w:t>
      </w:r>
      <w:r w:rsidR="0052209D">
        <w:t xml:space="preserve"> online odborný workshop, na kterém proběhla prezentace průběžných zjištění a diskuze nad jejich podobou s relevantními zástupci zpracovatele, M</w:t>
      </w:r>
      <w:r w:rsidR="00F92453">
        <w:t>ŠMT</w:t>
      </w:r>
      <w:r w:rsidR="0052209D">
        <w:t xml:space="preserve"> a vysokých škol.</w:t>
      </w:r>
    </w:p>
    <w:p w14:paraId="1FF674ED" w14:textId="5EE9EAE9" w:rsidR="0017045C" w:rsidRDefault="0017045C">
      <w:pPr>
        <w:spacing w:after="160" w:line="259" w:lineRule="auto"/>
        <w:jc w:val="left"/>
      </w:pPr>
      <w:bookmarkStart w:id="19" w:name="_GoBack"/>
      <w:bookmarkEnd w:id="18"/>
      <w:bookmarkEnd w:id="19"/>
    </w:p>
    <w:sectPr w:rsidR="0017045C" w:rsidSect="000B2C25">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91B1E" w16cex:dateUtc="2022-04-07T06:11:00Z"/>
  <w16cex:commentExtensible w16cex:durableId="25F91B51" w16cex:dateUtc="2022-04-07T06:12:00Z"/>
  <w16cex:commentExtensible w16cex:durableId="25F91CBE" w16cex:dateUtc="2022-04-07T06:18:00Z"/>
  <w16cex:commentExtensible w16cex:durableId="25F9359B" w16cex:dateUtc="2022-04-07T08:04:00Z"/>
  <w16cex:commentExtensible w16cex:durableId="25F936AB" w16cex:dateUtc="2022-04-07T08:08:00Z"/>
  <w16cex:commentExtensible w16cex:durableId="25F9373E" w16cex:dateUtc="2022-04-07T08:11:00Z"/>
  <w16cex:commentExtensible w16cex:durableId="25F9377B" w16cex:dateUtc="2022-04-07T08:12:00Z"/>
  <w16cex:commentExtensible w16cex:durableId="25F93914" w16cex:dateUtc="2022-04-07T08:19:00Z"/>
  <w16cex:commentExtensible w16cex:durableId="25F93B3A" w16cex:dateUtc="2022-04-07T08:28:00Z"/>
  <w16cex:commentExtensible w16cex:durableId="25F94C5B" w16cex:dateUtc="2022-04-07T09:41:00Z"/>
  <w16cex:commentExtensible w16cex:durableId="25F949A1" w16cex:dateUtc="2022-04-07T09:29:00Z"/>
  <w16cex:commentExtensible w16cex:durableId="25F94D28" w16cex:dateUtc="2022-04-07T09:44:00Z"/>
  <w16cex:commentExtensible w16cex:durableId="25F83BA8" w16cex:dateUtc="2022-04-06T14:17: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F82DED" w14:textId="77777777" w:rsidR="009D72BF" w:rsidRDefault="009D72BF" w:rsidP="00521DAE">
      <w:pPr>
        <w:spacing w:after="0"/>
      </w:pPr>
      <w:r>
        <w:separator/>
      </w:r>
    </w:p>
  </w:endnote>
  <w:endnote w:type="continuationSeparator" w:id="0">
    <w:p w14:paraId="69B62615" w14:textId="77777777" w:rsidR="009D72BF" w:rsidRDefault="009D72BF" w:rsidP="00521D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5488E" w14:textId="77777777" w:rsidR="001951B0" w:rsidRPr="00F22C3E" w:rsidRDefault="001951B0">
    <w:pPr>
      <w:jc w:val="center"/>
      <w:rPr>
        <w:color w:val="7F7F7F"/>
        <w:sz w:val="21"/>
        <w:szCs w:val="21"/>
      </w:rPr>
    </w:pPr>
    <w:r w:rsidRPr="00F22C3E">
      <w:rPr>
        <w:color w:val="7F7F7F"/>
        <w:sz w:val="21"/>
        <w:szCs w:val="21"/>
      </w:rPr>
      <w:fldChar w:fldCharType="begin"/>
    </w:r>
    <w:r w:rsidRPr="00F22C3E">
      <w:rPr>
        <w:color w:val="7F7F7F"/>
        <w:sz w:val="21"/>
        <w:szCs w:val="21"/>
      </w:rPr>
      <w:instrText>PAGE   \* MERGEFORMAT</w:instrText>
    </w:r>
    <w:r w:rsidRPr="00F22C3E">
      <w:rPr>
        <w:color w:val="7F7F7F"/>
        <w:sz w:val="21"/>
        <w:szCs w:val="21"/>
      </w:rPr>
      <w:fldChar w:fldCharType="separate"/>
    </w:r>
    <w:r w:rsidRPr="00F22C3E">
      <w:rPr>
        <w:noProof/>
        <w:color w:val="7F7F7F"/>
        <w:sz w:val="21"/>
        <w:szCs w:val="21"/>
      </w:rPr>
      <w:t>2</w:t>
    </w:r>
    <w:r w:rsidRPr="00F22C3E">
      <w:rPr>
        <w:color w:val="7F7F7F"/>
        <w:sz w:val="21"/>
        <w:szCs w:val="21"/>
      </w:rPr>
      <w:fldChar w:fldCharType="end"/>
    </w:r>
  </w:p>
  <w:p w14:paraId="2F0D3A71" w14:textId="77777777" w:rsidR="001951B0" w:rsidRDefault="001951B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FD9E3" w14:textId="34174504" w:rsidR="001951B0" w:rsidRDefault="001951B0" w:rsidP="00056E67">
    <w:pPr>
      <w:pStyle w:val="Zpat"/>
    </w:pPr>
    <w:r>
      <w:fldChar w:fldCharType="begin"/>
    </w:r>
    <w:r>
      <w:instrText>PAGE   \* MERGEFORMAT</w:instrText>
    </w:r>
    <w:r>
      <w:fldChar w:fldCharType="separate"/>
    </w:r>
    <w:r w:rsidR="00791498">
      <w:rPr>
        <w:noProof/>
      </w:rPr>
      <w:t>24</w:t>
    </w:r>
    <w:r>
      <w:fldChar w:fldCharType="end"/>
    </w:r>
  </w:p>
  <w:p w14:paraId="33C6B5A1" w14:textId="77777777" w:rsidR="001951B0" w:rsidRDefault="001951B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C6B5F7" w14:textId="77777777" w:rsidR="009D72BF" w:rsidRDefault="009D72BF" w:rsidP="00521DAE">
      <w:pPr>
        <w:spacing w:after="0"/>
      </w:pPr>
      <w:r>
        <w:separator/>
      </w:r>
    </w:p>
  </w:footnote>
  <w:footnote w:type="continuationSeparator" w:id="0">
    <w:p w14:paraId="6A3D1280" w14:textId="77777777" w:rsidR="009D72BF" w:rsidRDefault="009D72BF" w:rsidP="00521DAE">
      <w:pPr>
        <w:spacing w:after="0"/>
      </w:pPr>
      <w:r>
        <w:continuationSeparator/>
      </w:r>
    </w:p>
  </w:footnote>
  <w:footnote w:id="1">
    <w:p w14:paraId="114EF895" w14:textId="3E2D2E14" w:rsidR="001951B0" w:rsidRDefault="001951B0" w:rsidP="007A693F">
      <w:pPr>
        <w:pStyle w:val="Textpoznpodarou"/>
        <w:rPr>
          <w:rStyle w:val="ZdrojChar"/>
        </w:rPr>
      </w:pPr>
      <w:r>
        <w:rPr>
          <w:rStyle w:val="Znakapoznpodarou"/>
        </w:rPr>
        <w:footnoteRef/>
      </w:r>
      <w:r>
        <w:t xml:space="preserve"> </w:t>
      </w:r>
      <w:r w:rsidRPr="00F932A7">
        <w:rPr>
          <w:rStyle w:val="ZdrojChar"/>
        </w:rPr>
        <w:t>Za účelem zisku akreditačních spis</w:t>
      </w:r>
      <w:r>
        <w:rPr>
          <w:rStyle w:val="ZdrojChar"/>
        </w:rPr>
        <w:t>ů</w:t>
      </w:r>
      <w:r w:rsidRPr="00F932A7">
        <w:rPr>
          <w:rStyle w:val="ZdrojChar"/>
        </w:rPr>
        <w:t xml:space="preserve"> byla navázána spolupráce s NAÚ. Ten však neobdržel od vysokých škol souhlas k poskytnutí akreditačních spisů</w:t>
      </w:r>
      <w:r>
        <w:rPr>
          <w:rStyle w:val="ZdrojChar"/>
        </w:rPr>
        <w:t>, vzhledem k tomu, že obsahují osobní údaje a informace, které vysoké školy považují za své know-how. Získání akreditačních spisů tak probíhá individuálním způsobem s jednotlivými vysokými školami, což řešiteli umožňuje lépe vysvětlit opatření, který zamezí tomu, aby byly osobní a citlivé informace zneužity či zveřejněny.</w:t>
      </w:r>
    </w:p>
    <w:p w14:paraId="1DA33410" w14:textId="77777777" w:rsidR="001951B0" w:rsidRDefault="001951B0" w:rsidP="007A693F">
      <w:pPr>
        <w:pStyle w:val="Textpoznpodarou"/>
      </w:pPr>
      <w:r>
        <w:rPr>
          <w:rStyle w:val="ZdrojChar"/>
        </w:rPr>
        <w:t>U některých vysokých škol i přesto přetrvává nesouhlas k poskytnutí těchto spisu. Těmto vysokým školám bude poskytnut přehled informací, které je v rámci řešení projektu nutné využít. Vysoké školy poté poskytnou tyto konkrétní údaje, bez nutnosti poskytnutí kompletního akreditačního spisu.</w:t>
      </w:r>
    </w:p>
  </w:footnote>
  <w:footnote w:id="2">
    <w:p w14:paraId="47CAB1F0" w14:textId="77777777" w:rsidR="001951B0" w:rsidRPr="002E6B77" w:rsidRDefault="001951B0" w:rsidP="000F1B5C">
      <w:pPr>
        <w:pStyle w:val="Textpoznpodarou"/>
        <w:rPr>
          <w:i/>
        </w:rPr>
      </w:pPr>
      <w:r w:rsidRPr="002E6B77">
        <w:rPr>
          <w:rStyle w:val="Znakapoznpodarou"/>
          <w:i/>
        </w:rPr>
        <w:footnoteRef/>
      </w:r>
      <w:r w:rsidRPr="002E6B77">
        <w:rPr>
          <w:i/>
        </w:rPr>
        <w:t xml:space="preserve"> Kód „PSP“ byl vybrán pro identifikaci otázek zaměřených na oblasti profesně zaměřených studijních programů.</w:t>
      </w:r>
    </w:p>
  </w:footnote>
  <w:footnote w:id="3">
    <w:p w14:paraId="030767F0" w14:textId="77777777" w:rsidR="001951B0" w:rsidRPr="00AB4E2D" w:rsidRDefault="001951B0" w:rsidP="0057085F">
      <w:pPr>
        <w:pStyle w:val="Textpoznpodarou"/>
        <w:rPr>
          <w:i/>
        </w:rPr>
      </w:pPr>
      <w:r w:rsidRPr="00AB4E2D">
        <w:rPr>
          <w:rStyle w:val="Znakapoznpodarou"/>
          <w:i/>
        </w:rPr>
        <w:footnoteRef/>
      </w:r>
      <w:r w:rsidRPr="00AB4E2D">
        <w:rPr>
          <w:i/>
        </w:rPr>
        <w:t xml:space="preserve"> Konkrétní data k uvedeným informacím jsou uvedena v přílohách 1 až 3 této zprávy.</w:t>
      </w:r>
    </w:p>
  </w:footnote>
  <w:footnote w:id="4">
    <w:p w14:paraId="63BAB341" w14:textId="77777777" w:rsidR="001951B0" w:rsidRPr="009A2DC9" w:rsidRDefault="001951B0" w:rsidP="008C1315">
      <w:pPr>
        <w:pStyle w:val="Textpoznpodarou"/>
        <w:rPr>
          <w:i/>
        </w:rPr>
      </w:pPr>
      <w:r w:rsidRPr="009A2DC9">
        <w:rPr>
          <w:rStyle w:val="Znakapoznpodarou"/>
          <w:i/>
        </w:rPr>
        <w:footnoteRef/>
      </w:r>
      <w:r w:rsidRPr="009A2DC9">
        <w:rPr>
          <w:i/>
        </w:rPr>
        <w:t xml:space="preserve"> V následujících kvartálech řešení projektu budou návrhy dále rozpracovány a rozšířeny do podoby konkrétních opatření k řešení identifikovaných problémů.</w:t>
      </w:r>
    </w:p>
  </w:footnote>
  <w:footnote w:id="5">
    <w:p w14:paraId="113127DF" w14:textId="77777777" w:rsidR="001951B0" w:rsidRPr="00C24778" w:rsidRDefault="001951B0" w:rsidP="00F21CCC">
      <w:pPr>
        <w:pStyle w:val="Textpoznpodarou"/>
        <w:rPr>
          <w:i/>
        </w:rPr>
      </w:pPr>
      <w:r w:rsidRPr="00C24778">
        <w:rPr>
          <w:rStyle w:val="Znakapoznpodarou"/>
          <w:i/>
        </w:rPr>
        <w:footnoteRef/>
      </w:r>
      <w:r w:rsidRPr="00C24778">
        <w:rPr>
          <w:i/>
        </w:rPr>
        <w:t xml:space="preserve"> Dotazníkové šetření bylo pro zajištění maximálního počtu odpovědí realizováno až do 31. 12. 2021. Pro účely této zprávy tak byly využity pouze předběžné výsledky vybraných otázek, kompletní vyhodnocení bude provedeno v následujícím kvartálu. Bližší informace o realizaci dotazníkového šet</w:t>
      </w:r>
      <w:r>
        <w:rPr>
          <w:i/>
        </w:rPr>
        <w:t>ření jsou uvedeny v kapitole 4.1</w:t>
      </w:r>
      <w:r w:rsidRPr="00C24778">
        <w:rPr>
          <w:i/>
        </w:rPr>
        <w:t>.</w:t>
      </w:r>
    </w:p>
  </w:footnote>
  <w:footnote w:id="6">
    <w:p w14:paraId="76AEB02C" w14:textId="76F2DAD2" w:rsidR="001951B0" w:rsidRDefault="001951B0">
      <w:pPr>
        <w:pStyle w:val="Textpoznpodarou"/>
      </w:pPr>
      <w:r>
        <w:rPr>
          <w:rStyle w:val="Znakapoznpodarou"/>
        </w:rPr>
        <w:footnoteRef/>
      </w:r>
      <w:r>
        <w:t xml:space="preserve"> Návrhy opatření jsou blíže popsány v rámci kapitoly 4.4 tohoto dokumentu.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7850A" w14:textId="77777777" w:rsidR="001951B0" w:rsidRPr="00BA00A2" w:rsidRDefault="001951B0" w:rsidP="00057650">
    <w:pPr>
      <w:pBdr>
        <w:bottom w:val="single" w:sz="4" w:space="1" w:color="002060"/>
      </w:pBdr>
      <w:ind w:left="992" w:hanging="992"/>
      <w:rPr>
        <w:b/>
        <w:bCs/>
        <w:smallCaps/>
        <w:color w:val="002060"/>
        <w:sz w:val="21"/>
        <w:szCs w:val="21"/>
      </w:rPr>
    </w:pPr>
    <w:r>
      <w:rPr>
        <w:b/>
        <w:bCs/>
        <w:smallCaps/>
        <w:color w:val="002060"/>
        <w:sz w:val="21"/>
        <w:szCs w:val="21"/>
      </w:rPr>
      <w:t>Vstupní zpráva</w:t>
    </w:r>
  </w:p>
  <w:p w14:paraId="5707A4C7" w14:textId="77777777" w:rsidR="001951B0" w:rsidRPr="00BA00A2" w:rsidRDefault="001951B0" w:rsidP="00057650">
    <w:pPr>
      <w:pBdr>
        <w:bottom w:val="single" w:sz="4" w:space="1" w:color="002060"/>
      </w:pBdr>
      <w:ind w:left="992" w:hanging="992"/>
      <w:rPr>
        <w:bCs/>
        <w:smallCaps/>
        <w:color w:val="002060"/>
        <w:sz w:val="21"/>
        <w:szCs w:val="21"/>
      </w:rPr>
    </w:pPr>
    <w:r w:rsidRPr="00BA00A2">
      <w:rPr>
        <w:bCs/>
        <w:smallCaps/>
        <w:color w:val="002060"/>
        <w:sz w:val="21"/>
        <w:szCs w:val="21"/>
      </w:rPr>
      <w:t>Kriminalisticko-taktické metody při odhalování, prověřování a vyšetřování problematiky veřejných zakázek</w:t>
    </w:r>
  </w:p>
  <w:p w14:paraId="5B493F75" w14:textId="77777777" w:rsidR="001951B0" w:rsidRDefault="001951B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Název"/>
      <w:tag w:val=""/>
      <w:id w:val="1373577933"/>
      <w:placeholder>
        <w:docPart w:val="A5FCD2A172024F97A6462719794A3086"/>
      </w:placeholder>
      <w:dataBinding w:prefixMappings="xmlns:ns0='http://purl.org/dc/elements/1.1/' xmlns:ns1='http://schemas.openxmlformats.org/package/2006/metadata/core-properties' " w:xpath="/ns1:coreProperties[1]/ns0:title[1]" w:storeItemID="{6C3C8BC8-F283-45AE-878A-BAB7291924A1}"/>
      <w:text/>
    </w:sdtPr>
    <w:sdtEndPr/>
    <w:sdtContent>
      <w:p w14:paraId="58C8F252" w14:textId="750829A4" w:rsidR="001951B0" w:rsidRPr="009C2F0E" w:rsidRDefault="001951B0" w:rsidP="007E726D">
        <w:pPr>
          <w:pStyle w:val="Zhlav"/>
        </w:pPr>
        <w:r>
          <w:t>TITSMSMT933: Hodnocení dopadu systémových změn ve vysokém školství od roku 2016.</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81BC2"/>
    <w:multiLevelType w:val="hybridMultilevel"/>
    <w:tmpl w:val="0BFE51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B400A8"/>
    <w:multiLevelType w:val="hybridMultilevel"/>
    <w:tmpl w:val="9F9CCDE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FE68B5"/>
    <w:multiLevelType w:val="hybridMultilevel"/>
    <w:tmpl w:val="6A6657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1F50B3"/>
    <w:multiLevelType w:val="hybridMultilevel"/>
    <w:tmpl w:val="5832DF9C"/>
    <w:lvl w:ilvl="0" w:tplc="32F407E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E376AE9"/>
    <w:multiLevelType w:val="hybridMultilevel"/>
    <w:tmpl w:val="6018ED7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BD5376"/>
    <w:multiLevelType w:val="hybridMultilevel"/>
    <w:tmpl w:val="6562BF60"/>
    <w:lvl w:ilvl="0" w:tplc="4B8A7320">
      <w:start w:val="1"/>
      <w:numFmt w:val="decimal"/>
      <w:pStyle w:val="Odrkaslovan"/>
      <w:lvlText w:val="%1."/>
      <w:lvlJc w:val="left"/>
      <w:pPr>
        <w:ind w:left="767" w:hanging="360"/>
      </w:pPr>
    </w:lvl>
    <w:lvl w:ilvl="1" w:tplc="04050019" w:tentative="1">
      <w:start w:val="1"/>
      <w:numFmt w:val="lowerLetter"/>
      <w:lvlText w:val="%2."/>
      <w:lvlJc w:val="left"/>
      <w:pPr>
        <w:ind w:left="1487" w:hanging="360"/>
      </w:pPr>
    </w:lvl>
    <w:lvl w:ilvl="2" w:tplc="0405001B" w:tentative="1">
      <w:start w:val="1"/>
      <w:numFmt w:val="lowerRoman"/>
      <w:lvlText w:val="%3."/>
      <w:lvlJc w:val="right"/>
      <w:pPr>
        <w:ind w:left="2207" w:hanging="180"/>
      </w:pPr>
    </w:lvl>
    <w:lvl w:ilvl="3" w:tplc="0405000F" w:tentative="1">
      <w:start w:val="1"/>
      <w:numFmt w:val="decimal"/>
      <w:lvlText w:val="%4."/>
      <w:lvlJc w:val="left"/>
      <w:pPr>
        <w:ind w:left="2927" w:hanging="360"/>
      </w:pPr>
    </w:lvl>
    <w:lvl w:ilvl="4" w:tplc="04050019" w:tentative="1">
      <w:start w:val="1"/>
      <w:numFmt w:val="lowerLetter"/>
      <w:lvlText w:val="%5."/>
      <w:lvlJc w:val="left"/>
      <w:pPr>
        <w:ind w:left="3647" w:hanging="360"/>
      </w:pPr>
    </w:lvl>
    <w:lvl w:ilvl="5" w:tplc="0405001B" w:tentative="1">
      <w:start w:val="1"/>
      <w:numFmt w:val="lowerRoman"/>
      <w:lvlText w:val="%6."/>
      <w:lvlJc w:val="right"/>
      <w:pPr>
        <w:ind w:left="4367" w:hanging="180"/>
      </w:pPr>
    </w:lvl>
    <w:lvl w:ilvl="6" w:tplc="0405000F" w:tentative="1">
      <w:start w:val="1"/>
      <w:numFmt w:val="decimal"/>
      <w:lvlText w:val="%7."/>
      <w:lvlJc w:val="left"/>
      <w:pPr>
        <w:ind w:left="5087" w:hanging="360"/>
      </w:pPr>
    </w:lvl>
    <w:lvl w:ilvl="7" w:tplc="04050019" w:tentative="1">
      <w:start w:val="1"/>
      <w:numFmt w:val="lowerLetter"/>
      <w:lvlText w:val="%8."/>
      <w:lvlJc w:val="left"/>
      <w:pPr>
        <w:ind w:left="5807" w:hanging="360"/>
      </w:pPr>
    </w:lvl>
    <w:lvl w:ilvl="8" w:tplc="0405001B" w:tentative="1">
      <w:start w:val="1"/>
      <w:numFmt w:val="lowerRoman"/>
      <w:lvlText w:val="%9."/>
      <w:lvlJc w:val="right"/>
      <w:pPr>
        <w:ind w:left="6527" w:hanging="180"/>
      </w:pPr>
    </w:lvl>
  </w:abstractNum>
  <w:abstractNum w:abstractNumId="6" w15:restartNumberingAfterBreak="0">
    <w:nsid w:val="26B52177"/>
    <w:multiLevelType w:val="hybridMultilevel"/>
    <w:tmpl w:val="2B20D7B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8E0B40"/>
    <w:multiLevelType w:val="hybridMultilevel"/>
    <w:tmpl w:val="7CD09FC4"/>
    <w:lvl w:ilvl="0" w:tplc="148E069E">
      <w:start w:val="1"/>
      <w:numFmt w:val="bullet"/>
      <w:pStyle w:val="Odrkaneslovan"/>
      <w:lvlText w:val=""/>
      <w:lvlJc w:val="left"/>
      <w:pPr>
        <w:ind w:left="1127" w:hanging="360"/>
      </w:pPr>
      <w:rPr>
        <w:rFonts w:ascii="Symbol" w:hAnsi="Symbol" w:hint="default"/>
      </w:rPr>
    </w:lvl>
    <w:lvl w:ilvl="1" w:tplc="04050003" w:tentative="1">
      <w:start w:val="1"/>
      <w:numFmt w:val="bullet"/>
      <w:lvlText w:val="o"/>
      <w:lvlJc w:val="left"/>
      <w:pPr>
        <w:ind w:left="1847" w:hanging="360"/>
      </w:pPr>
      <w:rPr>
        <w:rFonts w:ascii="Courier New" w:hAnsi="Courier New" w:cs="Courier New" w:hint="default"/>
      </w:rPr>
    </w:lvl>
    <w:lvl w:ilvl="2" w:tplc="04050005" w:tentative="1">
      <w:start w:val="1"/>
      <w:numFmt w:val="bullet"/>
      <w:lvlText w:val=""/>
      <w:lvlJc w:val="left"/>
      <w:pPr>
        <w:ind w:left="2567" w:hanging="360"/>
      </w:pPr>
      <w:rPr>
        <w:rFonts w:ascii="Wingdings" w:hAnsi="Wingdings" w:hint="default"/>
      </w:rPr>
    </w:lvl>
    <w:lvl w:ilvl="3" w:tplc="04050001" w:tentative="1">
      <w:start w:val="1"/>
      <w:numFmt w:val="bullet"/>
      <w:lvlText w:val=""/>
      <w:lvlJc w:val="left"/>
      <w:pPr>
        <w:ind w:left="3287" w:hanging="360"/>
      </w:pPr>
      <w:rPr>
        <w:rFonts w:ascii="Symbol" w:hAnsi="Symbol" w:hint="default"/>
      </w:rPr>
    </w:lvl>
    <w:lvl w:ilvl="4" w:tplc="04050003" w:tentative="1">
      <w:start w:val="1"/>
      <w:numFmt w:val="bullet"/>
      <w:lvlText w:val="o"/>
      <w:lvlJc w:val="left"/>
      <w:pPr>
        <w:ind w:left="4007" w:hanging="360"/>
      </w:pPr>
      <w:rPr>
        <w:rFonts w:ascii="Courier New" w:hAnsi="Courier New" w:cs="Courier New" w:hint="default"/>
      </w:rPr>
    </w:lvl>
    <w:lvl w:ilvl="5" w:tplc="04050005" w:tentative="1">
      <w:start w:val="1"/>
      <w:numFmt w:val="bullet"/>
      <w:lvlText w:val=""/>
      <w:lvlJc w:val="left"/>
      <w:pPr>
        <w:ind w:left="4727" w:hanging="360"/>
      </w:pPr>
      <w:rPr>
        <w:rFonts w:ascii="Wingdings" w:hAnsi="Wingdings" w:hint="default"/>
      </w:rPr>
    </w:lvl>
    <w:lvl w:ilvl="6" w:tplc="04050001" w:tentative="1">
      <w:start w:val="1"/>
      <w:numFmt w:val="bullet"/>
      <w:lvlText w:val=""/>
      <w:lvlJc w:val="left"/>
      <w:pPr>
        <w:ind w:left="5447" w:hanging="360"/>
      </w:pPr>
      <w:rPr>
        <w:rFonts w:ascii="Symbol" w:hAnsi="Symbol" w:hint="default"/>
      </w:rPr>
    </w:lvl>
    <w:lvl w:ilvl="7" w:tplc="04050003" w:tentative="1">
      <w:start w:val="1"/>
      <w:numFmt w:val="bullet"/>
      <w:lvlText w:val="o"/>
      <w:lvlJc w:val="left"/>
      <w:pPr>
        <w:ind w:left="6167" w:hanging="360"/>
      </w:pPr>
      <w:rPr>
        <w:rFonts w:ascii="Courier New" w:hAnsi="Courier New" w:cs="Courier New" w:hint="default"/>
      </w:rPr>
    </w:lvl>
    <w:lvl w:ilvl="8" w:tplc="04050005" w:tentative="1">
      <w:start w:val="1"/>
      <w:numFmt w:val="bullet"/>
      <w:lvlText w:val=""/>
      <w:lvlJc w:val="left"/>
      <w:pPr>
        <w:ind w:left="6887" w:hanging="360"/>
      </w:pPr>
      <w:rPr>
        <w:rFonts w:ascii="Wingdings" w:hAnsi="Wingdings" w:hint="default"/>
      </w:rPr>
    </w:lvl>
  </w:abstractNum>
  <w:abstractNum w:abstractNumId="8" w15:restartNumberingAfterBreak="0">
    <w:nsid w:val="31FF4378"/>
    <w:multiLevelType w:val="hybridMultilevel"/>
    <w:tmpl w:val="1C9CD98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D9D79EA"/>
    <w:multiLevelType w:val="hybridMultilevel"/>
    <w:tmpl w:val="961885BA"/>
    <w:lvl w:ilvl="0" w:tplc="79F4F638">
      <w:start w:val="1"/>
      <w:numFmt w:val="decimal"/>
      <w:lvlText w:val="PSP%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11E4F2C"/>
    <w:multiLevelType w:val="hybridMultilevel"/>
    <w:tmpl w:val="AF62D382"/>
    <w:lvl w:ilvl="0" w:tplc="E57C5BAE">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48C79BE"/>
    <w:multiLevelType w:val="hybridMultilevel"/>
    <w:tmpl w:val="60088FD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7E2798F"/>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4B333388"/>
    <w:multiLevelType w:val="hybridMultilevel"/>
    <w:tmpl w:val="67E2D2B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C8938DF"/>
    <w:multiLevelType w:val="hybridMultilevel"/>
    <w:tmpl w:val="B4E2B50A"/>
    <w:lvl w:ilvl="0" w:tplc="38C2BCE8">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FF20E8D"/>
    <w:multiLevelType w:val="hybridMultilevel"/>
    <w:tmpl w:val="BD5C02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3556D84"/>
    <w:multiLevelType w:val="hybridMultilevel"/>
    <w:tmpl w:val="43300BF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C2D4C56"/>
    <w:multiLevelType w:val="hybridMultilevel"/>
    <w:tmpl w:val="8DEC0C8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F75379C"/>
    <w:multiLevelType w:val="hybridMultilevel"/>
    <w:tmpl w:val="34E82D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52151E0"/>
    <w:multiLevelType w:val="hybridMultilevel"/>
    <w:tmpl w:val="7466DC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66C56F5"/>
    <w:multiLevelType w:val="hybridMultilevel"/>
    <w:tmpl w:val="8B48D65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7"/>
  </w:num>
  <w:num w:numId="4">
    <w:abstractNumId w:val="18"/>
  </w:num>
  <w:num w:numId="5">
    <w:abstractNumId w:val="14"/>
  </w:num>
  <w:num w:numId="6">
    <w:abstractNumId w:val="16"/>
  </w:num>
  <w:num w:numId="7">
    <w:abstractNumId w:val="19"/>
  </w:num>
  <w:num w:numId="8">
    <w:abstractNumId w:val="11"/>
  </w:num>
  <w:num w:numId="9">
    <w:abstractNumId w:val="8"/>
  </w:num>
  <w:num w:numId="10">
    <w:abstractNumId w:val="4"/>
  </w:num>
  <w:num w:numId="11">
    <w:abstractNumId w:val="6"/>
  </w:num>
  <w:num w:numId="12">
    <w:abstractNumId w:val="2"/>
  </w:num>
  <w:num w:numId="13">
    <w:abstractNumId w:val="0"/>
  </w:num>
  <w:num w:numId="14">
    <w:abstractNumId w:val="1"/>
  </w:num>
  <w:num w:numId="15">
    <w:abstractNumId w:val="15"/>
  </w:num>
  <w:num w:numId="16">
    <w:abstractNumId w:val="20"/>
  </w:num>
  <w:num w:numId="17">
    <w:abstractNumId w:val="17"/>
  </w:num>
  <w:num w:numId="18">
    <w:abstractNumId w:val="3"/>
  </w:num>
  <w:num w:numId="19">
    <w:abstractNumId w:val="13"/>
  </w:num>
  <w:num w:numId="20">
    <w:abstractNumId w:val="10"/>
  </w:num>
  <w:num w:numId="21">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DFF"/>
    <w:rsid w:val="00007D99"/>
    <w:rsid w:val="00014AA5"/>
    <w:rsid w:val="00015E4A"/>
    <w:rsid w:val="0001604B"/>
    <w:rsid w:val="00016E48"/>
    <w:rsid w:val="000177BF"/>
    <w:rsid w:val="000249AD"/>
    <w:rsid w:val="00026741"/>
    <w:rsid w:val="000279E2"/>
    <w:rsid w:val="00030BFF"/>
    <w:rsid w:val="00030CED"/>
    <w:rsid w:val="00041778"/>
    <w:rsid w:val="00050FAF"/>
    <w:rsid w:val="00056E67"/>
    <w:rsid w:val="00057650"/>
    <w:rsid w:val="00061030"/>
    <w:rsid w:val="00075941"/>
    <w:rsid w:val="00076A10"/>
    <w:rsid w:val="00077B8B"/>
    <w:rsid w:val="000B21E9"/>
    <w:rsid w:val="000B2C25"/>
    <w:rsid w:val="000C08C9"/>
    <w:rsid w:val="000C3B13"/>
    <w:rsid w:val="000E40A3"/>
    <w:rsid w:val="000F1B5C"/>
    <w:rsid w:val="000F2790"/>
    <w:rsid w:val="000F3434"/>
    <w:rsid w:val="000F5417"/>
    <w:rsid w:val="000F6EC4"/>
    <w:rsid w:val="000F7884"/>
    <w:rsid w:val="0010237C"/>
    <w:rsid w:val="0012544E"/>
    <w:rsid w:val="00133E40"/>
    <w:rsid w:val="00136089"/>
    <w:rsid w:val="0014058A"/>
    <w:rsid w:val="00144854"/>
    <w:rsid w:val="00153522"/>
    <w:rsid w:val="00157BE3"/>
    <w:rsid w:val="00157F59"/>
    <w:rsid w:val="001648BD"/>
    <w:rsid w:val="00167194"/>
    <w:rsid w:val="0017045C"/>
    <w:rsid w:val="00172886"/>
    <w:rsid w:val="001752D8"/>
    <w:rsid w:val="00186C61"/>
    <w:rsid w:val="00187042"/>
    <w:rsid w:val="001912C1"/>
    <w:rsid w:val="00192E67"/>
    <w:rsid w:val="001951B0"/>
    <w:rsid w:val="001B1459"/>
    <w:rsid w:val="001B65EB"/>
    <w:rsid w:val="001C6360"/>
    <w:rsid w:val="001E25FC"/>
    <w:rsid w:val="001E59AC"/>
    <w:rsid w:val="001F09B2"/>
    <w:rsid w:val="001F5CE3"/>
    <w:rsid w:val="001F7FE9"/>
    <w:rsid w:val="002063D6"/>
    <w:rsid w:val="00207032"/>
    <w:rsid w:val="00213E91"/>
    <w:rsid w:val="00215646"/>
    <w:rsid w:val="00236134"/>
    <w:rsid w:val="00245284"/>
    <w:rsid w:val="002542BA"/>
    <w:rsid w:val="00257179"/>
    <w:rsid w:val="00260561"/>
    <w:rsid w:val="0028440A"/>
    <w:rsid w:val="00291A21"/>
    <w:rsid w:val="002A02A7"/>
    <w:rsid w:val="002B17BF"/>
    <w:rsid w:val="002C1384"/>
    <w:rsid w:val="002C3C07"/>
    <w:rsid w:val="002E6B77"/>
    <w:rsid w:val="00302846"/>
    <w:rsid w:val="003041A5"/>
    <w:rsid w:val="003054B5"/>
    <w:rsid w:val="003057C7"/>
    <w:rsid w:val="00310DC0"/>
    <w:rsid w:val="0034163B"/>
    <w:rsid w:val="00344C58"/>
    <w:rsid w:val="00345F43"/>
    <w:rsid w:val="003514F2"/>
    <w:rsid w:val="00362B6D"/>
    <w:rsid w:val="00364C21"/>
    <w:rsid w:val="003669B1"/>
    <w:rsid w:val="00374636"/>
    <w:rsid w:val="003760EF"/>
    <w:rsid w:val="003764D8"/>
    <w:rsid w:val="00382489"/>
    <w:rsid w:val="00386037"/>
    <w:rsid w:val="0039059A"/>
    <w:rsid w:val="003A08F4"/>
    <w:rsid w:val="003A2B0C"/>
    <w:rsid w:val="003A3F22"/>
    <w:rsid w:val="003B1684"/>
    <w:rsid w:val="003B2BF3"/>
    <w:rsid w:val="003C06AB"/>
    <w:rsid w:val="003C4E92"/>
    <w:rsid w:val="003D7244"/>
    <w:rsid w:val="003F7A9B"/>
    <w:rsid w:val="00404070"/>
    <w:rsid w:val="00404494"/>
    <w:rsid w:val="00407EFA"/>
    <w:rsid w:val="0041302E"/>
    <w:rsid w:val="00414186"/>
    <w:rsid w:val="0041714A"/>
    <w:rsid w:val="00424B40"/>
    <w:rsid w:val="004300F3"/>
    <w:rsid w:val="0043197C"/>
    <w:rsid w:val="00484F1E"/>
    <w:rsid w:val="0048796C"/>
    <w:rsid w:val="00491133"/>
    <w:rsid w:val="00491D1C"/>
    <w:rsid w:val="004928FE"/>
    <w:rsid w:val="004A0F0B"/>
    <w:rsid w:val="004B2C94"/>
    <w:rsid w:val="004B5829"/>
    <w:rsid w:val="004B5E43"/>
    <w:rsid w:val="004B6D21"/>
    <w:rsid w:val="004C5EEC"/>
    <w:rsid w:val="004D437D"/>
    <w:rsid w:val="004E4936"/>
    <w:rsid w:val="004E498E"/>
    <w:rsid w:val="004E6B90"/>
    <w:rsid w:val="004F4B6B"/>
    <w:rsid w:val="00505A1D"/>
    <w:rsid w:val="00521DAE"/>
    <w:rsid w:val="0052209D"/>
    <w:rsid w:val="005258DE"/>
    <w:rsid w:val="00531183"/>
    <w:rsid w:val="00534B53"/>
    <w:rsid w:val="0054303F"/>
    <w:rsid w:val="00546144"/>
    <w:rsid w:val="005634C4"/>
    <w:rsid w:val="00563839"/>
    <w:rsid w:val="0057085F"/>
    <w:rsid w:val="00577050"/>
    <w:rsid w:val="005A2CB3"/>
    <w:rsid w:val="005A3897"/>
    <w:rsid w:val="005A61AA"/>
    <w:rsid w:val="005A7404"/>
    <w:rsid w:val="005A7F4E"/>
    <w:rsid w:val="005C1CB7"/>
    <w:rsid w:val="005C1CF5"/>
    <w:rsid w:val="005C45E6"/>
    <w:rsid w:val="005D59F1"/>
    <w:rsid w:val="005E1F3D"/>
    <w:rsid w:val="005E3FEF"/>
    <w:rsid w:val="0060146E"/>
    <w:rsid w:val="0060660C"/>
    <w:rsid w:val="00611FC7"/>
    <w:rsid w:val="0061200E"/>
    <w:rsid w:val="0061429A"/>
    <w:rsid w:val="0062273D"/>
    <w:rsid w:val="006244A0"/>
    <w:rsid w:val="006308DA"/>
    <w:rsid w:val="006402B8"/>
    <w:rsid w:val="00647607"/>
    <w:rsid w:val="00647B4C"/>
    <w:rsid w:val="00651CC8"/>
    <w:rsid w:val="00654351"/>
    <w:rsid w:val="00660F42"/>
    <w:rsid w:val="00676AA6"/>
    <w:rsid w:val="0068019A"/>
    <w:rsid w:val="006833BB"/>
    <w:rsid w:val="006861AF"/>
    <w:rsid w:val="006A11F8"/>
    <w:rsid w:val="006B5ADE"/>
    <w:rsid w:val="006B60E3"/>
    <w:rsid w:val="006D0319"/>
    <w:rsid w:val="006D3540"/>
    <w:rsid w:val="00705B1A"/>
    <w:rsid w:val="0071202C"/>
    <w:rsid w:val="0072021A"/>
    <w:rsid w:val="007211B2"/>
    <w:rsid w:val="00730B22"/>
    <w:rsid w:val="00734C42"/>
    <w:rsid w:val="007421DB"/>
    <w:rsid w:val="00743F5B"/>
    <w:rsid w:val="007537F2"/>
    <w:rsid w:val="007723FE"/>
    <w:rsid w:val="00775767"/>
    <w:rsid w:val="00782047"/>
    <w:rsid w:val="00784A15"/>
    <w:rsid w:val="00791498"/>
    <w:rsid w:val="007A2BA7"/>
    <w:rsid w:val="007A5F6C"/>
    <w:rsid w:val="007A693F"/>
    <w:rsid w:val="007B2186"/>
    <w:rsid w:val="007C44F9"/>
    <w:rsid w:val="007D2511"/>
    <w:rsid w:val="007D26F6"/>
    <w:rsid w:val="007E0D34"/>
    <w:rsid w:val="007E0EBB"/>
    <w:rsid w:val="007E25A1"/>
    <w:rsid w:val="007E726D"/>
    <w:rsid w:val="00816906"/>
    <w:rsid w:val="0082523F"/>
    <w:rsid w:val="00826DAE"/>
    <w:rsid w:val="00827B54"/>
    <w:rsid w:val="00833C53"/>
    <w:rsid w:val="008500E7"/>
    <w:rsid w:val="00852844"/>
    <w:rsid w:val="00856A92"/>
    <w:rsid w:val="00860EB9"/>
    <w:rsid w:val="00862D99"/>
    <w:rsid w:val="00863ECB"/>
    <w:rsid w:val="0088106E"/>
    <w:rsid w:val="00883201"/>
    <w:rsid w:val="00885ADB"/>
    <w:rsid w:val="008A148A"/>
    <w:rsid w:val="008A6BC3"/>
    <w:rsid w:val="008C0685"/>
    <w:rsid w:val="008C1315"/>
    <w:rsid w:val="008C5DF1"/>
    <w:rsid w:val="008D7DBE"/>
    <w:rsid w:val="008E5E63"/>
    <w:rsid w:val="008E621B"/>
    <w:rsid w:val="008E741C"/>
    <w:rsid w:val="008F64A9"/>
    <w:rsid w:val="008F677E"/>
    <w:rsid w:val="00912C65"/>
    <w:rsid w:val="00914496"/>
    <w:rsid w:val="00921206"/>
    <w:rsid w:val="009342D8"/>
    <w:rsid w:val="00946CDF"/>
    <w:rsid w:val="009506B1"/>
    <w:rsid w:val="00960D30"/>
    <w:rsid w:val="009721CD"/>
    <w:rsid w:val="00976337"/>
    <w:rsid w:val="0098548D"/>
    <w:rsid w:val="00986B17"/>
    <w:rsid w:val="0099489A"/>
    <w:rsid w:val="00997557"/>
    <w:rsid w:val="00997CC4"/>
    <w:rsid w:val="009A2DC9"/>
    <w:rsid w:val="009C47E2"/>
    <w:rsid w:val="009D5FA6"/>
    <w:rsid w:val="009D72BF"/>
    <w:rsid w:val="009E4B90"/>
    <w:rsid w:val="009E68BD"/>
    <w:rsid w:val="00A017F3"/>
    <w:rsid w:val="00A06D58"/>
    <w:rsid w:val="00A21C4A"/>
    <w:rsid w:val="00A33258"/>
    <w:rsid w:val="00A33477"/>
    <w:rsid w:val="00A41A12"/>
    <w:rsid w:val="00A41AD6"/>
    <w:rsid w:val="00A4601F"/>
    <w:rsid w:val="00A5117C"/>
    <w:rsid w:val="00A63E72"/>
    <w:rsid w:val="00A65FC2"/>
    <w:rsid w:val="00A726CB"/>
    <w:rsid w:val="00A7346D"/>
    <w:rsid w:val="00A821BB"/>
    <w:rsid w:val="00A85F32"/>
    <w:rsid w:val="00A9089A"/>
    <w:rsid w:val="00A923B8"/>
    <w:rsid w:val="00AA2E2B"/>
    <w:rsid w:val="00AA44CA"/>
    <w:rsid w:val="00AB0E0C"/>
    <w:rsid w:val="00AB387E"/>
    <w:rsid w:val="00AB4D10"/>
    <w:rsid w:val="00AB4E2D"/>
    <w:rsid w:val="00AE54B7"/>
    <w:rsid w:val="00AE7CB7"/>
    <w:rsid w:val="00AF3A6A"/>
    <w:rsid w:val="00AF5141"/>
    <w:rsid w:val="00AF55F2"/>
    <w:rsid w:val="00AF7405"/>
    <w:rsid w:val="00B015A1"/>
    <w:rsid w:val="00B02C07"/>
    <w:rsid w:val="00B045B1"/>
    <w:rsid w:val="00B12599"/>
    <w:rsid w:val="00B16356"/>
    <w:rsid w:val="00B1672C"/>
    <w:rsid w:val="00B22455"/>
    <w:rsid w:val="00B23033"/>
    <w:rsid w:val="00B5587B"/>
    <w:rsid w:val="00B56F80"/>
    <w:rsid w:val="00B74868"/>
    <w:rsid w:val="00B77348"/>
    <w:rsid w:val="00B77CFB"/>
    <w:rsid w:val="00B81E86"/>
    <w:rsid w:val="00B85041"/>
    <w:rsid w:val="00B856F2"/>
    <w:rsid w:val="00B868AC"/>
    <w:rsid w:val="00B904BB"/>
    <w:rsid w:val="00B91647"/>
    <w:rsid w:val="00B94DA3"/>
    <w:rsid w:val="00B95017"/>
    <w:rsid w:val="00B9766C"/>
    <w:rsid w:val="00BA429D"/>
    <w:rsid w:val="00BB09F3"/>
    <w:rsid w:val="00BB5541"/>
    <w:rsid w:val="00BC150A"/>
    <w:rsid w:val="00BC5792"/>
    <w:rsid w:val="00BC5D49"/>
    <w:rsid w:val="00BD0065"/>
    <w:rsid w:val="00BD2D5F"/>
    <w:rsid w:val="00BD44AE"/>
    <w:rsid w:val="00BD4B80"/>
    <w:rsid w:val="00BE25FD"/>
    <w:rsid w:val="00BE7C78"/>
    <w:rsid w:val="00BF1C9B"/>
    <w:rsid w:val="00BF610F"/>
    <w:rsid w:val="00BF6EFE"/>
    <w:rsid w:val="00C05C37"/>
    <w:rsid w:val="00C06605"/>
    <w:rsid w:val="00C07409"/>
    <w:rsid w:val="00C16322"/>
    <w:rsid w:val="00C16918"/>
    <w:rsid w:val="00C24778"/>
    <w:rsid w:val="00C34732"/>
    <w:rsid w:val="00C463B7"/>
    <w:rsid w:val="00C47DFF"/>
    <w:rsid w:val="00C57FA1"/>
    <w:rsid w:val="00C62F78"/>
    <w:rsid w:val="00C65ED2"/>
    <w:rsid w:val="00C7186D"/>
    <w:rsid w:val="00C85616"/>
    <w:rsid w:val="00C85C8C"/>
    <w:rsid w:val="00C90206"/>
    <w:rsid w:val="00C910F1"/>
    <w:rsid w:val="00C9285E"/>
    <w:rsid w:val="00CA42E5"/>
    <w:rsid w:val="00CA4BD4"/>
    <w:rsid w:val="00CA6CEE"/>
    <w:rsid w:val="00CA7BDB"/>
    <w:rsid w:val="00CB1996"/>
    <w:rsid w:val="00CB2F0C"/>
    <w:rsid w:val="00CC087E"/>
    <w:rsid w:val="00CC0956"/>
    <w:rsid w:val="00CD302E"/>
    <w:rsid w:val="00CD3674"/>
    <w:rsid w:val="00CE2BC9"/>
    <w:rsid w:val="00CE2F9E"/>
    <w:rsid w:val="00CE5933"/>
    <w:rsid w:val="00CE63FF"/>
    <w:rsid w:val="00CE72F3"/>
    <w:rsid w:val="00CF3FB3"/>
    <w:rsid w:val="00D14FF7"/>
    <w:rsid w:val="00D21367"/>
    <w:rsid w:val="00D24862"/>
    <w:rsid w:val="00D266FD"/>
    <w:rsid w:val="00D27DB6"/>
    <w:rsid w:val="00D37FD0"/>
    <w:rsid w:val="00D45E08"/>
    <w:rsid w:val="00D46C95"/>
    <w:rsid w:val="00D50CEF"/>
    <w:rsid w:val="00D57D24"/>
    <w:rsid w:val="00D601D9"/>
    <w:rsid w:val="00D67839"/>
    <w:rsid w:val="00D70D19"/>
    <w:rsid w:val="00D93254"/>
    <w:rsid w:val="00D941F7"/>
    <w:rsid w:val="00DA637D"/>
    <w:rsid w:val="00DE26EF"/>
    <w:rsid w:val="00DE2FF1"/>
    <w:rsid w:val="00DE7EAD"/>
    <w:rsid w:val="00DF7213"/>
    <w:rsid w:val="00E0244A"/>
    <w:rsid w:val="00E0673B"/>
    <w:rsid w:val="00E1551A"/>
    <w:rsid w:val="00E165E6"/>
    <w:rsid w:val="00E30523"/>
    <w:rsid w:val="00E343C1"/>
    <w:rsid w:val="00E55107"/>
    <w:rsid w:val="00E56457"/>
    <w:rsid w:val="00E60017"/>
    <w:rsid w:val="00E64200"/>
    <w:rsid w:val="00E738AC"/>
    <w:rsid w:val="00E763B9"/>
    <w:rsid w:val="00E84055"/>
    <w:rsid w:val="00EA55F8"/>
    <w:rsid w:val="00EA7466"/>
    <w:rsid w:val="00EB2912"/>
    <w:rsid w:val="00ED0128"/>
    <w:rsid w:val="00ED1F96"/>
    <w:rsid w:val="00ED5548"/>
    <w:rsid w:val="00ED69E9"/>
    <w:rsid w:val="00EE2FA9"/>
    <w:rsid w:val="00EE3EF1"/>
    <w:rsid w:val="00F02ECE"/>
    <w:rsid w:val="00F02F67"/>
    <w:rsid w:val="00F0392A"/>
    <w:rsid w:val="00F04B1E"/>
    <w:rsid w:val="00F07E37"/>
    <w:rsid w:val="00F12274"/>
    <w:rsid w:val="00F155C0"/>
    <w:rsid w:val="00F21CCC"/>
    <w:rsid w:val="00F41CA0"/>
    <w:rsid w:val="00F45756"/>
    <w:rsid w:val="00F50E96"/>
    <w:rsid w:val="00F6077C"/>
    <w:rsid w:val="00F6467C"/>
    <w:rsid w:val="00F65DDA"/>
    <w:rsid w:val="00F73743"/>
    <w:rsid w:val="00F758F9"/>
    <w:rsid w:val="00F81B44"/>
    <w:rsid w:val="00F82CAC"/>
    <w:rsid w:val="00F92453"/>
    <w:rsid w:val="00F932A7"/>
    <w:rsid w:val="00F95C25"/>
    <w:rsid w:val="00FA40CE"/>
    <w:rsid w:val="00FA7043"/>
    <w:rsid w:val="00FB0F0C"/>
    <w:rsid w:val="00FD7353"/>
    <w:rsid w:val="00FE09DB"/>
    <w:rsid w:val="00FE1D28"/>
    <w:rsid w:val="00FE2709"/>
    <w:rsid w:val="00FE5198"/>
    <w:rsid w:val="00FE6457"/>
    <w:rsid w:val="00FE67F6"/>
    <w:rsid w:val="00FF453C"/>
    <w:rsid w:val="00FF65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0326C3"/>
  <w15:chartTrackingRefBased/>
  <w15:docId w15:val="{3035BB13-966E-4FB3-A126-EFE0C51A7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15646"/>
    <w:pPr>
      <w:spacing w:after="200" w:line="240" w:lineRule="auto"/>
      <w:jc w:val="both"/>
    </w:pPr>
    <w:rPr>
      <w:rFonts w:eastAsia="Calibri" w:cs="Times New Roman"/>
      <w:sz w:val="20"/>
    </w:rPr>
  </w:style>
  <w:style w:type="paragraph" w:styleId="Nadpis1">
    <w:name w:val="heading 1"/>
    <w:basedOn w:val="Normln"/>
    <w:next w:val="Normln"/>
    <w:link w:val="Nadpis1Char"/>
    <w:uiPriority w:val="9"/>
    <w:qFormat/>
    <w:rsid w:val="00A7346D"/>
    <w:pPr>
      <w:keepNext/>
      <w:keepLines/>
      <w:numPr>
        <w:numId w:val="1"/>
      </w:numPr>
      <w:spacing w:before="240" w:after="240"/>
      <w:ind w:left="431" w:hanging="431"/>
      <w:outlineLvl w:val="0"/>
    </w:pPr>
    <w:rPr>
      <w:rFonts w:ascii="Calibri" w:eastAsiaTheme="majorEastAsia" w:hAnsi="Calibri" w:cstheme="majorBidi"/>
      <w:b/>
      <w:color w:val="C76E34" w:themeColor="accent6" w:themeShade="BF"/>
      <w:sz w:val="32"/>
      <w:szCs w:val="32"/>
    </w:rPr>
  </w:style>
  <w:style w:type="paragraph" w:styleId="Nadpis2">
    <w:name w:val="heading 2"/>
    <w:basedOn w:val="Nadpis1"/>
    <w:next w:val="Normln"/>
    <w:link w:val="Nadpis2Char"/>
    <w:uiPriority w:val="9"/>
    <w:unhideWhenUsed/>
    <w:qFormat/>
    <w:rsid w:val="004B2C94"/>
    <w:pPr>
      <w:numPr>
        <w:ilvl w:val="1"/>
      </w:numPr>
      <w:spacing w:before="40"/>
      <w:outlineLvl w:val="1"/>
    </w:pPr>
    <w:rPr>
      <w:sz w:val="26"/>
      <w:szCs w:val="26"/>
    </w:rPr>
  </w:style>
  <w:style w:type="paragraph" w:styleId="Nadpis3">
    <w:name w:val="heading 3"/>
    <w:basedOn w:val="Nadpis2"/>
    <w:next w:val="Normln"/>
    <w:link w:val="Nadpis3Char"/>
    <w:uiPriority w:val="9"/>
    <w:unhideWhenUsed/>
    <w:qFormat/>
    <w:rsid w:val="007E726D"/>
    <w:pPr>
      <w:numPr>
        <w:ilvl w:val="2"/>
      </w:numPr>
      <w:spacing w:after="120"/>
      <w:outlineLvl w:val="2"/>
    </w:pPr>
    <w:rPr>
      <w:sz w:val="24"/>
      <w:szCs w:val="24"/>
    </w:rPr>
  </w:style>
  <w:style w:type="paragraph" w:styleId="Nadpis4">
    <w:name w:val="heading 4"/>
    <w:basedOn w:val="Nadpis3"/>
    <w:next w:val="Normln"/>
    <w:link w:val="Nadpis4Char"/>
    <w:uiPriority w:val="9"/>
    <w:unhideWhenUsed/>
    <w:qFormat/>
    <w:rsid w:val="007E726D"/>
    <w:pPr>
      <w:numPr>
        <w:ilvl w:val="3"/>
      </w:numPr>
      <w:ind w:left="862" w:hanging="862"/>
      <w:outlineLvl w:val="3"/>
    </w:pPr>
    <w:rPr>
      <w:i/>
      <w:iCs/>
    </w:rPr>
  </w:style>
  <w:style w:type="paragraph" w:styleId="Nadpis5">
    <w:name w:val="heading 5"/>
    <w:basedOn w:val="Normln"/>
    <w:next w:val="Normln"/>
    <w:link w:val="Nadpis5Char"/>
    <w:uiPriority w:val="9"/>
    <w:semiHidden/>
    <w:unhideWhenUsed/>
    <w:qFormat/>
    <w:rsid w:val="00C47DFF"/>
    <w:pPr>
      <w:keepNext/>
      <w:keepLines/>
      <w:numPr>
        <w:ilvl w:val="4"/>
        <w:numId w:val="1"/>
      </w:numPr>
      <w:spacing w:before="40" w:after="0"/>
      <w:outlineLvl w:val="4"/>
    </w:pPr>
    <w:rPr>
      <w:rFonts w:asciiTheme="majorHAnsi" w:eastAsiaTheme="majorEastAsia" w:hAnsiTheme="majorHAnsi" w:cstheme="majorBidi"/>
      <w:color w:val="CB101C" w:themeColor="accent1" w:themeShade="BF"/>
    </w:rPr>
  </w:style>
  <w:style w:type="paragraph" w:styleId="Nadpis6">
    <w:name w:val="heading 6"/>
    <w:basedOn w:val="Normln"/>
    <w:next w:val="Normln"/>
    <w:link w:val="Nadpis6Char"/>
    <w:uiPriority w:val="9"/>
    <w:semiHidden/>
    <w:unhideWhenUsed/>
    <w:qFormat/>
    <w:rsid w:val="00C47DFF"/>
    <w:pPr>
      <w:keepNext/>
      <w:keepLines/>
      <w:numPr>
        <w:ilvl w:val="5"/>
        <w:numId w:val="1"/>
      </w:numPr>
      <w:spacing w:before="40" w:after="0"/>
      <w:outlineLvl w:val="5"/>
    </w:pPr>
    <w:rPr>
      <w:rFonts w:asciiTheme="majorHAnsi" w:eastAsiaTheme="majorEastAsia" w:hAnsiTheme="majorHAnsi" w:cstheme="majorBidi"/>
      <w:color w:val="870B12" w:themeColor="accent1" w:themeShade="7F"/>
    </w:rPr>
  </w:style>
  <w:style w:type="paragraph" w:styleId="Nadpis7">
    <w:name w:val="heading 7"/>
    <w:basedOn w:val="Normln"/>
    <w:next w:val="Normln"/>
    <w:link w:val="Nadpis7Char"/>
    <w:uiPriority w:val="9"/>
    <w:semiHidden/>
    <w:unhideWhenUsed/>
    <w:qFormat/>
    <w:rsid w:val="00C47DFF"/>
    <w:pPr>
      <w:keepNext/>
      <w:keepLines/>
      <w:numPr>
        <w:ilvl w:val="6"/>
        <w:numId w:val="1"/>
      </w:numPr>
      <w:spacing w:before="40" w:after="0"/>
      <w:outlineLvl w:val="6"/>
    </w:pPr>
    <w:rPr>
      <w:rFonts w:asciiTheme="majorHAnsi" w:eastAsiaTheme="majorEastAsia" w:hAnsiTheme="majorHAnsi" w:cstheme="majorBidi"/>
      <w:i/>
      <w:iCs/>
      <w:color w:val="870B12" w:themeColor="accent1" w:themeShade="7F"/>
    </w:rPr>
  </w:style>
  <w:style w:type="paragraph" w:styleId="Nadpis8">
    <w:name w:val="heading 8"/>
    <w:basedOn w:val="Normln"/>
    <w:next w:val="Normln"/>
    <w:link w:val="Nadpis8Char"/>
    <w:uiPriority w:val="9"/>
    <w:semiHidden/>
    <w:unhideWhenUsed/>
    <w:qFormat/>
    <w:rsid w:val="00C47DF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C47DF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7346D"/>
    <w:rPr>
      <w:rFonts w:ascii="Calibri" w:eastAsiaTheme="majorEastAsia" w:hAnsi="Calibri" w:cstheme="majorBidi"/>
      <w:b/>
      <w:color w:val="C76E34" w:themeColor="accent6" w:themeShade="BF"/>
      <w:sz w:val="32"/>
      <w:szCs w:val="32"/>
    </w:rPr>
  </w:style>
  <w:style w:type="character" w:customStyle="1" w:styleId="Nadpis2Char">
    <w:name w:val="Nadpis 2 Char"/>
    <w:basedOn w:val="Standardnpsmoodstavce"/>
    <w:link w:val="Nadpis2"/>
    <w:uiPriority w:val="9"/>
    <w:rsid w:val="004B2C94"/>
    <w:rPr>
      <w:rFonts w:ascii="Calibri" w:eastAsiaTheme="majorEastAsia" w:hAnsi="Calibri" w:cstheme="majorBidi"/>
      <w:b/>
      <w:color w:val="C76E34" w:themeColor="accent6" w:themeShade="BF"/>
      <w:sz w:val="26"/>
      <w:szCs w:val="26"/>
    </w:rPr>
  </w:style>
  <w:style w:type="character" w:customStyle="1" w:styleId="Nadpis3Char">
    <w:name w:val="Nadpis 3 Char"/>
    <w:basedOn w:val="Standardnpsmoodstavce"/>
    <w:link w:val="Nadpis3"/>
    <w:uiPriority w:val="9"/>
    <w:rsid w:val="007E726D"/>
    <w:rPr>
      <w:rFonts w:ascii="Calibri" w:eastAsiaTheme="majorEastAsia" w:hAnsi="Calibri" w:cstheme="majorBidi"/>
      <w:b/>
      <w:color w:val="C76E34" w:themeColor="accent6" w:themeShade="BF"/>
      <w:sz w:val="24"/>
      <w:szCs w:val="24"/>
    </w:rPr>
  </w:style>
  <w:style w:type="character" w:customStyle="1" w:styleId="Nadpis4Char">
    <w:name w:val="Nadpis 4 Char"/>
    <w:basedOn w:val="Standardnpsmoodstavce"/>
    <w:link w:val="Nadpis4"/>
    <w:uiPriority w:val="9"/>
    <w:rsid w:val="007E726D"/>
    <w:rPr>
      <w:rFonts w:ascii="Calibri" w:eastAsiaTheme="majorEastAsia" w:hAnsi="Calibri" w:cstheme="majorBidi"/>
      <w:b/>
      <w:i/>
      <w:iCs/>
      <w:color w:val="C76E34" w:themeColor="accent6" w:themeShade="BF"/>
      <w:sz w:val="24"/>
      <w:szCs w:val="24"/>
    </w:rPr>
  </w:style>
  <w:style w:type="character" w:customStyle="1" w:styleId="Nadpis5Char">
    <w:name w:val="Nadpis 5 Char"/>
    <w:basedOn w:val="Standardnpsmoodstavce"/>
    <w:link w:val="Nadpis5"/>
    <w:uiPriority w:val="9"/>
    <w:semiHidden/>
    <w:rsid w:val="00C47DFF"/>
    <w:rPr>
      <w:rFonts w:asciiTheme="majorHAnsi" w:eastAsiaTheme="majorEastAsia" w:hAnsiTheme="majorHAnsi" w:cstheme="majorBidi"/>
      <w:color w:val="CB101C" w:themeColor="accent1" w:themeShade="BF"/>
      <w:sz w:val="20"/>
    </w:rPr>
  </w:style>
  <w:style w:type="character" w:customStyle="1" w:styleId="Nadpis6Char">
    <w:name w:val="Nadpis 6 Char"/>
    <w:basedOn w:val="Standardnpsmoodstavce"/>
    <w:link w:val="Nadpis6"/>
    <w:uiPriority w:val="9"/>
    <w:semiHidden/>
    <w:rsid w:val="00C47DFF"/>
    <w:rPr>
      <w:rFonts w:asciiTheme="majorHAnsi" w:eastAsiaTheme="majorEastAsia" w:hAnsiTheme="majorHAnsi" w:cstheme="majorBidi"/>
      <w:color w:val="870B12" w:themeColor="accent1" w:themeShade="7F"/>
      <w:sz w:val="20"/>
    </w:rPr>
  </w:style>
  <w:style w:type="character" w:customStyle="1" w:styleId="Nadpis7Char">
    <w:name w:val="Nadpis 7 Char"/>
    <w:basedOn w:val="Standardnpsmoodstavce"/>
    <w:link w:val="Nadpis7"/>
    <w:uiPriority w:val="9"/>
    <w:semiHidden/>
    <w:rsid w:val="00C47DFF"/>
    <w:rPr>
      <w:rFonts w:asciiTheme="majorHAnsi" w:eastAsiaTheme="majorEastAsia" w:hAnsiTheme="majorHAnsi" w:cstheme="majorBidi"/>
      <w:i/>
      <w:iCs/>
      <w:color w:val="870B12" w:themeColor="accent1" w:themeShade="7F"/>
      <w:sz w:val="20"/>
    </w:rPr>
  </w:style>
  <w:style w:type="character" w:customStyle="1" w:styleId="Nadpis8Char">
    <w:name w:val="Nadpis 8 Char"/>
    <w:basedOn w:val="Standardnpsmoodstavce"/>
    <w:link w:val="Nadpis8"/>
    <w:uiPriority w:val="9"/>
    <w:semiHidden/>
    <w:rsid w:val="00C47DFF"/>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C47DFF"/>
    <w:rPr>
      <w:rFonts w:asciiTheme="majorHAnsi" w:eastAsiaTheme="majorEastAsia" w:hAnsiTheme="majorHAnsi" w:cstheme="majorBidi"/>
      <w:i/>
      <w:iCs/>
      <w:color w:val="272727" w:themeColor="text1" w:themeTint="D8"/>
      <w:sz w:val="21"/>
      <w:szCs w:val="21"/>
    </w:rPr>
  </w:style>
  <w:style w:type="paragraph" w:styleId="Zhlav">
    <w:name w:val="header"/>
    <w:basedOn w:val="Normln"/>
    <w:link w:val="ZhlavChar"/>
    <w:uiPriority w:val="99"/>
    <w:unhideWhenUsed/>
    <w:rsid w:val="007E726D"/>
    <w:pPr>
      <w:pBdr>
        <w:bottom w:val="single" w:sz="4" w:space="3" w:color="A6A6A6" w:themeColor="background1" w:themeShade="A6"/>
      </w:pBdr>
      <w:tabs>
        <w:tab w:val="center" w:pos="4536"/>
        <w:tab w:val="right" w:pos="9072"/>
      </w:tabs>
      <w:spacing w:after="0"/>
      <w:jc w:val="center"/>
    </w:pPr>
    <w:rPr>
      <w:i/>
      <w:sz w:val="16"/>
    </w:rPr>
  </w:style>
  <w:style w:type="character" w:customStyle="1" w:styleId="ZhlavChar">
    <w:name w:val="Záhlaví Char"/>
    <w:basedOn w:val="Standardnpsmoodstavce"/>
    <w:link w:val="Zhlav"/>
    <w:uiPriority w:val="99"/>
    <w:rsid w:val="007E726D"/>
    <w:rPr>
      <w:rFonts w:eastAsia="Calibri" w:cs="Times New Roman"/>
      <w:i/>
      <w:sz w:val="16"/>
    </w:rPr>
  </w:style>
  <w:style w:type="paragraph" w:styleId="Zpat">
    <w:name w:val="footer"/>
    <w:basedOn w:val="Zhlav"/>
    <w:link w:val="ZpatChar"/>
    <w:uiPriority w:val="99"/>
    <w:unhideWhenUsed/>
    <w:rsid w:val="00056E67"/>
    <w:pPr>
      <w:pBdr>
        <w:top w:val="single" w:sz="4" w:space="3" w:color="A6A6A6" w:themeColor="background1" w:themeShade="A6"/>
        <w:bottom w:val="none" w:sz="0" w:space="0" w:color="auto"/>
      </w:pBdr>
      <w:spacing w:line="360" w:lineRule="auto"/>
    </w:pPr>
  </w:style>
  <w:style w:type="character" w:customStyle="1" w:styleId="ZpatChar">
    <w:name w:val="Zápatí Char"/>
    <w:basedOn w:val="Standardnpsmoodstavce"/>
    <w:link w:val="Zpat"/>
    <w:uiPriority w:val="99"/>
    <w:rsid w:val="00056E67"/>
    <w:rPr>
      <w:rFonts w:eastAsia="Calibri" w:cs="Times New Roman"/>
      <w:i/>
      <w:sz w:val="16"/>
    </w:rPr>
  </w:style>
  <w:style w:type="character" w:styleId="Hypertextovodkaz">
    <w:name w:val="Hyperlink"/>
    <w:uiPriority w:val="99"/>
    <w:unhideWhenUsed/>
    <w:rsid w:val="00A7346D"/>
    <w:rPr>
      <w:color w:val="DC6423"/>
      <w:u w:val="single"/>
    </w:rPr>
  </w:style>
  <w:style w:type="paragraph" w:styleId="Nadpisobsahu">
    <w:name w:val="TOC Heading"/>
    <w:basedOn w:val="Nadpis1"/>
    <w:next w:val="Normln"/>
    <w:uiPriority w:val="39"/>
    <w:unhideWhenUsed/>
    <w:qFormat/>
    <w:rsid w:val="007E726D"/>
    <w:pPr>
      <w:numPr>
        <w:numId w:val="0"/>
      </w:numPr>
      <w:outlineLvl w:val="9"/>
    </w:pPr>
    <w:rPr>
      <w:rFonts w:asciiTheme="minorHAnsi" w:eastAsia="Times New Roman" w:hAnsiTheme="minorHAnsi" w:cs="Times New Roman"/>
      <w:lang w:eastAsia="cs-CZ"/>
    </w:rPr>
  </w:style>
  <w:style w:type="paragraph" w:styleId="Obsah1">
    <w:name w:val="toc 1"/>
    <w:basedOn w:val="Normln"/>
    <w:next w:val="Normln"/>
    <w:autoRedefine/>
    <w:uiPriority w:val="39"/>
    <w:unhideWhenUsed/>
    <w:qFormat/>
    <w:rsid w:val="00C47DFF"/>
    <w:pPr>
      <w:tabs>
        <w:tab w:val="left" w:pos="426"/>
        <w:tab w:val="right" w:leader="dot" w:pos="8777"/>
      </w:tabs>
      <w:spacing w:after="100"/>
      <w:ind w:left="426" w:hanging="426"/>
    </w:pPr>
  </w:style>
  <w:style w:type="paragraph" w:styleId="Obsah2">
    <w:name w:val="toc 2"/>
    <w:basedOn w:val="Normln"/>
    <w:next w:val="Normln"/>
    <w:autoRedefine/>
    <w:uiPriority w:val="39"/>
    <w:unhideWhenUsed/>
    <w:qFormat/>
    <w:rsid w:val="00C47DFF"/>
    <w:pPr>
      <w:tabs>
        <w:tab w:val="left" w:pos="426"/>
        <w:tab w:val="right" w:leader="dot" w:pos="8789"/>
      </w:tabs>
      <w:spacing w:after="100" w:line="250" w:lineRule="auto"/>
    </w:pPr>
  </w:style>
  <w:style w:type="table" w:styleId="Mkatabulky">
    <w:name w:val="Table Grid"/>
    <w:basedOn w:val="Normlntabulka"/>
    <w:uiPriority w:val="39"/>
    <w:rsid w:val="00C47DFF"/>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3">
    <w:name w:val="toc 3"/>
    <w:basedOn w:val="Normln"/>
    <w:next w:val="Normln"/>
    <w:autoRedefine/>
    <w:uiPriority w:val="39"/>
    <w:unhideWhenUsed/>
    <w:qFormat/>
    <w:rsid w:val="00C47DFF"/>
    <w:pPr>
      <w:tabs>
        <w:tab w:val="left" w:pos="851"/>
        <w:tab w:val="right" w:leader="dot" w:pos="8777"/>
      </w:tabs>
      <w:spacing w:after="100"/>
      <w:ind w:left="142"/>
    </w:pPr>
  </w:style>
  <w:style w:type="paragraph" w:customStyle="1" w:styleId="Odstavec">
    <w:name w:val="Odstavec"/>
    <w:basedOn w:val="Normln"/>
    <w:qFormat/>
    <w:rsid w:val="004B2C94"/>
  </w:style>
  <w:style w:type="paragraph" w:styleId="Odstavecseseznamem">
    <w:name w:val="List Paragraph"/>
    <w:basedOn w:val="Normln"/>
    <w:uiPriority w:val="34"/>
    <w:qFormat/>
    <w:rsid w:val="00007D99"/>
    <w:pPr>
      <w:spacing w:after="160" w:line="259" w:lineRule="auto"/>
      <w:ind w:left="720"/>
      <w:contextualSpacing/>
      <w:jc w:val="left"/>
    </w:pPr>
    <w:rPr>
      <w:rFonts w:eastAsiaTheme="minorHAnsi" w:cstheme="minorBidi"/>
    </w:rPr>
  </w:style>
  <w:style w:type="character" w:customStyle="1" w:styleId="Nevyeenzmnka1">
    <w:name w:val="Nevyřešená zmínka1"/>
    <w:basedOn w:val="Standardnpsmoodstavce"/>
    <w:uiPriority w:val="99"/>
    <w:semiHidden/>
    <w:unhideWhenUsed/>
    <w:rsid w:val="007E726D"/>
    <w:rPr>
      <w:color w:val="605E5C"/>
      <w:shd w:val="clear" w:color="auto" w:fill="E1DFDD"/>
    </w:rPr>
  </w:style>
  <w:style w:type="paragraph" w:customStyle="1" w:styleId="Zdroj">
    <w:name w:val="Zdroj"/>
    <w:basedOn w:val="Normln"/>
    <w:link w:val="ZdrojChar"/>
    <w:qFormat/>
    <w:rsid w:val="00056E67"/>
    <w:pPr>
      <w:spacing w:before="60" w:after="120" w:line="259" w:lineRule="auto"/>
    </w:pPr>
    <w:rPr>
      <w:rFonts w:eastAsiaTheme="minorHAnsi" w:cstheme="minorBidi"/>
      <w:i/>
      <w:sz w:val="18"/>
    </w:rPr>
  </w:style>
  <w:style w:type="character" w:customStyle="1" w:styleId="ZdrojChar">
    <w:name w:val="Zdroj Char"/>
    <w:basedOn w:val="Standardnpsmoodstavce"/>
    <w:link w:val="Zdroj"/>
    <w:rsid w:val="00056E67"/>
    <w:rPr>
      <w:i/>
      <w:sz w:val="18"/>
    </w:rPr>
  </w:style>
  <w:style w:type="paragraph" w:customStyle="1" w:styleId="Popisek">
    <w:name w:val="Popisek"/>
    <w:basedOn w:val="Titulek"/>
    <w:link w:val="PopisekChar"/>
    <w:rsid w:val="00E165E6"/>
    <w:pPr>
      <w:keepNext/>
      <w:spacing w:before="120" w:after="0"/>
    </w:pPr>
    <w:rPr>
      <w:rFonts w:eastAsiaTheme="minorHAnsi" w:cstheme="minorBidi"/>
      <w:b/>
      <w:i w:val="0"/>
      <w:color w:val="000000" w:themeColor="text1"/>
    </w:rPr>
  </w:style>
  <w:style w:type="paragraph" w:customStyle="1" w:styleId="Tabulka">
    <w:name w:val="Tabulka"/>
    <w:basedOn w:val="Normln"/>
    <w:link w:val="TabulkaChar"/>
    <w:qFormat/>
    <w:rsid w:val="00E165E6"/>
    <w:pPr>
      <w:keepNext/>
      <w:spacing w:after="0" w:line="259" w:lineRule="auto"/>
    </w:pPr>
    <w:rPr>
      <w:rFonts w:ascii="Calibri" w:eastAsiaTheme="minorHAnsi" w:hAnsi="Calibri" w:cstheme="minorBidi"/>
      <w:color w:val="000000"/>
      <w:sz w:val="18"/>
      <w:szCs w:val="18"/>
    </w:rPr>
  </w:style>
  <w:style w:type="character" w:customStyle="1" w:styleId="PopisekChar">
    <w:name w:val="Popisek Char"/>
    <w:basedOn w:val="Standardnpsmoodstavce"/>
    <w:link w:val="Popisek"/>
    <w:rsid w:val="00E165E6"/>
    <w:rPr>
      <w:b/>
      <w:iCs/>
      <w:color w:val="000000" w:themeColor="text1"/>
      <w:sz w:val="18"/>
      <w:szCs w:val="18"/>
    </w:rPr>
  </w:style>
  <w:style w:type="paragraph" w:customStyle="1" w:styleId="Tabulkaslo">
    <w:name w:val="Tabulka číslo"/>
    <w:basedOn w:val="Normln"/>
    <w:link w:val="TabulkasloChar"/>
    <w:qFormat/>
    <w:rsid w:val="00E165E6"/>
    <w:pPr>
      <w:keepNext/>
      <w:spacing w:after="0" w:line="259" w:lineRule="auto"/>
      <w:jc w:val="right"/>
    </w:pPr>
    <w:rPr>
      <w:rFonts w:ascii="Calibri" w:eastAsiaTheme="minorHAnsi" w:hAnsi="Calibri" w:cstheme="minorBidi"/>
      <w:color w:val="000000"/>
      <w:sz w:val="18"/>
      <w:szCs w:val="18"/>
    </w:rPr>
  </w:style>
  <w:style w:type="character" w:customStyle="1" w:styleId="TabulkaChar">
    <w:name w:val="Tabulka Char"/>
    <w:basedOn w:val="Standardnpsmoodstavce"/>
    <w:link w:val="Tabulka"/>
    <w:rsid w:val="00E165E6"/>
    <w:rPr>
      <w:rFonts w:ascii="Calibri" w:hAnsi="Calibri"/>
      <w:color w:val="000000"/>
      <w:sz w:val="18"/>
      <w:szCs w:val="18"/>
    </w:rPr>
  </w:style>
  <w:style w:type="character" w:customStyle="1" w:styleId="TabulkasloChar">
    <w:name w:val="Tabulka číslo Char"/>
    <w:basedOn w:val="Standardnpsmoodstavce"/>
    <w:link w:val="Tabulkaslo"/>
    <w:rsid w:val="00E165E6"/>
    <w:rPr>
      <w:rFonts w:ascii="Calibri" w:hAnsi="Calibri"/>
      <w:color w:val="000000"/>
      <w:sz w:val="18"/>
      <w:szCs w:val="18"/>
    </w:rPr>
  </w:style>
  <w:style w:type="paragraph" w:styleId="Textpoznpodarou">
    <w:name w:val="footnote text"/>
    <w:basedOn w:val="Normln"/>
    <w:link w:val="TextpoznpodarouChar"/>
    <w:uiPriority w:val="99"/>
    <w:semiHidden/>
    <w:unhideWhenUsed/>
    <w:rsid w:val="00E165E6"/>
    <w:pPr>
      <w:spacing w:after="0"/>
    </w:pPr>
    <w:rPr>
      <w:rFonts w:eastAsiaTheme="minorHAnsi" w:cstheme="minorBidi"/>
      <w:szCs w:val="20"/>
    </w:rPr>
  </w:style>
  <w:style w:type="character" w:customStyle="1" w:styleId="TextpoznpodarouChar">
    <w:name w:val="Text pozn. pod čarou Char"/>
    <w:basedOn w:val="Standardnpsmoodstavce"/>
    <w:link w:val="Textpoznpodarou"/>
    <w:uiPriority w:val="99"/>
    <w:semiHidden/>
    <w:rsid w:val="00E165E6"/>
    <w:rPr>
      <w:sz w:val="20"/>
      <w:szCs w:val="20"/>
    </w:rPr>
  </w:style>
  <w:style w:type="character" w:styleId="Znakapoznpodarou">
    <w:name w:val="footnote reference"/>
    <w:basedOn w:val="Standardnpsmoodstavce"/>
    <w:uiPriority w:val="99"/>
    <w:semiHidden/>
    <w:unhideWhenUsed/>
    <w:rsid w:val="00E165E6"/>
    <w:rPr>
      <w:vertAlign w:val="superscript"/>
    </w:rPr>
  </w:style>
  <w:style w:type="paragraph" w:styleId="Titulek">
    <w:name w:val="caption"/>
    <w:basedOn w:val="Normln"/>
    <w:next w:val="Normln"/>
    <w:uiPriority w:val="35"/>
    <w:unhideWhenUsed/>
    <w:qFormat/>
    <w:rsid w:val="00E165E6"/>
    <w:rPr>
      <w:i/>
      <w:iCs/>
      <w:color w:val="44546A" w:themeColor="text2"/>
      <w:sz w:val="18"/>
      <w:szCs w:val="18"/>
    </w:rPr>
  </w:style>
  <w:style w:type="paragraph" w:customStyle="1" w:styleId="Nadpisvzkumnzprvy">
    <w:name w:val="Nadpis výzkumné zprávy"/>
    <w:basedOn w:val="Nadpis1"/>
    <w:qFormat/>
    <w:rsid w:val="00BF610F"/>
    <w:pPr>
      <w:numPr>
        <w:numId w:val="0"/>
      </w:numPr>
      <w:jc w:val="right"/>
    </w:pPr>
    <w:rPr>
      <w:rFonts w:ascii="Arial Black" w:hAnsi="Arial Black" w:cs="Arial"/>
      <w:b w:val="0"/>
      <w:color w:val="767171" w:themeColor="background2" w:themeShade="80"/>
      <w:sz w:val="52"/>
      <w:szCs w:val="52"/>
    </w:rPr>
  </w:style>
  <w:style w:type="paragraph" w:customStyle="1" w:styleId="Nadpisvzkumnzprvy2">
    <w:name w:val="Nadpis výzkumné zprávy 2"/>
    <w:basedOn w:val="Nadpisvzkumnzprvy"/>
    <w:qFormat/>
    <w:rsid w:val="00A7346D"/>
    <w:rPr>
      <w:b/>
      <w:color w:val="C76E34" w:themeColor="accent6" w:themeShade="BF"/>
    </w:rPr>
  </w:style>
  <w:style w:type="paragraph" w:customStyle="1" w:styleId="Nadpisverzevzkumnzprvy">
    <w:name w:val="Nadpis verze výzkumné zprávy"/>
    <w:basedOn w:val="Nadpisvzkumnzprvy"/>
    <w:qFormat/>
    <w:rsid w:val="00AA44CA"/>
    <w:rPr>
      <w:b/>
      <w:color w:val="CB101C" w:themeColor="accent1" w:themeShade="BF"/>
      <w:sz w:val="44"/>
      <w:szCs w:val="44"/>
    </w:rPr>
  </w:style>
  <w:style w:type="paragraph" w:customStyle="1" w:styleId="Anotace">
    <w:name w:val="Anotace"/>
    <w:basedOn w:val="Normln"/>
    <w:qFormat/>
    <w:rsid w:val="00A7346D"/>
    <w:pPr>
      <w:pBdr>
        <w:top w:val="single" w:sz="6" w:space="3" w:color="A6A6A6" w:themeColor="background1" w:themeShade="A6"/>
        <w:left w:val="single" w:sz="6" w:space="3" w:color="A6A6A6" w:themeColor="background1" w:themeShade="A6"/>
        <w:bottom w:val="single" w:sz="6" w:space="3" w:color="A6A6A6" w:themeColor="background1" w:themeShade="A6"/>
        <w:right w:val="single" w:sz="6" w:space="3" w:color="A6A6A6" w:themeColor="background1" w:themeShade="A6"/>
      </w:pBdr>
      <w:shd w:val="clear" w:color="auto" w:fill="F7EBE3" w:themeFill="accent6" w:themeFillTint="33"/>
      <w:spacing w:before="120" w:after="120"/>
    </w:pPr>
    <w:rPr>
      <w:rFonts w:ascii="Calibri" w:hAnsi="Calibri"/>
      <w:szCs w:val="20"/>
      <w:lang w:eastAsia="cs-CZ"/>
    </w:rPr>
  </w:style>
  <w:style w:type="paragraph" w:customStyle="1" w:styleId="Nadpisobrzkuatabulky">
    <w:name w:val="Nadpis obrázku a tabulky"/>
    <w:basedOn w:val="Normln"/>
    <w:qFormat/>
    <w:rsid w:val="003764D8"/>
    <w:pPr>
      <w:spacing w:before="120" w:after="60"/>
    </w:pPr>
    <w:rPr>
      <w:b/>
      <w:sz w:val="18"/>
    </w:rPr>
  </w:style>
  <w:style w:type="paragraph" w:customStyle="1" w:styleId="Odrkaslovan">
    <w:name w:val="Odrážka číslovaná"/>
    <w:basedOn w:val="Odstavec"/>
    <w:qFormat/>
    <w:rsid w:val="00056E67"/>
    <w:pPr>
      <w:numPr>
        <w:numId w:val="2"/>
      </w:numPr>
    </w:pPr>
  </w:style>
  <w:style w:type="paragraph" w:customStyle="1" w:styleId="Odrkaneslovan">
    <w:name w:val="Odrážka nečíslovaná"/>
    <w:basedOn w:val="Odrkaslovan"/>
    <w:qFormat/>
    <w:rsid w:val="00056E67"/>
    <w:pPr>
      <w:numPr>
        <w:numId w:val="3"/>
      </w:numPr>
    </w:pPr>
  </w:style>
  <w:style w:type="paragraph" w:styleId="Podtitul">
    <w:name w:val="Subtitle"/>
    <w:basedOn w:val="Nadpisobrzkuatabulky"/>
    <w:next w:val="Normln"/>
    <w:link w:val="PodtitulChar"/>
    <w:uiPriority w:val="11"/>
    <w:qFormat/>
    <w:rsid w:val="00056E67"/>
    <w:pPr>
      <w:numPr>
        <w:ilvl w:val="1"/>
      </w:numPr>
      <w:spacing w:after="160"/>
    </w:pPr>
    <w:rPr>
      <w:rFonts w:eastAsiaTheme="minorEastAsia" w:cstheme="minorBidi"/>
      <w:color w:val="5A5A5A" w:themeColor="text1" w:themeTint="A5"/>
      <w:sz w:val="20"/>
    </w:rPr>
  </w:style>
  <w:style w:type="character" w:customStyle="1" w:styleId="PodtitulChar">
    <w:name w:val="Podtitul Char"/>
    <w:basedOn w:val="Standardnpsmoodstavce"/>
    <w:link w:val="Podtitul"/>
    <w:uiPriority w:val="11"/>
    <w:rsid w:val="00056E67"/>
    <w:rPr>
      <w:rFonts w:eastAsiaTheme="minorEastAsia"/>
      <w:b/>
      <w:color w:val="5A5A5A" w:themeColor="text1" w:themeTint="A5"/>
      <w:sz w:val="20"/>
    </w:rPr>
  </w:style>
  <w:style w:type="paragraph" w:customStyle="1" w:styleId="Poznmka">
    <w:name w:val="Poznámka"/>
    <w:basedOn w:val="Zdroj"/>
    <w:next w:val="Normln"/>
    <w:qFormat/>
    <w:rsid w:val="00856A92"/>
  </w:style>
  <w:style w:type="paragraph" w:customStyle="1" w:styleId="Tabulkahlavika">
    <w:name w:val="Tabulka hlavička"/>
    <w:basedOn w:val="Tabulka"/>
    <w:qFormat/>
    <w:rsid w:val="00856A92"/>
    <w:rPr>
      <w:b/>
      <w:lang w:eastAsia="cs-CZ"/>
    </w:rPr>
  </w:style>
  <w:style w:type="character" w:styleId="Zstupntext">
    <w:name w:val="Placeholder Text"/>
    <w:basedOn w:val="Standardnpsmoodstavce"/>
    <w:uiPriority w:val="99"/>
    <w:semiHidden/>
    <w:rsid w:val="00FE6457"/>
    <w:rPr>
      <w:color w:val="808080"/>
    </w:rPr>
  </w:style>
  <w:style w:type="paragraph" w:customStyle="1" w:styleId="Default">
    <w:name w:val="Default"/>
    <w:rsid w:val="00345F43"/>
    <w:pPr>
      <w:autoSpaceDE w:val="0"/>
      <w:autoSpaceDN w:val="0"/>
      <w:adjustRightInd w:val="0"/>
      <w:spacing w:after="0" w:line="240" w:lineRule="auto"/>
    </w:pPr>
    <w:rPr>
      <w:rFonts w:ascii="Cambria" w:hAnsi="Cambria" w:cs="Cambria"/>
      <w:color w:val="000000"/>
      <w:sz w:val="24"/>
      <w:szCs w:val="24"/>
    </w:rPr>
  </w:style>
  <w:style w:type="character" w:styleId="Odkaznakoment">
    <w:name w:val="annotation reference"/>
    <w:basedOn w:val="Standardnpsmoodstavce"/>
    <w:uiPriority w:val="99"/>
    <w:semiHidden/>
    <w:unhideWhenUsed/>
    <w:rsid w:val="00ED5548"/>
    <w:rPr>
      <w:sz w:val="16"/>
      <w:szCs w:val="16"/>
    </w:rPr>
  </w:style>
  <w:style w:type="paragraph" w:styleId="Textkomente">
    <w:name w:val="annotation text"/>
    <w:basedOn w:val="Normln"/>
    <w:link w:val="TextkomenteChar"/>
    <w:uiPriority w:val="99"/>
    <w:unhideWhenUsed/>
    <w:rsid w:val="00ED5548"/>
    <w:rPr>
      <w:szCs w:val="20"/>
    </w:rPr>
  </w:style>
  <w:style w:type="character" w:customStyle="1" w:styleId="TextkomenteChar">
    <w:name w:val="Text komentáře Char"/>
    <w:basedOn w:val="Standardnpsmoodstavce"/>
    <w:link w:val="Textkomente"/>
    <w:uiPriority w:val="99"/>
    <w:rsid w:val="00ED5548"/>
    <w:rPr>
      <w:rFonts w:eastAsia="Calibri" w:cs="Times New Roman"/>
      <w:sz w:val="20"/>
      <w:szCs w:val="20"/>
    </w:rPr>
  </w:style>
  <w:style w:type="paragraph" w:styleId="Pedmtkomente">
    <w:name w:val="annotation subject"/>
    <w:basedOn w:val="Textkomente"/>
    <w:next w:val="Textkomente"/>
    <w:link w:val="PedmtkomenteChar"/>
    <w:uiPriority w:val="99"/>
    <w:semiHidden/>
    <w:unhideWhenUsed/>
    <w:rsid w:val="00ED5548"/>
    <w:rPr>
      <w:b/>
      <w:bCs/>
    </w:rPr>
  </w:style>
  <w:style w:type="character" w:customStyle="1" w:styleId="PedmtkomenteChar">
    <w:name w:val="Předmět komentáře Char"/>
    <w:basedOn w:val="TextkomenteChar"/>
    <w:link w:val="Pedmtkomente"/>
    <w:uiPriority w:val="99"/>
    <w:semiHidden/>
    <w:rsid w:val="00ED5548"/>
    <w:rPr>
      <w:rFonts w:eastAsia="Calibri" w:cs="Times New Roman"/>
      <w:b/>
      <w:bCs/>
      <w:sz w:val="20"/>
      <w:szCs w:val="20"/>
    </w:rPr>
  </w:style>
  <w:style w:type="paragraph" w:styleId="Textbubliny">
    <w:name w:val="Balloon Text"/>
    <w:basedOn w:val="Normln"/>
    <w:link w:val="TextbublinyChar"/>
    <w:uiPriority w:val="99"/>
    <w:semiHidden/>
    <w:unhideWhenUsed/>
    <w:rsid w:val="00ED5548"/>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5548"/>
    <w:rPr>
      <w:rFonts w:ascii="Segoe UI" w:eastAsia="Calibri" w:hAnsi="Segoe UI" w:cs="Segoe UI"/>
      <w:sz w:val="18"/>
      <w:szCs w:val="18"/>
    </w:rPr>
  </w:style>
  <w:style w:type="character" w:styleId="Siln">
    <w:name w:val="Strong"/>
    <w:basedOn w:val="Standardnpsmoodstavce"/>
    <w:uiPriority w:val="22"/>
    <w:qFormat/>
    <w:rsid w:val="00A41AD6"/>
    <w:rPr>
      <w:b/>
      <w:bCs/>
    </w:rPr>
  </w:style>
  <w:style w:type="numbering" w:customStyle="1" w:styleId="Bezseznamu1">
    <w:name w:val="Bez seznamu1"/>
    <w:next w:val="Bezseznamu"/>
    <w:uiPriority w:val="99"/>
    <w:semiHidden/>
    <w:unhideWhenUsed/>
    <w:rsid w:val="00960D30"/>
  </w:style>
  <w:style w:type="table" w:customStyle="1" w:styleId="Mkatabulky1">
    <w:name w:val="Mřížka tabulky1"/>
    <w:basedOn w:val="Normlntabulka"/>
    <w:next w:val="Mkatabulky"/>
    <w:uiPriority w:val="39"/>
    <w:rsid w:val="00960D30"/>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0146E"/>
    <w:pPr>
      <w:spacing w:after="0" w:line="240" w:lineRule="auto"/>
    </w:pPr>
    <w:rPr>
      <w:rFonts w:eastAsia="Calibri" w:cs="Times New Roman"/>
      <w:sz w:val="20"/>
    </w:rPr>
  </w:style>
  <w:style w:type="table" w:customStyle="1" w:styleId="Mkatabulky2">
    <w:name w:val="Mřížka tabulky2"/>
    <w:basedOn w:val="Normlntabulka"/>
    <w:next w:val="Mkatabulky"/>
    <w:uiPriority w:val="39"/>
    <w:rsid w:val="0054303F"/>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54303F"/>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7C44F9"/>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516859">
      <w:bodyDiv w:val="1"/>
      <w:marLeft w:val="0"/>
      <w:marRight w:val="0"/>
      <w:marTop w:val="0"/>
      <w:marBottom w:val="0"/>
      <w:divBdr>
        <w:top w:val="none" w:sz="0" w:space="0" w:color="auto"/>
        <w:left w:val="none" w:sz="0" w:space="0" w:color="auto"/>
        <w:bottom w:val="none" w:sz="0" w:space="0" w:color="auto"/>
        <w:right w:val="none" w:sz="0" w:space="0" w:color="auto"/>
      </w:divBdr>
    </w:div>
    <w:div w:id="197547212">
      <w:bodyDiv w:val="1"/>
      <w:marLeft w:val="0"/>
      <w:marRight w:val="0"/>
      <w:marTop w:val="0"/>
      <w:marBottom w:val="0"/>
      <w:divBdr>
        <w:top w:val="none" w:sz="0" w:space="0" w:color="auto"/>
        <w:left w:val="none" w:sz="0" w:space="0" w:color="auto"/>
        <w:bottom w:val="none" w:sz="0" w:space="0" w:color="auto"/>
        <w:right w:val="none" w:sz="0" w:space="0" w:color="auto"/>
      </w:divBdr>
    </w:div>
    <w:div w:id="280504399">
      <w:bodyDiv w:val="1"/>
      <w:marLeft w:val="0"/>
      <w:marRight w:val="0"/>
      <w:marTop w:val="0"/>
      <w:marBottom w:val="0"/>
      <w:divBdr>
        <w:top w:val="none" w:sz="0" w:space="0" w:color="auto"/>
        <w:left w:val="none" w:sz="0" w:space="0" w:color="auto"/>
        <w:bottom w:val="none" w:sz="0" w:space="0" w:color="auto"/>
        <w:right w:val="none" w:sz="0" w:space="0" w:color="auto"/>
      </w:divBdr>
    </w:div>
    <w:div w:id="328337222">
      <w:bodyDiv w:val="1"/>
      <w:marLeft w:val="0"/>
      <w:marRight w:val="0"/>
      <w:marTop w:val="0"/>
      <w:marBottom w:val="0"/>
      <w:divBdr>
        <w:top w:val="none" w:sz="0" w:space="0" w:color="auto"/>
        <w:left w:val="none" w:sz="0" w:space="0" w:color="auto"/>
        <w:bottom w:val="none" w:sz="0" w:space="0" w:color="auto"/>
        <w:right w:val="none" w:sz="0" w:space="0" w:color="auto"/>
      </w:divBdr>
    </w:div>
    <w:div w:id="556014043">
      <w:bodyDiv w:val="1"/>
      <w:marLeft w:val="0"/>
      <w:marRight w:val="0"/>
      <w:marTop w:val="0"/>
      <w:marBottom w:val="0"/>
      <w:divBdr>
        <w:top w:val="none" w:sz="0" w:space="0" w:color="auto"/>
        <w:left w:val="none" w:sz="0" w:space="0" w:color="auto"/>
        <w:bottom w:val="none" w:sz="0" w:space="0" w:color="auto"/>
        <w:right w:val="none" w:sz="0" w:space="0" w:color="auto"/>
      </w:divBdr>
    </w:div>
    <w:div w:id="691883314">
      <w:bodyDiv w:val="1"/>
      <w:marLeft w:val="0"/>
      <w:marRight w:val="0"/>
      <w:marTop w:val="0"/>
      <w:marBottom w:val="0"/>
      <w:divBdr>
        <w:top w:val="none" w:sz="0" w:space="0" w:color="auto"/>
        <w:left w:val="none" w:sz="0" w:space="0" w:color="auto"/>
        <w:bottom w:val="none" w:sz="0" w:space="0" w:color="auto"/>
        <w:right w:val="none" w:sz="0" w:space="0" w:color="auto"/>
      </w:divBdr>
    </w:div>
    <w:div w:id="899175289">
      <w:bodyDiv w:val="1"/>
      <w:marLeft w:val="0"/>
      <w:marRight w:val="0"/>
      <w:marTop w:val="0"/>
      <w:marBottom w:val="0"/>
      <w:divBdr>
        <w:top w:val="none" w:sz="0" w:space="0" w:color="auto"/>
        <w:left w:val="none" w:sz="0" w:space="0" w:color="auto"/>
        <w:bottom w:val="none" w:sz="0" w:space="0" w:color="auto"/>
        <w:right w:val="none" w:sz="0" w:space="0" w:color="auto"/>
      </w:divBdr>
    </w:div>
    <w:div w:id="972635323">
      <w:bodyDiv w:val="1"/>
      <w:marLeft w:val="0"/>
      <w:marRight w:val="0"/>
      <w:marTop w:val="0"/>
      <w:marBottom w:val="0"/>
      <w:divBdr>
        <w:top w:val="none" w:sz="0" w:space="0" w:color="auto"/>
        <w:left w:val="none" w:sz="0" w:space="0" w:color="auto"/>
        <w:bottom w:val="none" w:sz="0" w:space="0" w:color="auto"/>
        <w:right w:val="none" w:sz="0" w:space="0" w:color="auto"/>
      </w:divBdr>
    </w:div>
    <w:div w:id="1009412168">
      <w:bodyDiv w:val="1"/>
      <w:marLeft w:val="0"/>
      <w:marRight w:val="0"/>
      <w:marTop w:val="0"/>
      <w:marBottom w:val="0"/>
      <w:divBdr>
        <w:top w:val="none" w:sz="0" w:space="0" w:color="auto"/>
        <w:left w:val="none" w:sz="0" w:space="0" w:color="auto"/>
        <w:bottom w:val="none" w:sz="0" w:space="0" w:color="auto"/>
        <w:right w:val="none" w:sz="0" w:space="0" w:color="auto"/>
      </w:divBdr>
    </w:div>
    <w:div w:id="1041325043">
      <w:bodyDiv w:val="1"/>
      <w:marLeft w:val="0"/>
      <w:marRight w:val="0"/>
      <w:marTop w:val="0"/>
      <w:marBottom w:val="0"/>
      <w:divBdr>
        <w:top w:val="none" w:sz="0" w:space="0" w:color="auto"/>
        <w:left w:val="none" w:sz="0" w:space="0" w:color="auto"/>
        <w:bottom w:val="none" w:sz="0" w:space="0" w:color="auto"/>
        <w:right w:val="none" w:sz="0" w:space="0" w:color="auto"/>
      </w:divBdr>
    </w:div>
    <w:div w:id="1100683568">
      <w:bodyDiv w:val="1"/>
      <w:marLeft w:val="0"/>
      <w:marRight w:val="0"/>
      <w:marTop w:val="0"/>
      <w:marBottom w:val="0"/>
      <w:divBdr>
        <w:top w:val="none" w:sz="0" w:space="0" w:color="auto"/>
        <w:left w:val="none" w:sz="0" w:space="0" w:color="auto"/>
        <w:bottom w:val="none" w:sz="0" w:space="0" w:color="auto"/>
        <w:right w:val="none" w:sz="0" w:space="0" w:color="auto"/>
      </w:divBdr>
    </w:div>
    <w:div w:id="1219239954">
      <w:bodyDiv w:val="1"/>
      <w:marLeft w:val="0"/>
      <w:marRight w:val="0"/>
      <w:marTop w:val="0"/>
      <w:marBottom w:val="0"/>
      <w:divBdr>
        <w:top w:val="none" w:sz="0" w:space="0" w:color="auto"/>
        <w:left w:val="none" w:sz="0" w:space="0" w:color="auto"/>
        <w:bottom w:val="none" w:sz="0" w:space="0" w:color="auto"/>
        <w:right w:val="none" w:sz="0" w:space="0" w:color="auto"/>
      </w:divBdr>
    </w:div>
    <w:div w:id="1379237208">
      <w:bodyDiv w:val="1"/>
      <w:marLeft w:val="0"/>
      <w:marRight w:val="0"/>
      <w:marTop w:val="0"/>
      <w:marBottom w:val="0"/>
      <w:divBdr>
        <w:top w:val="none" w:sz="0" w:space="0" w:color="auto"/>
        <w:left w:val="none" w:sz="0" w:space="0" w:color="auto"/>
        <w:bottom w:val="none" w:sz="0" w:space="0" w:color="auto"/>
        <w:right w:val="none" w:sz="0" w:space="0" w:color="auto"/>
      </w:divBdr>
    </w:div>
    <w:div w:id="1653093801">
      <w:bodyDiv w:val="1"/>
      <w:marLeft w:val="0"/>
      <w:marRight w:val="0"/>
      <w:marTop w:val="0"/>
      <w:marBottom w:val="0"/>
      <w:divBdr>
        <w:top w:val="none" w:sz="0" w:space="0" w:color="auto"/>
        <w:left w:val="none" w:sz="0" w:space="0" w:color="auto"/>
        <w:bottom w:val="none" w:sz="0" w:space="0" w:color="auto"/>
        <w:right w:val="none" w:sz="0" w:space="0" w:color="auto"/>
      </w:divBdr>
    </w:div>
    <w:div w:id="1744058987">
      <w:bodyDiv w:val="1"/>
      <w:marLeft w:val="0"/>
      <w:marRight w:val="0"/>
      <w:marTop w:val="0"/>
      <w:marBottom w:val="0"/>
      <w:divBdr>
        <w:top w:val="none" w:sz="0" w:space="0" w:color="auto"/>
        <w:left w:val="none" w:sz="0" w:space="0" w:color="auto"/>
        <w:bottom w:val="none" w:sz="0" w:space="0" w:color="auto"/>
        <w:right w:val="none" w:sz="0" w:space="0" w:color="auto"/>
      </w:divBdr>
    </w:div>
    <w:div w:id="1787768450">
      <w:bodyDiv w:val="1"/>
      <w:marLeft w:val="0"/>
      <w:marRight w:val="0"/>
      <w:marTop w:val="0"/>
      <w:marBottom w:val="0"/>
      <w:divBdr>
        <w:top w:val="none" w:sz="0" w:space="0" w:color="auto"/>
        <w:left w:val="none" w:sz="0" w:space="0" w:color="auto"/>
        <w:bottom w:val="none" w:sz="0" w:space="0" w:color="auto"/>
        <w:right w:val="none" w:sz="0" w:space="0" w:color="auto"/>
      </w:divBdr>
    </w:div>
    <w:div w:id="2134206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header" Target="header2.xm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mailto:tvrdon@opf.slu.cz" TargetMode="Externa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https://www.slu.cz/opf/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mailto:info@rozvoj-obce.cz" TargetMode="External"/><Relationship Id="rId23" Type="http://schemas.microsoft.com/office/2018/08/relationships/commentsExtensible" Target="commentsExtensible.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rozvoj-obce.cz/"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5FCD2A172024F97A6462719794A3086"/>
        <w:category>
          <w:name w:val="Obecné"/>
          <w:gallery w:val="placeholder"/>
        </w:category>
        <w:types>
          <w:type w:val="bbPlcHdr"/>
        </w:types>
        <w:behaviors>
          <w:behavior w:val="content"/>
        </w:behaviors>
        <w:guid w:val="{1303F48D-FDF6-4BB7-ABC3-9218F87210A5}"/>
      </w:docPartPr>
      <w:docPartBody>
        <w:p w:rsidR="008D2707" w:rsidRDefault="00023414">
          <w:r w:rsidRPr="00DE5218">
            <w:rPr>
              <w:rStyle w:val="Zstupntext"/>
            </w:rPr>
            <w:t>[Název]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414"/>
    <w:rsid w:val="00023414"/>
    <w:rsid w:val="000B1347"/>
    <w:rsid w:val="00213A6E"/>
    <w:rsid w:val="00214511"/>
    <w:rsid w:val="00214DFC"/>
    <w:rsid w:val="0023073C"/>
    <w:rsid w:val="002F6572"/>
    <w:rsid w:val="00363E91"/>
    <w:rsid w:val="00430BB5"/>
    <w:rsid w:val="00476C4D"/>
    <w:rsid w:val="004B6D98"/>
    <w:rsid w:val="004D741B"/>
    <w:rsid w:val="00515942"/>
    <w:rsid w:val="00632BED"/>
    <w:rsid w:val="006E2AB4"/>
    <w:rsid w:val="0070084C"/>
    <w:rsid w:val="0076128A"/>
    <w:rsid w:val="00771A39"/>
    <w:rsid w:val="008649F5"/>
    <w:rsid w:val="00884FC4"/>
    <w:rsid w:val="008D2707"/>
    <w:rsid w:val="008D3498"/>
    <w:rsid w:val="008E74C2"/>
    <w:rsid w:val="00915EE0"/>
    <w:rsid w:val="009B30AB"/>
    <w:rsid w:val="00AC3545"/>
    <w:rsid w:val="00C110E9"/>
    <w:rsid w:val="00D140C2"/>
    <w:rsid w:val="00E6026B"/>
    <w:rsid w:val="00F64DAA"/>
    <w:rsid w:val="00FB2B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23414"/>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2341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TAČR">
      <a:dk1>
        <a:sysClr val="windowText" lastClr="000000"/>
      </a:dk1>
      <a:lt1>
        <a:sysClr val="window" lastClr="FFFFFF"/>
      </a:lt1>
      <a:dk2>
        <a:srgbClr val="44546A"/>
      </a:dk2>
      <a:lt2>
        <a:srgbClr val="E7E6E6"/>
      </a:lt2>
      <a:accent1>
        <a:srgbClr val="EF3743"/>
      </a:accent1>
      <a:accent2>
        <a:srgbClr val="297FBF"/>
      </a:accent2>
      <a:accent3>
        <a:srgbClr val="645AB3"/>
      </a:accent3>
      <a:accent4>
        <a:srgbClr val="9ABB84"/>
      </a:accent4>
      <a:accent5>
        <a:srgbClr val="C1BB12"/>
      </a:accent5>
      <a:accent6>
        <a:srgbClr val="DB9E76"/>
      </a:accent6>
      <a:hlink>
        <a:srgbClr val="0563C1"/>
      </a:hlink>
      <a:folHlink>
        <a:srgbClr val="954F72"/>
      </a:folHlink>
    </a:clrScheme>
    <a:fontScheme name="TAČR">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7DDB228EDFBF942AE2CAB8DCF032849" ma:contentTypeVersion="4" ma:contentTypeDescription="Vytvoří nový dokument" ma:contentTypeScope="" ma:versionID="39b1675a003c671c9f3fe528ac89d4bd">
  <xsd:schema xmlns:xsd="http://www.w3.org/2001/XMLSchema" xmlns:xs="http://www.w3.org/2001/XMLSchema" xmlns:p="http://schemas.microsoft.com/office/2006/metadata/properties" xmlns:ns2="2a76c687-d8d5-4085-ac58-41f8ea85725d" xmlns:ns3="1026970c-2dbf-4e21-8a7a-b329fdc43319" targetNamespace="http://schemas.microsoft.com/office/2006/metadata/properties" ma:root="true" ma:fieldsID="06b4336d4e8c8a1d7aed49b1f4693913" ns2:_="" ns3:_="">
    <xsd:import namespace="2a76c687-d8d5-4085-ac58-41f8ea85725d"/>
    <xsd:import namespace="1026970c-2dbf-4e21-8a7a-b329fdc4331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76c687-d8d5-4085-ac58-41f8ea8572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26970c-2dbf-4e21-8a7a-b329fdc43319"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ED121B-9B1D-434A-AEAA-507477339C8C}">
  <ds:schemaRefs>
    <ds:schemaRef ds:uri="http://schemas.openxmlformats.org/officeDocument/2006/bibliography"/>
  </ds:schemaRefs>
</ds:datastoreItem>
</file>

<file path=customXml/itemProps2.xml><?xml version="1.0" encoding="utf-8"?>
<ds:datastoreItem xmlns:ds="http://schemas.openxmlformats.org/officeDocument/2006/customXml" ds:itemID="{93193800-0A0B-41B0-8448-D4A25EC31A0C}"/>
</file>

<file path=customXml/itemProps3.xml><?xml version="1.0" encoding="utf-8"?>
<ds:datastoreItem xmlns:ds="http://schemas.openxmlformats.org/officeDocument/2006/customXml" ds:itemID="{8809A6DD-766D-4BDF-A088-A952AE43BA6E}"/>
</file>

<file path=customXml/itemProps4.xml><?xml version="1.0" encoding="utf-8"?>
<ds:datastoreItem xmlns:ds="http://schemas.openxmlformats.org/officeDocument/2006/customXml" ds:itemID="{910DCF9D-F287-40F5-8C37-AAC13057E7A8}"/>
</file>

<file path=docProps/app.xml><?xml version="1.0" encoding="utf-8"?>
<Properties xmlns="http://schemas.openxmlformats.org/officeDocument/2006/extended-properties" xmlns:vt="http://schemas.openxmlformats.org/officeDocument/2006/docPropsVTypes">
  <Template>Normal</Template>
  <TotalTime>8</TotalTime>
  <Pages>24</Pages>
  <Words>10369</Words>
  <Characters>61178</Characters>
  <Application>Microsoft Office Word</Application>
  <DocSecurity>0</DocSecurity>
  <Lines>509</Lines>
  <Paragraphs>142</Paragraphs>
  <ScaleCrop>false</ScaleCrop>
  <HeadingPairs>
    <vt:vector size="2" baseType="variant">
      <vt:variant>
        <vt:lpstr>Název</vt:lpstr>
      </vt:variant>
      <vt:variant>
        <vt:i4>1</vt:i4>
      </vt:variant>
    </vt:vector>
  </HeadingPairs>
  <TitlesOfParts>
    <vt:vector size="1" baseType="lpstr">
      <vt:lpstr>TITSMSMT933: Hodnocení dopadu systémových změn ve vysokém školství od roku 2016.</vt:lpstr>
    </vt:vector>
  </TitlesOfParts>
  <Company/>
  <LinksUpToDate>false</LinksUpToDate>
  <CharactersWithSpaces>71405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TITSMSMT933: Hodnocení dopadu systémových změn ve vysokém školství od roku 2016.</dc:title>
  <dc:subject/>
  <dc:creator>Pavel Tuleja</dc:creator>
  <cp:keywords/>
  <dc:description/>
  <cp:lastModifiedBy>Petr Proske</cp:lastModifiedBy>
  <cp:revision>5</cp:revision>
  <cp:lastPrinted>2021-07-09T18:13:00Z</cp:lastPrinted>
  <dcterms:created xsi:type="dcterms:W3CDTF">2022-04-08T13:26:00Z</dcterms:created>
  <dcterms:modified xsi:type="dcterms:W3CDTF">2022-04-08T13:42:00Z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0x01010057DDB228EDFBF942AE2CAB8DCF032849</vt:lpwstr>
  </property>
</Properties>
</file>