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F67CB" w14:textId="77777777" w:rsidR="00E05324" w:rsidRDefault="00E05324" w:rsidP="00C75598">
      <w:pPr>
        <w:pStyle w:val="Nadpis2"/>
        <w:numPr>
          <w:ilvl w:val="0"/>
          <w:numId w:val="0"/>
        </w:numPr>
        <w:jc w:val="center"/>
        <w:rPr>
          <w:rFonts w:asciiTheme="minorHAnsi" w:hAnsiTheme="minorHAnsi"/>
          <w:sz w:val="32"/>
          <w:szCs w:val="32"/>
        </w:rPr>
      </w:pPr>
    </w:p>
    <w:p w14:paraId="2382BFAC" w14:textId="13BADB65" w:rsidR="00827D53" w:rsidRDefault="008D3A73" w:rsidP="00C75598">
      <w:pPr>
        <w:pStyle w:val="Nadpis2"/>
        <w:numPr>
          <w:ilvl w:val="0"/>
          <w:numId w:val="0"/>
        </w:num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</w:t>
      </w:r>
      <w:r w:rsidR="00EE381C">
        <w:rPr>
          <w:rFonts w:asciiTheme="minorHAnsi" w:hAnsiTheme="minorHAnsi"/>
          <w:sz w:val="32"/>
          <w:szCs w:val="32"/>
        </w:rPr>
        <w:t>orovnání</w:t>
      </w:r>
      <w:r w:rsidR="00827D53" w:rsidRPr="00752C4B">
        <w:rPr>
          <w:rFonts w:asciiTheme="minorHAnsi" w:hAnsiTheme="minorHAnsi"/>
          <w:sz w:val="32"/>
          <w:szCs w:val="32"/>
        </w:rPr>
        <w:t xml:space="preserve"> krajských normativů </w:t>
      </w:r>
      <w:r w:rsidR="00EE381C">
        <w:rPr>
          <w:rFonts w:asciiTheme="minorHAnsi" w:hAnsiTheme="minorHAnsi"/>
          <w:sz w:val="32"/>
          <w:szCs w:val="32"/>
        </w:rPr>
        <w:t xml:space="preserve">stanovených jednotlivými krajskými úřady </w:t>
      </w:r>
      <w:r w:rsidR="00827D53" w:rsidRPr="00752C4B">
        <w:rPr>
          <w:rFonts w:asciiTheme="minorHAnsi" w:hAnsiTheme="minorHAnsi"/>
          <w:sz w:val="32"/>
          <w:szCs w:val="32"/>
        </w:rPr>
        <w:t>v roce 20</w:t>
      </w:r>
      <w:r w:rsidR="008E7D57">
        <w:rPr>
          <w:rFonts w:asciiTheme="minorHAnsi" w:hAnsiTheme="minorHAnsi"/>
          <w:sz w:val="32"/>
          <w:szCs w:val="32"/>
        </w:rPr>
        <w:t>2</w:t>
      </w:r>
      <w:r w:rsidR="00912ABA">
        <w:rPr>
          <w:rFonts w:asciiTheme="minorHAnsi" w:hAnsiTheme="minorHAnsi"/>
          <w:sz w:val="32"/>
          <w:szCs w:val="32"/>
        </w:rPr>
        <w:t>4</w:t>
      </w:r>
    </w:p>
    <w:p w14:paraId="4809BF3B" w14:textId="77777777" w:rsidR="00B466FC" w:rsidRPr="00B466FC" w:rsidRDefault="00B466FC" w:rsidP="00B466FC">
      <w:pPr>
        <w:rPr>
          <w:lang w:eastAsia="cs-CZ"/>
        </w:rPr>
      </w:pPr>
    </w:p>
    <w:p w14:paraId="69FFDCF5" w14:textId="660F58D3" w:rsidR="00C14043" w:rsidRPr="007D3686" w:rsidRDefault="00440FF4" w:rsidP="000447CE">
      <w:pPr>
        <w:pStyle w:val="Odstavecseseznamem"/>
        <w:numPr>
          <w:ilvl w:val="0"/>
          <w:numId w:val="30"/>
        </w:numPr>
        <w:spacing w:before="360" w:after="120" w:line="240" w:lineRule="auto"/>
        <w:ind w:left="357" w:hanging="357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7D3686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Úvod</w:t>
      </w:r>
      <w:r w:rsidR="00B25006" w:rsidRPr="007D3686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 xml:space="preserve"> k principům financování regionálního školství</w:t>
      </w:r>
    </w:p>
    <w:p w14:paraId="17CC9B0B" w14:textId="59B52D28" w:rsidR="00570B74" w:rsidRPr="007D3686" w:rsidRDefault="00570B74" w:rsidP="008F1268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3686">
        <w:rPr>
          <w:rFonts w:asciiTheme="minorHAnsi" w:eastAsia="Times New Roman" w:hAnsiTheme="minorHAnsi"/>
          <w:sz w:val="24"/>
          <w:szCs w:val="24"/>
          <w:lang w:eastAsia="cs-CZ"/>
        </w:rPr>
        <w:t>Na základě novely</w:t>
      </w:r>
      <w:r w:rsidR="00C65099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 zákona č. </w:t>
      </w:r>
      <w:r w:rsidR="00DF2947" w:rsidRPr="007D3686">
        <w:rPr>
          <w:rFonts w:asciiTheme="minorHAnsi" w:eastAsia="Times New Roman" w:hAnsiTheme="minorHAnsi"/>
          <w:sz w:val="24"/>
          <w:szCs w:val="24"/>
          <w:lang w:eastAsia="cs-CZ"/>
        </w:rPr>
        <w:t>561</w:t>
      </w:r>
      <w:r w:rsidR="00C65099" w:rsidRPr="007D3686">
        <w:rPr>
          <w:rFonts w:asciiTheme="minorHAnsi" w:eastAsia="Times New Roman" w:hAnsiTheme="minorHAnsi"/>
          <w:sz w:val="24"/>
          <w:szCs w:val="24"/>
          <w:lang w:eastAsia="cs-CZ"/>
        </w:rPr>
        <w:t>/2004 Sb., o předškolním, základním, středním, vyšším odborném a jiném vzdělávání (</w:t>
      </w:r>
      <w:r w:rsidR="000D3DB8">
        <w:rPr>
          <w:rFonts w:asciiTheme="minorHAnsi" w:eastAsia="Times New Roman" w:hAnsiTheme="minorHAnsi"/>
          <w:sz w:val="24"/>
          <w:szCs w:val="24"/>
          <w:lang w:eastAsia="cs-CZ"/>
        </w:rPr>
        <w:t xml:space="preserve">dále jen </w:t>
      </w:r>
      <w:r w:rsidR="003D7FAD">
        <w:rPr>
          <w:rFonts w:asciiTheme="minorHAnsi" w:eastAsia="Times New Roman" w:hAnsiTheme="minorHAnsi"/>
          <w:sz w:val="24"/>
          <w:szCs w:val="24"/>
          <w:lang w:eastAsia="cs-CZ"/>
        </w:rPr>
        <w:t>„</w:t>
      </w:r>
      <w:r w:rsidR="00C65099" w:rsidRPr="007D3686">
        <w:rPr>
          <w:rFonts w:asciiTheme="minorHAnsi" w:eastAsia="Times New Roman" w:hAnsiTheme="minorHAnsi"/>
          <w:sz w:val="24"/>
          <w:szCs w:val="24"/>
          <w:lang w:eastAsia="cs-CZ"/>
        </w:rPr>
        <w:t>školský zákon</w:t>
      </w:r>
      <w:r w:rsidR="003D7FAD">
        <w:rPr>
          <w:rFonts w:asciiTheme="minorHAnsi" w:eastAsia="Times New Roman" w:hAnsiTheme="minorHAnsi"/>
          <w:sz w:val="24"/>
          <w:szCs w:val="24"/>
          <w:lang w:eastAsia="cs-CZ"/>
        </w:rPr>
        <w:t>“</w:t>
      </w:r>
      <w:r w:rsidR="00C65099" w:rsidRPr="007D3686">
        <w:rPr>
          <w:rFonts w:asciiTheme="minorHAnsi" w:eastAsia="Times New Roman" w:hAnsiTheme="minorHAnsi"/>
          <w:sz w:val="24"/>
          <w:szCs w:val="24"/>
          <w:lang w:eastAsia="cs-CZ"/>
        </w:rPr>
        <w:t>), ve znění pozdějších předpisů, došlo od 1.</w:t>
      </w:r>
      <w:r w:rsidR="008F3C1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C65099" w:rsidRPr="007D3686">
        <w:rPr>
          <w:rFonts w:asciiTheme="minorHAnsi" w:eastAsia="Times New Roman" w:hAnsiTheme="minorHAnsi"/>
          <w:sz w:val="24"/>
          <w:szCs w:val="24"/>
          <w:lang w:eastAsia="cs-CZ"/>
        </w:rPr>
        <w:t>ledna 2020 ke změně principů financování regionálního školství</w:t>
      </w:r>
      <w:r w:rsidR="00F15A5D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 (dále jen „RgŠ“)</w:t>
      </w:r>
      <w:r w:rsidR="00C65099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F15A5D" w:rsidRPr="007D3686">
        <w:rPr>
          <w:rFonts w:asciiTheme="minorHAnsi" w:eastAsia="Times New Roman" w:hAnsiTheme="minorHAnsi"/>
          <w:sz w:val="24"/>
          <w:szCs w:val="24"/>
          <w:lang w:eastAsia="cs-CZ"/>
        </w:rPr>
        <w:t>Striktně</w:t>
      </w:r>
      <w:r w:rsidR="00C65099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 normativní systém financování škol a školských zařízení zřizovaných krajem, obcí, nebo dobrovolným svazkem obcí se </w:t>
      </w:r>
      <w:r w:rsidR="00F15A5D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tak </w:t>
      </w:r>
      <w:r w:rsidR="00C65099" w:rsidRPr="007D3686">
        <w:rPr>
          <w:rFonts w:asciiTheme="minorHAnsi" w:eastAsia="Times New Roman" w:hAnsiTheme="minorHAnsi"/>
          <w:sz w:val="24"/>
          <w:szCs w:val="24"/>
          <w:lang w:eastAsia="cs-CZ"/>
        </w:rPr>
        <w:t>změnil na</w:t>
      </w:r>
      <w:r w:rsidR="001A76E5" w:rsidRPr="007D3686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C65099" w:rsidRPr="007D3686">
        <w:rPr>
          <w:rFonts w:asciiTheme="minorHAnsi" w:eastAsia="Times New Roman" w:hAnsiTheme="minorHAnsi"/>
          <w:sz w:val="24"/>
          <w:szCs w:val="24"/>
          <w:lang w:eastAsia="cs-CZ"/>
        </w:rPr>
        <w:t>tzv. normativně nákladový systém financování</w:t>
      </w:r>
      <w:r w:rsidR="00DD1531" w:rsidRPr="007D3686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38EBC67" w14:textId="63EFAF55" w:rsidR="00B25006" w:rsidRPr="007D3686" w:rsidRDefault="004F7BAD" w:rsidP="008F1268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Od roku 2020 je </w:t>
      </w:r>
      <w:r w:rsidR="00C3607D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pedagogická </w:t>
      </w:r>
      <w:r w:rsidR="00B25006" w:rsidRPr="007D3686">
        <w:rPr>
          <w:rFonts w:asciiTheme="minorHAnsi" w:eastAsia="Times New Roman" w:hAnsiTheme="minorHAnsi"/>
          <w:sz w:val="24"/>
          <w:szCs w:val="24"/>
          <w:lang w:eastAsia="cs-CZ"/>
        </w:rPr>
        <w:t>práce v mateřských, základních a středních školách, konzervatořích a</w:t>
      </w:r>
      <w:r w:rsidR="001A76E5" w:rsidRPr="007D3686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7D3686">
        <w:rPr>
          <w:rFonts w:asciiTheme="minorHAnsi" w:eastAsia="Times New Roman" w:hAnsiTheme="minorHAnsi"/>
          <w:sz w:val="24"/>
          <w:szCs w:val="24"/>
          <w:lang w:eastAsia="cs-CZ"/>
        </w:rPr>
        <w:t>školních družinách financována na základě skutečného počtu hodin přímé pedagogické činnosti realizovaného těmito školami v souladu s příslušnými rámcovými vzdělávacími programy a školní družinou v souladu s § 118 školského zákona. Pedagogická práce ve vyšších odborných školách je</w:t>
      </w:r>
      <w:r w:rsidR="00E107F5" w:rsidRPr="007D3686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7D3686"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="00F521D1" w:rsidRPr="007D3686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7D3686">
        <w:rPr>
          <w:rFonts w:asciiTheme="minorHAnsi" w:eastAsia="Times New Roman" w:hAnsiTheme="minorHAnsi"/>
          <w:sz w:val="24"/>
          <w:szCs w:val="24"/>
          <w:lang w:eastAsia="cs-CZ"/>
        </w:rPr>
        <w:t>nadále financována normativně na studenta v akreditovaném vzdělávacím programu, jednotné normativy pro celou ČR však centrálně stanov</w:t>
      </w:r>
      <w:r w:rsidRPr="007D3686">
        <w:rPr>
          <w:rFonts w:asciiTheme="minorHAnsi" w:eastAsia="Times New Roman" w:hAnsiTheme="minorHAnsi"/>
          <w:sz w:val="24"/>
          <w:szCs w:val="24"/>
          <w:lang w:eastAsia="cs-CZ"/>
        </w:rPr>
        <w:t>uje</w:t>
      </w:r>
      <w:r w:rsidR="00B25006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D53A0" w:rsidRPr="007D3686">
        <w:rPr>
          <w:rFonts w:asciiTheme="minorHAnsi" w:eastAsia="Times New Roman" w:hAnsiTheme="minorHAnsi"/>
          <w:sz w:val="24"/>
          <w:szCs w:val="24"/>
          <w:lang w:eastAsia="cs-CZ"/>
        </w:rPr>
        <w:t>Ministerstvo školst</w:t>
      </w:r>
      <w:r w:rsidR="00B4745D" w:rsidRPr="007D3686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6D53A0" w:rsidRPr="007D3686">
        <w:rPr>
          <w:rFonts w:asciiTheme="minorHAnsi" w:eastAsia="Times New Roman" w:hAnsiTheme="minorHAnsi"/>
          <w:sz w:val="24"/>
          <w:szCs w:val="24"/>
          <w:lang w:eastAsia="cs-CZ"/>
        </w:rPr>
        <w:t>í,</w:t>
      </w:r>
      <w:r w:rsidR="00B4745D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 mládeže a</w:t>
      </w:r>
      <w:r w:rsidR="00917811" w:rsidRPr="007D3686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4745D" w:rsidRPr="007D3686">
        <w:rPr>
          <w:rFonts w:asciiTheme="minorHAnsi" w:eastAsia="Times New Roman" w:hAnsiTheme="minorHAnsi"/>
          <w:sz w:val="24"/>
          <w:szCs w:val="24"/>
          <w:lang w:eastAsia="cs-CZ"/>
        </w:rPr>
        <w:t>tělovýchovy (dále jen „</w:t>
      </w:r>
      <w:r w:rsidR="00E04480" w:rsidRPr="007D3686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B4745D" w:rsidRPr="007D3686">
        <w:rPr>
          <w:rFonts w:asciiTheme="minorHAnsi" w:eastAsia="Times New Roman" w:hAnsiTheme="minorHAnsi"/>
          <w:sz w:val="24"/>
          <w:szCs w:val="24"/>
          <w:lang w:eastAsia="cs-CZ"/>
        </w:rPr>
        <w:t>“)</w:t>
      </w:r>
      <w:r w:rsidR="00B25006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6B6E0E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Nepedagogická </w:t>
      </w:r>
      <w:r w:rsidR="00B25006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práce v mateřských, základních, středních a vyšších odborných školách a konzervatořích </w:t>
      </w:r>
      <w:r w:rsidRPr="007D3686">
        <w:rPr>
          <w:rFonts w:asciiTheme="minorHAnsi" w:eastAsia="Times New Roman" w:hAnsiTheme="minorHAnsi"/>
          <w:sz w:val="24"/>
          <w:szCs w:val="24"/>
          <w:lang w:eastAsia="cs-CZ"/>
        </w:rPr>
        <w:t>je financována normativně, jednotk</w:t>
      </w:r>
      <w:r w:rsidR="000D3DB8">
        <w:rPr>
          <w:rFonts w:asciiTheme="minorHAnsi" w:eastAsia="Times New Roman" w:hAnsiTheme="minorHAnsi"/>
          <w:sz w:val="24"/>
          <w:szCs w:val="24"/>
          <w:lang w:eastAsia="cs-CZ"/>
        </w:rPr>
        <w:t>ami</w:t>
      </w:r>
      <w:r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 výkonu je</w:t>
      </w:r>
      <w:r w:rsidR="0003089A" w:rsidRPr="007D3686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ředitelství (právnická osoba), další pracoviště školy a třída mateřské, základní a střední školy, žák konzervatoře a student vyšší odborné školy. Základní umělecké školy jsou financovány normativně na žáka, </w:t>
      </w:r>
      <w:r w:rsidR="000D3DB8">
        <w:rPr>
          <w:rFonts w:asciiTheme="minorHAnsi" w:eastAsia="Times New Roman" w:hAnsiTheme="minorHAnsi"/>
          <w:sz w:val="24"/>
          <w:szCs w:val="24"/>
          <w:lang w:eastAsia="cs-CZ"/>
        </w:rPr>
        <w:t>změnila</w:t>
      </w:r>
      <w:r w:rsidR="00B25006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 se pouze struktura normativů, které jednotně stanovilo </w:t>
      </w:r>
      <w:r w:rsidR="00E04480" w:rsidRPr="007D3686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B25006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 pro všechny kraje.</w:t>
      </w:r>
    </w:p>
    <w:p w14:paraId="45DEAD89" w14:textId="1E90A04A" w:rsidR="00F15A5D" w:rsidRPr="007D3686" w:rsidRDefault="00F15A5D" w:rsidP="008F1268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Školská zařízení kromě pedagogické práce ve školních družinách jsou </w:t>
      </w:r>
      <w:r w:rsidR="00134EFA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financována </w:t>
      </w:r>
      <w:r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prostřednictvím krajských normativů (podrobně dále). </w:t>
      </w:r>
    </w:p>
    <w:p w14:paraId="3FA4A418" w14:textId="53C49EED" w:rsidR="008F1268" w:rsidRDefault="00211315" w:rsidP="008F1268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3686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203454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rincipy </w:t>
      </w:r>
      <w:r w:rsidR="00F15A5D" w:rsidRPr="007D3686">
        <w:rPr>
          <w:rFonts w:asciiTheme="minorHAnsi" w:eastAsia="Times New Roman" w:hAnsiTheme="minorHAnsi"/>
          <w:sz w:val="24"/>
          <w:szCs w:val="24"/>
          <w:lang w:eastAsia="cs-CZ"/>
        </w:rPr>
        <w:t>rozpisu rozpočtu přímých výdajů RgŠ územních samosprávných celků (dále jen „</w:t>
      </w:r>
      <w:r w:rsidR="008115AC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RgŠ </w:t>
      </w:r>
      <w:r w:rsidR="00F15A5D" w:rsidRPr="007D3686">
        <w:rPr>
          <w:rFonts w:asciiTheme="minorHAnsi" w:eastAsia="Times New Roman" w:hAnsiTheme="minorHAnsi"/>
          <w:sz w:val="24"/>
          <w:szCs w:val="24"/>
          <w:lang w:eastAsia="cs-CZ"/>
        </w:rPr>
        <w:t>ÚSC“) na</w:t>
      </w:r>
      <w:r w:rsidR="001A76E5" w:rsidRPr="007D3686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F15A5D" w:rsidRPr="007D3686">
        <w:rPr>
          <w:rFonts w:asciiTheme="minorHAnsi" w:eastAsia="Times New Roman" w:hAnsiTheme="minorHAnsi"/>
          <w:sz w:val="24"/>
          <w:szCs w:val="24"/>
          <w:lang w:eastAsia="cs-CZ"/>
        </w:rPr>
        <w:t>rok 202</w:t>
      </w:r>
      <w:r w:rsidR="008C10B4" w:rsidRPr="007D3686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="00203454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 jsou podrobně popsány </w:t>
      </w:r>
      <w:r w:rsidR="00F15A5D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v materiálu </w:t>
      </w:r>
      <w:r w:rsidR="00A24F06">
        <w:rPr>
          <w:rFonts w:asciiTheme="minorHAnsi" w:eastAsia="Times New Roman" w:hAnsiTheme="minorHAnsi"/>
          <w:sz w:val="24"/>
          <w:szCs w:val="24"/>
          <w:lang w:eastAsia="cs-CZ"/>
        </w:rPr>
        <w:t xml:space="preserve">a dodatku č. 1 </w:t>
      </w:r>
      <w:r w:rsidR="00203454" w:rsidRPr="007D3686">
        <w:rPr>
          <w:rFonts w:asciiTheme="minorHAnsi" w:eastAsia="Times New Roman" w:hAnsiTheme="minorHAnsi"/>
          <w:sz w:val="24"/>
          <w:szCs w:val="24"/>
          <w:lang w:eastAsia="cs-CZ"/>
        </w:rPr>
        <w:t>zveřejněn</w:t>
      </w:r>
      <w:r w:rsidR="00A24F06">
        <w:rPr>
          <w:rFonts w:asciiTheme="minorHAnsi" w:eastAsia="Times New Roman" w:hAnsiTheme="minorHAnsi"/>
          <w:sz w:val="24"/>
          <w:szCs w:val="24"/>
          <w:lang w:eastAsia="cs-CZ"/>
        </w:rPr>
        <w:t>ých</w:t>
      </w:r>
      <w:r w:rsidR="00203454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 na webových stránkách </w:t>
      </w:r>
      <w:r w:rsidR="00F15A5D" w:rsidRPr="007D3686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A24F06">
        <w:rPr>
          <w:rStyle w:val="Znakapoznpodarou"/>
          <w:rFonts w:asciiTheme="minorHAnsi" w:eastAsia="Times New Roman" w:hAnsiTheme="minorHAnsi"/>
          <w:sz w:val="24"/>
          <w:szCs w:val="24"/>
          <w:lang w:eastAsia="cs-CZ"/>
        </w:rPr>
        <w:footnoteReference w:id="1"/>
      </w:r>
      <w:r w:rsidR="008F1268" w:rsidRPr="00053EA7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19417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203454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Finanční prostředky stanovené pro školy a pedagogickou práci školních družin </w:t>
      </w:r>
      <w:r w:rsidR="00B7248D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zřizovaných </w:t>
      </w:r>
      <w:r w:rsidR="00203454" w:rsidRPr="007D3686">
        <w:rPr>
          <w:rFonts w:asciiTheme="minorHAnsi" w:eastAsia="Times New Roman" w:hAnsiTheme="minorHAnsi"/>
          <w:sz w:val="24"/>
          <w:szCs w:val="24"/>
          <w:lang w:eastAsia="cs-CZ"/>
        </w:rPr>
        <w:t>krajem, obcí, nebo dobrovolným svazkem obcí v roce 202</w:t>
      </w:r>
      <w:r w:rsidR="008C10B4" w:rsidRPr="007D3686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="00203454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 jsou zveřejněny na</w:t>
      </w:r>
      <w:r w:rsidR="00194179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203454" w:rsidRPr="007D3686">
        <w:rPr>
          <w:rFonts w:asciiTheme="minorHAnsi" w:eastAsia="Times New Roman" w:hAnsiTheme="minorHAnsi"/>
          <w:sz w:val="24"/>
          <w:szCs w:val="24"/>
          <w:lang w:eastAsia="cs-CZ"/>
        </w:rPr>
        <w:t xml:space="preserve">webových stránkách </w:t>
      </w:r>
      <w:r w:rsidR="00F15A5D" w:rsidRPr="007D3686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A24F06">
        <w:rPr>
          <w:rStyle w:val="Znakapoznpodarou"/>
          <w:rFonts w:asciiTheme="minorHAnsi" w:eastAsia="Times New Roman" w:hAnsiTheme="minorHAnsi"/>
          <w:sz w:val="24"/>
          <w:szCs w:val="24"/>
          <w:lang w:eastAsia="cs-CZ"/>
        </w:rPr>
        <w:footnoteReference w:id="2"/>
      </w:r>
      <w:r w:rsidR="008F1268" w:rsidRPr="00053EA7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918D604" w14:textId="07C3EF53" w:rsidR="00507DCB" w:rsidRDefault="00507DCB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br w:type="page"/>
      </w:r>
    </w:p>
    <w:p w14:paraId="19369B57" w14:textId="4C7963B8" w:rsidR="00F15A5D" w:rsidRPr="00721A5A" w:rsidRDefault="00432F3A" w:rsidP="000447CE">
      <w:pPr>
        <w:pStyle w:val="Odstavecseseznamem"/>
        <w:numPr>
          <w:ilvl w:val="0"/>
          <w:numId w:val="30"/>
        </w:numPr>
        <w:spacing w:before="360" w:after="120" w:line="240" w:lineRule="auto"/>
        <w:ind w:left="357" w:hanging="357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721A5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lastRenderedPageBreak/>
        <w:t xml:space="preserve">PRINCIPY </w:t>
      </w:r>
      <w:r w:rsidR="00F15A5D" w:rsidRPr="00721A5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financování ŠKOLSKÝCH ZAŘ</w:t>
      </w:r>
      <w:r w:rsidRPr="00721A5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ÍZENÍ</w:t>
      </w:r>
    </w:p>
    <w:p w14:paraId="5EF22029" w14:textId="522DA27E" w:rsidR="00203454" w:rsidRPr="00721A5A" w:rsidRDefault="00203454" w:rsidP="008F1268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Prostřednictvím republikových normativů jsou z rozpočtu MŠMT vyčleněného pro RgŠ ÚSC rozepisovány do rozpočtů jednotlivých krajů </w:t>
      </w:r>
      <w:r w:rsidR="00E04480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a </w:t>
      </w:r>
      <w:r w:rsidR="00AB34E4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="00E04480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lavního města Prahy (dále jen „kraj“) 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pouze finanční prostředky pro školská zařízení s výjimkou finančních prostředků na pedagogickou práci školních družin.</w:t>
      </w:r>
    </w:p>
    <w:p w14:paraId="09C8B0A5" w14:textId="4127454C" w:rsidR="00203454" w:rsidRPr="00721A5A" w:rsidRDefault="00203454" w:rsidP="008F1268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Republikové normativy podle § 161a a § 161b školského zákona stanov</w:t>
      </w:r>
      <w:r w:rsidR="006616A2" w:rsidRPr="00721A5A">
        <w:rPr>
          <w:rFonts w:asciiTheme="minorHAnsi" w:eastAsia="Times New Roman" w:hAnsiTheme="minorHAnsi"/>
          <w:sz w:val="24"/>
          <w:szCs w:val="24"/>
          <w:lang w:eastAsia="cs-CZ"/>
        </w:rPr>
        <w:t>uje</w:t>
      </w:r>
      <w:r w:rsidR="00E04480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MŠMT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jako roční výši výdajů připadajících na jednu rodinnou skupinu dětského domova, jednoho ubytovaného ve</w:t>
      </w:r>
      <w:r w:rsidR="00613F12" w:rsidRPr="00721A5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školském zařízení podle § 117 odst. 1 písm. b) školského zákona, jedno </w:t>
      </w:r>
      <w:bookmarkStart w:id="0" w:name="_Hlk25139660"/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dítě, žáka nebo studenta v mateřské a základní škole a v denní formě vzdělávání ve střední škole, konzervatoři a ve vyšší odborné škole</w:t>
      </w:r>
      <w:bookmarkEnd w:id="0"/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. Součástí republikových normativů je také vyjádření limitu počtu zaměstnanců připadajících na příslušnou jednotku výkonu.</w:t>
      </w:r>
    </w:p>
    <w:p w14:paraId="732D650F" w14:textId="27E19EF3" w:rsidR="00203454" w:rsidRPr="00721A5A" w:rsidRDefault="00203454" w:rsidP="008F1268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Do objemu neinvestičních výdajů určeného republikovými normativy jsou zahrnuty výdaje na</w:t>
      </w:r>
      <w:r w:rsidR="001A76E5" w:rsidRPr="00721A5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školské služby </w:t>
      </w:r>
      <w:r w:rsidR="00053EA7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s výjimkou pedagogické práce ve školních družinách</w:t>
      </w:r>
      <w:r w:rsidR="00053EA7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, které poskytují například zařízení školního stravování, školská poradenská </w:t>
      </w:r>
      <w:r w:rsidR="004A79A6" w:rsidRPr="00721A5A">
        <w:rPr>
          <w:rFonts w:asciiTheme="minorHAnsi" w:eastAsia="Times New Roman" w:hAnsiTheme="minorHAnsi"/>
          <w:sz w:val="24"/>
          <w:szCs w:val="24"/>
          <w:lang w:eastAsia="cs-CZ"/>
        </w:rPr>
        <w:t>zařízení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, domovy mládeže, internáty, zařízení pro</w:t>
      </w:r>
      <w:r w:rsidR="001A76E5" w:rsidRPr="00721A5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zájmové vzdělávání, dětské domovy a další.</w:t>
      </w:r>
    </w:p>
    <w:p w14:paraId="2F8AD65A" w14:textId="297AE021" w:rsidR="00E04480" w:rsidRPr="00721A5A" w:rsidRDefault="00203454" w:rsidP="008F1268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Republikové normativy slouží pouze pro rozpis finančních prostředků státního rozpočtu do rozpočtů jednotlivých krajů. K rozpisu těchto rozpočtových zdrojů z rozpočtů krajů do rozpočtů jednotlivých právnických osob vykonávajících činnost školských zařízení pak slouží krajské normativy (§ 161a odst. 2 a § 161b odst. 2 školského zákona), jejichž stanovení a použití je v přenesené působnosti výkonu státní správy krajských úřadů</w:t>
      </w:r>
      <w:r w:rsidR="006616A2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a Magistrátu </w:t>
      </w:r>
      <w:r w:rsidR="0035585D" w:rsidRPr="00721A5A">
        <w:rPr>
          <w:rFonts w:asciiTheme="minorHAnsi" w:eastAsia="Times New Roman" w:hAnsiTheme="minorHAnsi"/>
          <w:sz w:val="24"/>
          <w:szCs w:val="24"/>
          <w:lang w:eastAsia="cs-CZ"/>
        </w:rPr>
        <w:t>hl</w:t>
      </w:r>
      <w:r w:rsidR="006616A2" w:rsidRPr="00721A5A">
        <w:rPr>
          <w:rFonts w:asciiTheme="minorHAnsi" w:eastAsia="Times New Roman" w:hAnsiTheme="minorHAnsi"/>
          <w:sz w:val="24"/>
          <w:szCs w:val="24"/>
          <w:lang w:eastAsia="cs-CZ"/>
        </w:rPr>
        <w:t>. m. Prahy</w:t>
      </w:r>
      <w:r w:rsidRPr="0035011B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Členění krajských normativů, ukazatele rozhodné pro jejich stanovení apod. stanoví vyhláška č.</w:t>
      </w:r>
      <w:r w:rsidR="00772AE7" w:rsidRPr="00721A5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310/2018</w:t>
      </w:r>
      <w:r w:rsidR="00772AE7" w:rsidRPr="00721A5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Sb., o</w:t>
      </w:r>
      <w:r w:rsidR="00850097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krajských normativech</w:t>
      </w:r>
      <w:r w:rsidR="006616A2" w:rsidRPr="00721A5A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</w:t>
      </w:r>
      <w:r w:rsidR="00643062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(dále jen „vyhláška“</w:t>
      </w:r>
      <w:r w:rsidR="00AE5F14" w:rsidRPr="00721A5A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E04480" w:rsidRPr="00721A5A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C4E15BB" w14:textId="6C3C6520" w:rsidR="000C7B66" w:rsidRPr="00E1583A" w:rsidRDefault="00E04480" w:rsidP="008F1268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Předmětem tohoto materiálu je</w:t>
      </w:r>
      <w:r w:rsidR="006616A2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porovnání krajských normativů tak, jak </w:t>
      </w:r>
      <w:r w:rsidR="0096686D" w:rsidRPr="00721A5A">
        <w:rPr>
          <w:rFonts w:asciiTheme="minorHAnsi" w:eastAsia="Times New Roman" w:hAnsiTheme="minorHAnsi"/>
          <w:sz w:val="24"/>
          <w:szCs w:val="24"/>
          <w:lang w:eastAsia="cs-CZ"/>
        </w:rPr>
        <w:t>j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e stanovily </w:t>
      </w:r>
      <w:r w:rsidRPr="00507DCB">
        <w:rPr>
          <w:rFonts w:asciiTheme="minorHAnsi" w:eastAsia="Times New Roman" w:hAnsiTheme="minorHAnsi"/>
          <w:sz w:val="24"/>
          <w:szCs w:val="24"/>
          <w:lang w:eastAsia="cs-CZ"/>
        </w:rPr>
        <w:t>jednotlivé krajské úřady pro financování školských zařízení zřizovaných krajem, obcí či dobrovolným svazkem obcí pro rok 202</w:t>
      </w:r>
      <w:r w:rsidR="00721A5A" w:rsidRPr="00507DCB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07DC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29AAEF0" w14:textId="4F357309" w:rsidR="00E51652" w:rsidRPr="00721A5A" w:rsidRDefault="00E51652" w:rsidP="000447CE">
      <w:pPr>
        <w:pStyle w:val="Odstavecseseznamem"/>
        <w:numPr>
          <w:ilvl w:val="0"/>
          <w:numId w:val="30"/>
        </w:numPr>
        <w:spacing w:before="360" w:after="120" w:line="240" w:lineRule="auto"/>
        <w:ind w:left="357" w:hanging="357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721A5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PŘEHLED JEDNOTEK VÝKONU PRO školsk</w:t>
      </w:r>
      <w:r w:rsidR="00643062" w:rsidRPr="00721A5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Á</w:t>
      </w:r>
      <w:r w:rsidRPr="00721A5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 xml:space="preserve"> zařízení</w:t>
      </w:r>
    </w:p>
    <w:p w14:paraId="2F555ED1" w14:textId="4FE39ABB" w:rsidR="00850B5A" w:rsidRPr="00721A5A" w:rsidRDefault="00850B5A" w:rsidP="00850B5A">
      <w:pPr>
        <w:pStyle w:val="Odstavecseseznamem"/>
        <w:numPr>
          <w:ilvl w:val="0"/>
          <w:numId w:val="38"/>
        </w:num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Kurzy pro získání základního vzdělání 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– jednotkou výkonu je 1 žák kurzu pro získání základního vzdělání.</w:t>
      </w:r>
    </w:p>
    <w:p w14:paraId="1ECCDDD9" w14:textId="77777777" w:rsidR="00F25EAF" w:rsidRPr="00721A5A" w:rsidRDefault="00850B5A" w:rsidP="00850B5A">
      <w:pPr>
        <w:pStyle w:val="Odstavecseseznamem"/>
        <w:numPr>
          <w:ilvl w:val="0"/>
          <w:numId w:val="38"/>
        </w:num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Střediska volného času 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– jednotkou výkonu je</w:t>
      </w:r>
      <w:r w:rsidR="00F25EAF" w:rsidRPr="00721A5A">
        <w:rPr>
          <w:rFonts w:asciiTheme="minorHAnsi" w:eastAsia="Times New Roman" w:hAnsiTheme="minorHAnsi"/>
          <w:sz w:val="24"/>
          <w:szCs w:val="24"/>
          <w:lang w:eastAsia="cs-CZ"/>
        </w:rPr>
        <w:t>:</w:t>
      </w:r>
    </w:p>
    <w:p w14:paraId="4BC0965F" w14:textId="10901099" w:rsidR="00850B5A" w:rsidRPr="00721A5A" w:rsidRDefault="00850B5A" w:rsidP="00F25EAF">
      <w:pPr>
        <w:pStyle w:val="Odstavecseseznamem"/>
        <w:numPr>
          <w:ilvl w:val="1"/>
          <w:numId w:val="38"/>
        </w:numPr>
        <w:spacing w:before="120" w:after="0" w:line="240" w:lineRule="auto"/>
        <w:ind w:left="1134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1 dítě, žák, student, </w:t>
      </w:r>
      <w:r w:rsidR="00F25EAF" w:rsidRPr="00721A5A">
        <w:rPr>
          <w:rFonts w:asciiTheme="minorHAnsi" w:eastAsia="Times New Roman" w:hAnsiTheme="minorHAnsi"/>
          <w:sz w:val="24"/>
          <w:szCs w:val="24"/>
          <w:lang w:eastAsia="cs-CZ"/>
        </w:rPr>
        <w:t>který je přijat k 1 nebo více zájmovým, výchovným, rekreačním nebo vzdělávacím činnostem s pravidelnou docházkou, které se konají v rozsahu nejvýše 3</w:t>
      </w:r>
      <w:r w:rsidR="00525972" w:rsidRPr="00721A5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F25EAF" w:rsidRPr="00721A5A">
        <w:rPr>
          <w:rFonts w:asciiTheme="minorHAnsi" w:eastAsia="Times New Roman" w:hAnsiTheme="minorHAnsi"/>
          <w:sz w:val="24"/>
          <w:szCs w:val="24"/>
          <w:lang w:eastAsia="cs-CZ"/>
        </w:rPr>
        <w:t>hodin týdně v průměru po dobu nejméně 5 po sobě jdoucích měsíců v období školního vyučování s výjimkou období školních prázdnin,</w:t>
      </w:r>
    </w:p>
    <w:p w14:paraId="772B46C7" w14:textId="2207E6EB" w:rsidR="00F25EAF" w:rsidRPr="00721A5A" w:rsidRDefault="00F25EAF" w:rsidP="00F25EAF">
      <w:pPr>
        <w:pStyle w:val="Odstavecseseznamem"/>
        <w:numPr>
          <w:ilvl w:val="1"/>
          <w:numId w:val="38"/>
        </w:numPr>
        <w:spacing w:before="120" w:after="0" w:line="240" w:lineRule="auto"/>
        <w:ind w:left="1134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1 dítě, žák, student, který je přijat k 1 nebo více zájmovým, výchovným, rekreačním nebo vzdělávacím činnostem s pravidelnou docházkou, které se konají v rozsahu více než 3</w:t>
      </w:r>
      <w:r w:rsidR="00525972" w:rsidRPr="00721A5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hodin týdně v průměru po dobu nejméně 5 po sobě jdoucích měsíců v období školního vyučování s výjimkou období školních prázdnin,</w:t>
      </w:r>
    </w:p>
    <w:p w14:paraId="060A5FDB" w14:textId="77BA294E" w:rsidR="00F25EAF" w:rsidRPr="00721A5A" w:rsidRDefault="00F25EAF" w:rsidP="00F25EAF">
      <w:pPr>
        <w:pStyle w:val="Odstavecseseznamem"/>
        <w:numPr>
          <w:ilvl w:val="1"/>
          <w:numId w:val="38"/>
        </w:numPr>
        <w:spacing w:before="120" w:after="0" w:line="240" w:lineRule="auto"/>
        <w:ind w:left="1134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1 dítě, žák, student, který je přijat k 1 nebo více táborům, a to na dobu alespoň 5 po sobě jdoucích dnů.</w:t>
      </w:r>
    </w:p>
    <w:p w14:paraId="614AAB0A" w14:textId="29DD8675" w:rsidR="00F25EAF" w:rsidRPr="00D97341" w:rsidRDefault="00F25EAF" w:rsidP="00F25EAF">
      <w:pPr>
        <w:pStyle w:val="Odstavecseseznamem"/>
        <w:numPr>
          <w:ilvl w:val="0"/>
          <w:numId w:val="38"/>
        </w:num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Školní kluby </w:t>
      </w: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– jednotkou výkonu je 1 žák, který je přijat k 1 nebo více zájmovým, výchovným, rekreačním nebo vzdělávacím činnostem s pravidelnou</w:t>
      </w:r>
    </w:p>
    <w:p w14:paraId="300778CA" w14:textId="7191EB81" w:rsidR="00F25EAF" w:rsidRPr="00D97341" w:rsidRDefault="00525972" w:rsidP="00F25EAF">
      <w:pPr>
        <w:pStyle w:val="Odstavecseseznamem"/>
        <w:numPr>
          <w:ilvl w:val="1"/>
          <w:numId w:val="38"/>
        </w:numPr>
        <w:spacing w:before="120" w:after="0" w:line="240" w:lineRule="auto"/>
        <w:ind w:left="1134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denní docházkou,</w:t>
      </w:r>
    </w:p>
    <w:p w14:paraId="168A1E7E" w14:textId="63BCEC38" w:rsidR="00850B5A" w:rsidRPr="00D97341" w:rsidRDefault="00525972" w:rsidP="00525972">
      <w:pPr>
        <w:pStyle w:val="Odstavecseseznamem"/>
        <w:numPr>
          <w:ilvl w:val="1"/>
          <w:numId w:val="38"/>
        </w:numPr>
        <w:spacing w:before="120" w:after="0" w:line="240" w:lineRule="auto"/>
        <w:ind w:left="1134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docházkou.</w:t>
      </w:r>
    </w:p>
    <w:p w14:paraId="633628F8" w14:textId="05935854" w:rsidR="00E51652" w:rsidRDefault="00E51652" w:rsidP="00525972">
      <w:pPr>
        <w:pStyle w:val="Odstavecseseznamem"/>
        <w:numPr>
          <w:ilvl w:val="0"/>
          <w:numId w:val="38"/>
        </w:num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Školní družiny </w:t>
      </w: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Pr="00D97341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jednotkou výkonu je 1 žák ve školní družině, který je přijat k pravidelné denní docházce.</w:t>
      </w:r>
      <w:r w:rsidRPr="00D97341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</w:p>
    <w:p w14:paraId="203CA469" w14:textId="77777777" w:rsidR="001F3F14" w:rsidRPr="00D97341" w:rsidRDefault="001F3F14" w:rsidP="001F3F14">
      <w:pPr>
        <w:pStyle w:val="Odstavecseseznamem"/>
        <w:numPr>
          <w:ilvl w:val="0"/>
          <w:numId w:val="38"/>
        </w:num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>Š</w:t>
      </w:r>
      <w:r w:rsidRPr="00D97341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kolní stravování ve školních jídelnách </w:t>
      </w: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– jednotkou výkonu je:</w:t>
      </w:r>
    </w:p>
    <w:p w14:paraId="517C2364" w14:textId="6EC033DD" w:rsidR="001F3F14" w:rsidRPr="00D97341" w:rsidRDefault="001F3F14" w:rsidP="001F3F14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stravovaný, který se zároveň vzdělává v mateřské škole, pro něhož je v rámci školního stravování ve školní jídelně poskytován oběd a alespoň 1 předcházející nebo navazující doplňkové jídlo,</w:t>
      </w:r>
    </w:p>
    <w:p w14:paraId="7087C296" w14:textId="771040E2" w:rsidR="00E51652" w:rsidRPr="00D97341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stravovaný, který se zároveň vzdělává v základní škole, pro něhož je v rámci školního stravování ve školní jídelně poskytován oběd,</w:t>
      </w:r>
    </w:p>
    <w:p w14:paraId="2340F692" w14:textId="768C6421" w:rsidR="00E51652" w:rsidRPr="00D97341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stravovaný, který se zároveň nevzdělává v mateřské ani v základní škole, pro něhož je v rámci školního stravování ve školní jídelně poskytován oběd (tj. žáci středních škol a konzervatoří a studenti vyšších odborných škol),</w:t>
      </w:r>
    </w:p>
    <w:p w14:paraId="0E3FFF1B" w14:textId="02EA370F" w:rsidR="00E51652" w:rsidRPr="00D97341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stravovaný, který se zároveň nevzdělává v mateřské ani v základní škole, pro něhož je v rámci školního stravování ve školní jídelně poskytován alespoň oběd a večeře (dále jen celodenní stravování),</w:t>
      </w:r>
    </w:p>
    <w:p w14:paraId="482A6DE6" w14:textId="6E4EF1AB" w:rsidR="00E51652" w:rsidRPr="00D97341" w:rsidRDefault="00E51652" w:rsidP="00525972">
      <w:pPr>
        <w:pStyle w:val="Odstavecseseznamem"/>
        <w:numPr>
          <w:ilvl w:val="1"/>
          <w:numId w:val="24"/>
        </w:numPr>
        <w:spacing w:after="0" w:line="240" w:lineRule="auto"/>
        <w:ind w:left="141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 xml:space="preserve">stravovaný, který se zároveň nevzdělává v mateřské ani v základní škole, pro něhož je v rámci školního stravování ve školní jídelně </w:t>
      </w:r>
      <w:r w:rsidRPr="00D97341">
        <w:rPr>
          <w:rFonts w:asciiTheme="minorHAnsi" w:hAnsiTheme="minorHAnsi"/>
          <w:sz w:val="24"/>
          <w:szCs w:val="24"/>
        </w:rPr>
        <w:t>poskytována večeře a alespoň jedno doplňkové jídlo</w:t>
      </w: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 xml:space="preserve"> (dále jen celodenní stravování bez oběda).</w:t>
      </w:r>
    </w:p>
    <w:p w14:paraId="1EC6E826" w14:textId="0D277DE1" w:rsidR="00E51652" w:rsidRPr="00507DCB" w:rsidRDefault="00E51652" w:rsidP="00525972">
      <w:pPr>
        <w:pStyle w:val="Odstavecseseznamem"/>
        <w:numPr>
          <w:ilvl w:val="0"/>
          <w:numId w:val="38"/>
        </w:num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07DC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Domovy mládeže </w:t>
      </w:r>
      <w:r w:rsidRPr="00507DCB">
        <w:rPr>
          <w:rFonts w:asciiTheme="minorHAnsi" w:eastAsia="Times New Roman" w:hAnsiTheme="minorHAnsi"/>
          <w:sz w:val="24"/>
          <w:szCs w:val="24"/>
          <w:lang w:eastAsia="cs-CZ"/>
        </w:rPr>
        <w:t>– jednotkou výkonu je 1 ubytovaný v domově mládeže, který se zároveň vzdělává:</w:t>
      </w:r>
    </w:p>
    <w:p w14:paraId="4FC4BA3E" w14:textId="1727FA46" w:rsidR="00E51652" w:rsidRPr="00507DCB" w:rsidRDefault="00E51652" w:rsidP="00542722">
      <w:pPr>
        <w:pStyle w:val="Odstavecseseznamem"/>
        <w:numPr>
          <w:ilvl w:val="1"/>
          <w:numId w:val="38"/>
        </w:numPr>
        <w:spacing w:after="0" w:line="240" w:lineRule="auto"/>
        <w:ind w:left="141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07DCB">
        <w:rPr>
          <w:rFonts w:asciiTheme="minorHAnsi" w:hAnsiTheme="minorHAnsi"/>
          <w:sz w:val="24"/>
          <w:szCs w:val="24"/>
        </w:rPr>
        <w:t>v základní škole,</w:t>
      </w:r>
      <w:r w:rsidRPr="00507DCB">
        <w:rPr>
          <w:rFonts w:asciiTheme="minorHAnsi" w:eastAsia="Times New Roman" w:hAnsiTheme="minorHAnsi"/>
          <w:sz w:val="24"/>
          <w:szCs w:val="24"/>
          <w:lang w:eastAsia="cs-CZ"/>
        </w:rPr>
        <w:t xml:space="preserve"> střední škole nebo konzervatoři,</w:t>
      </w:r>
    </w:p>
    <w:p w14:paraId="2450910A" w14:textId="5882369D" w:rsidR="00507DCB" w:rsidRPr="00507DCB" w:rsidRDefault="00E51652" w:rsidP="00507DCB">
      <w:pPr>
        <w:pStyle w:val="Odstavecseseznamem"/>
        <w:numPr>
          <w:ilvl w:val="1"/>
          <w:numId w:val="38"/>
        </w:numPr>
        <w:spacing w:after="0" w:line="240" w:lineRule="auto"/>
        <w:ind w:left="141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07DCB">
        <w:rPr>
          <w:rFonts w:asciiTheme="minorHAnsi" w:eastAsia="Times New Roman" w:hAnsiTheme="minorHAnsi"/>
          <w:sz w:val="24"/>
          <w:szCs w:val="24"/>
          <w:lang w:eastAsia="cs-CZ"/>
        </w:rPr>
        <w:t>ve vyšší odborné škole.</w:t>
      </w:r>
    </w:p>
    <w:p w14:paraId="4DF6C85A" w14:textId="180FAB44" w:rsidR="00525972" w:rsidRPr="00D97341" w:rsidRDefault="00525972" w:rsidP="00525972">
      <w:pPr>
        <w:pStyle w:val="Odstavecseseznamem"/>
        <w:numPr>
          <w:ilvl w:val="0"/>
          <w:numId w:val="38"/>
        </w:num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>Internáty</w:t>
      </w:r>
      <w:r w:rsidRPr="00912ABA">
        <w:rPr>
          <w:rFonts w:asciiTheme="minorHAnsi" w:eastAsia="Times New Roman" w:hAnsiTheme="minorHAnsi"/>
          <w:b/>
          <w:color w:val="FF0000"/>
          <w:sz w:val="24"/>
          <w:szCs w:val="24"/>
          <w:lang w:eastAsia="cs-CZ"/>
        </w:rPr>
        <w:t xml:space="preserve"> </w:t>
      </w: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– jednotkou výkonu je 1 ubytovaný v internátě, který se zároveň vzdělává:</w:t>
      </w:r>
    </w:p>
    <w:p w14:paraId="13F43B9F" w14:textId="77777777" w:rsidR="00525972" w:rsidRPr="00D97341" w:rsidRDefault="00525972" w:rsidP="00525972">
      <w:pPr>
        <w:pStyle w:val="Odstavecseseznamem"/>
        <w:numPr>
          <w:ilvl w:val="1"/>
          <w:numId w:val="38"/>
        </w:numPr>
        <w:spacing w:before="120" w:after="0" w:line="240" w:lineRule="auto"/>
        <w:ind w:left="141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v základní škole speciální, ve třídě přípravného stupně základní školy speciální, nebo ve škole samostatně zřízené podle § 16 odst. 9 školského zákona pro děti nebo žáky s těžkým zdravotním postižením,</w:t>
      </w:r>
    </w:p>
    <w:p w14:paraId="75150D51" w14:textId="1B9FF784" w:rsidR="00525972" w:rsidRPr="00D97341" w:rsidRDefault="00525972" w:rsidP="00525972">
      <w:pPr>
        <w:pStyle w:val="Odstavecseseznamem"/>
        <w:numPr>
          <w:ilvl w:val="1"/>
          <w:numId w:val="38"/>
        </w:numPr>
        <w:spacing w:before="120" w:after="0" w:line="240" w:lineRule="auto"/>
        <w:ind w:left="141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ve škole samostatně zřízené podle § 16 odst. 9 školského zákona pro děti nebo žáky s jiným než těžkým zdravotním postižením.</w:t>
      </w:r>
    </w:p>
    <w:p w14:paraId="593C764B" w14:textId="3DC398E8" w:rsidR="002F0284" w:rsidRPr="00D97341" w:rsidRDefault="00E51652" w:rsidP="00525972">
      <w:pPr>
        <w:pStyle w:val="Odstavecseseznamem"/>
        <w:numPr>
          <w:ilvl w:val="0"/>
          <w:numId w:val="38"/>
        </w:num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97341">
        <w:rPr>
          <w:rFonts w:asciiTheme="minorHAnsi" w:eastAsia="Times New Roman" w:hAnsiTheme="minorHAnsi"/>
          <w:b/>
          <w:sz w:val="24"/>
          <w:szCs w:val="24"/>
          <w:lang w:eastAsia="cs-CZ"/>
        </w:rPr>
        <w:t>Školská poradenská</w:t>
      </w:r>
      <w:r w:rsidR="002F0284" w:rsidRPr="00D97341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zařízení </w:t>
      </w: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– jednotkou výkonu je 1 dítě, žák nebo student, jemuž informační, diagnostickou, poradenskou a metodickou činnost, odborné speciálně pedagogické a</w:t>
      </w:r>
      <w:r w:rsidR="002F0284" w:rsidRPr="00D97341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 xml:space="preserve">pedagogicko-psychologické služby, preventivně výchovnou péči nebo pomoc při volbě vhodného vzdělávání a přípravě na budoucí povolání v předchozím školním roce zajišťovala </w:t>
      </w:r>
    </w:p>
    <w:p w14:paraId="44015B31" w14:textId="77777777" w:rsidR="002F0284" w:rsidRPr="00D97341" w:rsidRDefault="00E51652" w:rsidP="002F0284">
      <w:pPr>
        <w:pStyle w:val="Odstavecseseznamem"/>
        <w:numPr>
          <w:ilvl w:val="1"/>
          <w:numId w:val="38"/>
        </w:numPr>
        <w:spacing w:before="120" w:after="0" w:line="240" w:lineRule="auto"/>
        <w:ind w:left="141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F06EC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pedagogicko-psychologická poradna</w:t>
      </w: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</w:p>
    <w:p w14:paraId="794F1115" w14:textId="30262FB7" w:rsidR="00E51652" w:rsidRPr="00D97341" w:rsidRDefault="00E51652" w:rsidP="002F0284">
      <w:pPr>
        <w:pStyle w:val="Odstavecseseznamem"/>
        <w:numPr>
          <w:ilvl w:val="1"/>
          <w:numId w:val="38"/>
        </w:numPr>
        <w:spacing w:before="120" w:after="0" w:line="240" w:lineRule="auto"/>
        <w:ind w:left="141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F06EC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speciálně pedagogické centrum</w:t>
      </w:r>
      <w:r w:rsidRPr="00D97341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94F4950" w14:textId="6E518771" w:rsidR="00E51652" w:rsidRDefault="00E51652" w:rsidP="00525972">
      <w:pPr>
        <w:pStyle w:val="Odstavecseseznamem"/>
        <w:numPr>
          <w:ilvl w:val="0"/>
          <w:numId w:val="38"/>
        </w:num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Dětské domovy, </w:t>
      </w:r>
      <w:r w:rsidR="00467A10">
        <w:rPr>
          <w:rFonts w:asciiTheme="minorHAnsi" w:eastAsia="Times New Roman" w:hAnsiTheme="minorHAnsi"/>
          <w:b/>
          <w:sz w:val="24"/>
          <w:szCs w:val="24"/>
          <w:lang w:eastAsia="cs-CZ"/>
        </w:rPr>
        <w:t>d</w:t>
      </w:r>
      <w:r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ětské domovy se školou 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– jednotkou výkonu je 1 rodinná skupina.</w:t>
      </w:r>
    </w:p>
    <w:p w14:paraId="432082CC" w14:textId="6701AC76" w:rsidR="00CE32CF" w:rsidRDefault="00CE32CF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br w:type="page"/>
      </w:r>
    </w:p>
    <w:p w14:paraId="41EA4FAB" w14:textId="05F61284" w:rsidR="00E51652" w:rsidRPr="00721A5A" w:rsidRDefault="00E51652" w:rsidP="00542722">
      <w:pPr>
        <w:pStyle w:val="Odstavecseseznamem"/>
        <w:numPr>
          <w:ilvl w:val="0"/>
          <w:numId w:val="30"/>
        </w:numPr>
        <w:spacing w:before="360" w:after="120" w:line="240" w:lineRule="auto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721A5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lastRenderedPageBreak/>
        <w:t>PRINCIP STANOVENÍ NORMATIVů</w:t>
      </w:r>
    </w:p>
    <w:p w14:paraId="77BFC9BA" w14:textId="5BA09CEC" w:rsidR="00E51652" w:rsidRPr="00721A5A" w:rsidRDefault="00E51652" w:rsidP="00850B5A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 xml:space="preserve">Normativ </w:t>
      </w:r>
      <w:r w:rsidR="007D5630" w:rsidRPr="00721A5A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 xml:space="preserve">mzdových prostředků (dále </w:t>
      </w:r>
      <w:r w:rsidR="00092AE1" w:rsidRPr="00721A5A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jen „</w:t>
      </w:r>
      <w:r w:rsidR="007D5630" w:rsidRPr="00721A5A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MP</w:t>
      </w:r>
      <w:r w:rsidR="00092AE1" w:rsidRPr="00721A5A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“</w:t>
      </w:r>
      <w:r w:rsidR="007D5630" w:rsidRPr="00721A5A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)</w:t>
      </w:r>
      <w:r w:rsidRPr="00721A5A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 xml:space="preserve"> pro domovy mládeže, školní kluby, školská poradenská zařízení, dětské domovy, internáty, kur</w:t>
      </w:r>
      <w:r w:rsidR="00542722" w:rsidRPr="00721A5A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z</w:t>
      </w:r>
      <w:r w:rsidRPr="00721A5A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y pro získání základního vzdělání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, jejichž činnost je realizována pedagogickými </w:t>
      </w:r>
      <w:r w:rsidR="00135A8E" w:rsidRPr="00721A5A">
        <w:rPr>
          <w:rFonts w:asciiTheme="minorHAnsi" w:eastAsia="Times New Roman" w:hAnsiTheme="minorHAnsi"/>
          <w:sz w:val="24"/>
          <w:szCs w:val="24"/>
          <w:lang w:eastAsia="cs-CZ"/>
        </w:rPr>
        <w:t>pracovníky</w:t>
      </w:r>
      <w:r w:rsidR="002E409B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i nepedagogickými </w:t>
      </w:r>
      <w:r w:rsidR="00135A8E" w:rsidRPr="00721A5A">
        <w:rPr>
          <w:rFonts w:asciiTheme="minorHAnsi" w:eastAsia="Times New Roman" w:hAnsiTheme="minorHAnsi"/>
          <w:sz w:val="24"/>
          <w:szCs w:val="24"/>
          <w:lang w:eastAsia="cs-CZ"/>
        </w:rPr>
        <w:t>zaměstnanci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, se stanoví vztahem</w:t>
      </w:r>
    </w:p>
    <w:p w14:paraId="13AADF15" w14:textId="77777777" w:rsidR="00E51652" w:rsidRPr="00721A5A" w:rsidRDefault="00E51652" w:rsidP="00E51652">
      <w:pPr>
        <w:spacing w:before="12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1" w:name="_Hlk82612459"/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12 * (1/N</w:t>
      </w:r>
      <w:r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* P</w:t>
      </w:r>
      <w:r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+ 1/N</w:t>
      </w:r>
      <w:r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* P</w:t>
      </w:r>
      <w:r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).</w:t>
      </w:r>
      <w:bookmarkEnd w:id="1"/>
    </w:p>
    <w:p w14:paraId="630A68D7" w14:textId="7E6B3E18" w:rsidR="004954FE" w:rsidRPr="001C112F" w:rsidRDefault="004954FE" w:rsidP="008F3C1C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cs-CZ"/>
        </w:rPr>
      </w:pPr>
    </w:p>
    <w:p w14:paraId="1D3CDB82" w14:textId="1A8E6020" w:rsidR="00E51652" w:rsidRPr="00717E7B" w:rsidRDefault="00E51652" w:rsidP="008F3C1C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C112F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Normativ MP pro školní družinu a školní stravování ve školních jídelnách</w:t>
      </w:r>
      <w:r w:rsidRPr="001C112F">
        <w:rPr>
          <w:rFonts w:asciiTheme="minorHAnsi" w:eastAsia="Times New Roman" w:hAnsiTheme="minorHAnsi"/>
          <w:sz w:val="24"/>
          <w:szCs w:val="24"/>
          <w:lang w:eastAsia="cs-CZ"/>
        </w:rPr>
        <w:t xml:space="preserve">, jejichž činnost je realizována 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pouze nepedagogickými </w:t>
      </w:r>
      <w:r w:rsidR="00B95450" w:rsidRPr="00717E7B">
        <w:rPr>
          <w:rFonts w:asciiTheme="minorHAnsi" w:eastAsia="Times New Roman" w:hAnsiTheme="minorHAnsi"/>
          <w:sz w:val="24"/>
          <w:szCs w:val="24"/>
          <w:lang w:eastAsia="cs-CZ"/>
        </w:rPr>
        <w:t>zaměstnanci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, se stanoví vztahem:</w:t>
      </w:r>
    </w:p>
    <w:p w14:paraId="42BDCA84" w14:textId="77777777" w:rsidR="00E51652" w:rsidRPr="00717E7B" w:rsidRDefault="00E51652" w:rsidP="00E51652">
      <w:pPr>
        <w:spacing w:before="120" w:after="0" w:line="240" w:lineRule="auto"/>
        <w:ind w:left="3540"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12 * 1/N</w:t>
      </w:r>
      <w:r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 * P</w:t>
      </w:r>
      <w:r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o,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060EFDF4" w14:textId="5AB0CA78" w:rsidR="00E51652" w:rsidRPr="00717E7B" w:rsidRDefault="00E51652" w:rsidP="00E51652">
      <w:pP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přičemž ukazateli </w:t>
      </w:r>
      <w:r w:rsidR="00343501"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rozhodnými 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pro stanovení krajských normativů jsou:</w:t>
      </w:r>
    </w:p>
    <w:p w14:paraId="08311E82" w14:textId="2506D355" w:rsidR="00E51652" w:rsidRPr="00A65464" w:rsidRDefault="00717E7B" w:rsidP="00E51652">
      <w:pP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 …</w:t>
      </w:r>
      <w:r w:rsidR="00E51652"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 průměrný počet jednotek výkonu připadající na 1 pedagogického pracovníka,</w:t>
      </w:r>
      <w:r w:rsidR="00E51652" w:rsidRPr="00717E7B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 …</w:t>
      </w:r>
      <w:r w:rsidR="00E51652"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 průměrná měsíční výše platu pedagogického pracovníka,</w:t>
      </w:r>
      <w:r w:rsidR="00E51652" w:rsidRPr="00717E7B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…</w:t>
      </w:r>
      <w:r w:rsidR="00E5165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průměrný počet jednotek výkonu připadající na 1 nepedagogického </w:t>
      </w:r>
      <w:r w:rsidR="00B95450" w:rsidRPr="00A65464">
        <w:rPr>
          <w:rFonts w:asciiTheme="minorHAnsi" w:eastAsia="Times New Roman" w:hAnsiTheme="minorHAnsi"/>
          <w:sz w:val="24"/>
          <w:szCs w:val="24"/>
          <w:lang w:eastAsia="cs-CZ"/>
        </w:rPr>
        <w:t>zaměstnance</w:t>
      </w:r>
      <w:r w:rsidR="00E51652" w:rsidRPr="00A65464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E51652" w:rsidRPr="00A65464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…</w:t>
      </w:r>
      <w:r w:rsidR="00E5165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průměrná měsíční výše platu nepedagogického </w:t>
      </w:r>
      <w:r w:rsidR="00B95450" w:rsidRPr="00A65464">
        <w:rPr>
          <w:rFonts w:asciiTheme="minorHAnsi" w:eastAsia="Times New Roman" w:hAnsiTheme="minorHAnsi"/>
          <w:sz w:val="24"/>
          <w:szCs w:val="24"/>
          <w:lang w:eastAsia="cs-CZ"/>
        </w:rPr>
        <w:t>zaměstnance</w:t>
      </w:r>
      <w:r w:rsidR="00E51652" w:rsidRPr="00A65464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F6C22CA" w14:textId="77777777" w:rsidR="00E51652" w:rsidRPr="00A65464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27F76C0" w14:textId="77777777" w:rsidR="00E51652" w:rsidRPr="00717E7B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Výši normativu MP ovlivňují hodnoty těchto čtyř ukazatelů následovně:</w:t>
      </w:r>
    </w:p>
    <w:p w14:paraId="7EFB75A5" w14:textId="77777777" w:rsidR="00E51652" w:rsidRPr="00717E7B" w:rsidRDefault="00E51652" w:rsidP="00E51652">
      <w:pPr>
        <w:numPr>
          <w:ilvl w:val="0"/>
          <w:numId w:val="20"/>
        </w:numPr>
        <w:spacing w:before="120" w:after="0" w:line="240" w:lineRule="auto"/>
        <w:ind w:left="1066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přímo úměrně ukazatele P</w:t>
      </w:r>
      <w:r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, resp. P</w:t>
      </w:r>
      <w:r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0FDD293D" w14:textId="77777777" w:rsidR="00E51652" w:rsidRPr="00717E7B" w:rsidRDefault="00E51652" w:rsidP="00E51652">
      <w:pPr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nepřímo úměrně ukazatele N</w:t>
      </w:r>
      <w:r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, resp. N</w:t>
      </w:r>
      <w:r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20EC8C69" w14:textId="7127911A" w:rsidR="00E51652" w:rsidRDefault="00E51652" w:rsidP="00314538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17E7B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Poznámka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: Financování pedagogické práce ve školních družinách je od roku 2020 realizováno přímo z úrovně MŠMT.</w:t>
      </w:r>
    </w:p>
    <w:p w14:paraId="13C380E5" w14:textId="77777777" w:rsidR="00E05324" w:rsidRPr="00717E7B" w:rsidRDefault="00E05324" w:rsidP="00314538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25C0F029" w14:textId="39D89969" w:rsidR="00197C3B" w:rsidRPr="00721A5A" w:rsidRDefault="00197C3B" w:rsidP="00BC33C4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Stanovení opravných koeficientů podle </w:t>
      </w:r>
      <w:r w:rsidR="000A049B"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>§ 4 vyhlášky</w:t>
      </w:r>
    </w:p>
    <w:p w14:paraId="06A495B8" w14:textId="3A2E4314" w:rsidR="009F1201" w:rsidRPr="005B3465" w:rsidRDefault="009F1201" w:rsidP="00334AC7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Podle § 4 odst. 2 vyhlášky mohou krajské úřady stanovit k normativům pro speciálně pedagogická centra opravné koeficienty podle druhu znevýhodnění.</w:t>
      </w:r>
    </w:p>
    <w:p w14:paraId="5126EB1E" w14:textId="2C4E804C" w:rsidR="009F1201" w:rsidRPr="00721A5A" w:rsidRDefault="009F1201" w:rsidP="00E501BB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Podle § 4 odst. 3 vyhlášky mohou krajské úřady stanovit k normativům pro dětské domovy opravné koeficienty zohledňující počty rodinných skupin v dětském domově nebo v dětském domově se školou.</w:t>
      </w:r>
    </w:p>
    <w:p w14:paraId="5A9C9B34" w14:textId="0B16F3BF" w:rsidR="007B59D5" w:rsidRPr="00717E7B" w:rsidRDefault="007B59D5" w:rsidP="00334AC7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Podle § 4 odst. 5 vyhlášky </w:t>
      </w:r>
      <w:r w:rsidR="00D22489" w:rsidRPr="00717E7B">
        <w:rPr>
          <w:rFonts w:asciiTheme="minorHAnsi" w:eastAsia="Times New Roman" w:hAnsiTheme="minorHAnsi"/>
          <w:sz w:val="24"/>
          <w:szCs w:val="24"/>
          <w:lang w:eastAsia="cs-CZ"/>
        </w:rPr>
        <w:t>lze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22489"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 normativ pro jednotku výkonu podle § 1 písm. e) </w:t>
      </w:r>
      <w:r w:rsidR="003D7FAD">
        <w:rPr>
          <w:rFonts w:asciiTheme="minorHAnsi" w:eastAsia="Times New Roman" w:hAnsiTheme="minorHAnsi"/>
          <w:sz w:val="24"/>
          <w:szCs w:val="24"/>
          <w:lang w:eastAsia="cs-CZ"/>
        </w:rPr>
        <w:t xml:space="preserve">(zařízení školního stravování) </w:t>
      </w:r>
      <w:r w:rsidR="00D22489" w:rsidRPr="00717E7B">
        <w:rPr>
          <w:rFonts w:asciiTheme="minorHAnsi" w:eastAsia="Times New Roman" w:hAnsiTheme="minorHAnsi"/>
          <w:sz w:val="24"/>
          <w:szCs w:val="24"/>
          <w:lang w:eastAsia="cs-CZ"/>
        </w:rPr>
        <w:t>vynásobit opravným koeficientem stanoveným jako podíl průměrného počtu uvařených jídel za jeden pracovní den v měsíci říjnu probíhajícího školního roku a celkového počtu zapsaných ke stravování v probíhajícím školním roce.</w:t>
      </w:r>
    </w:p>
    <w:p w14:paraId="61CBF283" w14:textId="21A8DEFB" w:rsidR="00717E7B" w:rsidRPr="00717E7B" w:rsidRDefault="00E501BB" w:rsidP="00E501BB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Podle § 4 odst. 6 </w:t>
      </w:r>
      <w:r w:rsidR="00D2532D">
        <w:rPr>
          <w:rFonts w:asciiTheme="minorHAnsi" w:eastAsia="Times New Roman" w:hAnsiTheme="minorHAnsi"/>
          <w:sz w:val="24"/>
          <w:szCs w:val="24"/>
          <w:lang w:eastAsia="cs-CZ"/>
        </w:rPr>
        <w:t xml:space="preserve">vyhlášky 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>se krajský normativ pro jednotku výkonu podle § 1 písm. b) bodu 3</w:t>
      </w:r>
      <w:r w:rsidR="003D7FAD">
        <w:rPr>
          <w:rFonts w:asciiTheme="minorHAnsi" w:eastAsia="Times New Roman" w:hAnsiTheme="minorHAnsi"/>
          <w:sz w:val="24"/>
          <w:szCs w:val="24"/>
          <w:lang w:eastAsia="cs-CZ"/>
        </w:rPr>
        <w:t xml:space="preserve"> (táborová činnost)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 stanoví z krajského normativu pro jednotku výkonu podle § 1 písm. b) bodu 2</w:t>
      </w:r>
      <w:r w:rsidR="003D7FAD">
        <w:rPr>
          <w:rFonts w:asciiTheme="minorHAnsi" w:eastAsia="Times New Roman" w:hAnsiTheme="minorHAnsi"/>
          <w:sz w:val="24"/>
          <w:szCs w:val="24"/>
          <w:lang w:eastAsia="cs-CZ"/>
        </w:rPr>
        <w:t xml:space="preserve"> (zájmové vzdělávání v rozsahu </w:t>
      </w:r>
      <w:r w:rsidR="00850097">
        <w:rPr>
          <w:rFonts w:asciiTheme="minorHAnsi" w:eastAsia="Times New Roman" w:hAnsiTheme="minorHAnsi"/>
          <w:sz w:val="24"/>
          <w:szCs w:val="24"/>
          <w:lang w:eastAsia="cs-CZ"/>
        </w:rPr>
        <w:t xml:space="preserve">více než </w:t>
      </w:r>
      <w:r w:rsidR="003D7FAD">
        <w:rPr>
          <w:rFonts w:asciiTheme="minorHAnsi" w:eastAsia="Times New Roman" w:hAnsiTheme="minorHAnsi"/>
          <w:sz w:val="24"/>
          <w:szCs w:val="24"/>
          <w:lang w:eastAsia="cs-CZ"/>
        </w:rPr>
        <w:t>3 hodin</w:t>
      </w:r>
      <w:r w:rsidR="00850097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3D7FAD">
        <w:rPr>
          <w:rFonts w:asciiTheme="minorHAnsi" w:eastAsia="Times New Roman" w:hAnsiTheme="minorHAnsi"/>
          <w:sz w:val="24"/>
          <w:szCs w:val="24"/>
          <w:lang w:eastAsia="cs-CZ"/>
        </w:rPr>
        <w:t xml:space="preserve"> týdně)</w:t>
      </w:r>
      <w:r w:rsidRPr="00717E7B">
        <w:rPr>
          <w:rFonts w:asciiTheme="minorHAnsi" w:eastAsia="Times New Roman" w:hAnsiTheme="minorHAnsi"/>
          <w:sz w:val="24"/>
          <w:szCs w:val="24"/>
          <w:lang w:eastAsia="cs-CZ"/>
        </w:rPr>
        <w:t xml:space="preserve"> opravným koeficientem, který nesmí být vyšší než 0,25.</w:t>
      </w:r>
    </w:p>
    <w:p w14:paraId="00F59ABA" w14:textId="126894F3" w:rsidR="008541D0" w:rsidRPr="00721A5A" w:rsidRDefault="008541D0" w:rsidP="00203454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>Ostatní neinvestiční výdaje</w:t>
      </w:r>
    </w:p>
    <w:p w14:paraId="1767D5E2" w14:textId="6F0A99B6" w:rsidR="00634988" w:rsidRPr="00721A5A" w:rsidRDefault="00342282" w:rsidP="00334AC7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Čerpání </w:t>
      </w:r>
      <w:bookmarkStart w:id="2" w:name="_Hlk80684694"/>
      <w:r w:rsidR="00DE7CDD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ostatních neinvestičních výdajů </w:t>
      </w:r>
      <w:bookmarkEnd w:id="2"/>
      <w:r w:rsidR="00DE7CDD" w:rsidRPr="00721A5A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B95450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dále </w:t>
      </w:r>
      <w:r w:rsidR="00092AE1" w:rsidRPr="00721A5A">
        <w:rPr>
          <w:rFonts w:asciiTheme="minorHAnsi" w:eastAsia="Times New Roman" w:hAnsiTheme="minorHAnsi"/>
          <w:sz w:val="24"/>
          <w:szCs w:val="24"/>
          <w:lang w:eastAsia="cs-CZ"/>
        </w:rPr>
        <w:t>jen „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ONIV</w:t>
      </w:r>
      <w:r w:rsidR="00092AE1" w:rsidRPr="00721A5A">
        <w:rPr>
          <w:rFonts w:asciiTheme="minorHAnsi" w:eastAsia="Times New Roman" w:hAnsiTheme="minorHAnsi"/>
          <w:sz w:val="24"/>
          <w:szCs w:val="24"/>
          <w:lang w:eastAsia="cs-CZ"/>
        </w:rPr>
        <w:t>“</w:t>
      </w:r>
      <w:r w:rsidR="00DE7CDD" w:rsidRPr="00721A5A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se řídí</w:t>
      </w:r>
      <w:r w:rsidR="0095157C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43062" w:rsidRPr="00721A5A">
        <w:rPr>
          <w:rFonts w:asciiTheme="minorHAnsi" w:eastAsia="Times New Roman" w:hAnsiTheme="minorHAnsi"/>
          <w:sz w:val="24"/>
          <w:szCs w:val="24"/>
          <w:lang w:eastAsia="cs-CZ"/>
        </w:rPr>
        <w:t>§ 160 odst. 1) písm. c), d) a</w:t>
      </w:r>
      <w:r w:rsidR="00563D1F" w:rsidRPr="00721A5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643062" w:rsidRPr="00721A5A">
        <w:rPr>
          <w:rFonts w:asciiTheme="minorHAnsi" w:eastAsia="Times New Roman" w:hAnsiTheme="minorHAnsi"/>
          <w:sz w:val="24"/>
          <w:szCs w:val="24"/>
          <w:lang w:eastAsia="cs-CZ"/>
        </w:rPr>
        <w:t>odst. 2)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školsk</w:t>
      </w:r>
      <w:r w:rsidR="00643062" w:rsidRPr="00721A5A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zákon</w:t>
      </w:r>
      <w:r w:rsidR="00643062" w:rsidRPr="00721A5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DE7CDD" w:rsidRPr="00721A5A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DB2D3FC" w14:textId="32D5E2F7" w:rsidR="0072683C" w:rsidRPr="00721A5A" w:rsidRDefault="0072683C" w:rsidP="00203454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21A5A">
        <w:rPr>
          <w:rFonts w:asciiTheme="minorHAnsi" w:eastAsia="Times New Roman" w:hAnsiTheme="minorHAnsi"/>
          <w:b/>
          <w:sz w:val="24"/>
          <w:szCs w:val="24"/>
          <w:lang w:eastAsia="cs-CZ"/>
        </w:rPr>
        <w:t>Mzdové prostředky</w:t>
      </w:r>
    </w:p>
    <w:p w14:paraId="62D186E7" w14:textId="0AABF1B9" w:rsidR="00E501BB" w:rsidRPr="00A65464" w:rsidRDefault="00394884" w:rsidP="00E05324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 </w:t>
      </w:r>
      <w:r w:rsidR="00092AE1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normativ </w:t>
      </w:r>
      <w:r w:rsidR="007D5630" w:rsidRPr="00721A5A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="00B95450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se zvlášť uvádí ve výši mzdových prostředků připadající</w:t>
      </w:r>
      <w:r w:rsidR="009A15A0" w:rsidRPr="00721A5A">
        <w:rPr>
          <w:rFonts w:asciiTheme="minorHAnsi" w:eastAsia="Times New Roman" w:hAnsiTheme="minorHAnsi"/>
          <w:sz w:val="24"/>
          <w:szCs w:val="24"/>
          <w:lang w:eastAsia="cs-CZ"/>
        </w:rPr>
        <w:t>ch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 na jednotku výkonu v členění na pedagogické </w:t>
      </w:r>
      <w:r w:rsidR="00AE5F14"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pracovníky 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 xml:space="preserve">a nepedagogické </w:t>
      </w:r>
      <w:r w:rsidR="00AE5F14" w:rsidRPr="00721A5A">
        <w:rPr>
          <w:rFonts w:asciiTheme="minorHAnsi" w:eastAsia="Times New Roman" w:hAnsiTheme="minorHAnsi"/>
          <w:sz w:val="24"/>
          <w:szCs w:val="24"/>
          <w:lang w:eastAsia="cs-CZ"/>
        </w:rPr>
        <w:t>zaměstnance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4CFF0DB" w14:textId="2335D88C" w:rsidR="00542722" w:rsidRPr="00721A5A" w:rsidRDefault="008D3A73" w:rsidP="00542722">
      <w:pPr>
        <w:pStyle w:val="Odstavecseseznamem"/>
        <w:numPr>
          <w:ilvl w:val="0"/>
          <w:numId w:val="30"/>
        </w:numPr>
        <w:spacing w:before="600" w:after="240" w:line="240" w:lineRule="auto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bookmarkStart w:id="3" w:name="_Hlk144970451"/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lastRenderedPageBreak/>
        <w:t>srovnání</w:t>
      </w:r>
      <w:r w:rsidRPr="00721A5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 xml:space="preserve"> </w:t>
      </w:r>
      <w:r w:rsidR="00542722" w:rsidRPr="00721A5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krajských normativů</w:t>
      </w:r>
    </w:p>
    <w:p w14:paraId="33073983" w14:textId="0DF9EF35" w:rsidR="007B338E" w:rsidRDefault="00542722" w:rsidP="008E7A75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382925">
        <w:rPr>
          <w:rFonts w:asciiTheme="minorHAnsi" w:eastAsia="Times New Roman" w:hAnsiTheme="minorHAnsi"/>
          <w:sz w:val="24"/>
          <w:szCs w:val="24"/>
          <w:lang w:eastAsia="cs-CZ"/>
        </w:rPr>
        <w:t>V roce 202</w:t>
      </w:r>
      <w:r w:rsidR="000B0F1E" w:rsidRPr="0038292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382925">
        <w:rPr>
          <w:rFonts w:asciiTheme="minorHAnsi" w:eastAsia="Times New Roman" w:hAnsiTheme="minorHAnsi"/>
          <w:sz w:val="24"/>
          <w:szCs w:val="24"/>
          <w:lang w:eastAsia="cs-CZ"/>
        </w:rPr>
        <w:t xml:space="preserve"> byl proveden rozbor krajských normativů</w:t>
      </w:r>
      <w:r w:rsidR="009C35B9" w:rsidRPr="0038292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B338E" w:rsidRPr="004B463F">
        <w:rPr>
          <w:rFonts w:asciiTheme="minorHAnsi" w:eastAsia="Times New Roman" w:hAnsiTheme="minorHAnsi"/>
          <w:sz w:val="24"/>
          <w:szCs w:val="24"/>
          <w:lang w:eastAsia="cs-CZ"/>
        </w:rPr>
        <w:t>školských zařízení zřizovaných krajem, obcí nebo dobrovolných svazkem obcí</w:t>
      </w:r>
      <w:r w:rsidR="007B338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C35B9" w:rsidRPr="00382925">
        <w:rPr>
          <w:rFonts w:asciiTheme="minorHAnsi" w:eastAsia="Times New Roman" w:hAnsiTheme="minorHAnsi"/>
          <w:sz w:val="24"/>
          <w:szCs w:val="24"/>
          <w:lang w:eastAsia="cs-CZ"/>
        </w:rPr>
        <w:t>a srovnání metodik jednotlivých krajských úřadů</w:t>
      </w:r>
      <w:r w:rsidR="007B338E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25F61512" w14:textId="72175374" w:rsidR="009C6820" w:rsidRDefault="009C6820" w:rsidP="005B3465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B0F1E">
        <w:rPr>
          <w:rFonts w:asciiTheme="minorHAnsi" w:eastAsia="Times New Roman" w:hAnsiTheme="minorHAnsi"/>
          <w:sz w:val="24"/>
          <w:szCs w:val="24"/>
          <w:lang w:eastAsia="cs-CZ"/>
        </w:rPr>
        <w:t>Výši krajských normativů MP ovlivňují ukazatele, a to buď přímo úměrně (průměrný plat) nebo nepřímo úměrně (počet jednotek výkonu na jednoho zaměstnance) - viz výše. Meziroční změny krajských normativů tak byly porovnány z pohledu jak jednotlivých ukazatelů samostatně, tak i v celku.</w:t>
      </w:r>
    </w:p>
    <w:p w14:paraId="0857D136" w14:textId="5B45195A" w:rsidR="00542722" w:rsidRPr="007B338E" w:rsidRDefault="007B338E" w:rsidP="00224C36">
      <w:pPr>
        <w:spacing w:after="60" w:line="240" w:lineRule="auto"/>
        <w:ind w:firstLine="709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B338E">
        <w:rPr>
          <w:rFonts w:asciiTheme="minorHAnsi" w:eastAsia="Times New Roman" w:hAnsiTheme="minorHAnsi"/>
          <w:sz w:val="24"/>
          <w:szCs w:val="24"/>
          <w:lang w:eastAsia="cs-CZ"/>
        </w:rPr>
        <w:t>Zároveň bylo analyzováno, zda a jak se promítly do stanovení</w:t>
      </w:r>
      <w:r w:rsidR="00382925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B338E">
        <w:rPr>
          <w:rFonts w:asciiTheme="minorHAnsi" w:eastAsia="Times New Roman" w:hAnsiTheme="minorHAnsi"/>
          <w:sz w:val="24"/>
          <w:szCs w:val="24"/>
          <w:lang w:eastAsia="cs-CZ"/>
        </w:rPr>
        <w:t>ukazatelů, ze kterých se stanovují krajské normativy školských zařízení, tyto dvě významné skutečnosti</w:t>
      </w:r>
      <w:r w:rsidR="003D7FA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2532D">
        <w:rPr>
          <w:rFonts w:asciiTheme="minorHAnsi" w:eastAsia="Times New Roman" w:hAnsiTheme="minorHAnsi"/>
          <w:sz w:val="24"/>
          <w:szCs w:val="24"/>
          <w:lang w:eastAsia="cs-CZ"/>
        </w:rPr>
        <w:t>roku</w:t>
      </w:r>
      <w:r w:rsidR="003D7FAD">
        <w:rPr>
          <w:rFonts w:asciiTheme="minorHAnsi" w:eastAsia="Times New Roman" w:hAnsiTheme="minorHAnsi"/>
          <w:sz w:val="24"/>
          <w:szCs w:val="24"/>
          <w:lang w:eastAsia="cs-CZ"/>
        </w:rPr>
        <w:t xml:space="preserve"> 2024</w:t>
      </w:r>
      <w:r w:rsidRPr="007B338E">
        <w:rPr>
          <w:rFonts w:asciiTheme="minorHAnsi" w:eastAsia="Times New Roman" w:hAnsiTheme="minorHAnsi"/>
          <w:sz w:val="24"/>
          <w:szCs w:val="24"/>
          <w:lang w:eastAsia="cs-CZ"/>
        </w:rPr>
        <w:t>:</w:t>
      </w:r>
    </w:p>
    <w:p w14:paraId="0364FE42" w14:textId="71BFF716" w:rsidR="007B338E" w:rsidRPr="007B338E" w:rsidRDefault="004954FE" w:rsidP="007B338E">
      <w:pPr>
        <w:pStyle w:val="Odstavecseseznamem"/>
        <w:numPr>
          <w:ilvl w:val="0"/>
          <w:numId w:val="20"/>
        </w:num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</w:t>
      </w:r>
      <w:r w:rsidR="007B338E" w:rsidRPr="005B3465">
        <w:rPr>
          <w:rFonts w:asciiTheme="minorHAnsi" w:eastAsia="Times New Roman" w:hAnsiTheme="minorHAnsi"/>
          <w:sz w:val="24"/>
          <w:szCs w:val="24"/>
          <w:lang w:eastAsia="cs-CZ"/>
        </w:rPr>
        <w:t>nížení objemu finančních prostředků na platy pedagogických pracovníků (s výjimkou učitelů) a nepedagogických zaměstnanc</w:t>
      </w:r>
      <w:r w:rsidR="007B338E" w:rsidRPr="007B338E">
        <w:rPr>
          <w:rFonts w:asciiTheme="minorHAnsi" w:eastAsia="Times New Roman" w:hAnsiTheme="minorHAnsi"/>
          <w:sz w:val="24"/>
          <w:szCs w:val="24"/>
          <w:lang w:eastAsia="cs-CZ"/>
        </w:rPr>
        <w:t>ů</w:t>
      </w:r>
      <w:r w:rsidR="007B338E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ve školských zařízeních</w:t>
      </w:r>
      <w:r w:rsidR="0078663B">
        <w:rPr>
          <w:rFonts w:asciiTheme="minorHAnsi" w:eastAsia="Times New Roman" w:hAnsiTheme="minorHAnsi"/>
          <w:sz w:val="24"/>
          <w:szCs w:val="24"/>
          <w:lang w:eastAsia="cs-CZ"/>
        </w:rPr>
        <w:t xml:space="preserve"> o 2 %</w:t>
      </w:r>
      <w:r w:rsidR="007B338E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8663B">
        <w:rPr>
          <w:rFonts w:asciiTheme="minorHAnsi" w:eastAsia="Times New Roman" w:hAnsiTheme="minorHAnsi"/>
          <w:sz w:val="24"/>
          <w:szCs w:val="24"/>
          <w:lang w:eastAsia="cs-CZ"/>
        </w:rPr>
        <w:t>v porovnání s</w:t>
      </w:r>
      <w:r w:rsidR="00850097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78663B">
        <w:rPr>
          <w:rFonts w:asciiTheme="minorHAnsi" w:eastAsia="Times New Roman" w:hAnsiTheme="minorHAnsi"/>
          <w:sz w:val="24"/>
          <w:szCs w:val="24"/>
          <w:lang w:eastAsia="cs-CZ"/>
        </w:rPr>
        <w:t>rokem</w:t>
      </w:r>
      <w:r w:rsidR="007B338E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2023</w:t>
      </w:r>
      <w:r w:rsidR="007B338E"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082BDECD" w14:textId="642380C5" w:rsidR="007B338E" w:rsidRPr="005B3465" w:rsidRDefault="004954FE" w:rsidP="005B3465">
      <w:pPr>
        <w:pStyle w:val="Odstavecseseznamem"/>
        <w:numPr>
          <w:ilvl w:val="0"/>
          <w:numId w:val="20"/>
        </w:num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7B338E">
        <w:rPr>
          <w:rFonts w:asciiTheme="minorHAnsi" w:eastAsia="Times New Roman" w:hAnsiTheme="minorHAnsi"/>
          <w:sz w:val="24"/>
          <w:szCs w:val="24"/>
          <w:lang w:eastAsia="cs-CZ"/>
        </w:rPr>
        <w:t xml:space="preserve">áhrady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za dočasnou pracovní neschopnost a karanténu od roku 2024 již nejsou </w:t>
      </w:r>
      <w:r w:rsidR="009C6820">
        <w:rPr>
          <w:rFonts w:asciiTheme="minorHAnsi" w:eastAsia="Times New Roman" w:hAnsiTheme="minorHAnsi"/>
          <w:sz w:val="24"/>
          <w:szCs w:val="24"/>
          <w:lang w:eastAsia="cs-CZ"/>
        </w:rPr>
        <w:t xml:space="preserve">hrazeny z ONIV, ale z prostředků na platy, resp. </w:t>
      </w:r>
      <w:r w:rsidR="0078663B">
        <w:rPr>
          <w:rFonts w:asciiTheme="minorHAnsi" w:eastAsia="Times New Roman" w:hAnsiTheme="minorHAnsi"/>
          <w:sz w:val="24"/>
          <w:szCs w:val="24"/>
          <w:lang w:eastAsia="cs-CZ"/>
        </w:rPr>
        <w:t>prostředků na</w:t>
      </w:r>
      <w:r w:rsidR="009C6820">
        <w:rPr>
          <w:rFonts w:asciiTheme="minorHAnsi" w:eastAsia="Times New Roman" w:hAnsiTheme="minorHAnsi"/>
          <w:sz w:val="24"/>
          <w:szCs w:val="24"/>
          <w:lang w:eastAsia="cs-CZ"/>
        </w:rPr>
        <w:t xml:space="preserve"> ostatní platby za provedenou práci.</w:t>
      </w:r>
    </w:p>
    <w:p w14:paraId="2AD16F3C" w14:textId="7CAB40E4" w:rsidR="00542722" w:rsidRPr="005B3465" w:rsidRDefault="00542722" w:rsidP="009C6820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B0F1E">
        <w:rPr>
          <w:rFonts w:asciiTheme="minorHAnsi" w:eastAsia="Times New Roman" w:hAnsiTheme="minorHAnsi"/>
          <w:sz w:val="24"/>
          <w:szCs w:val="24"/>
          <w:lang w:eastAsia="cs-CZ"/>
        </w:rPr>
        <w:t xml:space="preserve">Krajské normativy dále slouží ke stanovení normativů pro soukromé a církevní školství.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MŠMT je povinno v souladu se zákonem č. 306/1999 Sb., o poskytování dotací soukromým školám, předškolním a školským zařízením, ve znění pozdějších předpisů, stanovit normativy i pro školská zařízení jako roční objem neinvestičních výdajů připadajících na 1 dítě, žáka či studenta ve srovnatelné školské službě. Krajské normativy z roku 202</w:t>
      </w:r>
      <w:r w:rsidR="0072631E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budou použity pro stanovení normativů pro soukromá </w:t>
      </w:r>
      <w:r w:rsidR="00DF0986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a církevní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školská zařízení </w:t>
      </w:r>
      <w:r w:rsidR="00224C36">
        <w:rPr>
          <w:rFonts w:asciiTheme="minorHAnsi" w:eastAsia="Times New Roman" w:hAnsiTheme="minorHAnsi"/>
          <w:sz w:val="24"/>
          <w:szCs w:val="24"/>
          <w:lang w:eastAsia="cs-CZ"/>
        </w:rPr>
        <w:t>na</w:t>
      </w:r>
      <w:r w:rsidR="00224C36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rok 202</w:t>
      </w:r>
      <w:r w:rsidR="0072631E">
        <w:rPr>
          <w:rFonts w:asciiTheme="minorHAnsi" w:eastAsia="Times New Roman" w:hAnsiTheme="minorHAnsi"/>
          <w:sz w:val="24"/>
          <w:szCs w:val="24"/>
          <w:lang w:eastAsia="cs-CZ"/>
        </w:rPr>
        <w:t>5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3FA52025" w14:textId="2619D761" w:rsidR="00542722" w:rsidRPr="00A65464" w:rsidRDefault="00542722" w:rsidP="009C35B9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243CB">
        <w:rPr>
          <w:rFonts w:asciiTheme="minorHAnsi" w:eastAsia="Times New Roman" w:hAnsiTheme="minorHAnsi"/>
          <w:sz w:val="24"/>
          <w:szCs w:val="24"/>
          <w:lang w:eastAsia="cs-CZ"/>
        </w:rPr>
        <w:t>Zdrojem dat pro porovnání jsou krajské normativy pro rok 202</w:t>
      </w:r>
      <w:r w:rsidR="00E243CB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72631E">
        <w:rPr>
          <w:rFonts w:asciiTheme="minorHAnsi" w:eastAsia="Times New Roman" w:hAnsiTheme="minorHAnsi"/>
          <w:sz w:val="24"/>
          <w:szCs w:val="24"/>
          <w:lang w:eastAsia="cs-CZ"/>
        </w:rPr>
        <w:t>, které krajské úřady zveřejňují na základě § 7 odst. 1 vyhlášky nejpozději 30 dnů od obdržení rozpisu rozpočtu z</w:t>
      </w:r>
      <w:r w:rsidR="002A5887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2631E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2A5887">
        <w:rPr>
          <w:rFonts w:asciiTheme="minorHAnsi" w:eastAsia="Times New Roman" w:hAnsiTheme="minorHAnsi"/>
          <w:sz w:val="24"/>
          <w:szCs w:val="24"/>
          <w:lang w:eastAsia="cs-CZ"/>
        </w:rPr>
        <w:t xml:space="preserve"> na svých webových stránkách</w:t>
      </w:r>
      <w:r w:rsidRPr="0072631E">
        <w:rPr>
          <w:rFonts w:asciiTheme="minorHAnsi" w:eastAsia="Times New Roman" w:hAnsiTheme="minorHAnsi"/>
          <w:sz w:val="24"/>
          <w:szCs w:val="24"/>
          <w:lang w:eastAsia="cs-CZ"/>
        </w:rPr>
        <w:t xml:space="preserve">. Číselné údaje v tomto materiálu jsou platné </w:t>
      </w:r>
      <w:r w:rsidRPr="00233C46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957841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957841" w:rsidRPr="00957841">
        <w:rPr>
          <w:rFonts w:asciiTheme="minorHAnsi" w:eastAsia="Times New Roman" w:hAnsiTheme="minorHAnsi"/>
          <w:sz w:val="24"/>
          <w:szCs w:val="24"/>
          <w:lang w:eastAsia="cs-CZ"/>
        </w:rPr>
        <w:t>15</w:t>
      </w:r>
      <w:r w:rsidRPr="0095784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D165B6">
        <w:rPr>
          <w:rFonts w:asciiTheme="minorHAnsi" w:eastAsia="Times New Roman" w:hAnsiTheme="minorHAnsi"/>
          <w:sz w:val="24"/>
          <w:szCs w:val="24"/>
          <w:lang w:eastAsia="cs-CZ"/>
        </w:rPr>
        <w:t>dub</w:t>
      </w:r>
      <w:r w:rsidR="002A5887" w:rsidRPr="00957841">
        <w:rPr>
          <w:rFonts w:asciiTheme="minorHAnsi" w:eastAsia="Times New Roman" w:hAnsiTheme="minorHAnsi"/>
          <w:sz w:val="24"/>
          <w:szCs w:val="24"/>
          <w:lang w:eastAsia="cs-CZ"/>
        </w:rPr>
        <w:t xml:space="preserve">nu </w:t>
      </w:r>
      <w:r w:rsidRPr="00957841">
        <w:rPr>
          <w:rFonts w:asciiTheme="minorHAnsi" w:eastAsia="Times New Roman" w:hAnsiTheme="minorHAnsi"/>
          <w:sz w:val="24"/>
          <w:szCs w:val="24"/>
          <w:lang w:eastAsia="cs-CZ"/>
        </w:rPr>
        <w:t>202</w:t>
      </w:r>
      <w:r w:rsidR="0072631E" w:rsidRPr="00957841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72631E"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="00FF329D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2631E">
        <w:rPr>
          <w:rFonts w:asciiTheme="minorHAnsi" w:eastAsia="Times New Roman" w:hAnsiTheme="minorHAnsi"/>
          <w:sz w:val="24"/>
          <w:szCs w:val="24"/>
          <w:lang w:eastAsia="cs-CZ"/>
        </w:rPr>
        <w:t>nezahrnují změny, ke kterým došlo případnými úpravami rozpisu rozpočtu v jednotlivých krajích v</w:t>
      </w:r>
      <w:r w:rsidR="00FF329D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2631E">
        <w:rPr>
          <w:rFonts w:asciiTheme="minorHAnsi" w:eastAsia="Times New Roman" w:hAnsiTheme="minorHAnsi"/>
          <w:sz w:val="24"/>
          <w:szCs w:val="24"/>
          <w:lang w:eastAsia="cs-CZ"/>
        </w:rPr>
        <w:t>průběhu roku.</w:t>
      </w:r>
      <w:r w:rsidR="002A5887">
        <w:rPr>
          <w:rFonts w:asciiTheme="minorHAnsi" w:eastAsia="Times New Roman" w:hAnsiTheme="minorHAnsi"/>
          <w:sz w:val="24"/>
          <w:szCs w:val="24"/>
          <w:lang w:eastAsia="cs-CZ"/>
        </w:rPr>
        <w:t xml:space="preserve"> Zjištěné nesrovnalosti byly komunikovány individuálně s příslušnými krajskými </w:t>
      </w:r>
      <w:r w:rsidR="002A5887" w:rsidRPr="00A65464">
        <w:rPr>
          <w:rFonts w:asciiTheme="minorHAnsi" w:eastAsia="Times New Roman" w:hAnsiTheme="minorHAnsi"/>
          <w:sz w:val="24"/>
          <w:szCs w:val="24"/>
          <w:lang w:eastAsia="cs-CZ"/>
        </w:rPr>
        <w:t>úřady.</w:t>
      </w:r>
    </w:p>
    <w:p w14:paraId="3CCF12FE" w14:textId="77777777" w:rsidR="00542722" w:rsidRPr="00A65464" w:rsidRDefault="00542722" w:rsidP="00542722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highlight w:val="yellow"/>
          <w:lang w:eastAsia="cs-CZ"/>
        </w:rPr>
      </w:pPr>
    </w:p>
    <w:bookmarkEnd w:id="3"/>
    <w:p w14:paraId="06F2FB09" w14:textId="77777777" w:rsidR="006660A9" w:rsidRPr="00A65464" w:rsidRDefault="006660A9" w:rsidP="006660A9">
      <w:pPr>
        <w:spacing w:after="6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65464">
        <w:rPr>
          <w:rFonts w:asciiTheme="minorHAnsi" w:eastAsiaTheme="minorHAnsi" w:hAnsiTheme="minorHAnsi" w:cstheme="minorHAnsi"/>
          <w:b/>
          <w:sz w:val="24"/>
          <w:szCs w:val="24"/>
        </w:rPr>
        <w:t>Školní družiny</w:t>
      </w:r>
    </w:p>
    <w:p w14:paraId="32954470" w14:textId="2E2BD77D" w:rsidR="006660A9" w:rsidRPr="005B3465" w:rsidRDefault="0072631E" w:rsidP="006660A9">
      <w:pPr>
        <w:spacing w:after="60" w:line="240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Třináct </w:t>
      </w:r>
      <w:r w:rsidR="006660A9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krajských úřadů má normativy </w:t>
      </w:r>
      <w:r w:rsidR="008214F4">
        <w:rPr>
          <w:rFonts w:asciiTheme="minorHAnsi" w:eastAsia="Times New Roman" w:hAnsiTheme="minorHAnsi"/>
          <w:sz w:val="24"/>
          <w:szCs w:val="24"/>
          <w:lang w:eastAsia="cs-CZ"/>
        </w:rPr>
        <w:t>u nepedagogických zaměstnanců stanoveny</w:t>
      </w:r>
      <w:r w:rsidR="008214F4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660A9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jednou hodnotou,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pouze </w:t>
      </w:r>
      <w:r w:rsidR="00771181">
        <w:rPr>
          <w:rFonts w:asciiTheme="minorHAnsi" w:eastAsia="Times New Roman" w:hAnsiTheme="minorHAnsi"/>
          <w:sz w:val="24"/>
          <w:szCs w:val="24"/>
          <w:lang w:eastAsia="cs-CZ"/>
        </w:rPr>
        <w:t>Královehradecký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71181">
        <w:rPr>
          <w:rFonts w:asciiTheme="minorHAnsi" w:eastAsia="Times New Roman" w:hAnsiTheme="minorHAnsi"/>
          <w:sz w:val="24"/>
          <w:szCs w:val="24"/>
          <w:lang w:eastAsia="cs-CZ"/>
        </w:rPr>
        <w:t xml:space="preserve">kraj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má</w:t>
      </w:r>
      <w:r w:rsidR="006660A9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071FB7">
        <w:rPr>
          <w:rFonts w:asciiTheme="minorHAnsi" w:eastAsia="Times New Roman" w:hAnsiTheme="minorHAnsi"/>
          <w:sz w:val="24"/>
          <w:szCs w:val="24"/>
          <w:lang w:eastAsia="cs-CZ"/>
        </w:rPr>
        <w:t xml:space="preserve">ukazatel </w:t>
      </w:r>
      <w:r w:rsidR="00071FB7" w:rsidRPr="005B3465">
        <w:rPr>
          <w:rFonts w:asciiTheme="minorHAnsi" w:eastAsiaTheme="minorHAnsi" w:hAnsiTheme="minorHAnsi" w:cstheme="minorHAnsi"/>
          <w:sz w:val="24"/>
          <w:szCs w:val="24"/>
        </w:rPr>
        <w:t>N</w:t>
      </w:r>
      <w:r w:rsidR="00071FB7" w:rsidRPr="005B3465">
        <w:rPr>
          <w:rFonts w:asciiTheme="minorHAnsi" w:eastAsiaTheme="minorHAnsi" w:hAnsiTheme="minorHAnsi" w:cstheme="minorHAnsi"/>
          <w:sz w:val="16"/>
          <w:szCs w:val="16"/>
        </w:rPr>
        <w:t>o</w:t>
      </w:r>
      <w:r w:rsidR="00071FB7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660A9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stanoven jako 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>funkční závislost, případně jako</w:t>
      </w:r>
      <w:r w:rsidR="006660A9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na sebe navazující funkční závislost</w:t>
      </w:r>
      <w:r w:rsidR="00224C36">
        <w:rPr>
          <w:rFonts w:asciiTheme="minorHAnsi" w:eastAsia="Times New Roman" w:hAnsiTheme="minorHAnsi"/>
          <w:sz w:val="24"/>
          <w:szCs w:val="24"/>
          <w:lang w:eastAsia="cs-CZ"/>
        </w:rPr>
        <w:t>i na počtu účastníků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14:paraId="51503AD7" w14:textId="1BE1CD54" w:rsidR="00F559BE" w:rsidRPr="005B3465" w:rsidRDefault="00F62DDE" w:rsidP="006660A9">
      <w:pPr>
        <w:spacing w:after="60" w:line="240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Devět 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>krajských úřadů zachovalo stejn</w:t>
      </w:r>
      <w:r w:rsidR="00096E47">
        <w:rPr>
          <w:rFonts w:asciiTheme="minorHAnsi" w:eastAsiaTheme="minorHAnsi" w:hAnsiTheme="minorHAnsi" w:cstheme="minorHAnsi"/>
          <w:sz w:val="24"/>
          <w:szCs w:val="24"/>
        </w:rPr>
        <w:t>ou hodnotu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 ukazatel</w:t>
      </w:r>
      <w:r w:rsidR="00096E47">
        <w:rPr>
          <w:rFonts w:asciiTheme="minorHAnsi" w:eastAsiaTheme="minorHAnsi" w:hAnsiTheme="minorHAnsi" w:cstheme="minorHAnsi"/>
          <w:sz w:val="24"/>
          <w:szCs w:val="24"/>
        </w:rPr>
        <w:t>e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 N</w:t>
      </w:r>
      <w:r w:rsidR="006660A9" w:rsidRPr="005B3465">
        <w:rPr>
          <w:rFonts w:asciiTheme="minorHAnsi" w:eastAsiaTheme="minorHAnsi" w:hAnsiTheme="minorHAnsi" w:cstheme="minorHAnsi"/>
          <w:sz w:val="16"/>
          <w:szCs w:val="16"/>
        </w:rPr>
        <w:t>o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 jako v</w:t>
      </w:r>
      <w:r w:rsidR="00096E47">
        <w:rPr>
          <w:rFonts w:asciiTheme="minorHAnsi" w:eastAsiaTheme="minorHAnsi" w:hAnsiTheme="minorHAnsi" w:cstheme="minorHAnsi"/>
          <w:sz w:val="24"/>
          <w:szCs w:val="24"/>
        </w:rPr>
        <w:t> 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>roce</w:t>
      </w:r>
      <w:r w:rsidR="00096E47">
        <w:rPr>
          <w:rFonts w:asciiTheme="minorHAnsi" w:eastAsiaTheme="minorHAnsi" w:hAnsiTheme="minorHAnsi" w:cstheme="minorHAnsi"/>
          <w:sz w:val="24"/>
          <w:szCs w:val="24"/>
        </w:rPr>
        <w:t xml:space="preserve"> 2023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>. V</w:t>
      </w:r>
      <w:r w:rsidR="00D0108C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Moravskoslezském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 kraji se ukazatel N</w:t>
      </w:r>
      <w:r w:rsidR="006660A9" w:rsidRPr="005B3465">
        <w:rPr>
          <w:rFonts w:asciiTheme="minorHAnsi" w:eastAsiaTheme="minorHAnsi" w:hAnsiTheme="minorHAnsi" w:cstheme="minorHAnsi"/>
          <w:sz w:val="16"/>
          <w:szCs w:val="16"/>
        </w:rPr>
        <w:t xml:space="preserve">o 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>meziročně</w:t>
      </w:r>
      <w:r w:rsidR="006660A9" w:rsidRPr="005B3465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významně zvýšil 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(o 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178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 %), v 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hl. městě Praha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 se ukazatel N</w:t>
      </w:r>
      <w:r w:rsidR="006660A9" w:rsidRPr="005B3465">
        <w:rPr>
          <w:rFonts w:asciiTheme="minorHAnsi" w:eastAsiaTheme="minorHAnsi" w:hAnsiTheme="minorHAnsi" w:cstheme="minorHAnsi"/>
          <w:sz w:val="16"/>
          <w:szCs w:val="16"/>
        </w:rPr>
        <w:t xml:space="preserve">o </w:t>
      </w:r>
      <w:r w:rsidR="00BD6A3B" w:rsidRPr="005B3465">
        <w:rPr>
          <w:rFonts w:asciiTheme="minorHAnsi" w:eastAsiaTheme="minorHAnsi" w:hAnsiTheme="minorHAnsi" w:cstheme="minorHAnsi"/>
          <w:sz w:val="24"/>
          <w:szCs w:val="24"/>
        </w:rPr>
        <w:t>zvýšil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 (o 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42</w:t>
      </w:r>
      <w:r w:rsidR="00BD6A3B" w:rsidRPr="005B3465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1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 %), v</w:t>
      </w:r>
      <w:r w:rsidR="00BD6A3B" w:rsidRPr="005B3465">
        <w:rPr>
          <w:rFonts w:asciiTheme="minorHAnsi" w:eastAsiaTheme="minorHAnsi" w:hAnsiTheme="minorHAnsi" w:cstheme="minorHAnsi"/>
          <w:sz w:val="24"/>
          <w:szCs w:val="24"/>
        </w:rPr>
        <w:t> </w:t>
      </w:r>
      <w:r w:rsidR="00DD698E" w:rsidRPr="005B3465">
        <w:rPr>
          <w:rFonts w:asciiTheme="minorHAnsi" w:eastAsia="Times New Roman" w:hAnsiTheme="minorHAnsi"/>
          <w:sz w:val="24"/>
          <w:szCs w:val="24"/>
          <w:lang w:eastAsia="cs-CZ"/>
        </w:rPr>
        <w:t>Ústeckém a Olomouckém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>kraji se ukazatel N</w:t>
      </w:r>
      <w:r w:rsidR="006660A9" w:rsidRPr="005B3465">
        <w:rPr>
          <w:rFonts w:asciiTheme="minorHAnsi" w:eastAsiaTheme="minorHAnsi" w:hAnsiTheme="minorHAnsi" w:cstheme="minorHAnsi"/>
          <w:sz w:val="16"/>
          <w:szCs w:val="16"/>
        </w:rPr>
        <w:t xml:space="preserve">o </w:t>
      </w:r>
      <w:r w:rsidR="00BD6A3B" w:rsidRPr="005B3465">
        <w:rPr>
          <w:rFonts w:asciiTheme="minorHAnsi" w:eastAsiaTheme="minorHAnsi" w:hAnsiTheme="minorHAnsi" w:cstheme="minorHAnsi"/>
          <w:sz w:val="24"/>
          <w:szCs w:val="24"/>
        </w:rPr>
        <w:t>zvýšil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>o 5,6 % a</w:t>
      </w:r>
      <w:r w:rsidR="00D0108C">
        <w:rPr>
          <w:rFonts w:asciiTheme="minorHAnsi" w:eastAsiaTheme="minorHAnsi" w:hAnsiTheme="minorHAnsi" w:cstheme="minorHAnsi"/>
          <w:sz w:val="24"/>
          <w:szCs w:val="24"/>
        </w:rPr>
        <w:t> 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>v </w:t>
      </w:r>
      <w:r w:rsidR="003F4E65" w:rsidRPr="003F4E65">
        <w:rPr>
          <w:rFonts w:asciiTheme="minorHAnsi" w:eastAsiaTheme="minorHAnsi" w:hAnsiTheme="minorHAnsi" w:cstheme="minorHAnsi"/>
          <w:sz w:val="24"/>
          <w:szCs w:val="24"/>
        </w:rPr>
        <w:t>Královehradeckém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 xml:space="preserve"> kraji jen o 2 %.</w:t>
      </w:r>
      <w:r w:rsidR="006660A9" w:rsidRPr="005B34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236F510F" w14:textId="43D639C4" w:rsidR="006660A9" w:rsidRPr="005B3465" w:rsidRDefault="006660A9" w:rsidP="006660A9">
      <w:pPr>
        <w:spacing w:after="60" w:line="240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B3465">
        <w:rPr>
          <w:rFonts w:asciiTheme="minorHAnsi" w:eastAsiaTheme="minorHAnsi" w:hAnsiTheme="minorHAnsi" w:cstheme="minorHAnsi"/>
          <w:sz w:val="24"/>
          <w:szCs w:val="24"/>
        </w:rPr>
        <w:t>V ukazateli P</w:t>
      </w:r>
      <w:r w:rsidRPr="005B3465">
        <w:rPr>
          <w:rFonts w:asciiTheme="minorHAnsi" w:eastAsiaTheme="minorHAnsi" w:hAnsiTheme="minorHAnsi" w:cstheme="minorHAnsi"/>
          <w:sz w:val="16"/>
          <w:szCs w:val="16"/>
        </w:rPr>
        <w:t>o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pak </w:t>
      </w:r>
      <w:r w:rsidR="003F4E65" w:rsidRPr="003F4E65">
        <w:rPr>
          <w:rFonts w:asciiTheme="minorHAnsi" w:eastAsiaTheme="minorHAnsi" w:hAnsiTheme="minorHAnsi" w:cstheme="minorHAnsi"/>
          <w:sz w:val="24"/>
          <w:szCs w:val="24"/>
        </w:rPr>
        <w:t>většina krajských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úřad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>ů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promítl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>snížení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 xml:space="preserve">objemu 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prostředků na platy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82925">
        <w:rPr>
          <w:rFonts w:asciiTheme="minorHAnsi" w:eastAsiaTheme="minorHAnsi" w:hAnsiTheme="minorHAnsi" w:cstheme="minorHAnsi"/>
          <w:sz w:val="24"/>
          <w:szCs w:val="24"/>
        </w:rPr>
        <w:t>zaměstnanců</w:t>
      </w:r>
      <w:r w:rsidR="003F4E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>o 2 %</w:t>
      </w:r>
      <w:r w:rsidR="00F454E1" w:rsidRPr="005B3465">
        <w:rPr>
          <w:rFonts w:asciiTheme="minorHAnsi" w:eastAsiaTheme="minorHAnsi" w:hAnsiTheme="minorHAnsi" w:cstheme="minorHAnsi"/>
          <w:sz w:val="24"/>
          <w:szCs w:val="24"/>
        </w:rPr>
        <w:t xml:space="preserve"> na rok 2024</w:t>
      </w:r>
      <w:r w:rsidR="00F559BE" w:rsidRPr="005B3465">
        <w:rPr>
          <w:rFonts w:asciiTheme="minorHAnsi" w:eastAsiaTheme="minorHAnsi" w:hAnsiTheme="minorHAnsi" w:cstheme="minorHAnsi"/>
          <w:sz w:val="24"/>
          <w:szCs w:val="24"/>
        </w:rPr>
        <w:t>.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559BE" w:rsidRPr="005B3465">
        <w:rPr>
          <w:rFonts w:asciiTheme="minorHAnsi" w:eastAsiaTheme="minorHAnsi" w:hAnsiTheme="minorHAnsi" w:cstheme="minorHAnsi"/>
          <w:sz w:val="24"/>
          <w:szCs w:val="24"/>
        </w:rPr>
        <w:t>K</w:t>
      </w:r>
      <w:r w:rsidR="00382925">
        <w:rPr>
          <w:rFonts w:asciiTheme="minorHAnsi" w:eastAsiaTheme="minorHAnsi" w:hAnsiTheme="minorHAnsi" w:cstheme="minorHAnsi"/>
          <w:sz w:val="24"/>
          <w:szCs w:val="24"/>
        </w:rPr>
        <w:t> </w:t>
      </w:r>
      <w:r w:rsidR="00F559BE" w:rsidRPr="005B3465">
        <w:rPr>
          <w:rFonts w:asciiTheme="minorHAnsi" w:eastAsiaTheme="minorHAnsi" w:hAnsiTheme="minorHAnsi" w:cstheme="minorHAnsi"/>
          <w:sz w:val="24"/>
          <w:szCs w:val="24"/>
        </w:rPr>
        <w:t>největšímu</w:t>
      </w:r>
      <w:r w:rsidR="0038292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>snížení</w:t>
      </w:r>
      <w:r w:rsidR="00F559BE" w:rsidRPr="005B34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901B21" w:rsidRPr="005B3465">
        <w:rPr>
          <w:rFonts w:asciiTheme="minorHAnsi" w:eastAsiaTheme="minorHAnsi" w:hAnsiTheme="minorHAnsi" w:cstheme="minorHAnsi"/>
          <w:sz w:val="24"/>
          <w:szCs w:val="24"/>
        </w:rPr>
        <w:t>ukazatele P</w:t>
      </w:r>
      <w:r w:rsidR="00901B21" w:rsidRPr="005B3465">
        <w:rPr>
          <w:rFonts w:asciiTheme="minorHAnsi" w:eastAsiaTheme="minorHAnsi" w:hAnsiTheme="minorHAnsi" w:cstheme="minorHAnsi"/>
          <w:sz w:val="16"/>
          <w:szCs w:val="16"/>
        </w:rPr>
        <w:t>o</w:t>
      </w:r>
      <w:r w:rsidR="00901B21" w:rsidRPr="005B34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559BE" w:rsidRPr="005B3465">
        <w:rPr>
          <w:rFonts w:asciiTheme="minorHAnsi" w:eastAsiaTheme="minorHAnsi" w:hAnsiTheme="minorHAnsi" w:cstheme="minorHAnsi"/>
          <w:sz w:val="24"/>
          <w:szCs w:val="24"/>
        </w:rPr>
        <w:t xml:space="preserve">došlo u </w:t>
      </w:r>
      <w:r w:rsidR="00901B21" w:rsidRPr="005B3465">
        <w:rPr>
          <w:rFonts w:asciiTheme="minorHAnsi" w:eastAsiaTheme="minorHAnsi" w:hAnsiTheme="minorHAnsi" w:cstheme="minorHAnsi"/>
          <w:sz w:val="24"/>
          <w:szCs w:val="24"/>
        </w:rPr>
        <w:t>Jihomoravského kraje (o</w:t>
      </w:r>
      <w:r w:rsidR="00D0108C">
        <w:rPr>
          <w:rFonts w:asciiTheme="minorHAnsi" w:eastAsiaTheme="minorHAnsi" w:hAnsiTheme="minorHAnsi" w:cstheme="minorHAnsi"/>
          <w:sz w:val="24"/>
          <w:szCs w:val="24"/>
        </w:rPr>
        <w:t> 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>18,15</w:t>
      </w:r>
      <w:r w:rsidR="00901B21" w:rsidRPr="005B3465">
        <w:rPr>
          <w:rFonts w:asciiTheme="minorHAnsi" w:eastAsiaTheme="minorHAnsi" w:hAnsiTheme="minorHAnsi" w:cstheme="minorHAnsi"/>
          <w:sz w:val="24"/>
          <w:szCs w:val="24"/>
        </w:rPr>
        <w:t xml:space="preserve"> %), </w:t>
      </w:r>
      <w:r w:rsidR="00DD698E" w:rsidRPr="005B3465">
        <w:rPr>
          <w:rFonts w:asciiTheme="minorHAnsi" w:eastAsiaTheme="minorHAnsi" w:hAnsiTheme="minorHAnsi" w:cstheme="minorHAnsi"/>
          <w:sz w:val="24"/>
          <w:szCs w:val="24"/>
        </w:rPr>
        <w:t xml:space="preserve">pravděpodobně z důvodu, že mezi roky 2022 a 2023 došlo právě u tohoto kraje </w:t>
      </w:r>
      <w:r w:rsidR="00F454E1" w:rsidRPr="005B3465">
        <w:rPr>
          <w:rFonts w:asciiTheme="minorHAnsi" w:eastAsiaTheme="minorHAnsi" w:hAnsiTheme="minorHAnsi" w:cstheme="minorHAnsi"/>
          <w:sz w:val="24"/>
          <w:szCs w:val="24"/>
        </w:rPr>
        <w:t xml:space="preserve">ke největšímu </w:t>
      </w:r>
      <w:r w:rsidR="00771181">
        <w:rPr>
          <w:rFonts w:asciiTheme="minorHAnsi" w:eastAsiaTheme="minorHAnsi" w:hAnsiTheme="minorHAnsi" w:cstheme="minorHAnsi"/>
          <w:sz w:val="24"/>
          <w:szCs w:val="24"/>
        </w:rPr>
        <w:t xml:space="preserve">meziročnímu </w:t>
      </w:r>
      <w:r w:rsidR="00F454E1" w:rsidRPr="005B3465">
        <w:rPr>
          <w:rFonts w:asciiTheme="minorHAnsi" w:eastAsiaTheme="minorHAnsi" w:hAnsiTheme="minorHAnsi" w:cstheme="minorHAnsi"/>
          <w:sz w:val="24"/>
          <w:szCs w:val="24"/>
        </w:rPr>
        <w:t xml:space="preserve">zvýšení </w:t>
      </w:r>
      <w:r w:rsidR="00BF6348" w:rsidRPr="00721A5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BF6348"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F454E1" w:rsidRPr="005B3465">
        <w:rPr>
          <w:rFonts w:asciiTheme="minorHAnsi" w:eastAsiaTheme="minorHAnsi" w:hAnsiTheme="minorHAnsi" w:cstheme="minorHAnsi"/>
          <w:sz w:val="24"/>
          <w:szCs w:val="24"/>
        </w:rPr>
        <w:t xml:space="preserve">, a to o 32,02 %. Ke zvýšení ukazatele </w:t>
      </w:r>
      <w:r w:rsidR="00BF6348" w:rsidRPr="00721A5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BF6348"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BF6348" w:rsidRPr="005B3465" w:rsidDel="00BF634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454E1" w:rsidRPr="005B3465">
        <w:rPr>
          <w:rFonts w:asciiTheme="minorHAnsi" w:eastAsiaTheme="minorHAnsi" w:hAnsiTheme="minorHAnsi" w:cstheme="minorHAnsi"/>
          <w:sz w:val="24"/>
          <w:szCs w:val="24"/>
        </w:rPr>
        <w:t xml:space="preserve">došlo </w:t>
      </w:r>
      <w:r w:rsidR="00922F35">
        <w:rPr>
          <w:rFonts w:asciiTheme="minorHAnsi" w:eastAsiaTheme="minorHAnsi" w:hAnsiTheme="minorHAnsi" w:cstheme="minorHAnsi"/>
          <w:sz w:val="24"/>
          <w:szCs w:val="24"/>
        </w:rPr>
        <w:t xml:space="preserve">v roce 2024 </w:t>
      </w:r>
      <w:r w:rsidR="00771181">
        <w:rPr>
          <w:rFonts w:asciiTheme="minorHAnsi" w:eastAsiaTheme="minorHAnsi" w:hAnsiTheme="minorHAnsi" w:cstheme="minorHAnsi"/>
          <w:sz w:val="24"/>
          <w:szCs w:val="24"/>
        </w:rPr>
        <w:t>pouze</w:t>
      </w:r>
      <w:r w:rsidR="00F454E1" w:rsidRPr="005B3465">
        <w:rPr>
          <w:rFonts w:asciiTheme="minorHAnsi" w:eastAsiaTheme="minorHAnsi" w:hAnsiTheme="minorHAnsi" w:cstheme="minorHAnsi"/>
          <w:sz w:val="24"/>
          <w:szCs w:val="24"/>
        </w:rPr>
        <w:t xml:space="preserve"> v</w:t>
      </w:r>
      <w:r w:rsidR="003F4E65">
        <w:rPr>
          <w:rFonts w:asciiTheme="minorHAnsi" w:eastAsiaTheme="minorHAnsi" w:hAnsiTheme="minorHAnsi" w:cstheme="minorHAnsi"/>
          <w:sz w:val="24"/>
          <w:szCs w:val="24"/>
        </w:rPr>
        <w:t>e</w:t>
      </w:r>
      <w:r w:rsidR="00F454E1" w:rsidRPr="005B3465">
        <w:rPr>
          <w:rFonts w:asciiTheme="minorHAnsi" w:eastAsiaTheme="minorHAnsi" w:hAnsiTheme="minorHAnsi" w:cstheme="minorHAnsi"/>
          <w:sz w:val="24"/>
          <w:szCs w:val="24"/>
        </w:rPr>
        <w:t> Zlínském kraji (o 6,65 %), v</w:t>
      </w:r>
      <w:r w:rsidR="003F4E65">
        <w:rPr>
          <w:rFonts w:asciiTheme="minorHAnsi" w:eastAsiaTheme="minorHAnsi" w:hAnsiTheme="minorHAnsi" w:cstheme="minorHAnsi"/>
          <w:sz w:val="24"/>
          <w:szCs w:val="24"/>
        </w:rPr>
        <w:t>e</w:t>
      </w:r>
      <w:r w:rsidR="00F454E1" w:rsidRPr="005B3465">
        <w:rPr>
          <w:rFonts w:asciiTheme="minorHAnsi" w:eastAsiaTheme="minorHAnsi" w:hAnsiTheme="minorHAnsi" w:cstheme="minorHAnsi"/>
          <w:sz w:val="24"/>
          <w:szCs w:val="24"/>
        </w:rPr>
        <w:t xml:space="preserve"> čtyřech krajích zůstal </w:t>
      </w:r>
      <w:r w:rsidR="003F4E65" w:rsidRPr="003F4E65">
        <w:rPr>
          <w:rFonts w:asciiTheme="minorHAnsi" w:eastAsiaTheme="minorHAnsi" w:hAnsiTheme="minorHAnsi" w:cstheme="minorHAnsi"/>
          <w:sz w:val="24"/>
          <w:szCs w:val="24"/>
        </w:rPr>
        <w:t>ukazatel</w:t>
      </w:r>
      <w:r w:rsidR="00F454E1" w:rsidRPr="005B346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F6348" w:rsidRPr="00721A5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BF6348"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F454E1" w:rsidRPr="005B3465">
        <w:rPr>
          <w:rFonts w:asciiTheme="minorHAnsi" w:eastAsiaTheme="minorHAnsi" w:hAnsiTheme="minorHAnsi" w:cstheme="minorHAnsi"/>
          <w:sz w:val="24"/>
          <w:szCs w:val="24"/>
        </w:rPr>
        <w:t xml:space="preserve"> na úrovni roku 2023.</w:t>
      </w:r>
      <w:r w:rsidR="00DB7A5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24C36">
        <w:rPr>
          <w:rFonts w:asciiTheme="minorHAnsi" w:eastAsiaTheme="minorHAnsi" w:hAnsiTheme="minorHAnsi" w:cstheme="minorHAnsi"/>
          <w:sz w:val="24"/>
          <w:szCs w:val="24"/>
        </w:rPr>
        <w:t>ONIV jsou v</w:t>
      </w:r>
      <w:r w:rsidR="00DB7A51">
        <w:rPr>
          <w:rFonts w:asciiTheme="minorHAnsi" w:eastAsiaTheme="minorHAnsi" w:hAnsiTheme="minorHAnsi" w:cstheme="minorHAnsi"/>
          <w:sz w:val="24"/>
          <w:szCs w:val="24"/>
        </w:rPr>
        <w:t xml:space="preserve">e Středočeském a Jihomoravském </w:t>
      </w:r>
      <w:r w:rsidR="00850097">
        <w:rPr>
          <w:rFonts w:asciiTheme="minorHAnsi" w:eastAsiaTheme="minorHAnsi" w:hAnsiTheme="minorHAnsi" w:cstheme="minorHAnsi"/>
          <w:sz w:val="24"/>
          <w:szCs w:val="24"/>
        </w:rPr>
        <w:t>kraji</w:t>
      </w:r>
      <w:r w:rsidR="00C94A64">
        <w:rPr>
          <w:rFonts w:asciiTheme="minorHAnsi" w:eastAsiaTheme="minorHAnsi" w:hAnsiTheme="minorHAnsi" w:cstheme="minorHAnsi"/>
          <w:sz w:val="24"/>
          <w:szCs w:val="24"/>
        </w:rPr>
        <w:t xml:space="preserve"> nulové</w:t>
      </w:r>
      <w:r w:rsidR="00850097">
        <w:rPr>
          <w:rFonts w:asciiTheme="minorHAnsi" w:eastAsiaTheme="minorHAnsi" w:hAnsiTheme="minorHAnsi" w:cstheme="minorHAnsi"/>
          <w:sz w:val="24"/>
          <w:szCs w:val="24"/>
        </w:rPr>
        <w:t>,</w:t>
      </w:r>
      <w:r w:rsidR="00224C36">
        <w:rPr>
          <w:rFonts w:asciiTheme="minorHAnsi" w:eastAsiaTheme="minorHAnsi" w:hAnsiTheme="minorHAnsi" w:cstheme="minorHAnsi"/>
          <w:sz w:val="24"/>
          <w:szCs w:val="24"/>
        </w:rPr>
        <w:t xml:space="preserve"> naopak</w:t>
      </w:r>
      <w:r w:rsidR="00DB7A51">
        <w:rPr>
          <w:rFonts w:asciiTheme="minorHAnsi" w:eastAsiaTheme="minorHAnsi" w:hAnsiTheme="minorHAnsi" w:cstheme="minorHAnsi"/>
          <w:sz w:val="24"/>
          <w:szCs w:val="24"/>
        </w:rPr>
        <w:t xml:space="preserve"> nejvyšší </w:t>
      </w:r>
      <w:r w:rsidR="005B7CA6">
        <w:rPr>
          <w:rFonts w:asciiTheme="minorHAnsi" w:eastAsiaTheme="minorHAnsi" w:hAnsiTheme="minorHAnsi" w:cstheme="minorHAnsi"/>
          <w:sz w:val="24"/>
          <w:szCs w:val="24"/>
        </w:rPr>
        <w:t xml:space="preserve">a výrazně nadprůměrné </w:t>
      </w:r>
      <w:r w:rsidR="00096E47">
        <w:rPr>
          <w:rFonts w:asciiTheme="minorHAnsi" w:eastAsiaTheme="minorHAnsi" w:hAnsiTheme="minorHAnsi" w:cstheme="minorHAnsi"/>
          <w:sz w:val="24"/>
          <w:szCs w:val="24"/>
        </w:rPr>
        <w:t xml:space="preserve">ONIV </w:t>
      </w:r>
      <w:r w:rsidR="00DB7A51">
        <w:rPr>
          <w:rFonts w:asciiTheme="minorHAnsi" w:eastAsiaTheme="minorHAnsi" w:hAnsiTheme="minorHAnsi" w:cstheme="minorHAnsi"/>
          <w:sz w:val="24"/>
          <w:szCs w:val="24"/>
        </w:rPr>
        <w:t xml:space="preserve">jsou v Olomouckém kraji a </w:t>
      </w:r>
      <w:r w:rsidR="00AB34E4">
        <w:rPr>
          <w:rFonts w:asciiTheme="minorHAnsi" w:eastAsiaTheme="minorHAnsi" w:hAnsiTheme="minorHAnsi" w:cstheme="minorHAnsi"/>
          <w:sz w:val="24"/>
          <w:szCs w:val="24"/>
        </w:rPr>
        <w:t>h</w:t>
      </w:r>
      <w:r w:rsidR="00DB7A51">
        <w:rPr>
          <w:rFonts w:asciiTheme="minorHAnsi" w:eastAsiaTheme="minorHAnsi" w:hAnsiTheme="minorHAnsi" w:cstheme="minorHAnsi"/>
          <w:sz w:val="24"/>
          <w:szCs w:val="24"/>
        </w:rPr>
        <w:t>l. městě Pra</w:t>
      </w:r>
      <w:r w:rsidR="00AB34E4">
        <w:rPr>
          <w:rFonts w:asciiTheme="minorHAnsi" w:eastAsiaTheme="minorHAnsi" w:hAnsiTheme="minorHAnsi" w:cstheme="minorHAnsi"/>
          <w:sz w:val="24"/>
          <w:szCs w:val="24"/>
        </w:rPr>
        <w:t>ze</w:t>
      </w:r>
      <w:r w:rsidR="00DB7A51">
        <w:rPr>
          <w:rFonts w:asciiTheme="minorHAnsi" w:eastAsiaTheme="minorHAnsi" w:hAnsiTheme="minorHAnsi" w:cstheme="minorHAnsi"/>
          <w:sz w:val="24"/>
          <w:szCs w:val="24"/>
        </w:rPr>
        <w:t>.</w:t>
      </w:r>
      <w:r w:rsidR="005B7CA6">
        <w:rPr>
          <w:rFonts w:asciiTheme="minorHAnsi" w:eastAsiaTheme="minorHAnsi" w:hAnsiTheme="minorHAnsi" w:cstheme="minorHAnsi"/>
          <w:sz w:val="24"/>
          <w:szCs w:val="24"/>
        </w:rPr>
        <w:t xml:space="preserve"> Meziročně došlo u většin</w:t>
      </w:r>
      <w:r w:rsidR="00C500BF">
        <w:rPr>
          <w:rFonts w:asciiTheme="minorHAnsi" w:eastAsiaTheme="minorHAnsi" w:hAnsiTheme="minorHAnsi" w:cstheme="minorHAnsi"/>
          <w:sz w:val="24"/>
          <w:szCs w:val="24"/>
        </w:rPr>
        <w:t>y</w:t>
      </w:r>
      <w:r w:rsidR="005B7CA6">
        <w:rPr>
          <w:rFonts w:asciiTheme="minorHAnsi" w:eastAsiaTheme="minorHAnsi" w:hAnsiTheme="minorHAnsi" w:cstheme="minorHAnsi"/>
          <w:sz w:val="24"/>
          <w:szCs w:val="24"/>
        </w:rPr>
        <w:t xml:space="preserve"> krajů ke snížení </w:t>
      </w:r>
      <w:r w:rsidR="00224C36">
        <w:rPr>
          <w:rFonts w:asciiTheme="minorHAnsi" w:eastAsiaTheme="minorHAnsi" w:hAnsiTheme="minorHAnsi" w:cstheme="minorHAnsi"/>
          <w:sz w:val="24"/>
          <w:szCs w:val="24"/>
        </w:rPr>
        <w:t xml:space="preserve">ONIV </w:t>
      </w:r>
      <w:r w:rsidR="005B7CA6">
        <w:rPr>
          <w:rFonts w:asciiTheme="minorHAnsi" w:eastAsiaTheme="minorHAnsi" w:hAnsiTheme="minorHAnsi" w:cstheme="minorHAnsi"/>
          <w:sz w:val="24"/>
          <w:szCs w:val="24"/>
        </w:rPr>
        <w:t>o 4 až 23</w:t>
      </w:r>
      <w:r w:rsidR="00C94A64">
        <w:rPr>
          <w:rFonts w:asciiTheme="minorHAnsi" w:eastAsiaTheme="minorHAnsi" w:hAnsiTheme="minorHAnsi" w:cstheme="minorHAnsi"/>
          <w:sz w:val="24"/>
          <w:szCs w:val="24"/>
        </w:rPr>
        <w:t> </w:t>
      </w:r>
      <w:r w:rsidR="005B7CA6">
        <w:rPr>
          <w:rFonts w:asciiTheme="minorHAnsi" w:eastAsiaTheme="minorHAnsi" w:hAnsiTheme="minorHAnsi" w:cstheme="minorHAnsi"/>
          <w:sz w:val="24"/>
          <w:szCs w:val="24"/>
        </w:rPr>
        <w:t>%.</w:t>
      </w:r>
    </w:p>
    <w:p w14:paraId="549C3296" w14:textId="77777777" w:rsidR="00C94A64" w:rsidRDefault="00C94A64" w:rsidP="006660A9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178CA0A7" w14:textId="1EA4021F" w:rsidR="006660A9" w:rsidRPr="005B3465" w:rsidRDefault="006660A9" w:rsidP="006660A9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Střediska volného času</w:t>
      </w:r>
    </w:p>
    <w:p w14:paraId="3FCB9F26" w14:textId="1DC86918" w:rsidR="00C500BF" w:rsidRDefault="003F4E65" w:rsidP="00D55AA6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Od </w:t>
      </w:r>
      <w:r w:rsidR="00C500BF" w:rsidRPr="005B3465">
        <w:rPr>
          <w:rFonts w:asciiTheme="minorHAnsi" w:eastAsia="Times New Roman" w:hAnsiTheme="minorHAnsi"/>
          <w:sz w:val="24"/>
          <w:szCs w:val="24"/>
          <w:lang w:eastAsia="cs-CZ"/>
        </w:rPr>
        <w:t>roku 2023</w:t>
      </w:r>
      <w:r w:rsidR="00E85C4A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5202E">
        <w:rPr>
          <w:rFonts w:asciiTheme="minorHAnsi" w:eastAsia="Times New Roman" w:hAnsiTheme="minorHAnsi"/>
          <w:sz w:val="24"/>
          <w:szCs w:val="24"/>
          <w:lang w:eastAsia="cs-CZ"/>
        </w:rPr>
        <w:t>platí</w:t>
      </w:r>
      <w:r w:rsidR="00E85C4A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nové jednotky výkonu pro střediska volného času a přestalo se tak používat stanovování normativů na tzv. potenciálního účastníka. Tato změna </w:t>
      </w:r>
      <w:r w:rsidR="00571990">
        <w:rPr>
          <w:rFonts w:asciiTheme="minorHAnsi" w:eastAsia="Times New Roman" w:hAnsiTheme="minorHAnsi"/>
          <w:sz w:val="24"/>
          <w:szCs w:val="24"/>
          <w:lang w:eastAsia="cs-CZ"/>
        </w:rPr>
        <w:t>je</w:t>
      </w:r>
      <w:r w:rsidR="0057199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5202E">
        <w:rPr>
          <w:rFonts w:asciiTheme="minorHAnsi" w:eastAsia="Times New Roman" w:hAnsiTheme="minorHAnsi"/>
          <w:sz w:val="24"/>
          <w:szCs w:val="24"/>
          <w:lang w:eastAsia="cs-CZ"/>
        </w:rPr>
        <w:t xml:space="preserve">již </w:t>
      </w:r>
      <w:r w:rsidR="00E85C4A" w:rsidRPr="005B3465">
        <w:rPr>
          <w:rFonts w:asciiTheme="minorHAnsi" w:eastAsia="Times New Roman" w:hAnsiTheme="minorHAnsi"/>
          <w:sz w:val="24"/>
          <w:szCs w:val="24"/>
          <w:lang w:eastAsia="cs-CZ"/>
        </w:rPr>
        <w:t>promítnuta do metodik všech krajských úřadů</w:t>
      </w:r>
      <w:r w:rsidR="00FB0DBF"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="00FB0DBF" w:rsidRPr="00FB0DB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FB0DBF" w:rsidRPr="00D02843">
        <w:rPr>
          <w:rFonts w:asciiTheme="minorHAnsi" w:eastAsia="Times New Roman" w:hAnsiTheme="minorHAnsi"/>
          <w:sz w:val="24"/>
          <w:szCs w:val="24"/>
          <w:lang w:eastAsia="cs-CZ"/>
        </w:rPr>
        <w:t>pro střediska volného času</w:t>
      </w:r>
      <w:r w:rsidR="001D6EA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71990">
        <w:rPr>
          <w:rFonts w:asciiTheme="minorHAnsi" w:eastAsia="Times New Roman" w:hAnsiTheme="minorHAnsi"/>
          <w:sz w:val="24"/>
          <w:szCs w:val="24"/>
          <w:lang w:eastAsia="cs-CZ"/>
        </w:rPr>
        <w:t>jsou</w:t>
      </w:r>
      <w:r w:rsidR="0057199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2B71FB" w:rsidRPr="005B3465">
        <w:rPr>
          <w:rFonts w:asciiTheme="minorHAnsi" w:eastAsia="Times New Roman" w:hAnsiTheme="minorHAnsi"/>
          <w:sz w:val="24"/>
          <w:szCs w:val="24"/>
          <w:lang w:eastAsia="cs-CZ"/>
        </w:rPr>
        <w:t>stanoveny vždy dvě sady krajských normativů</w:t>
      </w:r>
      <w:r w:rsidR="00E85C4A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2B71FB" w:rsidRPr="005B3465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FB0DBF"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r w:rsidR="002B71FB" w:rsidRPr="005B3465">
        <w:rPr>
          <w:rFonts w:asciiTheme="minorHAnsi" w:eastAsia="Times New Roman" w:hAnsiTheme="minorHAnsi"/>
          <w:sz w:val="24"/>
          <w:szCs w:val="24"/>
          <w:lang w:eastAsia="cs-CZ"/>
        </w:rPr>
        <w:t>docházk</w:t>
      </w:r>
      <w:r w:rsidR="00FB0DBF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="002B71FB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F0986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 rozsahu </w:t>
      </w:r>
      <w:r w:rsidR="002B71FB" w:rsidRPr="005B3465">
        <w:rPr>
          <w:rFonts w:asciiTheme="minorHAnsi" w:eastAsia="Times New Roman" w:hAnsiTheme="minorHAnsi"/>
          <w:sz w:val="24"/>
          <w:szCs w:val="24"/>
          <w:lang w:eastAsia="cs-CZ"/>
        </w:rPr>
        <w:t>do 3 hodin týdně</w:t>
      </w:r>
      <w:r w:rsidR="00DF0986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včetně</w:t>
      </w:r>
      <w:r w:rsidR="00FB0DBF"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="002B71FB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docházk</w:t>
      </w:r>
      <w:r w:rsidR="00FB0DBF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="002B71FB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F0986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 rozsahu </w:t>
      </w:r>
      <w:r w:rsidR="002B71FB" w:rsidRPr="005B3465">
        <w:rPr>
          <w:rFonts w:asciiTheme="minorHAnsi" w:eastAsia="Times New Roman" w:hAnsiTheme="minorHAnsi"/>
          <w:sz w:val="24"/>
          <w:szCs w:val="24"/>
          <w:lang w:eastAsia="cs-CZ"/>
        </w:rPr>
        <w:t>nad 3 hodiny týdně)</w:t>
      </w:r>
      <w:r w:rsidR="00571990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C500BF" w:rsidRPr="009D3DBD">
        <w:rPr>
          <w:rFonts w:asciiTheme="minorHAnsi" w:eastAsia="Times New Roman" w:hAnsiTheme="minorHAnsi"/>
          <w:sz w:val="24"/>
          <w:szCs w:val="24"/>
          <w:lang w:eastAsia="cs-CZ"/>
        </w:rPr>
        <w:t>Podle vyhlášky je normativ pro táborovou činnost stanoven aplikováním opravného koeficientu na normativ pro docházku v rozsahu nad 3 hodiny týdně</w:t>
      </w:r>
      <w:r w:rsidR="00224C36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C500BF" w:rsidDel="00C500B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20F45342" w14:textId="4938D419" w:rsidR="00D55AA6" w:rsidRPr="005B3465" w:rsidRDefault="008C5652" w:rsidP="00D55AA6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C5652">
        <w:rPr>
          <w:rFonts w:asciiTheme="minorHAnsi" w:eastAsiaTheme="minorHAnsi" w:hAnsiTheme="minorHAnsi" w:cstheme="minorHAnsi"/>
          <w:sz w:val="24"/>
          <w:szCs w:val="24"/>
        </w:rPr>
        <w:t xml:space="preserve">Snížení objemu prostředků na platy </w:t>
      </w:r>
      <w:r w:rsidR="00922F35">
        <w:rPr>
          <w:rFonts w:asciiTheme="minorHAnsi" w:eastAsiaTheme="minorHAnsi" w:hAnsiTheme="minorHAnsi" w:cstheme="minorHAnsi"/>
          <w:sz w:val="24"/>
          <w:szCs w:val="24"/>
        </w:rPr>
        <w:t>státních zaměstnanců</w:t>
      </w:r>
      <w:r w:rsidRPr="008C5652">
        <w:rPr>
          <w:rFonts w:asciiTheme="minorHAnsi" w:eastAsiaTheme="minorHAnsi" w:hAnsiTheme="minorHAnsi" w:cstheme="minorHAnsi"/>
          <w:sz w:val="24"/>
          <w:szCs w:val="24"/>
        </w:rPr>
        <w:t xml:space="preserve"> o 2 % na rok 2024 bylo promítnuto do ukazatelů </w:t>
      </w:r>
      <w:r w:rsidR="006D73DD" w:rsidRPr="005B3465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6D73DD" w:rsidRPr="005B3465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8C5652">
        <w:rPr>
          <w:rFonts w:asciiTheme="minorHAnsi" w:eastAsiaTheme="minorHAnsi" w:hAnsiTheme="minorHAnsi" w:cstheme="minorHAnsi"/>
          <w:sz w:val="24"/>
          <w:szCs w:val="24"/>
        </w:rPr>
        <w:t xml:space="preserve"> a </w:t>
      </w:r>
      <w:r w:rsidR="006D73DD" w:rsidRPr="00721A5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6D73DD"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8C5652">
        <w:rPr>
          <w:rFonts w:asciiTheme="minorHAnsi" w:eastAsiaTheme="minorHAnsi" w:hAnsiTheme="minorHAnsi" w:cstheme="minorHAnsi"/>
          <w:sz w:val="24"/>
          <w:szCs w:val="24"/>
        </w:rPr>
        <w:t xml:space="preserve">, které se </w:t>
      </w:r>
      <w:r w:rsidR="009D3DBD">
        <w:rPr>
          <w:rFonts w:asciiTheme="minorHAnsi" w:eastAsiaTheme="minorHAnsi" w:hAnsiTheme="minorHAnsi" w:cstheme="minorHAnsi"/>
          <w:sz w:val="24"/>
          <w:szCs w:val="24"/>
        </w:rPr>
        <w:t xml:space="preserve">ve </w:t>
      </w:r>
      <w:r w:rsidRPr="008C5652">
        <w:rPr>
          <w:rFonts w:asciiTheme="minorHAnsi" w:eastAsiaTheme="minorHAnsi" w:hAnsiTheme="minorHAnsi" w:cstheme="minorHAnsi"/>
          <w:sz w:val="24"/>
          <w:szCs w:val="24"/>
        </w:rPr>
        <w:t>většině krajů meziročně snížily o 1 až 2</w:t>
      </w:r>
      <w:r w:rsidR="00096E47">
        <w:rPr>
          <w:rFonts w:asciiTheme="minorHAnsi" w:eastAsiaTheme="minorHAnsi" w:hAnsiTheme="minorHAnsi" w:cstheme="minorHAnsi"/>
          <w:sz w:val="24"/>
          <w:szCs w:val="24"/>
        </w:rPr>
        <w:t>,71</w:t>
      </w:r>
      <w:r w:rsidRPr="008C5652">
        <w:rPr>
          <w:rFonts w:asciiTheme="minorHAnsi" w:eastAsiaTheme="minorHAnsi" w:hAnsiTheme="minorHAnsi" w:cstheme="minorHAnsi"/>
          <w:sz w:val="24"/>
          <w:szCs w:val="24"/>
        </w:rPr>
        <w:t xml:space="preserve"> %, u čtyřech krajů zůstaly na úrovni roku 2023, pouze ve Zlínském kraji došlo ke zvýšení ukazatele </w:t>
      </w:r>
      <w:r w:rsidR="00BF6348" w:rsidRPr="00721A5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BF6348"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8C5652">
        <w:rPr>
          <w:rFonts w:asciiTheme="minorHAnsi" w:eastAsiaTheme="minorHAnsi" w:hAnsiTheme="minorHAnsi" w:cstheme="minorHAnsi"/>
          <w:sz w:val="24"/>
          <w:szCs w:val="24"/>
        </w:rPr>
        <w:t xml:space="preserve"> (o</w:t>
      </w:r>
      <w:r w:rsidR="00071FB7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8C5652">
        <w:rPr>
          <w:rFonts w:asciiTheme="minorHAnsi" w:eastAsiaTheme="minorHAnsi" w:hAnsiTheme="minorHAnsi" w:cstheme="minorHAnsi"/>
          <w:sz w:val="24"/>
          <w:szCs w:val="24"/>
        </w:rPr>
        <w:t xml:space="preserve">6,65 %). </w:t>
      </w:r>
    </w:p>
    <w:p w14:paraId="40905064" w14:textId="3B0DC57E" w:rsidR="002B71FB" w:rsidRPr="009D3DBD" w:rsidRDefault="002B71FB" w:rsidP="002B71FB">
      <w:pPr>
        <w:pStyle w:val="Odstavecseseznamem"/>
        <w:numPr>
          <w:ilvl w:val="0"/>
          <w:numId w:val="37"/>
        </w:numPr>
        <w:tabs>
          <w:tab w:val="left" w:pos="360"/>
        </w:tabs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D3DBD">
        <w:rPr>
          <w:rFonts w:asciiTheme="minorHAnsi" w:eastAsia="Times New Roman" w:hAnsiTheme="minorHAnsi"/>
          <w:b/>
          <w:sz w:val="24"/>
          <w:szCs w:val="24"/>
          <w:lang w:eastAsia="cs-CZ"/>
        </w:rPr>
        <w:t>Normativy pro docházku v rozsahu do 3 hodin týdně</w:t>
      </w:r>
      <w:r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F0986" w:rsidRPr="009D3DBD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včetně</w:t>
      </w:r>
    </w:p>
    <w:p w14:paraId="0FAB68BA" w14:textId="44C39A92" w:rsidR="00E85C4A" w:rsidRPr="009D3DBD" w:rsidRDefault="00D54B8D" w:rsidP="00E85C4A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D3DBD">
        <w:rPr>
          <w:rFonts w:asciiTheme="minorHAnsi" w:eastAsia="Times New Roman" w:hAnsiTheme="minorHAnsi"/>
          <w:sz w:val="24"/>
          <w:szCs w:val="24"/>
          <w:lang w:eastAsia="cs-CZ"/>
        </w:rPr>
        <w:t>Tři</w:t>
      </w:r>
      <w:r w:rsidR="00E85C4A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krajsk</w:t>
      </w:r>
      <w:r w:rsidRPr="009D3DBD"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="00E85C4A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úřad</w:t>
      </w:r>
      <w:r w:rsidRPr="009D3DBD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E85C4A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stanovil</w:t>
      </w:r>
      <w:r w:rsidRPr="009D3DBD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E85C4A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 N</w:t>
      </w:r>
      <w:r w:rsidR="00E85C4A" w:rsidRPr="009D3DBD">
        <w:rPr>
          <w:rFonts w:asciiTheme="minorHAnsi" w:eastAsiaTheme="minorHAnsi" w:hAnsiTheme="minorHAnsi" w:cstheme="minorHAnsi"/>
          <w:sz w:val="16"/>
          <w:szCs w:val="16"/>
        </w:rPr>
        <w:t>p</w:t>
      </w:r>
      <w:r w:rsidR="00E85C4A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jednou hodnotou, zbylých </w:t>
      </w:r>
      <w:r w:rsidRPr="009D3DBD">
        <w:rPr>
          <w:rFonts w:asciiTheme="minorHAnsi" w:eastAsia="Times New Roman" w:hAnsiTheme="minorHAnsi"/>
          <w:sz w:val="24"/>
          <w:szCs w:val="24"/>
          <w:lang w:eastAsia="cs-CZ"/>
        </w:rPr>
        <w:t>jedenáct</w:t>
      </w:r>
      <w:r w:rsidR="00E85C4A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krajských </w:t>
      </w:r>
      <w:r w:rsidR="002B71FB" w:rsidRPr="009D3DBD">
        <w:rPr>
          <w:rFonts w:asciiTheme="minorHAnsi" w:eastAsia="Times New Roman" w:hAnsiTheme="minorHAnsi"/>
          <w:sz w:val="24"/>
          <w:szCs w:val="24"/>
          <w:lang w:eastAsia="cs-CZ"/>
        </w:rPr>
        <w:t>ú</w:t>
      </w:r>
      <w:r w:rsidR="00E85C4A" w:rsidRPr="009D3DBD">
        <w:rPr>
          <w:rFonts w:asciiTheme="minorHAnsi" w:eastAsia="Times New Roman" w:hAnsiTheme="minorHAnsi"/>
          <w:sz w:val="24"/>
          <w:szCs w:val="24"/>
          <w:lang w:eastAsia="cs-CZ"/>
        </w:rPr>
        <w:t>řadů pak tento ukazatel stanovilo</w:t>
      </w:r>
      <w:r w:rsidR="002B71FB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jako funkční závislost, případně jako na sebe navazující funkční závislosti.</w:t>
      </w:r>
      <w:r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F301F" w:rsidRPr="009D3DBD">
        <w:rPr>
          <w:rFonts w:asciiTheme="minorHAnsi" w:eastAsia="Times New Roman" w:hAnsiTheme="minorHAnsi"/>
          <w:sz w:val="24"/>
          <w:szCs w:val="24"/>
          <w:lang w:eastAsia="cs-CZ"/>
        </w:rPr>
        <w:t>Ukazatel N</w:t>
      </w:r>
      <w:r w:rsidR="003F301F" w:rsidRPr="009D3DBD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3F301F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pak 12 krajských úřadů stanovilo jednou hodnotou, zbylé dva krajské úřady jako funkční závislost, případně jako na sebe navazující funkční závislosti. </w:t>
      </w:r>
    </w:p>
    <w:p w14:paraId="0DAE5D1F" w14:textId="6026997E" w:rsidR="003F301F" w:rsidRPr="009D3DBD" w:rsidRDefault="003F301F" w:rsidP="003F301F">
      <w:pPr>
        <w:pStyle w:val="Odstavecseseznamem"/>
        <w:numPr>
          <w:ilvl w:val="0"/>
          <w:numId w:val="37"/>
        </w:numPr>
        <w:tabs>
          <w:tab w:val="left" w:pos="360"/>
        </w:tabs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D3DBD">
        <w:rPr>
          <w:rFonts w:asciiTheme="minorHAnsi" w:eastAsia="Times New Roman" w:hAnsiTheme="minorHAnsi"/>
          <w:b/>
          <w:sz w:val="24"/>
          <w:szCs w:val="24"/>
          <w:lang w:eastAsia="cs-CZ"/>
        </w:rPr>
        <w:t>Normativy pro docházku v rozsahu nad 3 hodin týdně</w:t>
      </w:r>
      <w:r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753722EF" w14:textId="67CE0483" w:rsidR="003F301F" w:rsidRPr="009D3DBD" w:rsidRDefault="00F02AA8" w:rsidP="003F301F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Čtyři</w:t>
      </w:r>
      <w:r w:rsidR="003F301F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krajsk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="003F301F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úřad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3F301F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stanovil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3F301F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 N</w:t>
      </w:r>
      <w:r w:rsidR="003F301F" w:rsidRPr="009D3DBD">
        <w:rPr>
          <w:rFonts w:asciiTheme="minorHAnsi" w:eastAsiaTheme="minorHAnsi" w:hAnsiTheme="minorHAnsi" w:cstheme="minorHAnsi"/>
          <w:sz w:val="16"/>
          <w:szCs w:val="16"/>
        </w:rPr>
        <w:t>p</w:t>
      </w:r>
      <w:r w:rsidR="003F301F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jednou hodnotou, zbylých de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set</w:t>
      </w:r>
      <w:r w:rsidR="003F301F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krajských úřadů pak tento ukazatel stanovilo jako funkční závislost, případně jako na sebe navazující funkční závislosti. Ukazatel N</w:t>
      </w:r>
      <w:r w:rsidR="003F301F" w:rsidRPr="009D3DBD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3F301F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pak 1</w:t>
      </w:r>
      <w:r w:rsidR="009D3DBD" w:rsidRPr="009D3DBD"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="003F301F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krajských úřadů stanovilo jednou hodnotou, zbylé </w:t>
      </w:r>
      <w:r w:rsidR="009D3DBD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tři </w:t>
      </w:r>
      <w:r w:rsidR="003F301F"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krajské úřady jako funkční závislost, případně jako na sebe navazující funkční závislosti. </w:t>
      </w:r>
    </w:p>
    <w:p w14:paraId="0ED4995E" w14:textId="5190A328" w:rsidR="00D55AA6" w:rsidRPr="009D3DBD" w:rsidRDefault="00D55AA6" w:rsidP="00D55AA6">
      <w:pPr>
        <w:pStyle w:val="Odstavecseseznamem"/>
        <w:numPr>
          <w:ilvl w:val="0"/>
          <w:numId w:val="37"/>
        </w:numPr>
        <w:tabs>
          <w:tab w:val="left" w:pos="360"/>
        </w:tabs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D3DBD">
        <w:rPr>
          <w:rFonts w:asciiTheme="minorHAnsi" w:eastAsia="Times New Roman" w:hAnsiTheme="minorHAnsi"/>
          <w:b/>
          <w:sz w:val="24"/>
          <w:szCs w:val="24"/>
          <w:lang w:eastAsia="cs-CZ"/>
        </w:rPr>
        <w:t>Táborová činnost</w:t>
      </w:r>
    </w:p>
    <w:p w14:paraId="4A2A395B" w14:textId="5C01A26C" w:rsidR="00D55AA6" w:rsidRDefault="00D55AA6" w:rsidP="00D55AA6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D3DBD">
        <w:rPr>
          <w:rFonts w:asciiTheme="minorHAnsi" w:eastAsia="Times New Roman" w:hAnsiTheme="minorHAnsi"/>
          <w:sz w:val="24"/>
          <w:szCs w:val="24"/>
          <w:lang w:eastAsia="cs-CZ"/>
        </w:rPr>
        <w:t>Tři krajské úřady stanovily tento koeficient ve výši 0, ostatních 11 krajských úřadů stanovilo</w:t>
      </w:r>
      <w:r w:rsidR="00557C99">
        <w:rPr>
          <w:rFonts w:asciiTheme="minorHAnsi" w:eastAsia="Times New Roman" w:hAnsiTheme="minorHAnsi"/>
          <w:sz w:val="24"/>
          <w:szCs w:val="24"/>
          <w:lang w:eastAsia="cs-CZ"/>
        </w:rPr>
        <w:t xml:space="preserve"> koeficient</w:t>
      </w:r>
      <w:r w:rsidRPr="009D3DBD">
        <w:rPr>
          <w:rFonts w:asciiTheme="minorHAnsi" w:eastAsia="Times New Roman" w:hAnsiTheme="minorHAnsi"/>
          <w:sz w:val="24"/>
          <w:szCs w:val="24"/>
          <w:lang w:eastAsia="cs-CZ"/>
        </w:rPr>
        <w:t xml:space="preserve"> v rozmezí hodnot 0,03 – 0,25.</w:t>
      </w:r>
      <w:r w:rsidR="00F373A1">
        <w:rPr>
          <w:rFonts w:asciiTheme="minorHAnsi" w:eastAsia="Times New Roman" w:hAnsiTheme="minorHAnsi"/>
          <w:sz w:val="24"/>
          <w:szCs w:val="24"/>
          <w:lang w:eastAsia="cs-CZ"/>
        </w:rPr>
        <w:t xml:space="preserve"> Od roku 2023 nedošlo </w:t>
      </w:r>
      <w:r w:rsidR="00922F35">
        <w:rPr>
          <w:rFonts w:asciiTheme="minorHAnsi" w:eastAsia="Times New Roman" w:hAnsiTheme="minorHAnsi"/>
          <w:sz w:val="24"/>
          <w:szCs w:val="24"/>
          <w:lang w:eastAsia="cs-CZ"/>
        </w:rPr>
        <w:t xml:space="preserve">u hodnot opravných koeficientů </w:t>
      </w:r>
      <w:r w:rsidR="00F373A1">
        <w:rPr>
          <w:rFonts w:asciiTheme="minorHAnsi" w:eastAsia="Times New Roman" w:hAnsiTheme="minorHAnsi"/>
          <w:sz w:val="24"/>
          <w:szCs w:val="24"/>
          <w:lang w:eastAsia="cs-CZ"/>
        </w:rPr>
        <w:t>ke změně.</w:t>
      </w:r>
    </w:p>
    <w:p w14:paraId="5D75E43E" w14:textId="77777777" w:rsidR="009C6820" w:rsidRPr="005B3465" w:rsidRDefault="009C6820" w:rsidP="00A65464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7B41919" w14:textId="77777777" w:rsidR="009C6820" w:rsidRPr="005B3465" w:rsidRDefault="009C6820" w:rsidP="009C6820">
      <w:pPr>
        <w:spacing w:after="6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cs-CZ"/>
        </w:rPr>
        <w:t>Školní stravování ve školních jídelnách</w:t>
      </w:r>
    </w:p>
    <w:p w14:paraId="3333B74A" w14:textId="350D1934" w:rsidR="009C6820" w:rsidRPr="005B3465" w:rsidRDefault="009C6820" w:rsidP="00557C99">
      <w:pPr>
        <w:spacing w:after="60" w:line="240" w:lineRule="auto"/>
        <w:ind w:firstLine="709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Krajské normativy školního stravování ve školních jídelnách v MŠ, ZŠ, SŠ, KON a VOŠ nastavily všechny krajské úřady jako </w:t>
      </w:r>
      <w:r w:rsidRPr="005B34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funkční závislosti 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nebo jako soubory na sebe spojitě navazujících funkčních závislostí</w:t>
      </w:r>
      <w:r w:rsidR="006C6B6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na počtu stravovaných</w:t>
      </w:r>
      <w:r w:rsidRPr="005B34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. U celodenního stravování m</w:t>
      </w:r>
      <w:r w:rsidR="006C6B6C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ěly</w:t>
      </w:r>
      <w:r w:rsidRPr="005B34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dva krajské úřady (</w:t>
      </w:r>
      <w:r w:rsidR="00990FC7" w:rsidRPr="005B34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Ústecký</w:t>
      </w:r>
      <w:r w:rsidRPr="005B34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a </w:t>
      </w:r>
      <w:r w:rsidR="00990FC7" w:rsidRPr="005B34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Jihomoravský</w:t>
      </w:r>
      <w:r w:rsidRPr="005B34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kraj) stanoveny normativy jedn</w:t>
      </w:r>
      <w:r w:rsidR="006C6B6C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ou hodnotou</w:t>
      </w:r>
      <w:r w:rsidRPr="005B34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 zbylé kraj</w:t>
      </w:r>
      <w:r w:rsidR="00071FB7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ské úřady</w:t>
      </w:r>
      <w:r w:rsidRPr="005B34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m</w:t>
      </w:r>
      <w:r w:rsidR="006C6B6C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ěly</w:t>
      </w:r>
      <w:r w:rsidRPr="005B3465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normativy stanoveny jako funkční závislosti nebo jako soubory na sebe spojitě navazujících funkčních závislostí na výkonech.</w:t>
      </w:r>
    </w:p>
    <w:p w14:paraId="73BFBDC1" w14:textId="02BD4B40" w:rsidR="000B0C72" w:rsidRDefault="001D206F" w:rsidP="00557C99">
      <w:pPr>
        <w:tabs>
          <w:tab w:val="left" w:pos="360"/>
        </w:tabs>
        <w:spacing w:after="60" w:line="240" w:lineRule="auto"/>
        <w:ind w:firstLine="709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Do </w:t>
      </w:r>
      <w:r w:rsidR="009C6820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ukazatelů P</w:t>
      </w:r>
      <w:r w:rsidR="009C6820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="009C6820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pak 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většina</w:t>
      </w:r>
      <w:r w:rsidR="009C6820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krajsk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ých</w:t>
      </w:r>
      <w:r w:rsidR="009C6820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úřad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ů</w:t>
      </w:r>
      <w:r w:rsidR="009C6820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promítl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a</w:t>
      </w:r>
      <w:r w:rsidR="009C6820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meziroční 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snížení prostředků na platy </w:t>
      </w:r>
      <w:r w:rsidR="004E531F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o 2 %</w:t>
      </w:r>
      <w:r w:rsidR="000B0C72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4E531F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nebo meziročně nedošlo k žádné změně</w:t>
      </w:r>
      <w:r w:rsidR="006C6B6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. Existovaly však </w:t>
      </w:r>
      <w:r w:rsidR="006C6B6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výjimky</w:t>
      </w:r>
      <w:r w:rsidR="006C6B6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</w:t>
      </w:r>
      <w:r w:rsidR="004E531F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6C6B6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</w:t>
      </w:r>
      <w:r w:rsidR="004E531F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apř. v hl. městě Pra</w:t>
      </w:r>
      <w:r w:rsidR="00AB34E4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ze</w:t>
      </w:r>
      <w:r w:rsidR="004E531F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vzrostl meziročně ukazatel </w:t>
      </w:r>
      <w:r w:rsidR="006C6B6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6C6B6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="004E531F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o 5,74 % u školních jídelen celodenního stravování a ve Středočeském kraji o</w:t>
      </w:r>
      <w:r w:rsidR="006C6B6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 w:rsidR="004E531F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5,63 % u školního stravování základních škol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. </w:t>
      </w:r>
      <w:r w:rsidR="004E531F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V porovnání s rokem 2023, kdy ve většině krajů došlo meziročně o navýšení </w:t>
      </w:r>
      <w:r w:rsidR="006C6B6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6C6B6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="004E531F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o 8 %, se </w:t>
      </w:r>
      <w:r w:rsidR="000B0C72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v</w:t>
      </w:r>
      <w:r w:rsidR="004E531F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tomto ohledu promítá restriktivní rozpočtová politika</w:t>
      </w:r>
      <w:r w:rsidR="000B0C72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státu</w:t>
      </w:r>
      <w:r w:rsidR="004E531F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až do rozpisů na jednotlivá školská zařízení</w:t>
      </w:r>
      <w:r w:rsidR="00557C99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v roce 2024</w:t>
      </w:r>
      <w:r w:rsidR="004E531F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.</w:t>
      </w:r>
    </w:p>
    <w:p w14:paraId="578A65BE" w14:textId="03A45C32" w:rsidR="000B0C72" w:rsidRDefault="000B0C72" w:rsidP="00557C99">
      <w:pPr>
        <w:tabs>
          <w:tab w:val="left" w:pos="360"/>
        </w:tabs>
        <w:spacing w:after="60" w:line="240" w:lineRule="auto"/>
        <w:ind w:firstLine="709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Ukazatele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se u většiny zařízení školního stravování meziročně významně </w:t>
      </w:r>
      <w:r w:rsidR="00850097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nezměnily, s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 výjimkou </w:t>
      </w:r>
      <w:r w:rsidR="001F648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h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l. města Prah</w:t>
      </w:r>
      <w:r w:rsidR="007C25F9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, Moravskoslezského, Libereckého a Ústeckého kraje, kde došlo ke zvýšení, nejvíce </w:t>
      </w:r>
      <w:r w:rsidR="006C6B6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v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Ústecké</w:t>
      </w:r>
      <w:r w:rsidR="006C6B6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m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kraj</w:t>
      </w:r>
      <w:r w:rsidR="006C6B6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u stravování SŠ, konzervatoří a VO</w:t>
      </w:r>
      <w:r w:rsidR="006C6B6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Š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o 15,35 % a</w:t>
      </w:r>
      <w:r w:rsidR="00557C99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u</w:t>
      </w:r>
      <w:r w:rsidR="00D0108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stravování v ZŠ o 16,67 %. Naopak k meziročnímu snížení došlo u celodenního stravování u</w:t>
      </w:r>
      <w:r w:rsidR="00D0108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Vysočiny, Pardubického a Plzeňského kraje – o 7 až 10 %.</w:t>
      </w:r>
    </w:p>
    <w:p w14:paraId="32D978C1" w14:textId="77777777" w:rsidR="00096E47" w:rsidRPr="00A65464" w:rsidRDefault="00096E47" w:rsidP="00557C99">
      <w:pPr>
        <w:tabs>
          <w:tab w:val="left" w:pos="360"/>
        </w:tabs>
        <w:spacing w:after="60" w:line="240" w:lineRule="auto"/>
        <w:ind w:firstLine="709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BD72A8E" w14:textId="630F719E" w:rsidR="009C6820" w:rsidRPr="00A65464" w:rsidRDefault="009C6820" w:rsidP="005B3465">
      <w:pPr>
        <w:pStyle w:val="Odstavecseseznamem"/>
        <w:numPr>
          <w:ilvl w:val="0"/>
          <w:numId w:val="37"/>
        </w:numPr>
        <w:tabs>
          <w:tab w:val="left" w:pos="360"/>
        </w:tabs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Normativy pro stravování v mateřské škole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00BBFC56" w14:textId="5BD9DDD7" w:rsidR="00C93875" w:rsidRPr="002A6430" w:rsidRDefault="00C93875" w:rsidP="005B3465">
      <w:pPr>
        <w:pStyle w:val="Odstavecseseznamem"/>
        <w:spacing w:after="60" w:line="240" w:lineRule="auto"/>
        <w:ind w:left="72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Nejvyšší hodnoty normativu mzdových prostředků nepedagogických zam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ěstnanců m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ají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hl.</w:t>
      </w:r>
      <w:r w:rsidR="001F648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město Praha, Jihočeský a Pardubický 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kraj,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u </w:t>
      </w:r>
      <w:r w:rsidR="001F648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h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l. města Prahy je to díky nejnižší hodnotě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 u</w:t>
      </w:r>
      <w:r w:rsidR="00D0108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Jihočeského kraje nejvyšším platem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 podprůměrnou výší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</w:t>
      </w:r>
      <w:r w:rsidR="00D0108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u</w:t>
      </w:r>
      <w:r w:rsidR="00D0108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Pardubického kraje kombinací nadprůměrné hodnoty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 podprůměrným </w:t>
      </w:r>
      <w:r w:rsidR="00557C99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557C99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v tomto segmentu.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V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průběhu posledních let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jde u </w:t>
      </w:r>
      <w:r w:rsidR="001F648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h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l. města Prahy k významnému poklesu směrem k hodnotám ostatních krajů a u zmíněných dvou krajů jde o růst v čase.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Nejnižší</w:t>
      </w:r>
      <w:r w:rsidR="00427B5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ch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hodnot normativu mzdových prostředků dosahuj</w:t>
      </w:r>
      <w:r w:rsidR="00F51CF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í Zlínský a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Olomoucký kraj</w:t>
      </w:r>
      <w:r w:rsidR="00F51CF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 u Zlín</w:t>
      </w:r>
      <w:r w:rsidR="001F648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ského kraje</w:t>
      </w:r>
      <w:r w:rsidR="00F51CF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427B5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je to </w:t>
      </w:r>
      <w:r w:rsidR="00F51CF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především díky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relativně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nejvyšší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hodnot</w:t>
      </w:r>
      <w:r w:rsidR="00F51CF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ě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 </w:t>
      </w:r>
      <w:r w:rsidR="00F51CF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u Olomouckého kraje díky významně podprůměrné </w:t>
      </w:r>
      <w:r w:rsidR="001F648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výši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v tomto segmentu</w:t>
      </w:r>
      <w:r w:rsidR="00F51CF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 byť u obou krajů se jedná o růst ukazatele mzdových prostředků v čase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.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Meziročně došlo k růstu ukazatelů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nejvíce u </w:t>
      </w:r>
      <w:r w:rsidR="001F648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h</w:t>
      </w:r>
      <w:r w:rsidR="00F51CF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l. města Prahy (o 5 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%) a</w:t>
      </w:r>
      <w:r w:rsidR="00D0108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Ústeckého kraje (o</w:t>
      </w:r>
      <w:r w:rsidR="00427B5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 w:rsidR="00F51CF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4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</w:t>
      </w:r>
      <w:r w:rsidR="00F51CF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23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%)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. Hodnoty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se u v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ětšiny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krajů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meziročně snížily o</w:t>
      </w:r>
      <w:r w:rsidR="001F648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cca 2</w:t>
      </w:r>
      <w:r w:rsidR="00A94C5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% a</w:t>
      </w:r>
      <w:r w:rsidR="00D0108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pohybují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se 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kolem průměru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dosahujícího 25 422 Kč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.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ONIV jsou u některých krajů mírně nad i pod průměrnou hodnotou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, nejnižší hodnoty ONIV </w:t>
      </w:r>
      <w:r w:rsidR="00427B5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se vyskytují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u Ústeckého kraje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. </w:t>
      </w:r>
    </w:p>
    <w:p w14:paraId="3443F3CC" w14:textId="77777777" w:rsidR="009C6820" w:rsidRPr="005B3465" w:rsidRDefault="009C6820" w:rsidP="009C6820">
      <w:pPr>
        <w:pStyle w:val="Odstavecseseznamem"/>
        <w:numPr>
          <w:ilvl w:val="0"/>
          <w:numId w:val="39"/>
        </w:numPr>
        <w:tabs>
          <w:tab w:val="left" w:pos="360"/>
        </w:tabs>
        <w:spacing w:after="6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cs-CZ"/>
        </w:rPr>
        <w:t>Normativy pro stravovaní v základní škole</w:t>
      </w:r>
    </w:p>
    <w:p w14:paraId="00283C12" w14:textId="67D0680D" w:rsidR="00943846" w:rsidRPr="002A6430" w:rsidRDefault="00943846" w:rsidP="005B3465">
      <w:pPr>
        <w:pStyle w:val="Odstavecseseznamem"/>
        <w:spacing w:after="60" w:line="240" w:lineRule="auto"/>
        <w:ind w:left="72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Nejvyšší hodnoty normativu mzdových prostředků nepedagogických zaměstnanců m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ají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Jihočeský a Plzeňský 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kraj,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u Jihočeského kraje především díky nejvyššímu ukazateli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</w:t>
      </w:r>
      <w:r w:rsidR="00D0108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u</w:t>
      </w:r>
      <w:r w:rsidR="00D0108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Plzeňského kraje relativně nejvyšší hodnotě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v tomto segmentu. I v průběhu posledních let má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normativ mzdových prostředků u těchto krajů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růstovou tendenci. Naopak nejnižší hodnotu normativu mzdových prostředků </w:t>
      </w:r>
      <w:r w:rsidR="00CC3677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má 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Olomoucký kraj z důvodu relativně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nejvyšší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hodnot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y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 při podprůměrné výš</w:t>
      </w:r>
      <w:r w:rsidR="00427B5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i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v tomto segmentu.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Hodnoty normativu mzdových prostředků jsou mezi kraji v zásadě vyrovnané.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Meziročně došlo k růstu ukazatelů </w:t>
      </w:r>
      <w:r w:rsidR="00CC3677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C3677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nejvíce u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Ústeckého kraje (o 16,67 %), Moravskoslezského a </w:t>
      </w:r>
      <w:r w:rsidR="00427B5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u </w:t>
      </w:r>
      <w:r w:rsidR="001F648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h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l. města Prahy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. Hodnoty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se u v</w:t>
      </w:r>
      <w:r w:rsidR="00C9387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ětšiny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krajů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meziročně snížily o cca 2 % a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pohybují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se 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kolem průměru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dosahujícího 25 422 Kč</w:t>
      </w:r>
      <w:r w:rsidR="00C9387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, k meziročnímu zvýšení došlo u </w:t>
      </w:r>
      <w:r w:rsidR="001F648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h</w:t>
      </w:r>
      <w:r w:rsidR="00C9387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l. města Prahy a Jihočeského kraje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.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ONIV jsou u</w:t>
      </w:r>
      <w:r w:rsidR="00850097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některých krajů mírně nad i pod průměrnou hodnotou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</w:t>
      </w:r>
      <w:r w:rsidR="00AF70DC" w:rsidRP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nejnižší hodnoty ONIV jsou u</w:t>
      </w:r>
      <w:r w:rsidR="00850097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Ústeckého kraje.</w:t>
      </w:r>
    </w:p>
    <w:p w14:paraId="6880B527" w14:textId="77777777" w:rsidR="009C6820" w:rsidRPr="005B3465" w:rsidRDefault="009C6820" w:rsidP="009C6820">
      <w:pPr>
        <w:pStyle w:val="Odstavecseseznamem"/>
        <w:numPr>
          <w:ilvl w:val="0"/>
          <w:numId w:val="39"/>
        </w:numPr>
        <w:spacing w:after="6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cs-CZ"/>
        </w:rPr>
        <w:t>Normativy pro stravování ve střední škole, konzervatoři a vyšší odborné škole</w:t>
      </w:r>
    </w:p>
    <w:p w14:paraId="50B6DAF8" w14:textId="1E6BA464" w:rsidR="008C48AB" w:rsidRPr="005B3465" w:rsidRDefault="008C48AB" w:rsidP="005B3465">
      <w:pPr>
        <w:pStyle w:val="Odstavecseseznamem"/>
        <w:spacing w:after="60" w:line="240" w:lineRule="auto"/>
        <w:ind w:left="72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Nejvyšší hodnoty normativu mzdových prostředků nepedagogických zaměstnanců m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ají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Jihomoravský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a Plzeňský 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kraj, je to především díky relativně nízké hodnotě ukazatele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</w:t>
      </w:r>
      <w:r w:rsidR="00D0108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průměrné výše ukazatele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v tomto segmentu. I v průběhu posledních let má růstovou tendenci. Naopak nejnižší hodnotu normativu mzdových prostředků dosahuje Olomoucký kraj z důvodu relativně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nejvyšší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hodnot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y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 při podprůměrné výše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v tomto segmentu.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Hodnoty normativu mzdových prostředků jsou mezi kraji v zásadě vyrovnané.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Meziročně došlo k růstu ukazatelů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nejvíce u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Ústeckého kraje (o 15,35 %), Moravskoslezského a</w:t>
      </w:r>
      <w:r w:rsidR="00A94C5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 w:rsidR="00427B5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u </w:t>
      </w:r>
      <w:r w:rsidR="00AF270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hl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.</w:t>
      </w:r>
      <w:r w:rsidR="00AF270D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města Prahy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. </w:t>
      </w:r>
      <w:r w:rsidR="00943846"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Hodnoty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="00943846"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se u všech krajů </w:t>
      </w:r>
      <w:r w:rsidR="00943846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meziročně snížily o cca 2 % a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pohybují </w:t>
      </w:r>
      <w:r w:rsidR="00943846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se 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kolem průměru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dosahujícího 25 422 Kč</w:t>
      </w:r>
      <w:r w:rsidRPr="002A6430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.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ONIV jsou u některých krajů mírně nad i pod průměrnou hodnotou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</w:t>
      </w:r>
      <w:r w:rsidR="00AF70DC" w:rsidRP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nejnižší hodnoty ONIV jsou u Ústeckého kraje.</w:t>
      </w:r>
    </w:p>
    <w:p w14:paraId="56153856" w14:textId="14E86D63" w:rsidR="009C6820" w:rsidRPr="005B3465" w:rsidRDefault="009C6820" w:rsidP="009C6820">
      <w:pPr>
        <w:pStyle w:val="Odstavecseseznamem"/>
        <w:numPr>
          <w:ilvl w:val="0"/>
          <w:numId w:val="39"/>
        </w:numPr>
        <w:spacing w:after="6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cs-CZ"/>
        </w:rPr>
        <w:t>Normativy pro celodenní stravov</w:t>
      </w:r>
      <w:r w:rsidR="003222F2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cs-CZ"/>
        </w:rPr>
        <w:t>á</w:t>
      </w:r>
      <w:r w:rsidRPr="005B346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cs-CZ"/>
        </w:rPr>
        <w:t>ní a celodenní stravov</w:t>
      </w:r>
      <w:r w:rsidR="003222F2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cs-CZ"/>
        </w:rPr>
        <w:t>á</w:t>
      </w:r>
      <w:r w:rsidRPr="005B346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cs-CZ"/>
        </w:rPr>
        <w:t>ní bez oběda</w:t>
      </w:r>
    </w:p>
    <w:p w14:paraId="11F8F2A1" w14:textId="29EF0CA2" w:rsidR="00C15A99" w:rsidRDefault="00E34C4A" w:rsidP="00AF70DC">
      <w:pPr>
        <w:pStyle w:val="Odstavecseseznamem"/>
        <w:spacing w:after="60" w:line="240" w:lineRule="auto"/>
        <w:ind w:left="72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Nejvyšší hodnoty normativu mzdových prostředků nepedagogických zaměstnanců má Plzeňský kraj, je to především díky relativně nízké hodnotě ukazatele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 průměrné výš</w:t>
      </w:r>
      <w:r w:rsidR="002A7C33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i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ukazatele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v tomto segmentu. Naopak nejnižší hodnotu normativu</w:t>
      </w:r>
      <w:r w:rsidR="009C6820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mzdových prostředků dosahuje Olomoucký kraj z důvodu relativně vysoké hodnot</w:t>
      </w:r>
      <w:r w:rsidR="006035B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y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 při podprůměrné výše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v tomto segmentu. Meziročně došlo k růstu ukazatelů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a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="00071C6D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nejvíce u </w:t>
      </w:r>
      <w:r w:rsidR="002A7C33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h</w:t>
      </w:r>
      <w:r w:rsidR="00071C6D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l. města Prahy. Hodnoty </w:t>
      </w:r>
      <w:r w:rsidR="008418EC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</w:t>
      </w:r>
      <w:r w:rsidR="008418EC" w:rsidRPr="005B3465">
        <w:rPr>
          <w:rFonts w:asciiTheme="minorHAnsi" w:eastAsia="Times New Roman" w:hAnsiTheme="minorHAnsi"/>
          <w:color w:val="000000" w:themeColor="text1"/>
          <w:sz w:val="16"/>
          <w:szCs w:val="16"/>
          <w:lang w:eastAsia="cs-CZ"/>
        </w:rPr>
        <w:t>o</w:t>
      </w:r>
      <w:r w:rsidR="00071C6D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se u všech krajů </w:t>
      </w:r>
      <w:r w:rsidR="008C48A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meziročně </w:t>
      </w:r>
      <w:r w:rsidR="00943846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snížily</w:t>
      </w:r>
      <w:r w:rsidR="008C48A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o cca 2 % a </w:t>
      </w:r>
      <w:r w:rsidR="00071C6D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pohybují kolem průměru blížící</w:t>
      </w:r>
      <w:r w:rsidR="008418E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m</w:t>
      </w:r>
      <w:r w:rsidR="00071C6D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 w:rsidR="00071C6D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lastRenderedPageBreak/>
        <w:t xml:space="preserve">se </w:t>
      </w:r>
      <w:r w:rsidR="008418E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k hodnotě </w:t>
      </w:r>
      <w:r w:rsidR="00071C6D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2</w:t>
      </w:r>
      <w:r w:rsidR="00943846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5</w:t>
      </w:r>
      <w:r w:rsidR="00071C6D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 w:rsidR="00943846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448</w:t>
      </w:r>
      <w:r w:rsidR="00071C6D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Kč.</w:t>
      </w:r>
      <w:r w:rsidR="006035B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ONIV jsou u některých krajů výrazně nad i pod průměrnou hodnotou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 významně nejnižší hodnoty ONIV jsou opět u</w:t>
      </w:r>
      <w:r w:rsidR="00D0108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 </w:t>
      </w:r>
      <w:r w:rsidR="00AF70DC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Ústeckého kraje</w:t>
      </w:r>
      <w:r w:rsidR="006035B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.</w:t>
      </w:r>
    </w:p>
    <w:p w14:paraId="071F1A68" w14:textId="0B2E9C56" w:rsidR="009C6820" w:rsidRPr="005B3465" w:rsidRDefault="00C15A99" w:rsidP="002940CE">
      <w:pPr>
        <w:spacing w:after="60" w:line="240" w:lineRule="auto"/>
        <w:ind w:left="708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U celodenního stravování bez oběda jsou hodnoty velmi</w:t>
      </w:r>
      <w:r w:rsidR="006035B5" w:rsidRPr="005B3465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podobné hodnotám pro celodenní stravování.</w:t>
      </w:r>
    </w:p>
    <w:p w14:paraId="7FFA248E" w14:textId="77777777" w:rsidR="00DB0389" w:rsidRPr="00A65464" w:rsidRDefault="00DB0389" w:rsidP="00A65464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0AC4DF5" w14:textId="77777777" w:rsidR="009C6820" w:rsidRPr="005B3465" w:rsidRDefault="009C6820" w:rsidP="009C6820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b/>
          <w:sz w:val="24"/>
          <w:szCs w:val="24"/>
          <w:lang w:eastAsia="cs-CZ"/>
        </w:rPr>
        <w:t>Domovy mládeže</w:t>
      </w:r>
    </w:p>
    <w:p w14:paraId="3D377A42" w14:textId="42764454" w:rsidR="009C6820" w:rsidRPr="005B3465" w:rsidRDefault="009C6820" w:rsidP="005B3465">
      <w:pPr>
        <w:spacing w:after="60" w:line="240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Pro ubytované žáky ZŠ, SŠ a KON mají všechny krajské úřady normativy stanoveny jako 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funkční závislost, případně jako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na sebe navazující funkční závislosti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. Pro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ubytované studenty VOŠ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m</w:t>
      </w:r>
      <w:r w:rsidR="00B36EF1" w:rsidRPr="005B3465">
        <w:rPr>
          <w:rFonts w:asciiTheme="minorHAnsi" w:eastAsiaTheme="minorHAnsi" w:hAnsiTheme="minorHAnsi" w:cstheme="minorHAnsi"/>
          <w:sz w:val="24"/>
          <w:szCs w:val="24"/>
        </w:rPr>
        <w:t xml:space="preserve">á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hl. m. Praha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stanoven jeden normativ, ostatní kraje mají normativy stanoveny jako funkční závislost, případně jako na sebe navazující funkční závislosti.</w:t>
      </w:r>
    </w:p>
    <w:p w14:paraId="145A100B" w14:textId="69792A69" w:rsidR="009C6820" w:rsidRDefault="009C6820" w:rsidP="005B3465">
      <w:pPr>
        <w:spacing w:after="60" w:line="240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B3465">
        <w:rPr>
          <w:rFonts w:asciiTheme="minorHAnsi" w:eastAsiaTheme="minorHAnsi" w:hAnsiTheme="minorHAnsi" w:cstheme="minorHAnsi"/>
          <w:sz w:val="24"/>
          <w:szCs w:val="24"/>
        </w:rPr>
        <w:t>V ukazatelích N</w:t>
      </w:r>
      <w:r w:rsidRPr="005B3465">
        <w:rPr>
          <w:rFonts w:asciiTheme="minorHAnsi" w:eastAsiaTheme="minorHAnsi" w:hAnsiTheme="minorHAnsi" w:cstheme="minorHAnsi"/>
          <w:sz w:val="16"/>
          <w:szCs w:val="16"/>
        </w:rPr>
        <w:t>p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provedly některé krajské úřady drobné meziroční změny</w:t>
      </w:r>
      <w:r w:rsidR="001F25A8" w:rsidRPr="005B3465">
        <w:rPr>
          <w:rFonts w:asciiTheme="minorHAnsi" w:eastAsiaTheme="minorHAnsi" w:hAnsiTheme="minorHAnsi" w:cstheme="minorHAnsi"/>
          <w:sz w:val="24"/>
          <w:szCs w:val="24"/>
        </w:rPr>
        <w:t xml:space="preserve">, u ukazatelů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1F25A8" w:rsidRPr="005B3465">
        <w:rPr>
          <w:rFonts w:asciiTheme="minorHAnsi" w:eastAsiaTheme="minorHAnsi" w:hAnsiTheme="minorHAnsi" w:cstheme="minorHAnsi"/>
          <w:sz w:val="24"/>
          <w:szCs w:val="24"/>
        </w:rPr>
        <w:t xml:space="preserve"> došlo u cca poloviny krajů k navýšení o 1,5 až 5,77 %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. Do ukazatelů P</w:t>
      </w:r>
      <w:r w:rsidRPr="005B3465">
        <w:rPr>
          <w:rFonts w:asciiTheme="minorHAnsi" w:eastAsiaTheme="minorHAnsi" w:hAnsiTheme="minorHAnsi" w:cstheme="minorHAnsi"/>
          <w:sz w:val="16"/>
          <w:szCs w:val="16"/>
        </w:rPr>
        <w:t>p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a P</w:t>
      </w:r>
      <w:r w:rsidRPr="005B3465">
        <w:rPr>
          <w:rFonts w:asciiTheme="minorHAnsi" w:eastAsiaTheme="minorHAnsi" w:hAnsiTheme="minorHAnsi" w:cstheme="minorHAnsi"/>
          <w:sz w:val="16"/>
          <w:szCs w:val="16"/>
        </w:rPr>
        <w:t>o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pak </w:t>
      </w:r>
      <w:r w:rsidR="001F25A8" w:rsidRPr="005B3465">
        <w:rPr>
          <w:rFonts w:asciiTheme="minorHAnsi" w:eastAsiaTheme="minorHAnsi" w:hAnsiTheme="minorHAnsi" w:cstheme="minorHAnsi"/>
          <w:sz w:val="24"/>
          <w:szCs w:val="24"/>
        </w:rPr>
        <w:t xml:space="preserve">většina 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kraj</w:t>
      </w:r>
      <w:r w:rsidR="001F25A8" w:rsidRPr="005B3465">
        <w:rPr>
          <w:rFonts w:asciiTheme="minorHAnsi" w:eastAsiaTheme="minorHAnsi" w:hAnsiTheme="minorHAnsi" w:cstheme="minorHAnsi"/>
          <w:sz w:val="24"/>
          <w:szCs w:val="24"/>
        </w:rPr>
        <w:t>ů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promítl</w:t>
      </w:r>
      <w:r w:rsidR="001F25A8" w:rsidRPr="005B3465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meziroční </w:t>
      </w:r>
      <w:r w:rsidR="001F25A8" w:rsidRPr="005B3465">
        <w:rPr>
          <w:rFonts w:asciiTheme="minorHAnsi" w:eastAsiaTheme="minorHAnsi" w:hAnsiTheme="minorHAnsi" w:cstheme="minorHAnsi"/>
          <w:sz w:val="24"/>
          <w:szCs w:val="24"/>
        </w:rPr>
        <w:t>snížení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prostředků na platy</w:t>
      </w:r>
      <w:r w:rsidR="001F25A8" w:rsidRPr="005B3465">
        <w:rPr>
          <w:rFonts w:asciiTheme="minorHAnsi" w:eastAsiaTheme="minorHAnsi" w:hAnsiTheme="minorHAnsi" w:cstheme="minorHAnsi"/>
          <w:sz w:val="24"/>
          <w:szCs w:val="24"/>
        </w:rPr>
        <w:t>, a to v rozmezí od 1 do 2 %, u Jihočeského kraje došlo dokonce k meziročnímu snížení o 8 %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14:paraId="1733F46F" w14:textId="09ED8F7C" w:rsidR="00D537B1" w:rsidRPr="00A65464" w:rsidRDefault="00D537B1" w:rsidP="009C6820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A65464">
        <w:rPr>
          <w:rFonts w:asciiTheme="minorHAnsi" w:eastAsiaTheme="minorHAnsi" w:hAnsiTheme="minorHAnsi" w:cstheme="minorHAnsi"/>
          <w:sz w:val="24"/>
          <w:szCs w:val="24"/>
        </w:rPr>
        <w:tab/>
        <w:t xml:space="preserve">Výše ONIV se u většiny krajů snížila o cca 3 až </w:t>
      </w:r>
      <w:r w:rsidR="001811FE" w:rsidRPr="00A65464">
        <w:rPr>
          <w:rFonts w:asciiTheme="minorHAnsi" w:eastAsiaTheme="minorHAnsi" w:hAnsiTheme="minorHAnsi" w:cstheme="minorHAnsi"/>
          <w:sz w:val="24"/>
          <w:szCs w:val="24"/>
        </w:rPr>
        <w:t>11 %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>, v případě Ústeckého kraje dokonce o</w:t>
      </w:r>
      <w:r w:rsidR="00D0108C" w:rsidRPr="00A65464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23,33 %. </w:t>
      </w:r>
      <w:r w:rsidR="001811FE" w:rsidRPr="00A65464">
        <w:rPr>
          <w:rFonts w:asciiTheme="minorHAnsi" w:eastAsiaTheme="minorHAnsi" w:hAnsiTheme="minorHAnsi" w:cstheme="minorHAnsi"/>
          <w:sz w:val="24"/>
          <w:szCs w:val="24"/>
        </w:rPr>
        <w:t xml:space="preserve">U tří krajů (Středočeský, Královehradecký, Jihomoravský) zůstaly ONIV </w:t>
      </w:r>
      <w:r w:rsidR="00427B5C">
        <w:rPr>
          <w:rFonts w:asciiTheme="minorHAnsi" w:eastAsiaTheme="minorHAnsi" w:hAnsiTheme="minorHAnsi" w:cstheme="minorHAnsi"/>
          <w:sz w:val="24"/>
          <w:szCs w:val="24"/>
        </w:rPr>
        <w:t xml:space="preserve">oproti roku 2023 </w:t>
      </w:r>
      <w:r w:rsidR="001811FE" w:rsidRPr="00A65464">
        <w:rPr>
          <w:rFonts w:asciiTheme="minorHAnsi" w:eastAsiaTheme="minorHAnsi" w:hAnsiTheme="minorHAnsi" w:cstheme="minorHAnsi"/>
          <w:sz w:val="24"/>
          <w:szCs w:val="24"/>
        </w:rPr>
        <w:t>beze změny.</w:t>
      </w:r>
    </w:p>
    <w:p w14:paraId="1AC5F5DB" w14:textId="77777777" w:rsidR="006660A9" w:rsidRPr="00A65464" w:rsidRDefault="006660A9" w:rsidP="006660A9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highlight w:val="yellow"/>
        </w:rPr>
      </w:pPr>
    </w:p>
    <w:p w14:paraId="03F7BA75" w14:textId="77777777" w:rsidR="006660A9" w:rsidRPr="00A65464" w:rsidRDefault="006660A9" w:rsidP="006660A9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Školní kluby </w:t>
      </w:r>
    </w:p>
    <w:p w14:paraId="4B5EEB25" w14:textId="07239864" w:rsidR="001447B2" w:rsidRPr="005B3465" w:rsidRDefault="001447B2" w:rsidP="006660A9">
      <w:pPr>
        <w:spacing w:after="6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bCs/>
          <w:sz w:val="24"/>
          <w:szCs w:val="24"/>
          <w:lang w:eastAsia="cs-CZ"/>
        </w:rPr>
        <w:tab/>
      </w:r>
      <w:r w:rsidR="00A178CD" w:rsidRPr="00A65464">
        <w:rPr>
          <w:rFonts w:asciiTheme="minorHAnsi" w:eastAsia="Times New Roman" w:hAnsiTheme="minorHAnsi"/>
          <w:bCs/>
          <w:sz w:val="24"/>
          <w:szCs w:val="24"/>
          <w:lang w:eastAsia="cs-CZ"/>
        </w:rPr>
        <w:t> Od roku</w:t>
      </w:r>
      <w:r w:rsidRPr="00A6546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2023 </w:t>
      </w:r>
      <w:r w:rsidR="00A178CD" w:rsidRPr="00A65464">
        <w:rPr>
          <w:rFonts w:asciiTheme="minorHAnsi" w:eastAsia="Times New Roman" w:hAnsiTheme="minorHAnsi"/>
          <w:bCs/>
          <w:sz w:val="24"/>
          <w:szCs w:val="24"/>
          <w:lang w:eastAsia="cs-CZ"/>
        </w:rPr>
        <w:t>jsou</w:t>
      </w:r>
      <w:r w:rsidRPr="00A6546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pro školní kluby zavedeny nové jednotky výkonu (žák ve </w:t>
      </w:r>
      <w:r w:rsidR="002A070C" w:rsidRPr="00A6546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školním klubu </w:t>
      </w:r>
      <w:r w:rsidRPr="00A6546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s pravidelnou denní docházkou a </w:t>
      </w:r>
      <w:r w:rsidRPr="005B346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žák ve </w:t>
      </w:r>
      <w:r w:rsidR="002A070C" w:rsidRPr="005B346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školním klubu </w:t>
      </w:r>
      <w:r w:rsidRPr="005B346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s pravidelnou docházkou). Tato změna byla promítnuta do metodik všech krajských úřadů. </w:t>
      </w:r>
    </w:p>
    <w:p w14:paraId="285A0630" w14:textId="59DD21A8" w:rsidR="001447B2" w:rsidRPr="005B3465" w:rsidRDefault="001447B2" w:rsidP="001447B2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Ukazatel P</w:t>
      </w:r>
      <w:r w:rsidRPr="005B3465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byl </w:t>
      </w:r>
      <w:r w:rsidR="00A178C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snížen u většiny krajů o 1 až 2 % opět z důvodu snížení objemu prostředků na platy pro rok 2024 o 2 %. Ve 4 krajích zůstal ukazatel </w:t>
      </w:r>
      <w:r w:rsidR="006D73DD" w:rsidRPr="005B3465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6D73DD" w:rsidRPr="005B3465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="00A178C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na úrovni roku 2023.</w:t>
      </w:r>
      <w:r w:rsidR="002940C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A178C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Ze stejných důvodů klesl meziročně ukazatel </w:t>
      </w:r>
      <w:r w:rsidR="00BF6348" w:rsidRPr="00721A5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BF6348"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A178C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o 0,65 až 2 %, u Jihomoravského kraje dokonce o 18,15 %, a to pravděpodobně z důvodu, že mezi roky 2022 a 2</w:t>
      </w:r>
      <w:r w:rsidR="009B064A" w:rsidRPr="005B3465">
        <w:rPr>
          <w:rFonts w:asciiTheme="minorHAnsi" w:eastAsia="Times New Roman" w:hAnsiTheme="minorHAnsi"/>
          <w:sz w:val="24"/>
          <w:szCs w:val="24"/>
          <w:lang w:eastAsia="cs-CZ"/>
        </w:rPr>
        <w:t>0</w:t>
      </w:r>
      <w:r w:rsidR="00A178CD" w:rsidRPr="005B3465">
        <w:rPr>
          <w:rFonts w:asciiTheme="minorHAnsi" w:eastAsia="Times New Roman" w:hAnsiTheme="minorHAnsi"/>
          <w:sz w:val="24"/>
          <w:szCs w:val="24"/>
          <w:lang w:eastAsia="cs-CZ"/>
        </w:rPr>
        <w:t>23 došlo k</w:t>
      </w:r>
      <w:r w:rsidR="009B064A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A178CD" w:rsidRPr="005B3465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9B064A" w:rsidRPr="005B3465">
        <w:rPr>
          <w:rFonts w:asciiTheme="minorHAnsi" w:eastAsia="Times New Roman" w:hAnsiTheme="minorHAnsi"/>
          <w:sz w:val="24"/>
          <w:szCs w:val="24"/>
          <w:lang w:eastAsia="cs-CZ"/>
        </w:rPr>
        <w:t>ejvyššímu růstu (o 32,02 %) tohoto ukazatele. Tři</w:t>
      </w:r>
      <w:r w:rsidR="00A178C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9B064A"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A178C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B064A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měly ukazatel </w:t>
      </w:r>
      <w:r w:rsidR="00BF6348" w:rsidRPr="00721A5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BF6348"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A178C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na úrovni roku 2023</w:t>
      </w:r>
      <w:r w:rsidR="009B064A" w:rsidRPr="005B3465">
        <w:rPr>
          <w:rFonts w:asciiTheme="minorHAnsi" w:eastAsia="Times New Roman" w:hAnsiTheme="minorHAnsi"/>
          <w:sz w:val="24"/>
          <w:szCs w:val="24"/>
          <w:lang w:eastAsia="cs-CZ"/>
        </w:rPr>
        <w:t>, pouze u Zlíns</w:t>
      </w:r>
      <w:r w:rsidR="002A4A73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9B064A" w:rsidRPr="005B3465">
        <w:rPr>
          <w:rFonts w:asciiTheme="minorHAnsi" w:eastAsia="Times New Roman" w:hAnsiTheme="minorHAnsi"/>
          <w:sz w:val="24"/>
          <w:szCs w:val="24"/>
          <w:lang w:eastAsia="cs-CZ"/>
        </w:rPr>
        <w:t>ého kraje došlo k nárůstu o</w:t>
      </w:r>
      <w:r w:rsidR="00D0108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9B064A" w:rsidRPr="005B3465">
        <w:rPr>
          <w:rFonts w:asciiTheme="minorHAnsi" w:eastAsia="Times New Roman" w:hAnsiTheme="minorHAnsi"/>
          <w:sz w:val="24"/>
          <w:szCs w:val="24"/>
          <w:lang w:eastAsia="cs-CZ"/>
        </w:rPr>
        <w:t>6,65 %</w:t>
      </w:r>
      <w:r w:rsidR="00A178CD" w:rsidRPr="005B3465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3D7EE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51B8D001" w14:textId="5573FBDE" w:rsidR="006660A9" w:rsidRPr="001A3817" w:rsidRDefault="006660A9" w:rsidP="003D7EE8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Dva krajské úřady </w:t>
      </w:r>
      <w:r w:rsidR="003D7EE8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stanovily ukazatel </w:t>
      </w:r>
      <w:r w:rsidR="0019588F" w:rsidRPr="001A3817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19588F" w:rsidRPr="001A3817">
        <w:rPr>
          <w:rFonts w:asciiTheme="minorHAnsi" w:eastAsiaTheme="minorHAnsi" w:hAnsiTheme="minorHAnsi" w:cstheme="minorHAnsi"/>
          <w:sz w:val="16"/>
          <w:szCs w:val="16"/>
        </w:rPr>
        <w:t>p</w:t>
      </w:r>
      <w:r w:rsidR="003D7EE8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 jednou hodnotou, </w:t>
      </w:r>
      <w:r w:rsidR="001A3817" w:rsidRPr="001A3817">
        <w:rPr>
          <w:rFonts w:asciiTheme="minorHAnsi" w:eastAsia="Times New Roman" w:hAnsiTheme="minorHAnsi"/>
          <w:sz w:val="24"/>
          <w:szCs w:val="24"/>
          <w:lang w:eastAsia="cs-CZ"/>
        </w:rPr>
        <w:t>ostatní</w:t>
      </w:r>
      <w:r w:rsidR="003D7EE8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 krajsk</w:t>
      </w:r>
      <w:r w:rsidR="001A3817" w:rsidRPr="001A3817"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="003D7EE8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 úřad</w:t>
      </w:r>
      <w:r w:rsidR="001A3817" w:rsidRPr="001A3817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3D7EE8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463D5" w:rsidRPr="001A3817">
        <w:rPr>
          <w:rFonts w:asciiTheme="minorHAnsi" w:eastAsia="Times New Roman" w:hAnsiTheme="minorHAnsi"/>
          <w:sz w:val="24"/>
          <w:szCs w:val="24"/>
          <w:lang w:eastAsia="cs-CZ"/>
        </w:rPr>
        <w:t>pak tento ukazatel stanovil</w:t>
      </w:r>
      <w:r w:rsidR="001A3817" w:rsidRPr="001A3817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9463D5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 jako funkční závislost, případně jako na sebe navazující funkční závislosti. Ukazatel </w:t>
      </w:r>
      <w:r w:rsidR="0019588F" w:rsidRPr="001A3817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19588F" w:rsidRPr="001A3817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9463D5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 pak stanovilo </w:t>
      </w:r>
      <w:r w:rsidR="001A3817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dvanáct </w:t>
      </w:r>
      <w:r w:rsidR="009463D5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krajských úřadů jednou hodnotou, </w:t>
      </w:r>
      <w:r w:rsidR="001A3817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ostatní </w:t>
      </w:r>
      <w:r w:rsidR="009463D5" w:rsidRPr="001A3817">
        <w:rPr>
          <w:rFonts w:asciiTheme="minorHAnsi" w:eastAsia="Times New Roman" w:hAnsiTheme="minorHAnsi"/>
          <w:sz w:val="24"/>
          <w:szCs w:val="24"/>
          <w:lang w:eastAsia="cs-CZ"/>
        </w:rPr>
        <w:t>krajsk</w:t>
      </w:r>
      <w:r w:rsidR="00160062"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="009463D5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 úřad</w:t>
      </w:r>
      <w:r w:rsidR="00160062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9463D5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 jako funkční závislost, případně jako na sebe navazující funkční závislosti. Výše uvedené ukazatele byly stanoveny </w:t>
      </w:r>
      <w:r w:rsidR="001A3817" w:rsidRPr="001A3817">
        <w:rPr>
          <w:rFonts w:asciiTheme="minorHAnsi" w:eastAsia="Times New Roman" w:hAnsiTheme="minorHAnsi"/>
          <w:sz w:val="24"/>
          <w:szCs w:val="24"/>
          <w:lang w:eastAsia="cs-CZ"/>
        </w:rPr>
        <w:t>obdobným</w:t>
      </w:r>
      <w:r w:rsidR="009463D5" w:rsidRPr="001A3817">
        <w:rPr>
          <w:rFonts w:asciiTheme="minorHAnsi" w:eastAsia="Times New Roman" w:hAnsiTheme="minorHAnsi"/>
          <w:sz w:val="24"/>
          <w:szCs w:val="24"/>
          <w:lang w:eastAsia="cs-CZ"/>
        </w:rPr>
        <w:t xml:space="preserve"> způsobem jak pro pravidelnou denní docházku, tak i pro </w:t>
      </w:r>
      <w:r w:rsidR="000A0556">
        <w:rPr>
          <w:rFonts w:asciiTheme="minorHAnsi" w:eastAsia="Times New Roman" w:hAnsiTheme="minorHAnsi"/>
          <w:sz w:val="24"/>
          <w:szCs w:val="24"/>
          <w:lang w:eastAsia="cs-CZ"/>
        </w:rPr>
        <w:t xml:space="preserve">pravidelnou </w:t>
      </w:r>
      <w:r w:rsidR="009463D5" w:rsidRPr="001A3817">
        <w:rPr>
          <w:rFonts w:asciiTheme="minorHAnsi" w:eastAsia="Times New Roman" w:hAnsiTheme="minorHAnsi"/>
          <w:sz w:val="24"/>
          <w:szCs w:val="24"/>
          <w:lang w:eastAsia="cs-CZ"/>
        </w:rPr>
        <w:t>docházku.</w:t>
      </w:r>
    </w:p>
    <w:p w14:paraId="25DA7718" w14:textId="65DA3E1E" w:rsidR="00C678DC" w:rsidRPr="001A3817" w:rsidRDefault="00C678DC" w:rsidP="003D7EE8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A3817">
        <w:rPr>
          <w:rFonts w:asciiTheme="minorHAnsi" w:eastAsia="Times New Roman" w:hAnsiTheme="minorHAnsi"/>
          <w:sz w:val="24"/>
          <w:szCs w:val="24"/>
          <w:lang w:eastAsia="cs-CZ"/>
        </w:rPr>
        <w:t>Krajský úřad Středočeského kraje jako jediný nestanovuje ukazatele pro nepedagogickou práci ve školních klubech.</w:t>
      </w:r>
    </w:p>
    <w:p w14:paraId="1341C7D2" w14:textId="77777777" w:rsidR="002940CE" w:rsidRPr="00A65464" w:rsidRDefault="002940CE" w:rsidP="00160062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40EE3CB1" w14:textId="77777777" w:rsidR="00A65464" w:rsidRPr="00A65464" w:rsidRDefault="00A65464" w:rsidP="00A65464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b/>
          <w:sz w:val="24"/>
          <w:szCs w:val="24"/>
          <w:lang w:eastAsia="cs-CZ"/>
        </w:rPr>
        <w:t>Pedagogicko-psychologické poradny</w:t>
      </w:r>
    </w:p>
    <w:p w14:paraId="0E9B350F" w14:textId="77777777" w:rsidR="00A65464" w:rsidRPr="00A65464" w:rsidRDefault="00A65464" w:rsidP="00A65464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Všechny krajské úřady stanovily normativy jednou hodnotou.</w:t>
      </w:r>
    </w:p>
    <w:p w14:paraId="4789A417" w14:textId="0BCF4A32" w:rsidR="00A65464" w:rsidRDefault="00A65464" w:rsidP="00A94C55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  <w:t xml:space="preserve">U poloviny krajských úřadů zůstaly hodnoty ukazatelů 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>N</w:t>
      </w:r>
      <w:r w:rsidRPr="00A65464">
        <w:rPr>
          <w:rFonts w:asciiTheme="minorHAnsi" w:eastAsiaTheme="minorHAnsi" w:hAnsiTheme="minorHAnsi" w:cstheme="minorHAnsi"/>
          <w:sz w:val="16"/>
          <w:szCs w:val="16"/>
        </w:rPr>
        <w:t>p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 oproti roku 2023 beze změny. U třech krajů (Liberecký, Karlovarský a Jihočeský) došlo k významnému snížení ukazatele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, nejvíce u Libereckého kraje. Na druhou stranu u čtyřech krajů došlo ke zvýšení </w:t>
      </w:r>
      <w:r w:rsidR="000A0556" w:rsidRPr="00A65464">
        <w:rPr>
          <w:rFonts w:asciiTheme="minorHAnsi" w:eastAsiaTheme="minorHAnsi" w:hAnsiTheme="minorHAnsi" w:cstheme="minorHAnsi"/>
          <w:sz w:val="24"/>
          <w:szCs w:val="24"/>
        </w:rPr>
        <w:t>N</w:t>
      </w:r>
      <w:r w:rsidR="000A0556" w:rsidRPr="00A65464">
        <w:rPr>
          <w:rFonts w:asciiTheme="minorHAnsi" w:eastAsiaTheme="minorHAnsi" w:hAnsiTheme="minorHAnsi" w:cstheme="minorHAnsi"/>
          <w:sz w:val="16"/>
          <w:szCs w:val="16"/>
        </w:rPr>
        <w:t>p</w:t>
      </w:r>
      <w:r w:rsidR="000A0556" w:rsidRPr="00A654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(Plzeňský, hl. město Praha, Jihomoravský a Královehradecký), nejvíce u Plzeňského </w:t>
      </w:r>
      <w:r w:rsidR="000A0556">
        <w:rPr>
          <w:rFonts w:asciiTheme="minorHAnsi" w:eastAsiaTheme="minorHAnsi" w:hAnsiTheme="minorHAnsi" w:cstheme="minorHAnsi"/>
          <w:sz w:val="24"/>
          <w:szCs w:val="24"/>
        </w:rPr>
        <w:t xml:space="preserve">kraje 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o 33,5 %. Ukazatelé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 zůstali u</w:t>
      </w:r>
      <w:r w:rsidR="000A0556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>poloviny</w:t>
      </w:r>
      <w:r w:rsidR="00A94C55" w:rsidRPr="00A65464">
        <w:rPr>
          <w:rFonts w:asciiTheme="minorHAnsi" w:eastAsiaTheme="minorHAnsi" w:hAnsiTheme="minorHAnsi" w:cstheme="minorHAnsi"/>
          <w:sz w:val="24"/>
          <w:szCs w:val="24"/>
        </w:rPr>
        <w:t xml:space="preserve"> krajů na úrovni roku 2023, u pěti krajů došlo k jejich zvýšení nejvíce u Plzeňského (o</w:t>
      </w:r>
      <w:r w:rsidR="000A0556">
        <w:rPr>
          <w:rFonts w:asciiTheme="minorHAnsi" w:eastAsiaTheme="minorHAnsi" w:hAnsiTheme="minorHAnsi" w:cstheme="minorHAnsi"/>
          <w:sz w:val="24"/>
          <w:szCs w:val="24"/>
        </w:rPr>
        <w:t> </w:t>
      </w:r>
      <w:r w:rsidR="00A94C55" w:rsidRPr="00A65464">
        <w:rPr>
          <w:rFonts w:asciiTheme="minorHAnsi" w:eastAsiaTheme="minorHAnsi" w:hAnsiTheme="minorHAnsi" w:cstheme="minorHAnsi"/>
          <w:sz w:val="24"/>
          <w:szCs w:val="24"/>
        </w:rPr>
        <w:t>21,6</w:t>
      </w:r>
      <w:r w:rsidR="000A0556">
        <w:rPr>
          <w:rFonts w:asciiTheme="minorHAnsi" w:eastAsiaTheme="minorHAnsi" w:hAnsiTheme="minorHAnsi" w:cstheme="minorHAnsi"/>
          <w:sz w:val="24"/>
          <w:szCs w:val="24"/>
        </w:rPr>
        <w:t> </w:t>
      </w:r>
      <w:r w:rsidR="00A94C55" w:rsidRPr="00A65464">
        <w:rPr>
          <w:rFonts w:asciiTheme="minorHAnsi" w:eastAsiaTheme="minorHAnsi" w:hAnsiTheme="minorHAnsi" w:cstheme="minorHAnsi"/>
          <w:sz w:val="24"/>
          <w:szCs w:val="24"/>
        </w:rPr>
        <w:t>%)</w:t>
      </w:r>
      <w:r w:rsidR="00A94C5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A0556" w:rsidRPr="00A65464">
        <w:rPr>
          <w:rFonts w:asciiTheme="minorHAnsi" w:eastAsiaTheme="minorHAnsi" w:hAnsiTheme="minorHAnsi" w:cstheme="minorHAnsi"/>
          <w:sz w:val="24"/>
          <w:szCs w:val="24"/>
        </w:rPr>
        <w:t>a Jihočeského kraje (o 10,5 %), Karlovarský</w:t>
      </w:r>
      <w:r w:rsidR="000A055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A0556" w:rsidRPr="00A65464">
        <w:rPr>
          <w:rFonts w:asciiTheme="minorHAnsi" w:eastAsiaTheme="minorHAnsi" w:hAnsiTheme="minorHAnsi" w:cstheme="minorHAnsi"/>
          <w:sz w:val="24"/>
          <w:szCs w:val="24"/>
        </w:rPr>
        <w:t>a Liberecký kraj meziročně</w:t>
      </w:r>
      <w:r w:rsidR="000A055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A0556" w:rsidRPr="00A65464">
        <w:rPr>
          <w:rFonts w:asciiTheme="minorHAnsi" w:eastAsiaTheme="minorHAnsi" w:hAnsiTheme="minorHAnsi" w:cstheme="minorHAnsi"/>
          <w:sz w:val="24"/>
          <w:szCs w:val="24"/>
        </w:rPr>
        <w:t xml:space="preserve">ukazatel </w:t>
      </w:r>
      <w:r w:rsidR="000A0556" w:rsidRPr="00A65464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0A0556"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0A0556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0A0556" w:rsidRPr="00A65464">
        <w:rPr>
          <w:rFonts w:asciiTheme="minorHAnsi" w:eastAsiaTheme="minorHAnsi" w:hAnsiTheme="minorHAnsi" w:cstheme="minorHAnsi"/>
          <w:sz w:val="24"/>
          <w:szCs w:val="24"/>
        </w:rPr>
        <w:t>snížil</w:t>
      </w:r>
      <w:r w:rsidR="000A0556">
        <w:rPr>
          <w:rFonts w:asciiTheme="minorHAnsi" w:eastAsiaTheme="minorHAnsi" w:hAnsiTheme="minorHAnsi" w:cstheme="minorHAnsi"/>
          <w:sz w:val="24"/>
          <w:szCs w:val="24"/>
        </w:rPr>
        <w:t>y</w:t>
      </w:r>
    </w:p>
    <w:p w14:paraId="725AE1CA" w14:textId="64C9C331" w:rsidR="00160062" w:rsidRPr="00A65464" w:rsidRDefault="00306ABD" w:rsidP="00A94C55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br w:type="page"/>
      </w:r>
      <w:r w:rsidR="002940CE" w:rsidRPr="00A65464">
        <w:rPr>
          <w:rFonts w:asciiTheme="minorHAnsi" w:eastAsiaTheme="minorHAnsi" w:hAnsiTheme="minorHAnsi" w:cstheme="minorHAnsi"/>
          <w:sz w:val="24"/>
          <w:szCs w:val="24"/>
        </w:rPr>
        <w:lastRenderedPageBreak/>
        <w:t>o</w:t>
      </w:r>
      <w:r w:rsidR="006B4375" w:rsidRPr="00A65464">
        <w:rPr>
          <w:rFonts w:asciiTheme="minorHAnsi" w:eastAsiaTheme="minorHAnsi" w:hAnsiTheme="minorHAnsi" w:cstheme="minorHAnsi"/>
          <w:sz w:val="24"/>
          <w:szCs w:val="24"/>
        </w:rPr>
        <w:t xml:space="preserve"> 11,7 %, resp. o 8,7 %.</w:t>
      </w:r>
      <w:r w:rsidR="00160062" w:rsidRPr="00A65464">
        <w:rPr>
          <w:rFonts w:asciiTheme="minorHAnsi" w:eastAsiaTheme="minorHAnsi" w:hAnsiTheme="minorHAnsi" w:cstheme="minorHAnsi"/>
          <w:sz w:val="24"/>
          <w:szCs w:val="24"/>
        </w:rPr>
        <w:t xml:space="preserve"> Snížení </w:t>
      </w:r>
      <w:r w:rsidR="0016006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ukazatelů </w:t>
      </w:r>
      <w:r w:rsidR="00160062" w:rsidRPr="00A65464">
        <w:rPr>
          <w:rFonts w:asciiTheme="minorHAnsi" w:eastAsiaTheme="minorHAnsi" w:hAnsiTheme="minorHAnsi" w:cstheme="minorHAnsi"/>
          <w:sz w:val="24"/>
          <w:szCs w:val="24"/>
        </w:rPr>
        <w:t>N</w:t>
      </w:r>
      <w:r w:rsidR="00160062" w:rsidRPr="00A65464">
        <w:rPr>
          <w:rFonts w:asciiTheme="minorHAnsi" w:eastAsiaTheme="minorHAnsi" w:hAnsiTheme="minorHAnsi" w:cstheme="minorHAnsi"/>
          <w:sz w:val="16"/>
          <w:szCs w:val="16"/>
        </w:rPr>
        <w:t>p</w:t>
      </w:r>
      <w:r w:rsidR="00160062" w:rsidRPr="00A65464">
        <w:rPr>
          <w:rFonts w:asciiTheme="minorHAnsi" w:eastAsiaTheme="minorHAnsi" w:hAnsiTheme="minorHAnsi" w:cstheme="minorHAnsi"/>
          <w:sz w:val="24"/>
          <w:szCs w:val="24"/>
        </w:rPr>
        <w:t xml:space="preserve"> a N</w:t>
      </w:r>
      <w:r w:rsidR="00160062" w:rsidRPr="00A65464">
        <w:rPr>
          <w:rFonts w:asciiTheme="minorHAnsi" w:eastAsiaTheme="minorHAnsi" w:hAnsiTheme="minorHAnsi" w:cstheme="minorHAnsi"/>
          <w:sz w:val="16"/>
          <w:szCs w:val="16"/>
        </w:rPr>
        <w:t>o</w:t>
      </w:r>
      <w:r w:rsidR="00160062" w:rsidRPr="00A65464">
        <w:rPr>
          <w:rFonts w:asciiTheme="minorHAnsi" w:eastAsiaTheme="minorHAnsi" w:hAnsiTheme="minorHAnsi" w:cstheme="minorHAnsi"/>
          <w:sz w:val="24"/>
          <w:szCs w:val="24"/>
        </w:rPr>
        <w:t xml:space="preserve"> znamená, že na jednoho pedagogického pracovníka či nepedagogického zaměstnance je normován menší počet klientů</w:t>
      </w:r>
      <w:r w:rsidR="006B4375" w:rsidRPr="00A65464">
        <w:rPr>
          <w:rFonts w:asciiTheme="minorHAnsi" w:eastAsiaTheme="minorHAnsi" w:hAnsiTheme="minorHAnsi" w:cstheme="minorHAnsi"/>
          <w:sz w:val="24"/>
          <w:szCs w:val="24"/>
        </w:rPr>
        <w:t>.</w:t>
      </w:r>
      <w:r w:rsidR="00160062" w:rsidRPr="00A654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594CF333" w14:textId="0650E02C" w:rsidR="00160062" w:rsidRPr="00A65464" w:rsidRDefault="00160062" w:rsidP="005B3465">
      <w:pPr>
        <w:spacing w:after="60" w:line="240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A65464">
        <w:rPr>
          <w:rFonts w:asciiTheme="minorHAnsi" w:eastAsiaTheme="minorHAnsi" w:hAnsiTheme="minorHAnsi" w:cstheme="minorHAnsi"/>
          <w:sz w:val="24"/>
          <w:szCs w:val="24"/>
        </w:rPr>
        <w:t>V ukazatelích P</w:t>
      </w:r>
      <w:r w:rsidRPr="00A65464">
        <w:rPr>
          <w:rFonts w:asciiTheme="minorHAnsi" w:eastAsiaTheme="minorHAnsi" w:hAnsiTheme="minorHAnsi" w:cstheme="minorHAnsi"/>
          <w:sz w:val="16"/>
          <w:szCs w:val="16"/>
        </w:rPr>
        <w:t>p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 a P</w:t>
      </w:r>
      <w:r w:rsidRPr="00A65464">
        <w:rPr>
          <w:rFonts w:asciiTheme="minorHAnsi" w:eastAsiaTheme="minorHAnsi" w:hAnsiTheme="minorHAnsi" w:cstheme="minorHAnsi"/>
          <w:sz w:val="16"/>
          <w:szCs w:val="16"/>
        </w:rPr>
        <w:t>o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 pak </w:t>
      </w:r>
      <w:r w:rsidR="00327261" w:rsidRPr="00A65464">
        <w:rPr>
          <w:rFonts w:asciiTheme="minorHAnsi" w:eastAsiaTheme="minorHAnsi" w:hAnsiTheme="minorHAnsi" w:cstheme="minorHAnsi"/>
          <w:sz w:val="24"/>
          <w:szCs w:val="24"/>
        </w:rPr>
        <w:t>polovina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 krajsk</w:t>
      </w:r>
      <w:r w:rsidR="00327261" w:rsidRPr="00A65464">
        <w:rPr>
          <w:rFonts w:asciiTheme="minorHAnsi" w:eastAsiaTheme="minorHAnsi" w:hAnsiTheme="minorHAnsi" w:cstheme="minorHAnsi"/>
          <w:sz w:val="24"/>
          <w:szCs w:val="24"/>
        </w:rPr>
        <w:t>ých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 úřad</w:t>
      </w:r>
      <w:r w:rsidR="00327261" w:rsidRPr="00A65464">
        <w:rPr>
          <w:rFonts w:asciiTheme="minorHAnsi" w:eastAsiaTheme="minorHAnsi" w:hAnsiTheme="minorHAnsi" w:cstheme="minorHAnsi"/>
          <w:sz w:val="24"/>
          <w:szCs w:val="24"/>
        </w:rPr>
        <w:t>ů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 promítl</w:t>
      </w:r>
      <w:r w:rsidR="00327261" w:rsidRPr="00A65464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 meziroční </w:t>
      </w:r>
      <w:r w:rsidR="00327261" w:rsidRPr="00A65464">
        <w:rPr>
          <w:rFonts w:asciiTheme="minorHAnsi" w:eastAsiaTheme="minorHAnsi" w:hAnsiTheme="minorHAnsi" w:cstheme="minorHAnsi"/>
          <w:sz w:val="24"/>
          <w:szCs w:val="24"/>
        </w:rPr>
        <w:t>snížení prostředků na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 plat</w:t>
      </w:r>
      <w:r w:rsidR="00327261" w:rsidRPr="00A65464">
        <w:rPr>
          <w:rFonts w:asciiTheme="minorHAnsi" w:eastAsiaTheme="minorHAnsi" w:hAnsiTheme="minorHAnsi" w:cstheme="minorHAnsi"/>
          <w:sz w:val="24"/>
          <w:szCs w:val="24"/>
        </w:rPr>
        <w:t xml:space="preserve">y o 2 %, u čtyřech krajů zůstaly </w:t>
      </w:r>
      <w:r w:rsidR="006D73DD" w:rsidRPr="00A65464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6D73DD" w:rsidRPr="00A65464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="00327261" w:rsidRPr="00A65464">
        <w:rPr>
          <w:rFonts w:asciiTheme="minorHAnsi" w:eastAsiaTheme="minorHAnsi" w:hAnsiTheme="minorHAnsi" w:cstheme="minorHAnsi"/>
          <w:sz w:val="24"/>
          <w:szCs w:val="24"/>
        </w:rPr>
        <w:t xml:space="preserve"> a </w:t>
      </w:r>
      <w:r w:rsidR="00BF6348" w:rsidRPr="00A65464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BF6348"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327261" w:rsidRPr="00A65464">
        <w:rPr>
          <w:rFonts w:asciiTheme="minorHAnsi" w:eastAsiaTheme="minorHAnsi" w:hAnsiTheme="minorHAnsi" w:cstheme="minorHAnsi"/>
          <w:sz w:val="24"/>
          <w:szCs w:val="24"/>
        </w:rPr>
        <w:t xml:space="preserve"> na hodnotách roku 2023</w:t>
      </w:r>
      <w:r w:rsidRPr="00A65464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DF75E3" w:rsidRPr="00A65464">
        <w:rPr>
          <w:rFonts w:asciiTheme="minorHAnsi" w:eastAsiaTheme="minorHAnsi" w:hAnsiTheme="minorHAnsi" w:cstheme="minorHAnsi"/>
          <w:sz w:val="24"/>
          <w:szCs w:val="24"/>
        </w:rPr>
        <w:t xml:space="preserve">Ukazatel </w:t>
      </w:r>
      <w:r w:rsidR="006D73DD" w:rsidRPr="00A65464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6D73DD" w:rsidRPr="00A65464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="00DF75E3" w:rsidRPr="00A65464">
        <w:rPr>
          <w:rFonts w:asciiTheme="minorHAnsi" w:eastAsiaTheme="minorHAnsi" w:hAnsiTheme="minorHAnsi" w:cstheme="minorHAnsi"/>
          <w:sz w:val="24"/>
          <w:szCs w:val="24"/>
        </w:rPr>
        <w:t xml:space="preserve"> zvýšil Zlínský kraj (o</w:t>
      </w:r>
      <w:r w:rsidR="00A94C55">
        <w:rPr>
          <w:rFonts w:asciiTheme="minorHAnsi" w:eastAsiaTheme="minorHAnsi" w:hAnsiTheme="minorHAnsi" w:cstheme="minorHAnsi"/>
          <w:sz w:val="24"/>
          <w:szCs w:val="24"/>
        </w:rPr>
        <w:t> </w:t>
      </w:r>
      <w:r w:rsidR="00DF75E3" w:rsidRPr="00A65464">
        <w:rPr>
          <w:rFonts w:asciiTheme="minorHAnsi" w:eastAsiaTheme="minorHAnsi" w:hAnsiTheme="minorHAnsi" w:cstheme="minorHAnsi"/>
          <w:sz w:val="24"/>
          <w:szCs w:val="24"/>
        </w:rPr>
        <w:t xml:space="preserve">4,5 %), </w:t>
      </w:r>
      <w:r w:rsidR="00306ABD" w:rsidRPr="00A65464">
        <w:rPr>
          <w:rFonts w:asciiTheme="minorHAnsi" w:eastAsiaTheme="minorHAnsi" w:hAnsiTheme="minorHAnsi" w:cstheme="minorHAnsi"/>
          <w:sz w:val="24"/>
          <w:szCs w:val="24"/>
        </w:rPr>
        <w:t xml:space="preserve">který </w:t>
      </w:r>
      <w:r w:rsidR="00DF75E3" w:rsidRPr="00A65464">
        <w:rPr>
          <w:rFonts w:asciiTheme="minorHAnsi" w:eastAsiaTheme="minorHAnsi" w:hAnsiTheme="minorHAnsi" w:cstheme="minorHAnsi"/>
          <w:sz w:val="24"/>
          <w:szCs w:val="24"/>
        </w:rPr>
        <w:t xml:space="preserve">měl ve srovnání s ostatními kraji </w:t>
      </w:r>
      <w:r w:rsidR="00306ABD" w:rsidRPr="00A65464">
        <w:rPr>
          <w:rFonts w:asciiTheme="minorHAnsi" w:eastAsiaTheme="minorHAnsi" w:hAnsiTheme="minorHAnsi" w:cstheme="minorHAnsi"/>
          <w:sz w:val="24"/>
          <w:szCs w:val="24"/>
        </w:rPr>
        <w:t xml:space="preserve">tento ukazatel </w:t>
      </w:r>
      <w:r w:rsidR="00DF75E3" w:rsidRPr="00A65464">
        <w:rPr>
          <w:rFonts w:asciiTheme="minorHAnsi" w:eastAsiaTheme="minorHAnsi" w:hAnsiTheme="minorHAnsi" w:cstheme="minorHAnsi"/>
          <w:sz w:val="24"/>
          <w:szCs w:val="24"/>
        </w:rPr>
        <w:t>jeden z nejnižších, a</w:t>
      </w:r>
      <w:r w:rsidR="00D0108C" w:rsidRPr="00A65464">
        <w:rPr>
          <w:rFonts w:asciiTheme="minorHAnsi" w:eastAsiaTheme="minorHAnsi" w:hAnsiTheme="minorHAnsi" w:cstheme="minorHAnsi"/>
          <w:sz w:val="24"/>
          <w:szCs w:val="24"/>
        </w:rPr>
        <w:t> </w:t>
      </w:r>
      <w:r w:rsidR="00DF75E3" w:rsidRPr="00A65464">
        <w:rPr>
          <w:rFonts w:asciiTheme="minorHAnsi" w:eastAsiaTheme="minorHAnsi" w:hAnsiTheme="minorHAnsi" w:cstheme="minorHAnsi"/>
          <w:sz w:val="24"/>
          <w:szCs w:val="24"/>
        </w:rPr>
        <w:t xml:space="preserve">Jihomoravský kraj o 0,91 %. Ukazatel </w:t>
      </w:r>
      <w:r w:rsidR="00BF6348" w:rsidRPr="00A65464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BF6348"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DF75E3" w:rsidRPr="00A65464">
        <w:rPr>
          <w:rFonts w:asciiTheme="minorHAnsi" w:eastAsiaTheme="minorHAnsi" w:hAnsiTheme="minorHAnsi" w:cstheme="minorHAnsi"/>
          <w:sz w:val="24"/>
          <w:szCs w:val="24"/>
        </w:rPr>
        <w:t xml:space="preserve"> zvýšil Zlínský kraj (o 3,85 %), </w:t>
      </w:r>
      <w:r w:rsidR="00306ABD" w:rsidRPr="00A65464">
        <w:rPr>
          <w:rFonts w:asciiTheme="minorHAnsi" w:eastAsiaTheme="minorHAnsi" w:hAnsiTheme="minorHAnsi" w:cstheme="minorHAnsi"/>
          <w:sz w:val="24"/>
          <w:szCs w:val="24"/>
        </w:rPr>
        <w:t xml:space="preserve">který </w:t>
      </w:r>
      <w:r w:rsidR="00DF75E3" w:rsidRPr="00A65464">
        <w:rPr>
          <w:rFonts w:asciiTheme="minorHAnsi" w:eastAsiaTheme="minorHAnsi" w:hAnsiTheme="minorHAnsi" w:cstheme="minorHAnsi"/>
          <w:sz w:val="24"/>
          <w:szCs w:val="24"/>
        </w:rPr>
        <w:t xml:space="preserve">měl ve srovnání s ostatními kraji </w:t>
      </w:r>
      <w:r w:rsidR="00306ABD" w:rsidRPr="00A65464">
        <w:rPr>
          <w:rFonts w:asciiTheme="minorHAnsi" w:eastAsiaTheme="minorHAnsi" w:hAnsiTheme="minorHAnsi" w:cstheme="minorHAnsi"/>
          <w:sz w:val="24"/>
          <w:szCs w:val="24"/>
        </w:rPr>
        <w:t xml:space="preserve">tento ukazatel </w:t>
      </w:r>
      <w:r w:rsidR="00DF75E3" w:rsidRPr="00A65464">
        <w:rPr>
          <w:rFonts w:asciiTheme="minorHAnsi" w:eastAsiaTheme="minorHAnsi" w:hAnsiTheme="minorHAnsi" w:cstheme="minorHAnsi"/>
          <w:sz w:val="24"/>
          <w:szCs w:val="24"/>
        </w:rPr>
        <w:t xml:space="preserve">jeden z nejnižších, a Jihomoravský kraj o 0,67 %. </w:t>
      </w:r>
    </w:p>
    <w:p w14:paraId="38FDD732" w14:textId="5D2259A6" w:rsidR="00160062" w:rsidRPr="00A65464" w:rsidRDefault="00160062" w:rsidP="002940CE">
      <w:pPr>
        <w:spacing w:after="60" w:line="240" w:lineRule="auto"/>
        <w:ind w:firstLine="709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4" w:name="_Hlk83017265"/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Porovnání MP pedagogických pracovníků roku 202</w:t>
      </w:r>
      <w:r w:rsidR="00DF75E3" w:rsidRPr="00A65464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oproti roku 202</w:t>
      </w:r>
      <w:r w:rsidR="00DF75E3" w:rsidRPr="00A65464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: </w:t>
      </w:r>
    </w:p>
    <w:bookmarkEnd w:id="4"/>
    <w:p w14:paraId="7D357566" w14:textId="4504549F" w:rsidR="00160062" w:rsidRPr="00A65464" w:rsidRDefault="00160062" w:rsidP="00160062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Největší meziroční nárůst MP pedagogických pracovníků byl zaznamenán u </w:t>
      </w:r>
      <w:r w:rsidR="00DF75E3" w:rsidRPr="00A65464">
        <w:rPr>
          <w:rFonts w:asciiTheme="minorHAnsi" w:eastAsia="Times New Roman" w:hAnsiTheme="minorHAnsi"/>
          <w:sz w:val="24"/>
          <w:szCs w:val="24"/>
          <w:lang w:eastAsia="cs-CZ"/>
        </w:rPr>
        <w:t>Libereckého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kraje (o</w:t>
      </w:r>
      <w:r w:rsidR="00D0108C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8425B9" w:rsidRPr="00A65464">
        <w:rPr>
          <w:rFonts w:asciiTheme="minorHAnsi" w:eastAsia="Times New Roman" w:hAnsiTheme="minorHAnsi"/>
          <w:sz w:val="24"/>
          <w:szCs w:val="24"/>
          <w:lang w:eastAsia="cs-CZ"/>
        </w:rPr>
        <w:t>32,74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 %), </w:t>
      </w:r>
      <w:r w:rsidR="008425B9" w:rsidRPr="00A65464">
        <w:rPr>
          <w:rFonts w:asciiTheme="minorHAnsi" w:eastAsia="Times New Roman" w:hAnsiTheme="minorHAnsi"/>
          <w:sz w:val="24"/>
          <w:szCs w:val="24"/>
          <w:lang w:eastAsia="cs-CZ"/>
        </w:rPr>
        <w:t>nej</w:t>
      </w:r>
      <w:r w:rsidR="000A0556">
        <w:rPr>
          <w:rFonts w:asciiTheme="minorHAnsi" w:eastAsia="Times New Roman" w:hAnsiTheme="minorHAnsi"/>
          <w:sz w:val="24"/>
          <w:szCs w:val="24"/>
          <w:lang w:eastAsia="cs-CZ"/>
        </w:rPr>
        <w:t>větší</w:t>
      </w:r>
      <w:r w:rsidR="008425B9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eziroční pokles MP pedagogických pracovníků má </w:t>
      </w:r>
      <w:r w:rsidR="008425B9" w:rsidRPr="00A65464">
        <w:rPr>
          <w:rFonts w:asciiTheme="minorHAnsi" w:eastAsia="Times New Roman" w:hAnsiTheme="minorHAnsi"/>
          <w:sz w:val="24"/>
          <w:szCs w:val="24"/>
          <w:lang w:eastAsia="cs-CZ"/>
        </w:rPr>
        <w:t>Plzeňský kraj (pokles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o</w:t>
      </w:r>
      <w:r w:rsidR="008F3C1C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8425B9" w:rsidRPr="00A65464">
        <w:rPr>
          <w:rFonts w:asciiTheme="minorHAnsi" w:eastAsia="Times New Roman" w:hAnsiTheme="minorHAnsi"/>
          <w:sz w:val="24"/>
          <w:szCs w:val="24"/>
          <w:lang w:eastAsia="cs-CZ"/>
        </w:rPr>
        <w:t>6,6</w:t>
      </w:r>
      <w:r w:rsidR="008F3C1C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%). </w:t>
      </w:r>
    </w:p>
    <w:p w14:paraId="468F1169" w14:textId="4729EC41" w:rsidR="00160062" w:rsidRPr="00A65464" w:rsidRDefault="00160062" w:rsidP="002940CE">
      <w:pPr>
        <w:spacing w:after="60" w:line="240" w:lineRule="auto"/>
        <w:ind w:firstLine="709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Porovnání MP nepedagogických zaměstnanců roku 202</w:t>
      </w:r>
      <w:r w:rsidR="008425B9" w:rsidRPr="00A65464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oproti roku 202</w:t>
      </w:r>
      <w:r w:rsidR="008425B9" w:rsidRPr="00A65464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: </w:t>
      </w:r>
    </w:p>
    <w:p w14:paraId="799BCFDE" w14:textId="6FFC20B0" w:rsidR="00160062" w:rsidRPr="00A65464" w:rsidRDefault="00160062" w:rsidP="00160062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Největší meziroční nárůst MP nepedagogických zaměstnanců je u </w:t>
      </w:r>
      <w:r w:rsidR="008425B9" w:rsidRPr="00A65464">
        <w:rPr>
          <w:rFonts w:asciiTheme="minorHAnsi" w:eastAsia="Times New Roman" w:hAnsiTheme="minorHAnsi"/>
          <w:sz w:val="24"/>
          <w:szCs w:val="24"/>
          <w:lang w:eastAsia="cs-CZ"/>
        </w:rPr>
        <w:t>Karlovarského kraje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(nárůst o </w:t>
      </w:r>
      <w:r w:rsidR="008425B9" w:rsidRPr="00A65464">
        <w:rPr>
          <w:rFonts w:asciiTheme="minorHAnsi" w:eastAsia="Times New Roman" w:hAnsiTheme="minorHAnsi"/>
          <w:sz w:val="24"/>
          <w:szCs w:val="24"/>
          <w:lang w:eastAsia="cs-CZ"/>
        </w:rPr>
        <w:t>11</w:t>
      </w:r>
      <w:r w:rsidR="008F3C1C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%)</w:t>
      </w:r>
      <w:r w:rsidR="008425B9"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, </w:t>
      </w:r>
      <w:r w:rsidR="008425B9" w:rsidRPr="00A65464">
        <w:rPr>
          <w:rFonts w:asciiTheme="minorHAnsi" w:eastAsia="Times New Roman" w:hAnsiTheme="minorHAnsi"/>
          <w:sz w:val="24"/>
          <w:szCs w:val="24"/>
          <w:lang w:eastAsia="cs-CZ"/>
        </w:rPr>
        <w:t>a největší meziroční pokles u Plzeňského kraje (</w:t>
      </w:r>
      <w:r w:rsidR="002940CE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o </w:t>
      </w:r>
      <w:r w:rsidR="008425B9" w:rsidRPr="00A65464">
        <w:rPr>
          <w:rFonts w:asciiTheme="minorHAnsi" w:eastAsia="Times New Roman" w:hAnsiTheme="minorHAnsi"/>
          <w:sz w:val="24"/>
          <w:szCs w:val="24"/>
          <w:lang w:eastAsia="cs-CZ"/>
        </w:rPr>
        <w:t>19,4 %)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5E55002B" w14:textId="604CC802" w:rsidR="008425B9" w:rsidRPr="00A65464" w:rsidRDefault="008425B9" w:rsidP="00160062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  <w:t>Nejvyšších normativů mzdových prostředků dosahují Středočeský, Ústecký a</w:t>
      </w:r>
      <w:r w:rsidR="00D0108C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Moravskoslezský kraj.</w:t>
      </w:r>
    </w:p>
    <w:p w14:paraId="4DE72170" w14:textId="77777777" w:rsidR="00160062" w:rsidRPr="00A65464" w:rsidRDefault="00160062" w:rsidP="00160062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6F5F47C" w14:textId="77777777" w:rsidR="00160062" w:rsidRPr="00A65464" w:rsidRDefault="00160062" w:rsidP="00160062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b/>
          <w:sz w:val="24"/>
          <w:szCs w:val="24"/>
          <w:lang w:eastAsia="cs-CZ"/>
        </w:rPr>
        <w:t>Speciálně pedagogická centra</w:t>
      </w:r>
    </w:p>
    <w:p w14:paraId="607301DD" w14:textId="77777777" w:rsidR="002F1D2C" w:rsidRPr="00A65464" w:rsidRDefault="00160062" w:rsidP="002F1D2C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bookmarkStart w:id="5" w:name="_Hlk84332698"/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speciálně pedagogická centra </w:t>
      </w:r>
      <w:bookmarkEnd w:id="5"/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(dále jen „SPC“) lze k normativu stanovit opravný koeficient, který může zohlednit druh znevýhodnění.</w:t>
      </w:r>
    </w:p>
    <w:p w14:paraId="6B9D1298" w14:textId="3396919F" w:rsidR="002F1D2C" w:rsidRPr="00A65464" w:rsidRDefault="002F1D2C" w:rsidP="005B3465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Všechny kraje mají stanovený finanční normativ jako konstantu. Opravný koeficient dle druhu znevýhodnění uvádí 6 krajů</w:t>
      </w:r>
      <w:r w:rsidR="00641AB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="00DB0177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Liberecký kraj stanovil celkem sedm normativů, Moravskoslezský a Karlovarský </w:t>
      </w:r>
      <w:r w:rsidR="00694383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kraj </w:t>
      </w:r>
      <w:r w:rsidR="00DB0177" w:rsidRPr="00A65464">
        <w:rPr>
          <w:rFonts w:asciiTheme="minorHAnsi" w:eastAsia="Times New Roman" w:hAnsiTheme="minorHAnsi"/>
          <w:sz w:val="24"/>
          <w:szCs w:val="24"/>
          <w:lang w:eastAsia="cs-CZ"/>
        </w:rPr>
        <w:t>šest normativů, Královéhradecký pět normativů, Jihočeský tři normativy a</w:t>
      </w:r>
      <w:r w:rsidR="00850097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DB0177" w:rsidRPr="00A65464">
        <w:rPr>
          <w:rFonts w:asciiTheme="minorHAnsi" w:eastAsia="Times New Roman" w:hAnsiTheme="minorHAnsi"/>
          <w:sz w:val="24"/>
          <w:szCs w:val="24"/>
          <w:lang w:eastAsia="cs-CZ"/>
        </w:rPr>
        <w:t>Středočeský dva normativy.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B0177" w:rsidRPr="00A65464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ormativ bez opravného koeficientu stanovilo sedm krajských úřadů: hl. m. Praha, Plzeňský, Ústecký, Pardubický, Vysočina, Jihomoravský a Olomoucký (z toho šest krajských úřadů stanovilo normativ jednou hodnotou). Zlínský kraj neuvádí opravný koeficient, ale má nastaveny dva různé normativy, jeden pro skupinu fyzických postižení a jed</w:t>
      </w:r>
      <w:r w:rsidR="00641AB9">
        <w:rPr>
          <w:rFonts w:asciiTheme="minorHAnsi" w:eastAsia="Times New Roman" w:hAnsiTheme="minorHAnsi"/>
          <w:sz w:val="24"/>
          <w:szCs w:val="24"/>
          <w:lang w:eastAsia="cs-CZ"/>
        </w:rPr>
        <w:t>en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pro skupinu mentálních a</w:t>
      </w:r>
      <w:r w:rsidR="00D0108C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kombinovaných postižení včetně </w:t>
      </w:r>
      <w:r w:rsidR="001E770E" w:rsidRPr="00A65464">
        <w:rPr>
          <w:rFonts w:asciiTheme="minorHAnsi" w:eastAsia="Times New Roman" w:hAnsiTheme="minorHAnsi"/>
          <w:sz w:val="24"/>
          <w:szCs w:val="24"/>
          <w:lang w:eastAsia="cs-CZ"/>
        </w:rPr>
        <w:t>autismu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427C69F" w14:textId="30292541" w:rsidR="00160062" w:rsidRPr="00A26BD2" w:rsidRDefault="00160062" w:rsidP="005B3465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Použití opravného koeficientu </w:t>
      </w:r>
      <w:r w:rsidR="001E770E" w:rsidRPr="00A65464">
        <w:rPr>
          <w:rFonts w:asciiTheme="minorHAnsi" w:eastAsia="Times New Roman" w:hAnsiTheme="minorHAnsi"/>
          <w:sz w:val="24"/>
          <w:szCs w:val="24"/>
          <w:lang w:eastAsia="cs-CZ"/>
        </w:rPr>
        <w:t>se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v </w:t>
      </w:r>
      <w:r w:rsidR="001E770E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jednotlivých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krajích </w:t>
      </w:r>
      <w:r w:rsidR="001E770E" w:rsidRPr="00A65464">
        <w:rPr>
          <w:rFonts w:asciiTheme="minorHAnsi" w:eastAsia="Times New Roman" w:hAnsiTheme="minorHAnsi"/>
          <w:sz w:val="24"/>
          <w:szCs w:val="24"/>
          <w:lang w:eastAsia="cs-CZ"/>
        </w:rPr>
        <w:t>liší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AC71CA" w:rsidRPr="00A65464">
        <w:rPr>
          <w:rFonts w:asciiTheme="minorHAnsi" w:eastAsia="Times New Roman" w:hAnsiTheme="minorHAnsi"/>
          <w:sz w:val="24"/>
          <w:szCs w:val="24"/>
          <w:lang w:eastAsia="cs-CZ"/>
        </w:rPr>
        <w:t>Krajsk</w:t>
      </w:r>
      <w:r w:rsidR="008E7A75"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="00AC71CA">
        <w:rPr>
          <w:rFonts w:asciiTheme="minorHAnsi" w:eastAsia="Times New Roman" w:hAnsiTheme="minorHAnsi"/>
          <w:sz w:val="24"/>
          <w:szCs w:val="24"/>
          <w:lang w:eastAsia="cs-CZ"/>
        </w:rPr>
        <w:t xml:space="preserve"> úřad</w:t>
      </w:r>
      <w:r w:rsidR="008E7A75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AC71C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A26BD2">
        <w:rPr>
          <w:rFonts w:asciiTheme="minorHAnsi" w:eastAsia="Times New Roman" w:hAnsiTheme="minorHAnsi"/>
          <w:sz w:val="24"/>
          <w:szCs w:val="24"/>
          <w:lang w:eastAsia="cs-CZ"/>
        </w:rPr>
        <w:t>Jihočesk</w:t>
      </w:r>
      <w:r w:rsidR="00AC71CA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Pr="00A26BD2">
        <w:rPr>
          <w:rFonts w:asciiTheme="minorHAnsi" w:eastAsia="Times New Roman" w:hAnsiTheme="minorHAnsi"/>
          <w:sz w:val="24"/>
          <w:szCs w:val="24"/>
          <w:lang w:eastAsia="cs-CZ"/>
        </w:rPr>
        <w:t>, Libereck</w:t>
      </w:r>
      <w:r w:rsidR="00AC71CA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774E9B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5171EE">
        <w:rPr>
          <w:rFonts w:asciiTheme="minorHAnsi" w:eastAsia="Times New Roman" w:hAnsiTheme="minorHAnsi"/>
          <w:sz w:val="24"/>
          <w:szCs w:val="24"/>
          <w:lang w:eastAsia="cs-CZ"/>
        </w:rPr>
        <w:t>Karlovarsk</w:t>
      </w:r>
      <w:r w:rsidR="00AC71CA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5171EE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A26BD2">
        <w:rPr>
          <w:rFonts w:asciiTheme="minorHAnsi" w:eastAsia="Times New Roman" w:hAnsiTheme="minorHAnsi"/>
          <w:sz w:val="24"/>
          <w:szCs w:val="24"/>
          <w:lang w:eastAsia="cs-CZ"/>
        </w:rPr>
        <w:t>Královéhradeck</w:t>
      </w:r>
      <w:r w:rsidR="000426A0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Pr="00A26BD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74E9B">
        <w:rPr>
          <w:rFonts w:asciiTheme="minorHAnsi" w:eastAsia="Times New Roman" w:hAnsiTheme="minorHAnsi"/>
          <w:sz w:val="24"/>
          <w:szCs w:val="24"/>
          <w:lang w:eastAsia="cs-CZ"/>
        </w:rPr>
        <w:t xml:space="preserve">a </w:t>
      </w:r>
      <w:r w:rsidR="00774E9B" w:rsidRPr="005171EE">
        <w:rPr>
          <w:rFonts w:asciiTheme="minorHAnsi" w:eastAsia="Times New Roman" w:hAnsiTheme="minorHAnsi"/>
          <w:sz w:val="24"/>
          <w:szCs w:val="24"/>
          <w:lang w:eastAsia="cs-CZ"/>
        </w:rPr>
        <w:t>Středočesk</w:t>
      </w:r>
      <w:r w:rsidR="000426A0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774E9B" w:rsidRPr="005171E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171EE">
        <w:rPr>
          <w:rFonts w:asciiTheme="minorHAnsi" w:eastAsia="Times New Roman" w:hAnsiTheme="minorHAnsi"/>
          <w:sz w:val="24"/>
          <w:szCs w:val="24"/>
          <w:lang w:eastAsia="cs-CZ"/>
        </w:rPr>
        <w:t>kraj</w:t>
      </w:r>
      <w:r w:rsidR="000426A0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Pr="005171EE">
        <w:rPr>
          <w:rFonts w:asciiTheme="minorHAnsi" w:eastAsia="Times New Roman" w:hAnsiTheme="minorHAnsi"/>
          <w:sz w:val="24"/>
          <w:szCs w:val="24"/>
          <w:lang w:eastAsia="cs-CZ"/>
        </w:rPr>
        <w:t xml:space="preserve"> započítávají opravný koeficient do MP i ONIV, </w:t>
      </w:r>
      <w:r w:rsidR="005171EE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Moravskoslezský kraj aplikuje různé koeficienty na ukazatele </w:t>
      </w:r>
      <w:r w:rsidR="0078663B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78663B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5171EE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</w:t>
      </w:r>
      <w:r w:rsidR="00C647B2" w:rsidRPr="00717E7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C647B2" w:rsidRPr="00717E7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C647B2" w:rsidRPr="005B3465" w:rsidDel="00C647B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171EE" w:rsidRPr="005B3465">
        <w:rPr>
          <w:rFonts w:asciiTheme="minorHAnsi" w:eastAsia="Times New Roman" w:hAnsiTheme="minorHAnsi"/>
          <w:sz w:val="24"/>
          <w:szCs w:val="24"/>
          <w:lang w:eastAsia="cs-CZ"/>
        </w:rPr>
        <w:t>a na ONIV žádný.</w:t>
      </w:r>
      <w:r w:rsidRPr="00A26BD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127F00C7" w14:textId="2AEA2444" w:rsidR="00160062" w:rsidRPr="00DF5E66" w:rsidRDefault="00160062" w:rsidP="005B3465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74E9B">
        <w:rPr>
          <w:rFonts w:asciiTheme="minorHAnsi" w:eastAsia="Times New Roman" w:hAnsiTheme="minorHAnsi"/>
          <w:sz w:val="24"/>
          <w:szCs w:val="24"/>
          <w:lang w:eastAsia="cs-CZ"/>
        </w:rPr>
        <w:t>Ukazatel N</w:t>
      </w:r>
      <w:r w:rsidRPr="00774E9B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774E9B">
        <w:rPr>
          <w:rFonts w:asciiTheme="minorHAnsi" w:eastAsia="Times New Roman" w:hAnsiTheme="minorHAnsi"/>
          <w:sz w:val="24"/>
          <w:szCs w:val="24"/>
          <w:lang w:eastAsia="cs-CZ"/>
        </w:rPr>
        <w:t xml:space="preserve"> se </w:t>
      </w:r>
      <w:r w:rsidR="003D2ED2">
        <w:rPr>
          <w:rFonts w:asciiTheme="minorHAnsi" w:eastAsia="Times New Roman" w:hAnsiTheme="minorHAnsi"/>
          <w:sz w:val="24"/>
          <w:szCs w:val="24"/>
          <w:lang w:eastAsia="cs-CZ"/>
        </w:rPr>
        <w:t>u základního normativu meziročně</w:t>
      </w:r>
      <w:r w:rsidRPr="00774E9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D2ED2">
        <w:rPr>
          <w:rFonts w:asciiTheme="minorHAnsi" w:eastAsia="Times New Roman" w:hAnsiTheme="minorHAnsi"/>
          <w:sz w:val="24"/>
          <w:szCs w:val="24"/>
          <w:lang w:eastAsia="cs-CZ"/>
        </w:rPr>
        <w:t>zvýšil</w:t>
      </w:r>
      <w:r w:rsidRPr="00774E9B">
        <w:rPr>
          <w:rFonts w:asciiTheme="minorHAnsi" w:eastAsia="Times New Roman" w:hAnsiTheme="minorHAnsi"/>
          <w:sz w:val="24"/>
          <w:szCs w:val="24"/>
          <w:lang w:eastAsia="cs-CZ"/>
        </w:rPr>
        <w:t xml:space="preserve"> v</w:t>
      </w:r>
      <w:r w:rsidR="003D2ED2">
        <w:rPr>
          <w:rFonts w:asciiTheme="minorHAnsi" w:eastAsia="Times New Roman" w:hAnsiTheme="minorHAnsi"/>
          <w:sz w:val="24"/>
          <w:szCs w:val="24"/>
          <w:lang w:eastAsia="cs-CZ"/>
        </w:rPr>
        <w:t> Moravskoslezském kraji (o 9,97 %) a v Jihomoravském kraji (o 5,61 %).</w:t>
      </w:r>
      <w:r w:rsidR="00774E9B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 ostatních krajích se meziročně </w:t>
      </w:r>
      <w:r w:rsidR="003D2ED2">
        <w:rPr>
          <w:rFonts w:asciiTheme="minorHAnsi" w:eastAsia="Times New Roman" w:hAnsiTheme="minorHAnsi"/>
          <w:sz w:val="24"/>
          <w:szCs w:val="24"/>
          <w:lang w:eastAsia="cs-CZ"/>
        </w:rPr>
        <w:t xml:space="preserve">prakticky </w:t>
      </w:r>
      <w:r w:rsidR="00774E9B" w:rsidRPr="005B3465">
        <w:rPr>
          <w:rFonts w:asciiTheme="minorHAnsi" w:eastAsia="Times New Roman" w:hAnsiTheme="minorHAnsi"/>
          <w:sz w:val="24"/>
          <w:szCs w:val="24"/>
          <w:lang w:eastAsia="cs-CZ"/>
        </w:rPr>
        <w:t>nezměnil.</w:t>
      </w:r>
      <w:r w:rsidRPr="00774E9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DF5E66">
        <w:rPr>
          <w:rFonts w:asciiTheme="minorHAnsi" w:eastAsia="Times New Roman" w:hAnsiTheme="minorHAnsi"/>
          <w:sz w:val="24"/>
          <w:szCs w:val="24"/>
          <w:lang w:eastAsia="cs-CZ"/>
        </w:rPr>
        <w:t>Ukazatel N</w:t>
      </w:r>
      <w:r w:rsidRPr="00DF5E66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Pr="00DF5E66">
        <w:rPr>
          <w:rFonts w:asciiTheme="minorHAnsi" w:eastAsia="Times New Roman" w:hAnsiTheme="minorHAnsi"/>
          <w:sz w:val="24"/>
          <w:szCs w:val="24"/>
          <w:lang w:eastAsia="cs-CZ"/>
        </w:rPr>
        <w:t xml:space="preserve"> se </w:t>
      </w:r>
      <w:r w:rsidR="003D2ED2">
        <w:rPr>
          <w:rFonts w:asciiTheme="minorHAnsi" w:eastAsia="Times New Roman" w:hAnsiTheme="minorHAnsi"/>
          <w:sz w:val="24"/>
          <w:szCs w:val="24"/>
          <w:lang w:eastAsia="cs-CZ"/>
        </w:rPr>
        <w:t>výrazně zvýšil v Jihomoravském kraji, a to meziročně o 90,38 % a v Moravskoslezském kraji o</w:t>
      </w:r>
      <w:r w:rsidR="00D0108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3D2ED2">
        <w:rPr>
          <w:rFonts w:asciiTheme="minorHAnsi" w:eastAsia="Times New Roman" w:hAnsiTheme="minorHAnsi"/>
          <w:sz w:val="24"/>
          <w:szCs w:val="24"/>
          <w:lang w:eastAsia="cs-CZ"/>
        </w:rPr>
        <w:t>3,99 %. Ve většině ostatních krajů zůstal beze změny.</w:t>
      </w:r>
    </w:p>
    <w:p w14:paraId="1924BF5C" w14:textId="31914293" w:rsidR="00160062" w:rsidRPr="004B1D33" w:rsidRDefault="004B1D33" w:rsidP="005B3465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="00160062" w:rsidRPr="004B1D33">
        <w:rPr>
          <w:rFonts w:asciiTheme="minorHAnsi" w:eastAsia="Times New Roman" w:hAnsiTheme="minorHAnsi"/>
          <w:sz w:val="24"/>
          <w:szCs w:val="24"/>
          <w:lang w:eastAsia="cs-CZ"/>
        </w:rPr>
        <w:t xml:space="preserve">eziroční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pokles</w:t>
      </w:r>
      <w:r w:rsidR="00160062" w:rsidRPr="004B1D33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ukazatelů P</w:t>
      </w:r>
      <w:r w:rsidR="00160062" w:rsidRPr="004B1D33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="00160062" w:rsidRPr="004B1D33">
        <w:rPr>
          <w:rFonts w:asciiTheme="minorHAnsi" w:eastAsia="Times New Roman" w:hAnsiTheme="minorHAnsi"/>
          <w:sz w:val="24"/>
          <w:szCs w:val="24"/>
          <w:lang w:eastAsia="cs-CZ"/>
        </w:rPr>
        <w:t xml:space="preserve"> a P</w:t>
      </w:r>
      <w:r w:rsidR="00160062" w:rsidRPr="004B1D33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160062" w:rsidRPr="004B1D33">
        <w:rPr>
          <w:rFonts w:asciiTheme="minorHAnsi" w:eastAsia="Times New Roman" w:hAnsiTheme="minorHAnsi"/>
          <w:sz w:val="24"/>
          <w:szCs w:val="24"/>
          <w:lang w:eastAsia="cs-CZ"/>
        </w:rPr>
        <w:t xml:space="preserve"> vykazuje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většina krajů o cca </w:t>
      </w:r>
      <w:r w:rsidR="001C48CF">
        <w:rPr>
          <w:rFonts w:asciiTheme="minorHAnsi" w:eastAsia="Times New Roman" w:hAnsiTheme="minorHAnsi"/>
          <w:sz w:val="24"/>
          <w:szCs w:val="24"/>
          <w:lang w:eastAsia="cs-CZ"/>
        </w:rPr>
        <w:t xml:space="preserve">1 až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2 % v souladu se snížením prostředků na platy ve školských zařízeních o 2 %. Ostatní kraje meziročně nevykazují žádnou </w:t>
      </w:r>
      <w:r w:rsidR="001C48CF">
        <w:rPr>
          <w:rFonts w:asciiTheme="minorHAnsi" w:eastAsia="Times New Roman" w:hAnsiTheme="minorHAnsi"/>
          <w:sz w:val="24"/>
          <w:szCs w:val="24"/>
          <w:lang w:eastAsia="cs-CZ"/>
        </w:rPr>
        <w:t xml:space="preserve">významnější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změnu</w:t>
      </w:r>
      <w:r w:rsidR="001C48CF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160062" w:rsidRPr="004B1D3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31CDF075" w14:textId="09D21801" w:rsidR="00160062" w:rsidRPr="004B1D33" w:rsidRDefault="00160062" w:rsidP="001E770E">
      <w:pPr>
        <w:spacing w:after="60" w:line="240" w:lineRule="auto"/>
        <w:ind w:firstLine="709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1D33">
        <w:rPr>
          <w:rFonts w:asciiTheme="minorHAnsi" w:eastAsia="Times New Roman" w:hAnsiTheme="minorHAnsi"/>
          <w:sz w:val="24"/>
          <w:szCs w:val="24"/>
          <w:lang w:eastAsia="cs-CZ"/>
        </w:rPr>
        <w:t>Porovnání MP pedagogických pracovníků roku 202</w:t>
      </w:r>
      <w:r w:rsidR="004B1D33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4B1D33">
        <w:rPr>
          <w:rFonts w:asciiTheme="minorHAnsi" w:eastAsia="Times New Roman" w:hAnsiTheme="minorHAnsi"/>
          <w:sz w:val="24"/>
          <w:szCs w:val="24"/>
          <w:lang w:eastAsia="cs-CZ"/>
        </w:rPr>
        <w:t xml:space="preserve"> oproti roku 202</w:t>
      </w:r>
      <w:r w:rsidR="004B1D33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4B1D33">
        <w:rPr>
          <w:rFonts w:asciiTheme="minorHAnsi" w:eastAsia="Times New Roman" w:hAnsiTheme="minorHAnsi"/>
          <w:sz w:val="24"/>
          <w:szCs w:val="24"/>
          <w:lang w:eastAsia="cs-CZ"/>
        </w:rPr>
        <w:t xml:space="preserve">: </w:t>
      </w:r>
    </w:p>
    <w:p w14:paraId="448E8FA5" w14:textId="1CBFAF5A" w:rsidR="00160062" w:rsidRPr="001A4A19" w:rsidRDefault="00160062" w:rsidP="00160062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A4A19">
        <w:rPr>
          <w:rFonts w:asciiTheme="minorHAnsi" w:eastAsia="Times New Roman" w:hAnsiTheme="minorHAnsi"/>
          <w:sz w:val="24"/>
          <w:szCs w:val="24"/>
          <w:lang w:eastAsia="cs-CZ"/>
        </w:rPr>
        <w:t xml:space="preserve">Největší meziroční </w:t>
      </w:r>
      <w:r w:rsidR="001A4A19" w:rsidRPr="005B3465">
        <w:rPr>
          <w:rFonts w:asciiTheme="minorHAnsi" w:eastAsia="Times New Roman" w:hAnsiTheme="minorHAnsi"/>
          <w:sz w:val="24"/>
          <w:szCs w:val="24"/>
          <w:lang w:eastAsia="cs-CZ"/>
        </w:rPr>
        <w:t>pokles</w:t>
      </w:r>
      <w:r w:rsidRPr="001A4A19">
        <w:rPr>
          <w:rFonts w:asciiTheme="minorHAnsi" w:eastAsia="Times New Roman" w:hAnsiTheme="minorHAnsi"/>
          <w:sz w:val="24"/>
          <w:szCs w:val="24"/>
          <w:lang w:eastAsia="cs-CZ"/>
        </w:rPr>
        <w:t xml:space="preserve"> MP pedagogických pracovníků je u </w:t>
      </w:r>
      <w:r w:rsidR="001A4A19" w:rsidRPr="005B3465">
        <w:rPr>
          <w:rFonts w:asciiTheme="minorHAnsi" w:eastAsia="Times New Roman" w:hAnsiTheme="minorHAnsi"/>
          <w:sz w:val="24"/>
          <w:szCs w:val="24"/>
          <w:lang w:eastAsia="cs-CZ"/>
        </w:rPr>
        <w:t>Moravskoslezského kraje</w:t>
      </w:r>
      <w:r w:rsidRPr="001A4A19">
        <w:rPr>
          <w:rFonts w:asciiTheme="minorHAnsi" w:eastAsia="Times New Roman" w:hAnsiTheme="minorHAnsi"/>
          <w:sz w:val="24"/>
          <w:szCs w:val="24"/>
          <w:lang w:eastAsia="cs-CZ"/>
        </w:rPr>
        <w:t xml:space="preserve"> (o 1</w:t>
      </w:r>
      <w:r w:rsidR="001A4A19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0,79 %) a u Jihomoravského kraje </w:t>
      </w:r>
      <w:r w:rsidR="001E770E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1A4A19" w:rsidRPr="005B3465">
        <w:rPr>
          <w:rFonts w:asciiTheme="minorHAnsi" w:eastAsia="Times New Roman" w:hAnsiTheme="minorHAnsi"/>
          <w:sz w:val="24"/>
          <w:szCs w:val="24"/>
          <w:lang w:eastAsia="cs-CZ"/>
        </w:rPr>
        <w:t>o 4,27 %</w:t>
      </w:r>
      <w:r w:rsidR="001E770E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1A4A19" w:rsidRPr="005B3465">
        <w:rPr>
          <w:rFonts w:asciiTheme="minorHAnsi" w:eastAsia="Times New Roman" w:hAnsiTheme="minorHAnsi"/>
          <w:sz w:val="24"/>
          <w:szCs w:val="24"/>
          <w:lang w:eastAsia="cs-CZ"/>
        </w:rPr>
        <w:t>. U většiny ostatních krajů byl meziroční pokles o 2 %.</w:t>
      </w:r>
    </w:p>
    <w:p w14:paraId="2579A95E" w14:textId="77777777" w:rsidR="00A94C55" w:rsidRDefault="00A94C55" w:rsidP="00A94C55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70B1D6E1" w14:textId="5A5C641E" w:rsidR="00160062" w:rsidRPr="004B1D33" w:rsidRDefault="00160062" w:rsidP="001E770E">
      <w:pPr>
        <w:spacing w:after="60" w:line="240" w:lineRule="auto"/>
        <w:ind w:firstLine="709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B1D33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Porovnání MP nepedagogických zaměstnanců roku 202</w:t>
      </w:r>
      <w:r w:rsidR="004B1D33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4B1D33">
        <w:rPr>
          <w:rFonts w:asciiTheme="minorHAnsi" w:eastAsia="Times New Roman" w:hAnsiTheme="minorHAnsi"/>
          <w:sz w:val="24"/>
          <w:szCs w:val="24"/>
          <w:lang w:eastAsia="cs-CZ"/>
        </w:rPr>
        <w:t xml:space="preserve"> oproti roku 202</w:t>
      </w:r>
      <w:r w:rsidR="004B1D33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4B1D33">
        <w:rPr>
          <w:rFonts w:asciiTheme="minorHAnsi" w:eastAsia="Times New Roman" w:hAnsiTheme="minorHAnsi"/>
          <w:sz w:val="24"/>
          <w:szCs w:val="24"/>
          <w:lang w:eastAsia="cs-CZ"/>
        </w:rPr>
        <w:t xml:space="preserve">: </w:t>
      </w:r>
    </w:p>
    <w:p w14:paraId="718D5BCA" w14:textId="2AFB174A" w:rsidR="00160062" w:rsidRPr="004354F5" w:rsidRDefault="00160062" w:rsidP="00160062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354F5">
        <w:rPr>
          <w:rFonts w:asciiTheme="minorHAnsi" w:eastAsia="Times New Roman" w:hAnsiTheme="minorHAnsi"/>
          <w:sz w:val="24"/>
          <w:szCs w:val="24"/>
          <w:lang w:eastAsia="cs-CZ"/>
        </w:rPr>
        <w:t xml:space="preserve">Největší meziroční </w:t>
      </w:r>
      <w:r w:rsidR="004354F5" w:rsidRPr="005B3465">
        <w:rPr>
          <w:rFonts w:asciiTheme="minorHAnsi" w:eastAsia="Times New Roman" w:hAnsiTheme="minorHAnsi"/>
          <w:sz w:val="24"/>
          <w:szCs w:val="24"/>
          <w:lang w:eastAsia="cs-CZ"/>
        </w:rPr>
        <w:t>pokles</w:t>
      </w:r>
      <w:r w:rsidRPr="004354F5">
        <w:rPr>
          <w:rFonts w:asciiTheme="minorHAnsi" w:eastAsia="Times New Roman" w:hAnsiTheme="minorHAnsi"/>
          <w:sz w:val="24"/>
          <w:szCs w:val="24"/>
          <w:lang w:eastAsia="cs-CZ"/>
        </w:rPr>
        <w:t xml:space="preserve"> MP nepedagogických zaměstnanců vykazuje </w:t>
      </w:r>
      <w:r w:rsidR="004354F5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Jihomoravský </w:t>
      </w:r>
      <w:r w:rsidRPr="004354F5">
        <w:rPr>
          <w:rFonts w:asciiTheme="minorHAnsi" w:eastAsia="Times New Roman" w:hAnsiTheme="minorHAnsi"/>
          <w:sz w:val="24"/>
          <w:szCs w:val="24"/>
          <w:lang w:eastAsia="cs-CZ"/>
        </w:rPr>
        <w:t>kraj</w:t>
      </w:r>
      <w:r w:rsidR="004354F5" w:rsidRPr="005B3465">
        <w:rPr>
          <w:rFonts w:asciiTheme="minorHAnsi" w:eastAsia="Times New Roman" w:hAnsiTheme="minorHAnsi"/>
          <w:sz w:val="24"/>
          <w:szCs w:val="24"/>
          <w:lang w:eastAsia="cs-CZ"/>
        </w:rPr>
        <w:t>, a to o</w:t>
      </w:r>
      <w:r w:rsidR="00D0108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4354F5" w:rsidRPr="005B3465">
        <w:rPr>
          <w:rFonts w:asciiTheme="minorHAnsi" w:eastAsia="Times New Roman" w:hAnsiTheme="minorHAnsi"/>
          <w:sz w:val="24"/>
          <w:szCs w:val="24"/>
          <w:lang w:eastAsia="cs-CZ"/>
        </w:rPr>
        <w:t>48,95 %. U většiny ostatních kraje činí pokles o 2 % oproti roku 2023.</w:t>
      </w:r>
      <w:r w:rsidR="00E66C75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 ONIV u pěti krajů zůstal beze změny oproti roku 2023, nejvyššího meziročního nárůstu dosáhl u Jihočeského kraje, a</w:t>
      </w:r>
      <w:r w:rsidR="00D0108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E66C75">
        <w:rPr>
          <w:rFonts w:asciiTheme="minorHAnsi" w:eastAsia="Times New Roman" w:hAnsiTheme="minorHAnsi"/>
          <w:sz w:val="24"/>
          <w:szCs w:val="24"/>
          <w:lang w:eastAsia="cs-CZ"/>
        </w:rPr>
        <w:t>to o 142,5 %. V ostatních krajích se ONIV meziročně snížily, nejvíce u Pardubického kraje (o</w:t>
      </w:r>
      <w:r w:rsidR="008F3C1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E66C75">
        <w:rPr>
          <w:rFonts w:asciiTheme="minorHAnsi" w:eastAsia="Times New Roman" w:hAnsiTheme="minorHAnsi"/>
          <w:sz w:val="24"/>
          <w:szCs w:val="24"/>
          <w:lang w:eastAsia="cs-CZ"/>
        </w:rPr>
        <w:t>44,83</w:t>
      </w:r>
      <w:r w:rsidR="008F3C1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E66C75">
        <w:rPr>
          <w:rFonts w:asciiTheme="minorHAnsi" w:eastAsia="Times New Roman" w:hAnsiTheme="minorHAnsi"/>
          <w:sz w:val="24"/>
          <w:szCs w:val="24"/>
          <w:lang w:eastAsia="cs-CZ"/>
        </w:rPr>
        <w:t>%), Moravskoslezského a Ústeckého kraje o 25 %.</w:t>
      </w:r>
    </w:p>
    <w:p w14:paraId="227BA961" w14:textId="77777777" w:rsidR="00E66C75" w:rsidRDefault="00E66C75" w:rsidP="009C6820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128EF90A" w14:textId="6C80C111" w:rsidR="009C6820" w:rsidRPr="00BA5AC1" w:rsidRDefault="009C6820" w:rsidP="009C6820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BA5AC1">
        <w:rPr>
          <w:rFonts w:asciiTheme="minorHAnsi" w:eastAsia="Times New Roman" w:hAnsiTheme="minorHAnsi"/>
          <w:b/>
          <w:sz w:val="24"/>
          <w:szCs w:val="24"/>
          <w:lang w:eastAsia="cs-CZ"/>
        </w:rPr>
        <w:t>Dětské domovy</w:t>
      </w:r>
    </w:p>
    <w:p w14:paraId="11F49F1F" w14:textId="77777777" w:rsidR="009C6820" w:rsidRPr="00BA5AC1" w:rsidRDefault="009C6820" w:rsidP="005B3465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BA5AC1">
        <w:rPr>
          <w:rFonts w:cstheme="minorHAnsi"/>
          <w:bCs/>
          <w:sz w:val="24"/>
          <w:szCs w:val="24"/>
        </w:rPr>
        <w:t xml:space="preserve">Od roku 2021 </w:t>
      </w:r>
      <w:r w:rsidRPr="004B463F">
        <w:rPr>
          <w:rFonts w:cstheme="minorHAnsi"/>
          <w:bCs/>
          <w:sz w:val="24"/>
          <w:szCs w:val="24"/>
        </w:rPr>
        <w:t>lze v normativech zohlednit velikost dětského domova počtem rodinných skupin jako jednotky výkonu a stanovovat pro různé počty rodinných skupin opravné koeficienty</w:t>
      </w:r>
      <w:r w:rsidRPr="00BA5AC1">
        <w:rPr>
          <w:rFonts w:cstheme="minorHAnsi"/>
          <w:bCs/>
          <w:sz w:val="24"/>
          <w:szCs w:val="24"/>
        </w:rPr>
        <w:t xml:space="preserve">. </w:t>
      </w:r>
    </w:p>
    <w:p w14:paraId="70891B5C" w14:textId="77777777" w:rsidR="009C6820" w:rsidRPr="00BA5AC1" w:rsidRDefault="009C6820" w:rsidP="005B3465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BA5AC1">
        <w:rPr>
          <w:rFonts w:cstheme="minorHAnsi"/>
          <w:bCs/>
          <w:sz w:val="24"/>
          <w:szCs w:val="24"/>
        </w:rPr>
        <w:t>Možnost stanovit opravný koeficient využ</w:t>
      </w:r>
      <w:r w:rsidRPr="004B463F">
        <w:rPr>
          <w:rFonts w:cstheme="minorHAnsi"/>
          <w:bCs/>
          <w:sz w:val="24"/>
          <w:szCs w:val="24"/>
        </w:rPr>
        <w:t>ívá</w:t>
      </w:r>
      <w:r w:rsidRPr="00BA5AC1">
        <w:rPr>
          <w:rFonts w:cstheme="minorHAnsi"/>
          <w:bCs/>
          <w:sz w:val="24"/>
          <w:szCs w:val="24"/>
        </w:rPr>
        <w:t xml:space="preserve"> </w:t>
      </w:r>
      <w:r w:rsidRPr="004B463F">
        <w:rPr>
          <w:rFonts w:cstheme="minorHAnsi"/>
          <w:bCs/>
          <w:sz w:val="24"/>
          <w:szCs w:val="24"/>
        </w:rPr>
        <w:t>pět</w:t>
      </w:r>
      <w:r w:rsidRPr="00BA5AC1">
        <w:rPr>
          <w:rFonts w:cstheme="minorHAnsi"/>
          <w:bCs/>
          <w:sz w:val="24"/>
          <w:szCs w:val="24"/>
        </w:rPr>
        <w:t xml:space="preserve"> krajsk</w:t>
      </w:r>
      <w:r w:rsidRPr="004B463F">
        <w:rPr>
          <w:rFonts w:cstheme="minorHAnsi"/>
          <w:bCs/>
          <w:sz w:val="24"/>
          <w:szCs w:val="24"/>
        </w:rPr>
        <w:t>ých úřadů</w:t>
      </w:r>
      <w:r w:rsidRPr="00BA5AC1">
        <w:rPr>
          <w:rFonts w:cstheme="minorHAnsi"/>
          <w:bCs/>
          <w:sz w:val="24"/>
          <w:szCs w:val="24"/>
        </w:rPr>
        <w:t xml:space="preserve"> (</w:t>
      </w:r>
      <w:r w:rsidRPr="004B463F">
        <w:rPr>
          <w:rFonts w:cstheme="minorHAnsi"/>
          <w:bCs/>
          <w:sz w:val="24"/>
          <w:szCs w:val="24"/>
        </w:rPr>
        <w:t xml:space="preserve">Ústecký, </w:t>
      </w:r>
      <w:r w:rsidRPr="00BA5AC1">
        <w:rPr>
          <w:rFonts w:cstheme="minorHAnsi"/>
          <w:bCs/>
          <w:sz w:val="24"/>
          <w:szCs w:val="24"/>
        </w:rPr>
        <w:t>Liberecký, Královéhradecký, Zlínský a Moravskoslezský). Použití opravného koeficientu je však rozdílné. Pouze krajský úřad Libereckého kraje aplikuje opravný koeficient na MP i ONIV, ostatní krajské úřady jej aplikují pouze na MP.</w:t>
      </w:r>
    </w:p>
    <w:p w14:paraId="56EB93FA" w14:textId="44851234" w:rsidR="009C6820" w:rsidRPr="00FF329D" w:rsidRDefault="009C6820" w:rsidP="005B3465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F329D">
        <w:rPr>
          <w:rFonts w:cstheme="minorHAnsi"/>
          <w:bCs/>
          <w:sz w:val="24"/>
          <w:szCs w:val="24"/>
        </w:rPr>
        <w:t xml:space="preserve">Krajský úřad Ústeckého kraje </w:t>
      </w:r>
      <w:r w:rsidR="007771FE" w:rsidRPr="00FF329D">
        <w:rPr>
          <w:rFonts w:cstheme="minorHAnsi"/>
          <w:bCs/>
          <w:sz w:val="24"/>
          <w:szCs w:val="24"/>
        </w:rPr>
        <w:t xml:space="preserve">na základě opravných koeficientů </w:t>
      </w:r>
      <w:r w:rsidRPr="00FF329D">
        <w:rPr>
          <w:rFonts w:cstheme="minorHAnsi"/>
          <w:bCs/>
          <w:sz w:val="24"/>
          <w:szCs w:val="24"/>
        </w:rPr>
        <w:t>stanovuje 4 normativy, Liberecký kraj celkem pět normativů, krajský úřad</w:t>
      </w:r>
      <w:r w:rsidRPr="00FF329D">
        <w:rPr>
          <w:rFonts w:asciiTheme="minorHAnsi" w:eastAsia="Times New Roman" w:hAnsiTheme="minorHAnsi"/>
          <w:sz w:val="24"/>
          <w:szCs w:val="24"/>
          <w:lang w:eastAsia="cs-CZ"/>
        </w:rPr>
        <w:t xml:space="preserve"> Moravskoslezského kraje </w:t>
      </w:r>
      <w:r w:rsidRPr="00FF329D">
        <w:rPr>
          <w:rFonts w:cstheme="minorHAnsi"/>
          <w:bCs/>
          <w:sz w:val="24"/>
          <w:szCs w:val="24"/>
        </w:rPr>
        <w:t>čtyři normativy</w:t>
      </w:r>
      <w:r w:rsidRPr="00FF329D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FF329D">
        <w:rPr>
          <w:rFonts w:cstheme="minorHAnsi"/>
          <w:bCs/>
          <w:sz w:val="24"/>
          <w:szCs w:val="24"/>
        </w:rPr>
        <w:t>krajský úřad</w:t>
      </w:r>
      <w:r w:rsidRPr="00FF329D">
        <w:rPr>
          <w:rFonts w:asciiTheme="minorHAnsi" w:eastAsia="Times New Roman" w:hAnsiTheme="minorHAnsi"/>
          <w:sz w:val="24"/>
          <w:szCs w:val="24"/>
          <w:lang w:eastAsia="cs-CZ"/>
        </w:rPr>
        <w:t xml:space="preserve"> Zlínského kraje </w:t>
      </w:r>
      <w:r w:rsidRPr="00FF329D">
        <w:rPr>
          <w:rFonts w:cstheme="minorHAnsi"/>
          <w:bCs/>
          <w:sz w:val="24"/>
          <w:szCs w:val="24"/>
        </w:rPr>
        <w:t>tři normativy a</w:t>
      </w:r>
      <w:r w:rsidR="00D0108C" w:rsidRPr="00FF329D">
        <w:rPr>
          <w:rFonts w:cstheme="minorHAnsi"/>
          <w:bCs/>
          <w:sz w:val="24"/>
          <w:szCs w:val="24"/>
        </w:rPr>
        <w:t> </w:t>
      </w:r>
      <w:r w:rsidRPr="00FF329D">
        <w:rPr>
          <w:rFonts w:cstheme="minorHAnsi"/>
          <w:bCs/>
          <w:sz w:val="24"/>
          <w:szCs w:val="24"/>
        </w:rPr>
        <w:t>krajský úřad</w:t>
      </w:r>
      <w:r w:rsidRPr="00FF329D">
        <w:rPr>
          <w:rFonts w:asciiTheme="minorHAnsi" w:eastAsia="Times New Roman" w:hAnsiTheme="minorHAnsi"/>
          <w:sz w:val="24"/>
          <w:szCs w:val="24"/>
          <w:lang w:eastAsia="cs-CZ"/>
        </w:rPr>
        <w:t xml:space="preserve"> Královéhradeckého kraje </w:t>
      </w:r>
      <w:r w:rsidRPr="00FF329D">
        <w:rPr>
          <w:rFonts w:cstheme="minorHAnsi"/>
          <w:bCs/>
          <w:sz w:val="24"/>
          <w:szCs w:val="24"/>
        </w:rPr>
        <w:t>dva normativy</w:t>
      </w:r>
      <w:r w:rsidRPr="00FF329D">
        <w:rPr>
          <w:rFonts w:asciiTheme="minorHAnsi" w:eastAsia="Times New Roman" w:hAnsiTheme="minorHAnsi"/>
          <w:sz w:val="24"/>
          <w:szCs w:val="24"/>
          <w:lang w:eastAsia="cs-CZ"/>
        </w:rPr>
        <w:t>. Ostatních deset krajských úřadů má stanoven stejný normativ pro všechny velikosti dětských domovů.</w:t>
      </w:r>
    </w:p>
    <w:p w14:paraId="2698CBE4" w14:textId="77777777" w:rsidR="009C6820" w:rsidRPr="00FF329D" w:rsidRDefault="009C6820" w:rsidP="005B3465">
      <w:pPr>
        <w:spacing w:after="60" w:line="240" w:lineRule="auto"/>
        <w:ind w:firstLine="708"/>
        <w:jc w:val="both"/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>V ukazatelích N</w:t>
      </w:r>
      <w:r w:rsidRPr="00FF329D">
        <w:rPr>
          <w:rFonts w:asciiTheme="minorHAnsi" w:eastAsia="Times New Roman" w:hAnsiTheme="minorHAnsi"/>
          <w:bCs/>
          <w:sz w:val="16"/>
          <w:szCs w:val="16"/>
          <w:lang w:eastAsia="cs-CZ"/>
        </w:rPr>
        <w:t>p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a N</w:t>
      </w:r>
      <w:r w:rsidRPr="00FF329D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provedly tři krajské úřady drobné meziroční změny. </w:t>
      </w:r>
    </w:p>
    <w:p w14:paraId="4ED2BD26" w14:textId="097F2964" w:rsidR="009C6820" w:rsidRPr="00FF329D" w:rsidRDefault="009C6820" w:rsidP="005B3465">
      <w:pPr>
        <w:spacing w:after="60" w:line="240" w:lineRule="auto"/>
        <w:ind w:firstLine="708"/>
        <w:jc w:val="both"/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>Do ukazatele P</w:t>
      </w:r>
      <w:r w:rsidRPr="00FF329D">
        <w:rPr>
          <w:rFonts w:asciiTheme="minorHAnsi" w:eastAsia="Times New Roman" w:hAnsiTheme="minorHAnsi"/>
          <w:bCs/>
          <w:sz w:val="16"/>
          <w:szCs w:val="16"/>
          <w:lang w:eastAsia="cs-CZ"/>
        </w:rPr>
        <w:t>p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deset </w:t>
      </w:r>
      <w:r w:rsidRPr="00FF329D">
        <w:rPr>
          <w:rFonts w:cstheme="minorHAnsi"/>
          <w:bCs/>
          <w:sz w:val="24"/>
          <w:szCs w:val="24"/>
        </w:rPr>
        <w:t>krajských úřadů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promítlo meziroční snížení prostředků na platy, ukazatel P</w:t>
      </w:r>
      <w:r w:rsidRPr="00FF329D">
        <w:rPr>
          <w:rFonts w:asciiTheme="minorHAnsi" w:eastAsia="Times New Roman" w:hAnsiTheme="minorHAnsi"/>
          <w:bCs/>
          <w:sz w:val="16"/>
          <w:szCs w:val="16"/>
          <w:lang w:eastAsia="cs-CZ"/>
        </w:rPr>
        <w:t>p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snížily o 0,5 % až 2 %, tři kraje měly ukazatel </w:t>
      </w:r>
      <w:r w:rsidR="006D73DD" w:rsidRPr="00FF329D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6D73DD" w:rsidRPr="00FF329D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na úrovni roku 2023 a u Jihomoravského kraje došlo k navýšení o cca 0,5 %. Do ukazatele P</w:t>
      </w:r>
      <w:r w:rsidRPr="00FF329D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osm </w:t>
      </w:r>
      <w:r w:rsidRPr="00FF329D">
        <w:rPr>
          <w:rFonts w:cstheme="minorHAnsi"/>
          <w:bCs/>
          <w:sz w:val="24"/>
          <w:szCs w:val="24"/>
        </w:rPr>
        <w:t>krajský úřadů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promítlo meziroční snížení prostředků na platy, a to o 1 </w:t>
      </w:r>
      <w:r w:rsidR="002D707F"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>%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až 2 %, ukazatel P</w:t>
      </w:r>
      <w:r w:rsidRPr="00FF329D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navýšily dva krajské úřady v rozpětí od 0,7 do 1,29</w:t>
      </w:r>
      <w:r w:rsidR="008F3C1C"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> 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% (Královehradecký kraj) a 3 kraje měly ukazatel </w:t>
      </w:r>
      <w:r w:rsidR="002D707F"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>P</w:t>
      </w:r>
      <w:r w:rsidR="002D707F" w:rsidRPr="00FF329D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Pr="00FF329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na úrovni roku 2023. </w:t>
      </w:r>
    </w:p>
    <w:p w14:paraId="05AF340C" w14:textId="03FDFCE0" w:rsidR="009C6820" w:rsidRPr="00FF329D" w:rsidRDefault="009C6820" w:rsidP="005B3465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F329D">
        <w:rPr>
          <w:sz w:val="24"/>
          <w:szCs w:val="24"/>
        </w:rPr>
        <w:t>Ukazatel ONIV se meziročně snížil u většiny krajů o cca 1 % až 4 %, pravděpodobně v důsledku toho, že v roce 2024 nejsou z ONIV již hrazeny náhrady za dočasnou pracovní neschopnost</w:t>
      </w:r>
      <w:r w:rsidR="00641AB9">
        <w:rPr>
          <w:sz w:val="24"/>
          <w:szCs w:val="24"/>
        </w:rPr>
        <w:t xml:space="preserve"> (karanténu) hrazenou zaměstnavatelem</w:t>
      </w:r>
      <w:r w:rsidRPr="00FF329D">
        <w:rPr>
          <w:sz w:val="24"/>
          <w:szCs w:val="24"/>
        </w:rPr>
        <w:t xml:space="preserve"> v prvních 14 dnech, nejvýznamněj</w:t>
      </w:r>
      <w:r w:rsidR="006C187E" w:rsidRPr="00FF329D">
        <w:rPr>
          <w:sz w:val="24"/>
          <w:szCs w:val="24"/>
        </w:rPr>
        <w:t>ší snížení ONIV bylo</w:t>
      </w:r>
      <w:r w:rsidRPr="00FF329D">
        <w:rPr>
          <w:sz w:val="24"/>
          <w:szCs w:val="24"/>
        </w:rPr>
        <w:t xml:space="preserve"> u</w:t>
      </w:r>
      <w:r w:rsidR="00641AB9">
        <w:rPr>
          <w:sz w:val="24"/>
          <w:szCs w:val="24"/>
        </w:rPr>
        <w:t> </w:t>
      </w:r>
      <w:r w:rsidRPr="00FF329D">
        <w:rPr>
          <w:sz w:val="24"/>
          <w:szCs w:val="24"/>
        </w:rPr>
        <w:t xml:space="preserve">Plzeňského </w:t>
      </w:r>
      <w:r w:rsidR="006C187E" w:rsidRPr="00FF329D">
        <w:rPr>
          <w:sz w:val="24"/>
          <w:szCs w:val="24"/>
        </w:rPr>
        <w:t>kraje – o</w:t>
      </w:r>
      <w:r w:rsidRPr="00FF329D">
        <w:rPr>
          <w:sz w:val="24"/>
          <w:szCs w:val="24"/>
        </w:rPr>
        <w:t xml:space="preserve"> téměř 24 %.</w:t>
      </w:r>
    </w:p>
    <w:p w14:paraId="2D6C70A6" w14:textId="77777777" w:rsidR="009C6820" w:rsidRPr="00FF329D" w:rsidRDefault="009C6820" w:rsidP="009C6820">
      <w:pPr>
        <w:spacing w:after="6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cs-CZ"/>
        </w:rPr>
      </w:pPr>
    </w:p>
    <w:p w14:paraId="342A644D" w14:textId="77777777" w:rsidR="009C6820" w:rsidRPr="00FB1638" w:rsidRDefault="009C6820" w:rsidP="009C6820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FB1638">
        <w:rPr>
          <w:rFonts w:asciiTheme="minorHAnsi" w:eastAsia="Times New Roman" w:hAnsiTheme="minorHAnsi"/>
          <w:b/>
          <w:sz w:val="24"/>
          <w:szCs w:val="24"/>
          <w:lang w:eastAsia="cs-CZ"/>
        </w:rPr>
        <w:t>Dětské domovy se školou</w:t>
      </w:r>
    </w:p>
    <w:p w14:paraId="5956A933" w14:textId="287E8F85" w:rsidR="009C6820" w:rsidRDefault="009C6820" w:rsidP="005B3465">
      <w:pPr>
        <w:spacing w:after="60" w:line="240" w:lineRule="auto"/>
        <w:ind w:firstLine="708"/>
        <w:jc w:val="both"/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Dětské domovy se školou zřizují </w:t>
      </w:r>
      <w:r w:rsidRPr="004B463F">
        <w:rPr>
          <w:rFonts w:asciiTheme="minorHAnsi" w:eastAsia="Times New Roman" w:hAnsiTheme="minorHAnsi"/>
          <w:bCs/>
          <w:sz w:val="24"/>
          <w:szCs w:val="24"/>
          <w:lang w:eastAsia="cs-CZ"/>
        </w:rPr>
        <w:t>pouze dva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kraje (Ústecký</w:t>
      </w:r>
      <w:r w:rsidRPr="004B463F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a 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Jihomoravský). </w:t>
      </w:r>
      <w:r w:rsidRPr="004B463F">
        <w:rPr>
          <w:rFonts w:cstheme="minorHAnsi"/>
          <w:bCs/>
          <w:sz w:val="24"/>
          <w:szCs w:val="24"/>
        </w:rPr>
        <w:t>Oba k</w:t>
      </w:r>
      <w:r w:rsidRPr="00FB1638">
        <w:rPr>
          <w:rFonts w:cstheme="minorHAnsi"/>
          <w:bCs/>
          <w:sz w:val="24"/>
          <w:szCs w:val="24"/>
        </w:rPr>
        <w:t xml:space="preserve">rajské úřady 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stanovily normativ jednou hodnotou a </w:t>
      </w:r>
      <w:r w:rsidRPr="004B463F">
        <w:rPr>
          <w:rFonts w:asciiTheme="minorHAnsi" w:eastAsia="Times New Roman" w:hAnsiTheme="minorHAnsi"/>
          <w:bCs/>
          <w:sz w:val="24"/>
          <w:szCs w:val="24"/>
          <w:lang w:eastAsia="cs-CZ"/>
        </w:rPr>
        <w:t>Jihomoravsk</w:t>
      </w:r>
      <w:r w:rsidR="00641AB9">
        <w:rPr>
          <w:rFonts w:asciiTheme="minorHAnsi" w:eastAsia="Times New Roman" w:hAnsiTheme="minorHAnsi"/>
          <w:bCs/>
          <w:sz w:val="24"/>
          <w:szCs w:val="24"/>
          <w:lang w:eastAsia="cs-CZ"/>
        </w:rPr>
        <w:t>ý</w:t>
      </w:r>
      <w:r w:rsidRPr="004B463F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kraj</w:t>
      </w:r>
      <w:r w:rsidR="00641AB9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stanovil normativ 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ve stejné výši </w:t>
      </w:r>
      <w:r w:rsidR="006C187E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jak 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pro dětský </w:t>
      </w:r>
      <w:r w:rsidR="00B8711F"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>domov,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6C187E">
        <w:rPr>
          <w:rFonts w:asciiTheme="minorHAnsi" w:eastAsia="Times New Roman" w:hAnsiTheme="minorHAnsi"/>
          <w:bCs/>
          <w:sz w:val="24"/>
          <w:szCs w:val="24"/>
          <w:lang w:eastAsia="cs-CZ"/>
        </w:rPr>
        <w:t>tak pro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 dětský domov se školou. </w:t>
      </w:r>
      <w:r w:rsidRPr="00FB1638">
        <w:rPr>
          <w:rFonts w:cstheme="minorHAnsi"/>
          <w:bCs/>
          <w:sz w:val="24"/>
          <w:szCs w:val="24"/>
        </w:rPr>
        <w:t>Krajský úřad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Ústeckého kraje stanovil pro dětské domovy se školou nižší normativ </w:t>
      </w:r>
      <w:r w:rsidRPr="00FB1638">
        <w:rPr>
          <w:rFonts w:asciiTheme="minorHAnsi" w:eastAsia="Times New Roman" w:hAnsiTheme="minorHAnsi"/>
          <w:sz w:val="24"/>
          <w:szCs w:val="24"/>
          <w:lang w:eastAsia="cs-CZ"/>
        </w:rPr>
        <w:t xml:space="preserve">ve srovnání s normativem pro dětské domovy 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>(nastavil pro dětské domovy se školou oba ukazatele N</w:t>
      </w:r>
      <w:r w:rsidRPr="00FB1638">
        <w:rPr>
          <w:rFonts w:asciiTheme="minorHAnsi" w:eastAsia="Times New Roman" w:hAnsiTheme="minorHAnsi"/>
          <w:bCs/>
          <w:sz w:val="16"/>
          <w:szCs w:val="16"/>
          <w:lang w:eastAsia="cs-CZ"/>
        </w:rPr>
        <w:t>p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i N</w:t>
      </w:r>
      <w:r w:rsidRPr="00FB1638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vyšší a ONIV nižší</w:t>
      </w:r>
      <w:r w:rsidR="00C8643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než pro dětské domovy</w:t>
      </w:r>
      <w:r w:rsidRPr="00FB1638">
        <w:rPr>
          <w:rFonts w:asciiTheme="minorHAnsi" w:eastAsia="Times New Roman" w:hAnsiTheme="minorHAnsi"/>
          <w:bCs/>
          <w:sz w:val="24"/>
          <w:szCs w:val="24"/>
          <w:lang w:eastAsia="cs-CZ"/>
        </w:rPr>
        <w:t>).</w:t>
      </w:r>
    </w:p>
    <w:p w14:paraId="28431B61" w14:textId="77777777" w:rsidR="00A94C55" w:rsidRPr="00FB1638" w:rsidRDefault="00A94C55" w:rsidP="00A94C55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FF1447C" w14:textId="77777777" w:rsidR="00A94C55" w:rsidRPr="00621DA0" w:rsidRDefault="00A94C55" w:rsidP="00A94C55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621DA0">
        <w:rPr>
          <w:rFonts w:asciiTheme="minorHAnsi" w:eastAsia="Times New Roman" w:hAnsiTheme="minorHAnsi"/>
          <w:b/>
          <w:sz w:val="24"/>
          <w:szCs w:val="24"/>
          <w:lang w:eastAsia="cs-CZ"/>
        </w:rPr>
        <w:t>Internáty</w:t>
      </w:r>
    </w:p>
    <w:p w14:paraId="05DD0D9C" w14:textId="77777777" w:rsidR="00A94C55" w:rsidRPr="00621DA0" w:rsidRDefault="00A94C55" w:rsidP="00A94C55">
      <w:pPr>
        <w:spacing w:after="60" w:line="240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21DA0">
        <w:rPr>
          <w:rFonts w:asciiTheme="minorHAnsi" w:eastAsia="Times New Roman" w:hAnsiTheme="minorHAnsi"/>
          <w:sz w:val="24"/>
          <w:szCs w:val="24"/>
          <w:lang w:eastAsia="cs-CZ"/>
        </w:rPr>
        <w:t>Ve všech krajích (s výjimkou Karlovarského, který internáty nemá) je stanoven jeden normativ.</w:t>
      </w:r>
      <w:r w:rsidRPr="00621DA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33944BEE" w14:textId="775DB257" w:rsidR="00A94C55" w:rsidRPr="005B3465" w:rsidRDefault="00A94C55" w:rsidP="00A94C55">
      <w:pPr>
        <w:spacing w:after="60" w:line="240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B0E">
        <w:rPr>
          <w:rFonts w:asciiTheme="minorHAnsi" w:eastAsiaTheme="minorHAnsi" w:hAnsiTheme="minorHAnsi" w:cstheme="minorHAnsi"/>
          <w:sz w:val="24"/>
          <w:szCs w:val="24"/>
        </w:rPr>
        <w:t>V ukazatelích N</w:t>
      </w:r>
      <w:r w:rsidRPr="00C52B0E">
        <w:rPr>
          <w:rFonts w:asciiTheme="minorHAnsi" w:eastAsiaTheme="minorHAnsi" w:hAnsiTheme="minorHAnsi" w:cstheme="minorHAnsi"/>
          <w:sz w:val="16"/>
          <w:szCs w:val="16"/>
        </w:rPr>
        <w:t>p</w:t>
      </w:r>
      <w:r w:rsidRPr="00C52B0E">
        <w:rPr>
          <w:rFonts w:asciiTheme="minorHAnsi" w:eastAsiaTheme="minorHAnsi" w:hAnsiTheme="minorHAnsi" w:cstheme="minorHAnsi"/>
          <w:sz w:val="24"/>
          <w:szCs w:val="24"/>
        </w:rPr>
        <w:t xml:space="preserve"> a N</w:t>
      </w:r>
      <w:r w:rsidRPr="00C52B0E">
        <w:rPr>
          <w:rFonts w:asciiTheme="minorHAnsi" w:eastAsiaTheme="minorHAnsi" w:hAnsiTheme="minorHAnsi" w:cstheme="minorHAnsi"/>
          <w:sz w:val="16"/>
          <w:szCs w:val="16"/>
        </w:rPr>
        <w:t>o</w:t>
      </w:r>
      <w:r w:rsidRPr="00C52B0E">
        <w:rPr>
          <w:rFonts w:asciiTheme="minorHAnsi" w:eastAsiaTheme="minorHAnsi" w:hAnsiTheme="minorHAnsi" w:cstheme="minorHAnsi"/>
          <w:sz w:val="24"/>
          <w:szCs w:val="24"/>
        </w:rPr>
        <w:t xml:space="preserve"> provedly tři krajské úřady meziroční změny</w:t>
      </w:r>
      <w:r>
        <w:rPr>
          <w:rFonts w:asciiTheme="minorHAnsi" w:eastAsiaTheme="minorHAnsi" w:hAnsiTheme="minorHAnsi" w:cstheme="minorHAnsi"/>
          <w:sz w:val="24"/>
          <w:szCs w:val="24"/>
        </w:rPr>
        <w:t>, u Plzeňského kraje došlo k významnějšímu nárůstu obou ukazatelů u internátů pro jiné než těžké zdravotní postižení, u zbylých dvou krajů se jednalo o drobné meziroční změny</w:t>
      </w:r>
      <w:r w:rsidRPr="00C52B0E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Pr="005816E6">
        <w:rPr>
          <w:rFonts w:asciiTheme="minorHAnsi" w:eastAsiaTheme="minorHAnsi" w:hAnsiTheme="minorHAnsi" w:cstheme="minorHAnsi"/>
          <w:sz w:val="24"/>
          <w:szCs w:val="24"/>
        </w:rPr>
        <w:t>Do ukazatel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ů</w:t>
      </w:r>
      <w:r w:rsidRPr="005816E6">
        <w:rPr>
          <w:rFonts w:asciiTheme="minorHAnsi" w:eastAsiaTheme="minorHAnsi" w:hAnsiTheme="minorHAnsi" w:cstheme="minorHAnsi"/>
          <w:sz w:val="24"/>
          <w:szCs w:val="24"/>
        </w:rPr>
        <w:t xml:space="preserve"> P</w:t>
      </w:r>
      <w:r w:rsidRPr="005816E6">
        <w:rPr>
          <w:rFonts w:asciiTheme="minorHAnsi" w:eastAsiaTheme="minorHAnsi" w:hAnsiTheme="minorHAnsi" w:cstheme="minorHAnsi"/>
          <w:sz w:val="16"/>
          <w:szCs w:val="16"/>
        </w:rPr>
        <w:t>p</w:t>
      </w:r>
      <w:r w:rsidRPr="005816E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většina</w:t>
      </w:r>
      <w:r w:rsidRPr="005816E6">
        <w:rPr>
          <w:rFonts w:asciiTheme="minorHAnsi" w:eastAsiaTheme="minorHAnsi" w:hAnsiTheme="minorHAnsi" w:cstheme="minorHAnsi"/>
          <w:sz w:val="24"/>
          <w:szCs w:val="24"/>
        </w:rPr>
        <w:t xml:space="preserve"> krajsk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ých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816E6">
        <w:rPr>
          <w:rFonts w:asciiTheme="minorHAnsi" w:eastAsiaTheme="minorHAnsi" w:hAnsiTheme="minorHAnsi" w:cstheme="minorHAnsi"/>
          <w:sz w:val="24"/>
          <w:szCs w:val="24"/>
        </w:rPr>
        <w:t>úřad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ů</w:t>
      </w:r>
      <w:r w:rsidRPr="005816E6">
        <w:rPr>
          <w:rFonts w:asciiTheme="minorHAnsi" w:eastAsiaTheme="minorHAnsi" w:hAnsiTheme="minorHAnsi" w:cstheme="minorHAnsi"/>
          <w:sz w:val="24"/>
          <w:szCs w:val="24"/>
        </w:rPr>
        <w:t xml:space="preserve"> promítl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5816E6">
        <w:rPr>
          <w:rFonts w:asciiTheme="minorHAnsi" w:eastAsiaTheme="minorHAnsi" w:hAnsiTheme="minorHAnsi" w:cstheme="minorHAnsi"/>
          <w:sz w:val="24"/>
          <w:szCs w:val="24"/>
        </w:rPr>
        <w:t xml:space="preserve"> meziroční 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snížení</w:t>
      </w:r>
      <w:r w:rsidRPr="005816E6">
        <w:rPr>
          <w:rFonts w:asciiTheme="minorHAnsi" w:eastAsiaTheme="minorHAnsi" w:hAnsiTheme="minorHAnsi" w:cstheme="minorHAnsi"/>
          <w:sz w:val="24"/>
          <w:szCs w:val="24"/>
        </w:rPr>
        <w:t xml:space="preserve"> prostředků na platy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a došlo u nich ke snížení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platů o 1 až 2 %, 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lastRenderedPageBreak/>
        <w:t>u</w:t>
      </w:r>
      <w:r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>Jihočeské</w:t>
      </w:r>
      <w:r>
        <w:rPr>
          <w:rFonts w:asciiTheme="minorHAnsi" w:eastAsiaTheme="minorHAnsi" w:hAnsiTheme="minorHAnsi" w:cstheme="minorHAnsi"/>
          <w:sz w:val="24"/>
          <w:szCs w:val="24"/>
        </w:rPr>
        <w:t>ho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kraje </w:t>
      </w:r>
      <w:r w:rsidRPr="005816E6">
        <w:rPr>
          <w:rFonts w:asciiTheme="minorHAnsi" w:eastAsiaTheme="minorHAnsi" w:hAnsiTheme="minorHAnsi" w:cstheme="minorHAnsi"/>
          <w:sz w:val="24"/>
          <w:szCs w:val="24"/>
        </w:rPr>
        <w:t xml:space="preserve">dokonce </w:t>
      </w:r>
      <w:r w:rsidR="00641AB9">
        <w:rPr>
          <w:rFonts w:asciiTheme="minorHAnsi" w:eastAsiaTheme="minorHAnsi" w:hAnsiTheme="minorHAnsi" w:cstheme="minorHAnsi"/>
          <w:sz w:val="24"/>
          <w:szCs w:val="24"/>
        </w:rPr>
        <w:t xml:space="preserve">bylo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snížení </w:t>
      </w:r>
      <w:r w:rsidR="00641AB9">
        <w:rPr>
          <w:rFonts w:asciiTheme="minorHAnsi" w:eastAsiaTheme="minorHAnsi" w:hAnsiTheme="minorHAnsi" w:cstheme="minorHAnsi"/>
          <w:sz w:val="24"/>
          <w:szCs w:val="24"/>
        </w:rPr>
        <w:t xml:space="preserve">platů </w:t>
      </w:r>
      <w:r w:rsidRPr="005816E6">
        <w:rPr>
          <w:rFonts w:asciiTheme="minorHAnsi" w:eastAsiaTheme="minorHAnsi" w:hAnsiTheme="minorHAnsi" w:cstheme="minorHAnsi"/>
          <w:sz w:val="24"/>
          <w:szCs w:val="24"/>
        </w:rPr>
        <w:t>o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6,5 %. U třech krajů zůstaly ukazatelé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Pr="005B3465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a </w:t>
      </w:r>
      <w:r w:rsidRPr="00721A5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B3465">
        <w:rPr>
          <w:rFonts w:asciiTheme="minorHAnsi" w:eastAsiaTheme="minorHAnsi" w:hAnsiTheme="minorHAnsi" w:cstheme="minorHAnsi"/>
          <w:sz w:val="24"/>
          <w:szCs w:val="24"/>
        </w:rPr>
        <w:t xml:space="preserve"> na úrovni roku 2023. </w:t>
      </w:r>
    </w:p>
    <w:p w14:paraId="1CB7490A" w14:textId="5B31A70D" w:rsidR="00B8711F" w:rsidRDefault="00B8711F" w:rsidP="00A94C55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0960291C" w14:textId="77140CA8" w:rsidR="00160062" w:rsidRPr="009842B1" w:rsidRDefault="00160062" w:rsidP="0016006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  <w:r w:rsidRPr="009842B1">
        <w:rPr>
          <w:rFonts w:cstheme="minorHAnsi"/>
          <w:b/>
          <w:bCs/>
          <w:sz w:val="24"/>
          <w:szCs w:val="24"/>
        </w:rPr>
        <w:t>Kur</w:t>
      </w:r>
      <w:r w:rsidR="009842B1" w:rsidRPr="005B3465">
        <w:rPr>
          <w:rFonts w:cstheme="minorHAnsi"/>
          <w:b/>
          <w:bCs/>
          <w:sz w:val="24"/>
          <w:szCs w:val="24"/>
        </w:rPr>
        <w:t>z</w:t>
      </w:r>
      <w:r w:rsidRPr="009842B1">
        <w:rPr>
          <w:rFonts w:cstheme="minorHAnsi"/>
          <w:b/>
          <w:bCs/>
          <w:sz w:val="24"/>
          <w:szCs w:val="24"/>
        </w:rPr>
        <w:t>y pro získání základního vzdělání</w:t>
      </w:r>
    </w:p>
    <w:p w14:paraId="4915C0D5" w14:textId="69EF6A88" w:rsidR="00160062" w:rsidRPr="009842B1" w:rsidRDefault="00505E60" w:rsidP="005B3465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160062" w:rsidRPr="009842B1">
        <w:rPr>
          <w:rFonts w:cstheme="minorHAnsi"/>
          <w:bCs/>
          <w:sz w:val="24"/>
          <w:szCs w:val="24"/>
        </w:rPr>
        <w:t>ormativy pro kur</w:t>
      </w:r>
      <w:r w:rsidR="009842B1" w:rsidRPr="005B3465">
        <w:rPr>
          <w:rFonts w:cstheme="minorHAnsi"/>
          <w:bCs/>
          <w:sz w:val="24"/>
          <w:szCs w:val="24"/>
        </w:rPr>
        <w:t>z</w:t>
      </w:r>
      <w:r w:rsidR="00160062" w:rsidRPr="009842B1">
        <w:rPr>
          <w:rFonts w:cstheme="minorHAnsi"/>
          <w:bCs/>
          <w:sz w:val="24"/>
          <w:szCs w:val="24"/>
        </w:rPr>
        <w:t>y pro získání základního vzdělán</w:t>
      </w:r>
      <w:r>
        <w:rPr>
          <w:rFonts w:cstheme="minorHAnsi"/>
          <w:bCs/>
          <w:sz w:val="24"/>
          <w:szCs w:val="24"/>
        </w:rPr>
        <w:t>í stanovilo deset krajských úřadů a většina z nich byla stanovena jednou hodnotou</w:t>
      </w:r>
      <w:r w:rsidR="00160062" w:rsidRPr="009842B1">
        <w:rPr>
          <w:rFonts w:cstheme="minorHAnsi"/>
          <w:bCs/>
          <w:sz w:val="24"/>
          <w:szCs w:val="24"/>
        </w:rPr>
        <w:t xml:space="preserve">. </w:t>
      </w:r>
      <w:r w:rsidR="009842B1" w:rsidRPr="005B3465">
        <w:rPr>
          <w:rFonts w:cstheme="minorHAnsi"/>
          <w:bCs/>
          <w:sz w:val="24"/>
          <w:szCs w:val="24"/>
        </w:rPr>
        <w:t>Pět kra</w:t>
      </w:r>
      <w:r w:rsidR="00160062" w:rsidRPr="009842B1">
        <w:rPr>
          <w:rFonts w:cstheme="minorHAnsi"/>
          <w:bCs/>
          <w:sz w:val="24"/>
          <w:szCs w:val="24"/>
        </w:rPr>
        <w:t>jský</w:t>
      </w:r>
      <w:r w:rsidR="009842B1" w:rsidRPr="005B3465">
        <w:rPr>
          <w:rFonts w:cstheme="minorHAnsi"/>
          <w:bCs/>
          <w:sz w:val="24"/>
          <w:szCs w:val="24"/>
        </w:rPr>
        <w:t>ch</w:t>
      </w:r>
      <w:r w:rsidR="00160062" w:rsidRPr="009842B1">
        <w:rPr>
          <w:rFonts w:cstheme="minorHAnsi"/>
          <w:bCs/>
          <w:sz w:val="24"/>
          <w:szCs w:val="24"/>
        </w:rPr>
        <w:t xml:space="preserve"> úřad</w:t>
      </w:r>
      <w:r w:rsidR="009842B1" w:rsidRPr="005B3465">
        <w:rPr>
          <w:rFonts w:cstheme="minorHAnsi"/>
          <w:bCs/>
          <w:sz w:val="24"/>
          <w:szCs w:val="24"/>
        </w:rPr>
        <w:t>ů</w:t>
      </w:r>
      <w:r w:rsidR="00160062" w:rsidRPr="009842B1">
        <w:rPr>
          <w:rFonts w:cstheme="minorHAnsi"/>
          <w:bCs/>
          <w:sz w:val="24"/>
          <w:szCs w:val="24"/>
        </w:rPr>
        <w:t xml:space="preserve"> stanovil</w:t>
      </w:r>
      <w:r w:rsidR="009842B1" w:rsidRPr="005B3465">
        <w:rPr>
          <w:rFonts w:cstheme="minorHAnsi"/>
          <w:bCs/>
          <w:sz w:val="24"/>
          <w:szCs w:val="24"/>
        </w:rPr>
        <w:t>o</w:t>
      </w:r>
      <w:r w:rsidR="00160062" w:rsidRPr="009842B1">
        <w:rPr>
          <w:rFonts w:cstheme="minorHAnsi"/>
          <w:bCs/>
          <w:sz w:val="24"/>
          <w:szCs w:val="24"/>
        </w:rPr>
        <w:t xml:space="preserve"> normativ pouze pro pedagogické pracovníky.</w:t>
      </w:r>
      <w:r w:rsidR="009842B1" w:rsidRPr="005B3465">
        <w:rPr>
          <w:rFonts w:cstheme="minorHAnsi"/>
          <w:bCs/>
          <w:sz w:val="24"/>
          <w:szCs w:val="24"/>
        </w:rPr>
        <w:t xml:space="preserve"> Tři krajské úřady stanov</w:t>
      </w:r>
      <w:r>
        <w:rPr>
          <w:rFonts w:cstheme="minorHAnsi"/>
          <w:bCs/>
          <w:sz w:val="24"/>
          <w:szCs w:val="24"/>
        </w:rPr>
        <w:t>ily</w:t>
      </w:r>
      <w:r w:rsidR="009842B1" w:rsidRPr="005B3465">
        <w:rPr>
          <w:rFonts w:cstheme="minorHAnsi"/>
          <w:bCs/>
          <w:sz w:val="24"/>
          <w:szCs w:val="24"/>
        </w:rPr>
        <w:t xml:space="preserve"> více normativů, ve kterých </w:t>
      </w:r>
      <w:r w:rsidRPr="005B3465">
        <w:rPr>
          <w:rFonts w:cstheme="minorHAnsi"/>
          <w:bCs/>
          <w:sz w:val="24"/>
          <w:szCs w:val="24"/>
        </w:rPr>
        <w:t>zohled</w:t>
      </w:r>
      <w:r>
        <w:rPr>
          <w:rFonts w:cstheme="minorHAnsi"/>
          <w:bCs/>
          <w:sz w:val="24"/>
          <w:szCs w:val="24"/>
        </w:rPr>
        <w:t>nily</w:t>
      </w:r>
      <w:r w:rsidRPr="005B3465">
        <w:rPr>
          <w:rFonts w:cstheme="minorHAnsi"/>
          <w:bCs/>
          <w:sz w:val="24"/>
          <w:szCs w:val="24"/>
        </w:rPr>
        <w:t xml:space="preserve"> formu</w:t>
      </w:r>
      <w:r w:rsidR="009842B1" w:rsidRPr="005B3465">
        <w:rPr>
          <w:rFonts w:cstheme="minorHAnsi"/>
          <w:bCs/>
          <w:sz w:val="24"/>
          <w:szCs w:val="24"/>
        </w:rPr>
        <w:t xml:space="preserve"> vzdělávání – dálková, distanční či večerní forma studia (Karlovarský a Ústecký kraj)</w:t>
      </w:r>
      <w:r>
        <w:rPr>
          <w:rFonts w:cstheme="minorHAnsi"/>
          <w:bCs/>
          <w:sz w:val="24"/>
          <w:szCs w:val="24"/>
        </w:rPr>
        <w:t>.</w:t>
      </w:r>
      <w:r w:rsidR="009842B1" w:rsidRPr="005B3465">
        <w:rPr>
          <w:rFonts w:cstheme="minorHAnsi"/>
          <w:bCs/>
          <w:sz w:val="24"/>
          <w:szCs w:val="24"/>
        </w:rPr>
        <w:t xml:space="preserve"> Olomoucký kraj stanov</w:t>
      </w:r>
      <w:r>
        <w:rPr>
          <w:rFonts w:cstheme="minorHAnsi"/>
          <w:bCs/>
          <w:sz w:val="24"/>
          <w:szCs w:val="24"/>
        </w:rPr>
        <w:t>il</w:t>
      </w:r>
      <w:r w:rsidR="009842B1" w:rsidRPr="005B346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odlišný</w:t>
      </w:r>
      <w:r w:rsidR="009842B1" w:rsidRPr="005B3465">
        <w:rPr>
          <w:rFonts w:cstheme="minorHAnsi"/>
          <w:bCs/>
          <w:sz w:val="24"/>
          <w:szCs w:val="24"/>
        </w:rPr>
        <w:t xml:space="preserve"> normativ pro kurzy organizované ZŠ a kurzy organizované SŠ.</w:t>
      </w:r>
    </w:p>
    <w:p w14:paraId="638C7AC0" w14:textId="382ED26B" w:rsidR="001D6EAB" w:rsidRPr="005B3465" w:rsidRDefault="00160062" w:rsidP="005B3465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E134C0">
        <w:rPr>
          <w:rFonts w:cstheme="minorHAnsi"/>
          <w:bCs/>
          <w:sz w:val="24"/>
          <w:szCs w:val="24"/>
        </w:rPr>
        <w:t>Do ukazatelů P</w:t>
      </w:r>
      <w:r w:rsidRPr="00E134C0">
        <w:rPr>
          <w:rFonts w:cstheme="minorHAnsi"/>
          <w:bCs/>
          <w:sz w:val="16"/>
          <w:szCs w:val="16"/>
        </w:rPr>
        <w:t>p</w:t>
      </w:r>
      <w:r w:rsidR="00A5435E" w:rsidRPr="005B3465">
        <w:rPr>
          <w:rFonts w:cstheme="minorHAnsi"/>
          <w:bCs/>
          <w:sz w:val="16"/>
          <w:szCs w:val="16"/>
        </w:rPr>
        <w:t xml:space="preserve"> </w:t>
      </w:r>
      <w:r w:rsidR="00505E60">
        <w:rPr>
          <w:rFonts w:cstheme="minorHAnsi"/>
          <w:bCs/>
          <w:sz w:val="24"/>
          <w:szCs w:val="24"/>
        </w:rPr>
        <w:t>a</w:t>
      </w:r>
      <w:r w:rsidR="00A5435E" w:rsidRPr="005B3465">
        <w:rPr>
          <w:rFonts w:cstheme="minorHAnsi"/>
          <w:bCs/>
          <w:sz w:val="24"/>
          <w:szCs w:val="24"/>
        </w:rPr>
        <w:t xml:space="preserve"> P</w:t>
      </w:r>
      <w:r w:rsidR="00A5435E" w:rsidRPr="005B3465">
        <w:rPr>
          <w:rFonts w:cstheme="minorHAnsi"/>
          <w:bCs/>
          <w:sz w:val="16"/>
          <w:szCs w:val="16"/>
        </w:rPr>
        <w:t xml:space="preserve">o </w:t>
      </w:r>
      <w:r w:rsidRPr="00E134C0">
        <w:rPr>
          <w:rFonts w:cstheme="minorHAnsi"/>
          <w:bCs/>
          <w:sz w:val="24"/>
          <w:szCs w:val="24"/>
        </w:rPr>
        <w:t>promítl</w:t>
      </w:r>
      <w:r w:rsidR="00E134C0" w:rsidRPr="005B3465">
        <w:rPr>
          <w:rFonts w:cstheme="minorHAnsi"/>
          <w:bCs/>
          <w:sz w:val="24"/>
          <w:szCs w:val="24"/>
        </w:rPr>
        <w:t>a většina</w:t>
      </w:r>
      <w:r w:rsidRPr="00E134C0">
        <w:rPr>
          <w:rFonts w:cstheme="minorHAnsi"/>
          <w:bCs/>
          <w:sz w:val="24"/>
          <w:szCs w:val="24"/>
        </w:rPr>
        <w:t xml:space="preserve"> </w:t>
      </w:r>
      <w:r w:rsidR="005B3465" w:rsidRPr="00E134C0">
        <w:rPr>
          <w:rFonts w:cstheme="minorHAnsi"/>
          <w:bCs/>
          <w:sz w:val="24"/>
          <w:szCs w:val="24"/>
        </w:rPr>
        <w:t>krajsk</w:t>
      </w:r>
      <w:r w:rsidR="005B3465" w:rsidRPr="005B3465">
        <w:rPr>
          <w:rFonts w:cstheme="minorHAnsi"/>
          <w:bCs/>
          <w:sz w:val="24"/>
          <w:szCs w:val="24"/>
        </w:rPr>
        <w:t xml:space="preserve">ých </w:t>
      </w:r>
      <w:r w:rsidR="005B3465" w:rsidRPr="00E134C0">
        <w:rPr>
          <w:rFonts w:cstheme="minorHAnsi"/>
          <w:bCs/>
          <w:sz w:val="24"/>
          <w:szCs w:val="24"/>
        </w:rPr>
        <w:t>úřadů</w:t>
      </w:r>
      <w:r w:rsidRPr="00E134C0">
        <w:rPr>
          <w:rFonts w:cstheme="minorHAnsi"/>
          <w:bCs/>
          <w:sz w:val="24"/>
          <w:szCs w:val="24"/>
        </w:rPr>
        <w:t xml:space="preserve"> meziroční </w:t>
      </w:r>
      <w:r w:rsidR="00A5435E" w:rsidRPr="005B3465">
        <w:rPr>
          <w:rFonts w:cstheme="minorHAnsi"/>
          <w:bCs/>
          <w:sz w:val="24"/>
          <w:szCs w:val="24"/>
        </w:rPr>
        <w:t>snížení prostředků</w:t>
      </w:r>
      <w:r w:rsidRPr="00E134C0">
        <w:rPr>
          <w:rFonts w:cstheme="minorHAnsi"/>
          <w:bCs/>
          <w:sz w:val="24"/>
          <w:szCs w:val="24"/>
        </w:rPr>
        <w:t xml:space="preserve"> </w:t>
      </w:r>
      <w:r w:rsidR="00E134C0" w:rsidRPr="005B3465">
        <w:rPr>
          <w:rFonts w:cstheme="minorHAnsi"/>
          <w:bCs/>
          <w:sz w:val="24"/>
          <w:szCs w:val="24"/>
        </w:rPr>
        <w:t xml:space="preserve">na </w:t>
      </w:r>
      <w:r w:rsidRPr="00E134C0">
        <w:rPr>
          <w:rFonts w:cstheme="minorHAnsi"/>
          <w:bCs/>
          <w:sz w:val="24"/>
          <w:szCs w:val="24"/>
        </w:rPr>
        <w:t>plat</w:t>
      </w:r>
      <w:r w:rsidR="00E134C0" w:rsidRPr="005B3465">
        <w:rPr>
          <w:rFonts w:cstheme="minorHAnsi"/>
          <w:bCs/>
          <w:sz w:val="24"/>
          <w:szCs w:val="24"/>
        </w:rPr>
        <w:t>y</w:t>
      </w:r>
      <w:r w:rsidR="00A5435E" w:rsidRPr="005B3465">
        <w:rPr>
          <w:rFonts w:cstheme="minorHAnsi"/>
          <w:bCs/>
          <w:sz w:val="24"/>
          <w:szCs w:val="24"/>
        </w:rPr>
        <w:t xml:space="preserve">. Šest krajů snížilo ukazatel </w:t>
      </w:r>
      <w:r w:rsidR="00E134C0" w:rsidRPr="005B3465">
        <w:rPr>
          <w:rFonts w:cstheme="minorHAnsi"/>
          <w:bCs/>
          <w:sz w:val="24"/>
          <w:szCs w:val="24"/>
        </w:rPr>
        <w:t>P</w:t>
      </w:r>
      <w:r w:rsidR="00E134C0" w:rsidRPr="005B3465">
        <w:rPr>
          <w:rFonts w:cstheme="minorHAnsi"/>
          <w:bCs/>
          <w:sz w:val="16"/>
          <w:szCs w:val="16"/>
        </w:rPr>
        <w:t>p</w:t>
      </w:r>
      <w:r w:rsidR="00A5435E" w:rsidRPr="005B3465">
        <w:rPr>
          <w:rFonts w:cstheme="minorHAnsi"/>
          <w:bCs/>
          <w:sz w:val="24"/>
          <w:szCs w:val="24"/>
        </w:rPr>
        <w:t xml:space="preserve"> o 1 až 2 </w:t>
      </w:r>
      <w:r w:rsidR="00E134C0" w:rsidRPr="005B3465">
        <w:rPr>
          <w:rFonts w:cstheme="minorHAnsi"/>
          <w:bCs/>
          <w:sz w:val="24"/>
          <w:szCs w:val="24"/>
        </w:rPr>
        <w:t>%, Ústecký</w:t>
      </w:r>
      <w:r w:rsidR="00A5435E" w:rsidRPr="005B3465">
        <w:rPr>
          <w:rFonts w:cstheme="minorHAnsi"/>
          <w:bCs/>
          <w:sz w:val="24"/>
          <w:szCs w:val="24"/>
        </w:rPr>
        <w:t xml:space="preserve"> kraj sníž</w:t>
      </w:r>
      <w:r w:rsidR="00E134C0" w:rsidRPr="005B3465">
        <w:rPr>
          <w:rFonts w:cstheme="minorHAnsi"/>
          <w:bCs/>
          <w:sz w:val="24"/>
          <w:szCs w:val="24"/>
        </w:rPr>
        <w:t>i</w:t>
      </w:r>
      <w:r w:rsidR="00A5435E" w:rsidRPr="005B3465">
        <w:rPr>
          <w:rFonts w:cstheme="minorHAnsi"/>
          <w:bCs/>
          <w:sz w:val="24"/>
          <w:szCs w:val="24"/>
        </w:rPr>
        <w:t xml:space="preserve">l </w:t>
      </w:r>
      <w:r w:rsidR="00E134C0" w:rsidRPr="005B3465">
        <w:rPr>
          <w:rFonts w:cstheme="minorHAnsi"/>
          <w:bCs/>
          <w:sz w:val="24"/>
          <w:szCs w:val="24"/>
        </w:rPr>
        <w:t>P</w:t>
      </w:r>
      <w:r w:rsidR="00E134C0" w:rsidRPr="005B3465">
        <w:rPr>
          <w:rFonts w:cstheme="minorHAnsi"/>
          <w:bCs/>
          <w:sz w:val="16"/>
          <w:szCs w:val="16"/>
        </w:rPr>
        <w:t>p</w:t>
      </w:r>
      <w:r w:rsidR="00A5435E" w:rsidRPr="005B3465">
        <w:rPr>
          <w:rFonts w:cstheme="minorHAnsi"/>
          <w:bCs/>
          <w:sz w:val="24"/>
          <w:szCs w:val="24"/>
        </w:rPr>
        <w:t xml:space="preserve"> meziročně o 3,86 %. Na druhou stranu u Pardubického kraje došlo k meziročnímu </w:t>
      </w:r>
      <w:r w:rsidR="00E134C0" w:rsidRPr="005B3465">
        <w:rPr>
          <w:rFonts w:cstheme="minorHAnsi"/>
          <w:bCs/>
          <w:sz w:val="24"/>
          <w:szCs w:val="24"/>
        </w:rPr>
        <w:t>z</w:t>
      </w:r>
      <w:r w:rsidR="00A5435E" w:rsidRPr="005B3465">
        <w:rPr>
          <w:rFonts w:cstheme="minorHAnsi"/>
          <w:bCs/>
          <w:sz w:val="24"/>
          <w:szCs w:val="24"/>
        </w:rPr>
        <w:t xml:space="preserve">výšení </w:t>
      </w:r>
      <w:r w:rsidR="00E134C0" w:rsidRPr="005B3465">
        <w:rPr>
          <w:rFonts w:cstheme="minorHAnsi"/>
          <w:bCs/>
          <w:sz w:val="24"/>
          <w:szCs w:val="24"/>
        </w:rPr>
        <w:t>P</w:t>
      </w:r>
      <w:r w:rsidR="00E134C0" w:rsidRPr="005B3465">
        <w:rPr>
          <w:rFonts w:cstheme="minorHAnsi"/>
          <w:bCs/>
          <w:sz w:val="16"/>
          <w:szCs w:val="16"/>
        </w:rPr>
        <w:t>p</w:t>
      </w:r>
      <w:r w:rsidR="00A5435E" w:rsidRPr="005B3465">
        <w:rPr>
          <w:rFonts w:cstheme="minorHAnsi"/>
          <w:bCs/>
          <w:sz w:val="24"/>
          <w:szCs w:val="24"/>
        </w:rPr>
        <w:t xml:space="preserve"> </w:t>
      </w:r>
      <w:r w:rsidR="00E134C0" w:rsidRPr="005B3465">
        <w:rPr>
          <w:rFonts w:cstheme="minorHAnsi"/>
          <w:bCs/>
          <w:sz w:val="24"/>
          <w:szCs w:val="24"/>
        </w:rPr>
        <w:t>o 5,6 % a dosáhl tak u tohoto školského zařízení nejvyššího průměrného platu.</w:t>
      </w:r>
      <w:r w:rsidRPr="00E134C0">
        <w:rPr>
          <w:rFonts w:cstheme="minorHAnsi"/>
          <w:bCs/>
          <w:sz w:val="24"/>
          <w:szCs w:val="24"/>
        </w:rPr>
        <w:t xml:space="preserve"> </w:t>
      </w:r>
      <w:r w:rsidR="00123504">
        <w:rPr>
          <w:rFonts w:cstheme="minorHAnsi"/>
          <w:bCs/>
          <w:sz w:val="24"/>
          <w:szCs w:val="24"/>
        </w:rPr>
        <w:t>Ukazatel</w:t>
      </w:r>
      <w:r w:rsidRPr="00E134C0">
        <w:rPr>
          <w:rFonts w:cstheme="minorHAnsi"/>
          <w:bCs/>
          <w:sz w:val="24"/>
          <w:szCs w:val="24"/>
        </w:rPr>
        <w:t xml:space="preserve"> </w:t>
      </w:r>
      <w:bookmarkStart w:id="6" w:name="_Hlk180415333"/>
      <w:r w:rsidRPr="00E134C0">
        <w:rPr>
          <w:rFonts w:cstheme="minorHAnsi"/>
          <w:bCs/>
          <w:sz w:val="24"/>
          <w:szCs w:val="24"/>
        </w:rPr>
        <w:t>P</w:t>
      </w:r>
      <w:r w:rsidRPr="00E134C0">
        <w:rPr>
          <w:rFonts w:cstheme="minorHAnsi"/>
          <w:bCs/>
          <w:sz w:val="16"/>
          <w:szCs w:val="16"/>
        </w:rPr>
        <w:t>o</w:t>
      </w:r>
      <w:bookmarkEnd w:id="6"/>
      <w:r w:rsidRPr="00E134C0">
        <w:rPr>
          <w:rFonts w:cstheme="minorHAnsi"/>
          <w:bCs/>
          <w:sz w:val="24"/>
          <w:szCs w:val="24"/>
        </w:rPr>
        <w:t xml:space="preserve"> </w:t>
      </w:r>
      <w:r w:rsidR="00123504">
        <w:rPr>
          <w:rFonts w:cstheme="minorHAnsi"/>
          <w:bCs/>
          <w:sz w:val="24"/>
          <w:szCs w:val="24"/>
        </w:rPr>
        <w:t>snížily</w:t>
      </w:r>
      <w:r w:rsidR="00123504" w:rsidRPr="00E134C0">
        <w:rPr>
          <w:rFonts w:cstheme="minorHAnsi"/>
          <w:bCs/>
          <w:sz w:val="24"/>
          <w:szCs w:val="24"/>
        </w:rPr>
        <w:t xml:space="preserve"> </w:t>
      </w:r>
      <w:r w:rsidRPr="00E134C0">
        <w:rPr>
          <w:rFonts w:cstheme="minorHAnsi"/>
          <w:bCs/>
          <w:sz w:val="24"/>
          <w:szCs w:val="24"/>
        </w:rPr>
        <w:t>kraje meziročn</w:t>
      </w:r>
      <w:r w:rsidR="00123504">
        <w:rPr>
          <w:rFonts w:cstheme="minorHAnsi"/>
          <w:bCs/>
          <w:sz w:val="24"/>
          <w:szCs w:val="24"/>
        </w:rPr>
        <w:t>ě</w:t>
      </w:r>
      <w:r w:rsidRPr="00E134C0">
        <w:rPr>
          <w:rFonts w:cstheme="minorHAnsi"/>
          <w:bCs/>
          <w:sz w:val="24"/>
          <w:szCs w:val="24"/>
        </w:rPr>
        <w:t xml:space="preserve"> </w:t>
      </w:r>
      <w:r w:rsidR="00505E60" w:rsidRPr="00E134C0">
        <w:rPr>
          <w:rFonts w:cstheme="minorHAnsi"/>
          <w:bCs/>
          <w:sz w:val="24"/>
          <w:szCs w:val="24"/>
        </w:rPr>
        <w:t>o</w:t>
      </w:r>
      <w:r w:rsidRPr="00E134C0">
        <w:rPr>
          <w:rFonts w:cstheme="minorHAnsi"/>
          <w:bCs/>
          <w:sz w:val="24"/>
          <w:szCs w:val="24"/>
        </w:rPr>
        <w:t> </w:t>
      </w:r>
      <w:r w:rsidR="00E134C0" w:rsidRPr="005B3465">
        <w:rPr>
          <w:rFonts w:cstheme="minorHAnsi"/>
          <w:bCs/>
          <w:sz w:val="24"/>
          <w:szCs w:val="24"/>
        </w:rPr>
        <w:t>0</w:t>
      </w:r>
      <w:r w:rsidR="003C1315">
        <w:rPr>
          <w:rFonts w:cstheme="minorHAnsi"/>
          <w:bCs/>
          <w:sz w:val="24"/>
          <w:szCs w:val="24"/>
        </w:rPr>
        <w:t>,37</w:t>
      </w:r>
      <w:r w:rsidRPr="00E134C0">
        <w:rPr>
          <w:rFonts w:cstheme="minorHAnsi"/>
          <w:bCs/>
          <w:sz w:val="24"/>
          <w:szCs w:val="24"/>
        </w:rPr>
        <w:t xml:space="preserve"> až </w:t>
      </w:r>
      <w:r w:rsidR="00E134C0" w:rsidRPr="005B3465">
        <w:rPr>
          <w:rFonts w:cstheme="minorHAnsi"/>
          <w:bCs/>
          <w:sz w:val="24"/>
          <w:szCs w:val="24"/>
        </w:rPr>
        <w:t>7,4</w:t>
      </w:r>
      <w:r w:rsidRPr="00E134C0">
        <w:rPr>
          <w:rFonts w:cstheme="minorHAnsi"/>
          <w:bCs/>
          <w:sz w:val="24"/>
          <w:szCs w:val="24"/>
        </w:rPr>
        <w:t xml:space="preserve"> %</w:t>
      </w:r>
      <w:r w:rsidR="00E134C0" w:rsidRPr="005B3465">
        <w:rPr>
          <w:rFonts w:cstheme="minorHAnsi"/>
          <w:bCs/>
          <w:sz w:val="24"/>
          <w:szCs w:val="24"/>
        </w:rPr>
        <w:t>, k největšímu meziročnímu snížení došlo u Ústeckého kraje, naopak u Jihomoravského kraje došlo meziročně ke zvýšení</w:t>
      </w:r>
      <w:r w:rsidR="003C1315" w:rsidRPr="003C1315">
        <w:rPr>
          <w:rFonts w:cstheme="minorHAnsi"/>
          <w:bCs/>
          <w:sz w:val="24"/>
          <w:szCs w:val="24"/>
        </w:rPr>
        <w:t xml:space="preserve"> </w:t>
      </w:r>
      <w:r w:rsidR="003C1315" w:rsidRPr="00E134C0">
        <w:rPr>
          <w:rFonts w:cstheme="minorHAnsi"/>
          <w:bCs/>
          <w:sz w:val="24"/>
          <w:szCs w:val="24"/>
        </w:rPr>
        <w:t>P</w:t>
      </w:r>
      <w:r w:rsidR="003C1315" w:rsidRPr="00E134C0">
        <w:rPr>
          <w:rFonts w:cstheme="minorHAnsi"/>
          <w:bCs/>
          <w:sz w:val="16"/>
          <w:szCs w:val="16"/>
        </w:rPr>
        <w:t>o</w:t>
      </w:r>
      <w:r w:rsidR="00E134C0" w:rsidRPr="005B3465">
        <w:rPr>
          <w:rFonts w:cstheme="minorHAnsi"/>
          <w:bCs/>
          <w:sz w:val="24"/>
          <w:szCs w:val="24"/>
        </w:rPr>
        <w:t xml:space="preserve"> o 1,18 %</w:t>
      </w:r>
      <w:r w:rsidRPr="00E134C0">
        <w:rPr>
          <w:rFonts w:cstheme="minorHAnsi"/>
          <w:bCs/>
          <w:sz w:val="24"/>
          <w:szCs w:val="24"/>
        </w:rPr>
        <w:t xml:space="preserve">. </w:t>
      </w:r>
    </w:p>
    <w:p w14:paraId="0A1F301F" w14:textId="5A702858" w:rsidR="00123504" w:rsidRDefault="00123504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br w:type="page"/>
      </w:r>
    </w:p>
    <w:p w14:paraId="7807F4AB" w14:textId="2827C45A" w:rsidR="006660A9" w:rsidRPr="001A3817" w:rsidRDefault="006660A9" w:rsidP="006660A9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1A3817"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Závěr</w:t>
      </w:r>
    </w:p>
    <w:p w14:paraId="490873E3" w14:textId="03A1E015" w:rsidR="00D50E69" w:rsidRPr="00FF329D" w:rsidRDefault="00123504" w:rsidP="00DF54F4">
      <w:pPr>
        <w:spacing w:after="6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2024 bylo </w:t>
      </w:r>
      <w:r w:rsidR="00DF54F4" w:rsidRPr="005B3465">
        <w:rPr>
          <w:sz w:val="24"/>
          <w:szCs w:val="24"/>
        </w:rPr>
        <w:t xml:space="preserve">analyzováno, </w:t>
      </w:r>
      <w:r w:rsidR="0039260E">
        <w:rPr>
          <w:sz w:val="24"/>
          <w:szCs w:val="24"/>
        </w:rPr>
        <w:t xml:space="preserve">zda a </w:t>
      </w:r>
      <w:r w:rsidR="00DF54F4" w:rsidRPr="005B3465">
        <w:rPr>
          <w:sz w:val="24"/>
          <w:szCs w:val="24"/>
        </w:rPr>
        <w:t xml:space="preserve">v jaké výši krajské úřady promítly do krajských normativů meziroční </w:t>
      </w:r>
      <w:r w:rsidR="00DF54F4" w:rsidRPr="005B3465">
        <w:rPr>
          <w:b/>
          <w:sz w:val="24"/>
          <w:szCs w:val="24"/>
        </w:rPr>
        <w:t xml:space="preserve">snížení prostředků na platy zaměstnanců </w:t>
      </w:r>
      <w:r w:rsidR="00DF54F4" w:rsidRPr="005B3465">
        <w:rPr>
          <w:bCs/>
          <w:sz w:val="24"/>
          <w:szCs w:val="24"/>
        </w:rPr>
        <w:t>ve školských zařízeních o</w:t>
      </w:r>
      <w:r>
        <w:rPr>
          <w:bCs/>
          <w:sz w:val="24"/>
          <w:szCs w:val="24"/>
        </w:rPr>
        <w:t> </w:t>
      </w:r>
      <w:r w:rsidR="00DF54F4" w:rsidRPr="005B3465">
        <w:rPr>
          <w:bCs/>
          <w:sz w:val="24"/>
          <w:szCs w:val="24"/>
        </w:rPr>
        <w:t>2 %</w:t>
      </w:r>
      <w:r w:rsidR="0039260E">
        <w:rPr>
          <w:bCs/>
          <w:sz w:val="24"/>
          <w:szCs w:val="24"/>
        </w:rPr>
        <w:t xml:space="preserve">. </w:t>
      </w:r>
      <w:r w:rsidR="0039260E">
        <w:rPr>
          <w:sz w:val="24"/>
          <w:szCs w:val="24"/>
        </w:rPr>
        <w:t>B</w:t>
      </w:r>
      <w:r w:rsidR="00677937">
        <w:rPr>
          <w:sz w:val="24"/>
          <w:szCs w:val="24"/>
        </w:rPr>
        <w:t>ylo zjištěno, že většin</w:t>
      </w:r>
      <w:r w:rsidR="00D50E69">
        <w:rPr>
          <w:sz w:val="24"/>
          <w:szCs w:val="24"/>
        </w:rPr>
        <w:t>a</w:t>
      </w:r>
      <w:r w:rsidR="00677937">
        <w:rPr>
          <w:sz w:val="24"/>
          <w:szCs w:val="24"/>
        </w:rPr>
        <w:t xml:space="preserve"> </w:t>
      </w:r>
      <w:r w:rsidR="007771FE">
        <w:rPr>
          <w:sz w:val="24"/>
          <w:szCs w:val="24"/>
        </w:rPr>
        <w:t>krajských úřadů</w:t>
      </w:r>
      <w:r w:rsidR="00677937">
        <w:rPr>
          <w:sz w:val="24"/>
          <w:szCs w:val="24"/>
        </w:rPr>
        <w:t xml:space="preserve"> </w:t>
      </w:r>
      <w:r w:rsidR="00DF54F4">
        <w:rPr>
          <w:sz w:val="24"/>
          <w:szCs w:val="24"/>
        </w:rPr>
        <w:t xml:space="preserve">toto snížení </w:t>
      </w:r>
      <w:r>
        <w:rPr>
          <w:sz w:val="24"/>
          <w:szCs w:val="24"/>
        </w:rPr>
        <w:t xml:space="preserve">promítla </w:t>
      </w:r>
      <w:r w:rsidR="00D50E69">
        <w:rPr>
          <w:sz w:val="24"/>
          <w:szCs w:val="24"/>
        </w:rPr>
        <w:t xml:space="preserve">do průměrných platů jak u pedagogických pracovníků, tak u nepedagogických zaměstnanců, a to buď jejich meziročním snížením o 1 až 2 % nebo v menší míře ponecháním na úrovni roku 2023. V předchozím roce 2023 tomu bylo </w:t>
      </w:r>
      <w:r w:rsidR="0039260E">
        <w:rPr>
          <w:sz w:val="24"/>
          <w:szCs w:val="24"/>
        </w:rPr>
        <w:t>naopak, kdy</w:t>
      </w:r>
      <w:r w:rsidR="00D50E69">
        <w:rPr>
          <w:sz w:val="24"/>
          <w:szCs w:val="24"/>
        </w:rPr>
        <w:t xml:space="preserve"> u většiny školských zařízení </w:t>
      </w:r>
      <w:r>
        <w:rPr>
          <w:sz w:val="24"/>
          <w:szCs w:val="24"/>
        </w:rPr>
        <w:t xml:space="preserve">meziročně vzrostly </w:t>
      </w:r>
      <w:r w:rsidR="00D50E69">
        <w:rPr>
          <w:sz w:val="24"/>
          <w:szCs w:val="24"/>
        </w:rPr>
        <w:t>platy pedagogických pracovníků v průměru o</w:t>
      </w:r>
      <w:r w:rsidR="0039260E">
        <w:rPr>
          <w:sz w:val="24"/>
          <w:szCs w:val="24"/>
        </w:rPr>
        <w:t> </w:t>
      </w:r>
      <w:r w:rsidR="00D50E69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="00D50E69">
        <w:rPr>
          <w:sz w:val="24"/>
          <w:szCs w:val="24"/>
        </w:rPr>
        <w:t>% a u nepedagogických zaměstnanců v průměru o 8 %.</w:t>
      </w:r>
    </w:p>
    <w:p w14:paraId="318BCDB7" w14:textId="10BD2B77" w:rsidR="00677937" w:rsidRPr="008C6815" w:rsidRDefault="00D50E69" w:rsidP="005B3465">
      <w:pPr>
        <w:spacing w:after="6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F329D">
        <w:rPr>
          <w:b/>
          <w:bCs/>
          <w:sz w:val="24"/>
          <w:szCs w:val="24"/>
        </w:rPr>
        <w:t>Změna financování náhrad platů a odměn z dohod v případě dočasné pracovní neschopnosti</w:t>
      </w:r>
      <w:r w:rsidRPr="00FF329D">
        <w:rPr>
          <w:sz w:val="24"/>
          <w:szCs w:val="24"/>
        </w:rPr>
        <w:t xml:space="preserve"> (karantény) za prvních 14 dní z platů nebo ostatních plateb za provedenou práci, nikoli z</w:t>
      </w:r>
      <w:r w:rsidR="00246B10" w:rsidRPr="00FF329D">
        <w:rPr>
          <w:sz w:val="24"/>
          <w:szCs w:val="24"/>
        </w:rPr>
        <w:t> </w:t>
      </w:r>
      <w:r w:rsidRPr="00FF329D">
        <w:rPr>
          <w:sz w:val="24"/>
          <w:szCs w:val="24"/>
        </w:rPr>
        <w:t>ONIV</w:t>
      </w:r>
      <w:r w:rsidR="00246B10" w:rsidRPr="00FF329D">
        <w:rPr>
          <w:sz w:val="24"/>
          <w:szCs w:val="24"/>
        </w:rPr>
        <w:t>,</w:t>
      </w:r>
      <w:r w:rsidRPr="00FF329D">
        <w:rPr>
          <w:sz w:val="24"/>
          <w:szCs w:val="24"/>
        </w:rPr>
        <w:t xml:space="preserve"> se do </w:t>
      </w:r>
      <w:r w:rsidR="0039260E">
        <w:rPr>
          <w:sz w:val="24"/>
          <w:szCs w:val="24"/>
        </w:rPr>
        <w:t xml:space="preserve">výše </w:t>
      </w:r>
      <w:r w:rsidRPr="00FF329D">
        <w:rPr>
          <w:sz w:val="24"/>
          <w:szCs w:val="24"/>
        </w:rPr>
        <w:t>ONIV promítla</w:t>
      </w:r>
      <w:r w:rsidR="00246B10" w:rsidRPr="00FF329D">
        <w:rPr>
          <w:sz w:val="24"/>
          <w:szCs w:val="24"/>
        </w:rPr>
        <w:t xml:space="preserve">, ale výrazně odlišně mezi jednotlivými kraji. U většiny krajů došlo ke snížení </w:t>
      </w:r>
      <w:r w:rsidR="0039260E">
        <w:rPr>
          <w:sz w:val="24"/>
          <w:szCs w:val="24"/>
        </w:rPr>
        <w:t xml:space="preserve">ONIV </w:t>
      </w:r>
      <w:r w:rsidR="00246B10" w:rsidRPr="00FF329D">
        <w:rPr>
          <w:sz w:val="24"/>
          <w:szCs w:val="24"/>
        </w:rPr>
        <w:t>v rozmezí o 4</w:t>
      </w:r>
      <w:r w:rsidR="00246B10">
        <w:rPr>
          <w:sz w:val="24"/>
          <w:szCs w:val="24"/>
        </w:rPr>
        <w:t xml:space="preserve"> až 24 %. V</w:t>
      </w:r>
      <w:r w:rsidR="0039260E">
        <w:rPr>
          <w:sz w:val="24"/>
          <w:szCs w:val="24"/>
        </w:rPr>
        <w:t>e zbývajících</w:t>
      </w:r>
      <w:r w:rsidR="00246B10">
        <w:rPr>
          <w:sz w:val="24"/>
          <w:szCs w:val="24"/>
        </w:rPr>
        <w:t xml:space="preserve"> krajích zůstaly hodnoty ONIV na úrovni roku 2023. Významnější snížení ukazatele ONIV bylo zaznamenáno u středisek volného času</w:t>
      </w:r>
      <w:bookmarkStart w:id="7" w:name="_Hlk180763126"/>
      <w:r w:rsidR="00246B10">
        <w:rPr>
          <w:sz w:val="24"/>
          <w:szCs w:val="24"/>
        </w:rPr>
        <w:t>,</w:t>
      </w:r>
      <w:bookmarkEnd w:id="7"/>
      <w:r w:rsidR="00246B10">
        <w:rPr>
          <w:sz w:val="24"/>
          <w:szCs w:val="24"/>
        </w:rPr>
        <w:t xml:space="preserve"> školních jídelen MŠ, školních klubů a pedagogicko-psychologických poraden.</w:t>
      </w:r>
    </w:p>
    <w:p w14:paraId="4FA90C34" w14:textId="08BA2334" w:rsidR="0001770F" w:rsidRPr="00DF54F4" w:rsidRDefault="006660A9" w:rsidP="005B3465">
      <w:pPr>
        <w:spacing w:after="60" w:line="240" w:lineRule="auto"/>
        <w:ind w:firstLine="708"/>
        <w:jc w:val="both"/>
        <w:rPr>
          <w:sz w:val="24"/>
          <w:szCs w:val="24"/>
        </w:rPr>
      </w:pPr>
      <w:r w:rsidRPr="001A3817">
        <w:rPr>
          <w:sz w:val="24"/>
          <w:szCs w:val="24"/>
        </w:rPr>
        <w:t xml:space="preserve"> </w:t>
      </w:r>
      <w:r w:rsidR="0001770F" w:rsidRPr="00DF54F4">
        <w:rPr>
          <w:sz w:val="24"/>
          <w:szCs w:val="24"/>
        </w:rPr>
        <w:t xml:space="preserve">Možnost stanovit </w:t>
      </w:r>
      <w:r w:rsidR="0001770F" w:rsidRPr="00DF54F4">
        <w:rPr>
          <w:b/>
          <w:sz w:val="24"/>
          <w:szCs w:val="24"/>
        </w:rPr>
        <w:t>o</w:t>
      </w:r>
      <w:r w:rsidR="0001770F" w:rsidRPr="00DF54F4">
        <w:rPr>
          <w:rFonts w:cstheme="minorHAnsi"/>
          <w:b/>
          <w:bCs/>
          <w:sz w:val="24"/>
          <w:szCs w:val="24"/>
        </w:rPr>
        <w:t xml:space="preserve">pravné koeficienty k normativům </w:t>
      </w:r>
      <w:r w:rsidR="00DF54F4" w:rsidRPr="005B3465">
        <w:rPr>
          <w:rFonts w:cstheme="minorHAnsi"/>
          <w:sz w:val="24"/>
          <w:szCs w:val="24"/>
        </w:rPr>
        <w:t xml:space="preserve">u speciálně pedagogických center, dětských domovů a školních jídelen </w:t>
      </w:r>
      <w:r w:rsidR="0001770F" w:rsidRPr="005B3465">
        <w:rPr>
          <w:rFonts w:cstheme="minorHAnsi"/>
          <w:sz w:val="24"/>
          <w:szCs w:val="24"/>
        </w:rPr>
        <w:t>využívají jen některé krajské úřady.</w:t>
      </w:r>
      <w:r w:rsidR="0001770F" w:rsidRPr="00DF54F4">
        <w:rPr>
          <w:rFonts w:cstheme="minorHAnsi"/>
          <w:b/>
          <w:bCs/>
          <w:sz w:val="24"/>
          <w:szCs w:val="24"/>
        </w:rPr>
        <w:t xml:space="preserve"> </w:t>
      </w:r>
      <w:r w:rsidR="0001770F" w:rsidRPr="00DF54F4">
        <w:rPr>
          <w:sz w:val="24"/>
          <w:szCs w:val="24"/>
        </w:rPr>
        <w:t xml:space="preserve">Možnost stanovit opravný koeficient </w:t>
      </w:r>
      <w:r w:rsidR="0039260E">
        <w:rPr>
          <w:sz w:val="24"/>
          <w:szCs w:val="24"/>
        </w:rPr>
        <w:t>dle počtu</w:t>
      </w:r>
      <w:r w:rsidR="0001770F" w:rsidRPr="00DF54F4">
        <w:rPr>
          <w:rFonts w:cstheme="minorHAnsi"/>
          <w:bCs/>
          <w:sz w:val="24"/>
          <w:szCs w:val="24"/>
        </w:rPr>
        <w:t xml:space="preserve"> rodinných skupin</w:t>
      </w:r>
      <w:r w:rsidR="0001770F" w:rsidRPr="00DF54F4">
        <w:rPr>
          <w:sz w:val="24"/>
          <w:szCs w:val="24"/>
        </w:rPr>
        <w:t xml:space="preserve"> dětského domova využil</w:t>
      </w:r>
      <w:r w:rsidR="0001770F" w:rsidRPr="005B3465">
        <w:rPr>
          <w:sz w:val="24"/>
          <w:szCs w:val="24"/>
        </w:rPr>
        <w:t>o</w:t>
      </w:r>
      <w:r w:rsidR="0001770F" w:rsidRPr="00DF54F4">
        <w:rPr>
          <w:sz w:val="24"/>
          <w:szCs w:val="24"/>
        </w:rPr>
        <w:t xml:space="preserve"> celkem </w:t>
      </w:r>
      <w:r w:rsidR="0001770F" w:rsidRPr="005B3465">
        <w:rPr>
          <w:sz w:val="24"/>
          <w:szCs w:val="24"/>
        </w:rPr>
        <w:t xml:space="preserve">pět </w:t>
      </w:r>
      <w:r w:rsidR="0001770F" w:rsidRPr="00DF54F4">
        <w:rPr>
          <w:sz w:val="24"/>
          <w:szCs w:val="24"/>
        </w:rPr>
        <w:t>krajsk</w:t>
      </w:r>
      <w:r w:rsidR="0001770F" w:rsidRPr="005B3465">
        <w:rPr>
          <w:sz w:val="24"/>
          <w:szCs w:val="24"/>
        </w:rPr>
        <w:t>ých</w:t>
      </w:r>
      <w:r w:rsidR="0001770F" w:rsidRPr="00DF54F4">
        <w:rPr>
          <w:sz w:val="24"/>
          <w:szCs w:val="24"/>
        </w:rPr>
        <w:t xml:space="preserve"> úřad</w:t>
      </w:r>
      <w:r w:rsidR="0001770F" w:rsidRPr="005B3465">
        <w:rPr>
          <w:sz w:val="24"/>
          <w:szCs w:val="24"/>
        </w:rPr>
        <w:t>ů</w:t>
      </w:r>
      <w:r w:rsidR="0001770F" w:rsidRPr="00DF54F4">
        <w:rPr>
          <w:sz w:val="24"/>
          <w:szCs w:val="24"/>
        </w:rPr>
        <w:t xml:space="preserve">, </w:t>
      </w:r>
      <w:r w:rsidR="0001770F" w:rsidRPr="00DF54F4">
        <w:rPr>
          <w:rFonts w:eastAsia="Times New Roman"/>
          <w:sz w:val="24"/>
          <w:szCs w:val="24"/>
          <w:lang w:eastAsia="cs-CZ"/>
        </w:rPr>
        <w:t xml:space="preserve">ostatní krajské úřady stanovily </w:t>
      </w:r>
      <w:r w:rsidR="0039260E">
        <w:rPr>
          <w:rFonts w:eastAsia="Times New Roman"/>
          <w:sz w:val="24"/>
          <w:szCs w:val="24"/>
          <w:lang w:eastAsia="cs-CZ"/>
        </w:rPr>
        <w:t>jeden</w:t>
      </w:r>
      <w:r w:rsidR="0001770F" w:rsidRPr="00DF54F4">
        <w:rPr>
          <w:rFonts w:eastAsia="Times New Roman"/>
          <w:sz w:val="24"/>
          <w:szCs w:val="24"/>
          <w:lang w:eastAsia="cs-CZ"/>
        </w:rPr>
        <w:t xml:space="preserve"> normativ pro všechny velikosti dětských domovů. </w:t>
      </w:r>
      <w:r w:rsidR="0001770F" w:rsidRPr="00DF54F4">
        <w:rPr>
          <w:sz w:val="24"/>
          <w:szCs w:val="24"/>
        </w:rPr>
        <w:t xml:space="preserve">Zohlednění druhu </w:t>
      </w:r>
      <w:r w:rsidR="0001770F" w:rsidRPr="00DF54F4">
        <w:rPr>
          <w:rFonts w:eastAsia="Times New Roman"/>
          <w:sz w:val="24"/>
          <w:szCs w:val="24"/>
          <w:lang w:eastAsia="cs-CZ"/>
        </w:rPr>
        <w:t>znevýhodnění</w:t>
      </w:r>
      <w:r w:rsidR="0001770F" w:rsidRPr="00DF54F4">
        <w:rPr>
          <w:sz w:val="24"/>
          <w:szCs w:val="24"/>
        </w:rPr>
        <w:t xml:space="preserve"> v případě speciálně pedagogických center využilo celkem </w:t>
      </w:r>
      <w:r w:rsidR="00621DA0" w:rsidRPr="005B3465">
        <w:rPr>
          <w:sz w:val="24"/>
          <w:szCs w:val="24"/>
        </w:rPr>
        <w:t>šest</w:t>
      </w:r>
      <w:r w:rsidR="0001770F" w:rsidRPr="00DF54F4">
        <w:rPr>
          <w:sz w:val="24"/>
          <w:szCs w:val="24"/>
        </w:rPr>
        <w:t xml:space="preserve"> krajských úřadů</w:t>
      </w:r>
      <w:r w:rsidR="00621DA0" w:rsidRPr="005B3465">
        <w:rPr>
          <w:sz w:val="24"/>
          <w:szCs w:val="24"/>
        </w:rPr>
        <w:t xml:space="preserve"> pomocí opravného koeficientu a u jednoho krajského úřadu byly stanoveny dva normativy </w:t>
      </w:r>
      <w:r w:rsidR="0078663B" w:rsidRPr="00DF54F4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78663B" w:rsidRPr="00DF54F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39260E">
        <w:rPr>
          <w:sz w:val="24"/>
          <w:szCs w:val="24"/>
        </w:rPr>
        <w:t>,</w:t>
      </w:r>
      <w:r w:rsidR="00621DA0" w:rsidRPr="005B3465">
        <w:rPr>
          <w:sz w:val="24"/>
          <w:szCs w:val="24"/>
        </w:rPr>
        <w:t xml:space="preserve"> zvlášť pro skupinu tělesných postižení a </w:t>
      </w:r>
      <w:r w:rsidR="0039260E">
        <w:rPr>
          <w:sz w:val="24"/>
          <w:szCs w:val="24"/>
        </w:rPr>
        <w:t xml:space="preserve">zvlášť </w:t>
      </w:r>
      <w:r w:rsidR="00621DA0" w:rsidRPr="005B3465">
        <w:rPr>
          <w:sz w:val="24"/>
          <w:szCs w:val="24"/>
        </w:rPr>
        <w:t>pro skupinu mentálních a kombinovaných postižení</w:t>
      </w:r>
      <w:r w:rsidR="0001770F" w:rsidRPr="00DF54F4">
        <w:rPr>
          <w:sz w:val="24"/>
          <w:szCs w:val="24"/>
        </w:rPr>
        <w:t xml:space="preserve">. </w:t>
      </w:r>
    </w:p>
    <w:p w14:paraId="00BF69DB" w14:textId="31CD4336" w:rsidR="00812EB1" w:rsidRDefault="00812EB1" w:rsidP="005B3465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Některé kraje využívají o</w:t>
      </w:r>
      <w:r w:rsidR="005618FE">
        <w:rPr>
          <w:sz w:val="24"/>
          <w:szCs w:val="24"/>
        </w:rPr>
        <w:t>pravné koeficienty</w:t>
      </w:r>
      <w:r>
        <w:rPr>
          <w:sz w:val="24"/>
          <w:szCs w:val="24"/>
        </w:rPr>
        <w:t xml:space="preserve"> k</w:t>
      </w:r>
      <w:r w:rsidR="00FF329D">
        <w:rPr>
          <w:sz w:val="24"/>
          <w:szCs w:val="24"/>
        </w:rPr>
        <w:t xml:space="preserve"> </w:t>
      </w:r>
      <w:r>
        <w:rPr>
          <w:sz w:val="24"/>
          <w:szCs w:val="24"/>
        </w:rPr>
        <w:t>normativům pro školní stravování podle § 4 odst. 5 vyhlášky</w:t>
      </w:r>
      <w:r w:rsidR="002A5887">
        <w:rPr>
          <w:sz w:val="24"/>
          <w:szCs w:val="24"/>
        </w:rPr>
        <w:t>, které zohledňují podíl průměrného počtu uvařených jíde</w:t>
      </w:r>
      <w:r w:rsidR="00E47D30">
        <w:rPr>
          <w:sz w:val="24"/>
          <w:szCs w:val="24"/>
        </w:rPr>
        <w:t>l</w:t>
      </w:r>
      <w:r w:rsidR="002A5887">
        <w:rPr>
          <w:sz w:val="24"/>
          <w:szCs w:val="24"/>
        </w:rPr>
        <w:t xml:space="preserve"> za jeden pracovní den v měsíci říjnu</w:t>
      </w:r>
      <w:r w:rsidR="00E47D30">
        <w:rPr>
          <w:sz w:val="24"/>
          <w:szCs w:val="24"/>
        </w:rPr>
        <w:t xml:space="preserve"> a celkového počtu zapsaných ke stravování</w:t>
      </w:r>
      <w:r>
        <w:rPr>
          <w:sz w:val="24"/>
          <w:szCs w:val="24"/>
        </w:rPr>
        <w:t>.</w:t>
      </w:r>
      <w:r w:rsidR="005618FE">
        <w:rPr>
          <w:sz w:val="24"/>
          <w:szCs w:val="24"/>
        </w:rPr>
        <w:t xml:space="preserve"> </w:t>
      </w:r>
    </w:p>
    <w:p w14:paraId="23461124" w14:textId="404F5C04" w:rsidR="0001770F" w:rsidRPr="005618FE" w:rsidRDefault="0001770F" w:rsidP="005B3465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sz w:val="24"/>
          <w:szCs w:val="24"/>
        </w:rPr>
      </w:pPr>
      <w:r w:rsidRPr="005618FE">
        <w:rPr>
          <w:sz w:val="24"/>
          <w:szCs w:val="24"/>
        </w:rPr>
        <w:t>Započítávání opravných koeficientů k</w:t>
      </w:r>
      <w:r w:rsidR="00D0108C">
        <w:rPr>
          <w:sz w:val="24"/>
          <w:szCs w:val="24"/>
        </w:rPr>
        <w:t> </w:t>
      </w:r>
      <w:r w:rsidRPr="005618FE">
        <w:rPr>
          <w:sz w:val="24"/>
          <w:szCs w:val="24"/>
        </w:rPr>
        <w:t>normativům pro dětské domovy a</w:t>
      </w:r>
      <w:r w:rsidR="00FF329D">
        <w:rPr>
          <w:sz w:val="24"/>
          <w:szCs w:val="24"/>
        </w:rPr>
        <w:t xml:space="preserve"> </w:t>
      </w:r>
      <w:r w:rsidRPr="005618FE">
        <w:rPr>
          <w:sz w:val="24"/>
          <w:szCs w:val="24"/>
        </w:rPr>
        <w:t>speciálně pedagogická centra je v krajských metodikách většiny krajů uváděno různým způsobem</w:t>
      </w:r>
      <w:r w:rsidR="005618FE">
        <w:rPr>
          <w:sz w:val="24"/>
          <w:szCs w:val="24"/>
        </w:rPr>
        <w:t>.</w:t>
      </w:r>
      <w:r w:rsidRPr="005618FE">
        <w:rPr>
          <w:sz w:val="24"/>
          <w:szCs w:val="24"/>
        </w:rPr>
        <w:t xml:space="preserve"> Některé krajské úřady používají opravný koeficient pouze u </w:t>
      </w:r>
      <w:r w:rsidR="005618FE" w:rsidRPr="005B3465">
        <w:rPr>
          <w:sz w:val="24"/>
          <w:szCs w:val="24"/>
        </w:rPr>
        <w:t>normativu mzdových prostředků</w:t>
      </w:r>
      <w:r w:rsidRPr="005618FE">
        <w:rPr>
          <w:sz w:val="24"/>
          <w:szCs w:val="24"/>
        </w:rPr>
        <w:t>, některé i</w:t>
      </w:r>
      <w:r w:rsidR="00FF329D">
        <w:rPr>
          <w:sz w:val="24"/>
          <w:szCs w:val="24"/>
        </w:rPr>
        <w:t> </w:t>
      </w:r>
      <w:r w:rsidRPr="005618FE">
        <w:rPr>
          <w:sz w:val="24"/>
          <w:szCs w:val="24"/>
        </w:rPr>
        <w:t>u</w:t>
      </w:r>
      <w:r w:rsidR="00FF329D">
        <w:rPr>
          <w:sz w:val="24"/>
          <w:szCs w:val="24"/>
        </w:rPr>
        <w:t> </w:t>
      </w:r>
      <w:r w:rsidRPr="005618FE">
        <w:rPr>
          <w:sz w:val="24"/>
          <w:szCs w:val="24"/>
        </w:rPr>
        <w:t>ONIV. Při započítání opravných koeficientů k normativům tak nebylo v</w:t>
      </w:r>
      <w:r w:rsidR="00FF329D">
        <w:rPr>
          <w:sz w:val="24"/>
          <w:szCs w:val="24"/>
        </w:rPr>
        <w:t xml:space="preserve"> </w:t>
      </w:r>
      <w:r w:rsidRPr="005618FE">
        <w:rPr>
          <w:sz w:val="24"/>
          <w:szCs w:val="24"/>
        </w:rPr>
        <w:t>některých případech zcela zřejmé, jak krajské úřady opravný koeficient používa</w:t>
      </w:r>
      <w:r w:rsidR="005618FE" w:rsidRPr="005B3465">
        <w:rPr>
          <w:sz w:val="24"/>
          <w:szCs w:val="24"/>
        </w:rPr>
        <w:t>ly</w:t>
      </w:r>
      <w:r w:rsidRPr="005618FE">
        <w:rPr>
          <w:sz w:val="24"/>
          <w:szCs w:val="24"/>
        </w:rPr>
        <w:t>, proto byly některé krajské úřady kontaktovány a požádány o</w:t>
      </w:r>
      <w:r w:rsidR="00FF329D">
        <w:rPr>
          <w:sz w:val="24"/>
          <w:szCs w:val="24"/>
        </w:rPr>
        <w:t xml:space="preserve"> </w:t>
      </w:r>
      <w:r w:rsidRPr="005618FE">
        <w:rPr>
          <w:sz w:val="24"/>
          <w:szCs w:val="24"/>
        </w:rPr>
        <w:t xml:space="preserve">vysvětlení. </w:t>
      </w:r>
    </w:p>
    <w:p w14:paraId="3CD66EDF" w14:textId="2A982ED5" w:rsidR="00CB31EB" w:rsidRPr="005B3465" w:rsidRDefault="00D22975" w:rsidP="00E85C4A">
      <w:pPr>
        <w:spacing w:after="6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Jak vyplývá z výše uvedeného</w:t>
      </w:r>
      <w:r w:rsidR="001D6EAB">
        <w:rPr>
          <w:sz w:val="24"/>
          <w:szCs w:val="24"/>
        </w:rPr>
        <w:t>,</w:t>
      </w:r>
      <w:r w:rsidR="00901B21" w:rsidRPr="0035202E">
        <w:rPr>
          <w:sz w:val="24"/>
          <w:szCs w:val="24"/>
        </w:rPr>
        <w:t xml:space="preserve"> jednotlivé krajské úřady </w:t>
      </w:r>
      <w:r>
        <w:rPr>
          <w:sz w:val="24"/>
          <w:szCs w:val="24"/>
        </w:rPr>
        <w:t>i v roce 2024 ne</w:t>
      </w:r>
      <w:r w:rsidR="00AF0167" w:rsidRPr="0035202E">
        <w:rPr>
          <w:sz w:val="24"/>
          <w:szCs w:val="24"/>
        </w:rPr>
        <w:t xml:space="preserve">používají </w:t>
      </w:r>
      <w:r>
        <w:rPr>
          <w:sz w:val="24"/>
          <w:szCs w:val="24"/>
        </w:rPr>
        <w:t>stejný</w:t>
      </w:r>
      <w:r w:rsidRPr="0035202E">
        <w:rPr>
          <w:sz w:val="24"/>
          <w:szCs w:val="24"/>
        </w:rPr>
        <w:t xml:space="preserve"> </w:t>
      </w:r>
      <w:r w:rsidR="00901B21" w:rsidRPr="0035202E">
        <w:rPr>
          <w:sz w:val="24"/>
          <w:szCs w:val="24"/>
        </w:rPr>
        <w:t xml:space="preserve">způsob stanovování krajských normativů. </w:t>
      </w:r>
      <w:r>
        <w:rPr>
          <w:sz w:val="24"/>
          <w:szCs w:val="24"/>
        </w:rPr>
        <w:t xml:space="preserve">V některých případech není postup krajských úřadů v souladu s vyhláškou. </w:t>
      </w:r>
      <w:r w:rsidR="006660A9" w:rsidRPr="0035202E">
        <w:rPr>
          <w:sz w:val="24"/>
          <w:szCs w:val="24"/>
        </w:rPr>
        <w:t>Vzhledem k tomu, že</w:t>
      </w:r>
      <w:r w:rsidR="001D6EAB">
        <w:rPr>
          <w:sz w:val="24"/>
          <w:szCs w:val="24"/>
        </w:rPr>
        <w:t xml:space="preserve"> </w:t>
      </w:r>
      <w:r w:rsidR="006660A9" w:rsidRPr="0035202E">
        <w:rPr>
          <w:sz w:val="24"/>
          <w:szCs w:val="24"/>
        </w:rPr>
        <w:t xml:space="preserve">MŠMT </w:t>
      </w:r>
      <w:r w:rsidR="001D6EAB">
        <w:rPr>
          <w:sz w:val="24"/>
          <w:szCs w:val="24"/>
        </w:rPr>
        <w:t xml:space="preserve">vychází z hodnot </w:t>
      </w:r>
      <w:r w:rsidR="00E47D30">
        <w:rPr>
          <w:sz w:val="24"/>
          <w:szCs w:val="24"/>
        </w:rPr>
        <w:t xml:space="preserve">krajských </w:t>
      </w:r>
      <w:r w:rsidR="001D6EAB">
        <w:rPr>
          <w:sz w:val="24"/>
          <w:szCs w:val="24"/>
        </w:rPr>
        <w:t xml:space="preserve">normativů </w:t>
      </w:r>
      <w:r w:rsidR="006660A9" w:rsidRPr="0035202E">
        <w:rPr>
          <w:sz w:val="24"/>
          <w:szCs w:val="24"/>
        </w:rPr>
        <w:t xml:space="preserve">většiny školských zařízení </w:t>
      </w:r>
      <w:r w:rsidR="001D6EAB">
        <w:rPr>
          <w:sz w:val="24"/>
          <w:szCs w:val="24"/>
        </w:rPr>
        <w:t xml:space="preserve">zřizovaných ÚSC </w:t>
      </w:r>
      <w:r w:rsidR="00FF329D">
        <w:rPr>
          <w:sz w:val="24"/>
          <w:szCs w:val="24"/>
        </w:rPr>
        <w:t>ke</w:t>
      </w:r>
      <w:r w:rsidR="001D6EAB">
        <w:rPr>
          <w:sz w:val="24"/>
          <w:szCs w:val="24"/>
        </w:rPr>
        <w:t xml:space="preserve"> stanovení </w:t>
      </w:r>
      <w:r w:rsidR="00AF0167" w:rsidRPr="0035202E">
        <w:rPr>
          <w:sz w:val="24"/>
          <w:szCs w:val="24"/>
        </w:rPr>
        <w:t>normativ</w:t>
      </w:r>
      <w:r w:rsidR="001D6EAB">
        <w:rPr>
          <w:sz w:val="24"/>
          <w:szCs w:val="24"/>
        </w:rPr>
        <w:t>ů</w:t>
      </w:r>
      <w:r w:rsidR="006660A9" w:rsidRPr="0035202E">
        <w:rPr>
          <w:sz w:val="24"/>
          <w:szCs w:val="24"/>
        </w:rPr>
        <w:t xml:space="preserve"> pro soukromá a církevní školská zařízení, je zcela zásadní, aby MŠMT bylo schopno </w:t>
      </w:r>
      <w:r w:rsidR="00836F96">
        <w:rPr>
          <w:sz w:val="24"/>
          <w:szCs w:val="24"/>
        </w:rPr>
        <w:t xml:space="preserve">z </w:t>
      </w:r>
      <w:r w:rsidR="001D6EAB">
        <w:rPr>
          <w:sz w:val="24"/>
          <w:szCs w:val="24"/>
        </w:rPr>
        <w:t xml:space="preserve">poskytnutých dat jednotlivých krajů </w:t>
      </w:r>
      <w:r w:rsidR="006660A9" w:rsidRPr="0035202E">
        <w:rPr>
          <w:sz w:val="24"/>
          <w:szCs w:val="24"/>
        </w:rPr>
        <w:t>určit jednotkové výdaje</w:t>
      </w:r>
      <w:r w:rsidR="0035202E" w:rsidRPr="005B3465">
        <w:rPr>
          <w:sz w:val="24"/>
          <w:szCs w:val="24"/>
        </w:rPr>
        <w:t xml:space="preserve"> s dostatečnou přesností</w:t>
      </w:r>
      <w:r w:rsidR="006660A9" w:rsidRPr="0035202E">
        <w:rPr>
          <w:sz w:val="24"/>
          <w:szCs w:val="24"/>
        </w:rPr>
        <w:t xml:space="preserve">. </w:t>
      </w:r>
    </w:p>
    <w:p w14:paraId="37F4C147" w14:textId="5EA5D178" w:rsidR="006660A9" w:rsidRPr="001A3817" w:rsidRDefault="006660A9" w:rsidP="00E85C4A">
      <w:pPr>
        <w:spacing w:after="60" w:line="240" w:lineRule="auto"/>
        <w:ind w:firstLine="708"/>
        <w:jc w:val="both"/>
        <w:rPr>
          <w:sz w:val="24"/>
          <w:szCs w:val="24"/>
        </w:rPr>
      </w:pPr>
      <w:r w:rsidRPr="008528D5">
        <w:rPr>
          <w:sz w:val="24"/>
          <w:szCs w:val="24"/>
        </w:rPr>
        <w:t>Pro následující roky je tedy potřeba zajistit, aby krajské úřady postupovaly jednotně</w:t>
      </w:r>
      <w:r w:rsidR="001D6EAB">
        <w:rPr>
          <w:sz w:val="24"/>
          <w:szCs w:val="24"/>
        </w:rPr>
        <w:t xml:space="preserve"> a</w:t>
      </w:r>
      <w:r w:rsidRPr="008528D5">
        <w:rPr>
          <w:sz w:val="24"/>
          <w:szCs w:val="24"/>
        </w:rPr>
        <w:t xml:space="preserve"> zcela v souladu s vyhláškou. Některé krajské úřady například</w:t>
      </w:r>
      <w:r w:rsidR="007722BE" w:rsidRPr="008528D5">
        <w:rPr>
          <w:sz w:val="24"/>
          <w:szCs w:val="24"/>
        </w:rPr>
        <w:t xml:space="preserve"> stále</w:t>
      </w:r>
      <w:r w:rsidRPr="008528D5">
        <w:rPr>
          <w:sz w:val="24"/>
          <w:szCs w:val="24"/>
        </w:rPr>
        <w:t xml:space="preserve"> nestanovují ukazatele pro nepedagogickou práci</w:t>
      </w:r>
      <w:r w:rsidR="008701E5" w:rsidRPr="008528D5">
        <w:rPr>
          <w:sz w:val="24"/>
          <w:szCs w:val="24"/>
        </w:rPr>
        <w:t xml:space="preserve"> v</w:t>
      </w:r>
      <w:r w:rsidR="00634FAA" w:rsidRPr="008528D5">
        <w:rPr>
          <w:sz w:val="24"/>
          <w:szCs w:val="24"/>
        </w:rPr>
        <w:t> </w:t>
      </w:r>
      <w:r w:rsidR="008701E5" w:rsidRPr="008528D5">
        <w:rPr>
          <w:sz w:val="24"/>
          <w:szCs w:val="24"/>
        </w:rPr>
        <w:t>ně</w:t>
      </w:r>
      <w:r w:rsidR="00634FAA" w:rsidRPr="008528D5">
        <w:rPr>
          <w:sz w:val="24"/>
          <w:szCs w:val="24"/>
        </w:rPr>
        <w:t>kterých školských zařízeních</w:t>
      </w:r>
      <w:r w:rsidR="00CB31EB">
        <w:rPr>
          <w:sz w:val="24"/>
          <w:szCs w:val="24"/>
        </w:rPr>
        <w:t xml:space="preserve"> </w:t>
      </w:r>
      <w:r w:rsidR="00CB31EB" w:rsidRPr="008528D5">
        <w:rPr>
          <w:sz w:val="24"/>
          <w:szCs w:val="24"/>
        </w:rPr>
        <w:t xml:space="preserve">nebo nesprávně započítávají opravné koeficienty do celkových propočtů krajských normativů. </w:t>
      </w:r>
    </w:p>
    <w:p w14:paraId="7C7DE330" w14:textId="6D6462CC" w:rsidR="00A94C55" w:rsidRDefault="00A94C5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77E96FD6" w14:textId="365C5CBB" w:rsidR="00250300" w:rsidRPr="00721A5A" w:rsidRDefault="006616A2" w:rsidP="00542722">
      <w:pPr>
        <w:pStyle w:val="Odstavecseseznamem"/>
        <w:numPr>
          <w:ilvl w:val="1"/>
          <w:numId w:val="24"/>
        </w:numPr>
        <w:spacing w:before="360" w:after="120" w:line="240" w:lineRule="auto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721A5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lastRenderedPageBreak/>
        <w:t>POROVNÁNÍ krajských normativů</w:t>
      </w:r>
    </w:p>
    <w:p w14:paraId="7A907B61" w14:textId="258652AB" w:rsidR="00BF5A0A" w:rsidRPr="005B3465" w:rsidRDefault="00250300" w:rsidP="00334AC7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Porovnání je zaměřeno na normativy MP </w:t>
      </w:r>
      <w:r w:rsidR="001960B4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a ONIV. </w:t>
      </w:r>
      <w:r w:rsidR="001960B4" w:rsidRPr="00E243CB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="00663F62"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zdové výdaje tvoří </w:t>
      </w:r>
      <w:r w:rsidRPr="00E243CB">
        <w:rPr>
          <w:rFonts w:asciiTheme="minorHAnsi" w:eastAsia="Times New Roman" w:hAnsiTheme="minorHAnsi"/>
          <w:sz w:val="24"/>
          <w:szCs w:val="24"/>
          <w:lang w:eastAsia="cs-CZ"/>
        </w:rPr>
        <w:t>stěžejní část finančních prostředků poskytovaných</w:t>
      </w:r>
      <w:r w:rsidR="001960B4"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 ze státního rozpočtu</w:t>
      </w:r>
      <w:r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 jednotlivým školským zařízením </w:t>
      </w:r>
      <w:r w:rsidR="00D77BC4"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zřizovaným </w:t>
      </w:r>
      <w:r w:rsidRPr="00E243CB">
        <w:rPr>
          <w:rFonts w:asciiTheme="minorHAnsi" w:eastAsia="Times New Roman" w:hAnsiTheme="minorHAnsi"/>
          <w:sz w:val="24"/>
          <w:szCs w:val="24"/>
          <w:lang w:eastAsia="cs-CZ"/>
        </w:rPr>
        <w:t>kraji</w:t>
      </w:r>
      <w:r w:rsidR="000E6AD5"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obcemi nebo </w:t>
      </w:r>
      <w:r w:rsidR="006D1A1D"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dobrovolnými </w:t>
      </w:r>
      <w:r w:rsidRPr="00E243CB">
        <w:rPr>
          <w:rFonts w:asciiTheme="minorHAnsi" w:eastAsia="Times New Roman" w:hAnsiTheme="minorHAnsi"/>
          <w:sz w:val="24"/>
          <w:szCs w:val="24"/>
          <w:lang w:eastAsia="cs-CZ"/>
        </w:rPr>
        <w:t>svazky</w:t>
      </w:r>
      <w:r w:rsidR="001960B4"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E243CB">
        <w:rPr>
          <w:rFonts w:asciiTheme="minorHAnsi" w:eastAsia="Times New Roman" w:hAnsiTheme="minorHAnsi"/>
          <w:sz w:val="24"/>
          <w:szCs w:val="24"/>
          <w:lang w:eastAsia="cs-CZ"/>
        </w:rPr>
        <w:t>obcí.</w:t>
      </w:r>
      <w:r w:rsidR="001960B4"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 Z prostředků ONIV jsou ze státního rozpočtu poskytovány finanční prostředky na výdaje vymezené v § 160 odst. 1 písm. c) a d) a od</w:t>
      </w:r>
      <w:r w:rsidR="00D35E7D"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st. 2 </w:t>
      </w:r>
      <w:r w:rsidR="001C09CA" w:rsidRPr="00E243CB">
        <w:rPr>
          <w:rFonts w:asciiTheme="minorHAnsi" w:eastAsia="Times New Roman" w:hAnsiTheme="minorHAnsi"/>
          <w:sz w:val="24"/>
          <w:szCs w:val="24"/>
          <w:lang w:eastAsia="cs-CZ"/>
        </w:rPr>
        <w:t>š</w:t>
      </w:r>
      <w:r w:rsidR="008E3F4F" w:rsidRPr="00E243CB">
        <w:rPr>
          <w:rFonts w:asciiTheme="minorHAnsi" w:eastAsia="Times New Roman" w:hAnsiTheme="minorHAnsi"/>
          <w:sz w:val="24"/>
          <w:szCs w:val="24"/>
          <w:lang w:eastAsia="cs-CZ"/>
        </w:rPr>
        <w:t>kolského zákona</w:t>
      </w:r>
      <w:r w:rsidR="002B0746" w:rsidRPr="00E243CB">
        <w:rPr>
          <w:rFonts w:asciiTheme="minorHAnsi" w:eastAsia="Times New Roman" w:hAnsiTheme="minorHAnsi"/>
          <w:sz w:val="24"/>
          <w:szCs w:val="24"/>
          <w:lang w:eastAsia="cs-CZ"/>
        </w:rPr>
        <w:t>, a</w:t>
      </w:r>
      <w:r w:rsidR="00F861E2" w:rsidRPr="00E243CB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2B0746"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to např. na </w:t>
      </w:r>
      <w:r w:rsidR="00D80A49" w:rsidRPr="00E243CB">
        <w:rPr>
          <w:rFonts w:asciiTheme="minorHAnsi" w:eastAsia="Times New Roman" w:hAnsiTheme="minorHAnsi"/>
          <w:sz w:val="24"/>
          <w:szCs w:val="24"/>
          <w:lang w:eastAsia="cs-CZ"/>
        </w:rPr>
        <w:t>výdaje</w:t>
      </w:r>
      <w:r w:rsidR="00D80A49" w:rsidRPr="00E243CB">
        <w:t xml:space="preserve"> </w:t>
      </w:r>
      <w:r w:rsidR="00D80A49" w:rsidRPr="00E243CB">
        <w:rPr>
          <w:rFonts w:asciiTheme="minorHAnsi" w:eastAsia="Times New Roman" w:hAnsiTheme="minorHAnsi"/>
          <w:sz w:val="24"/>
          <w:szCs w:val="24"/>
          <w:lang w:eastAsia="cs-CZ"/>
        </w:rPr>
        <w:t xml:space="preserve">na další vzdělávání pedagogických </w:t>
      </w:r>
      <w:r w:rsidR="00D80A49" w:rsidRPr="00E47D30">
        <w:rPr>
          <w:rFonts w:asciiTheme="minorHAnsi" w:eastAsia="Times New Roman" w:hAnsiTheme="minorHAnsi"/>
          <w:sz w:val="24"/>
          <w:szCs w:val="24"/>
          <w:lang w:eastAsia="cs-CZ"/>
        </w:rPr>
        <w:t>pracovníků.</w:t>
      </w:r>
      <w:r w:rsidR="002E4FEC" w:rsidRPr="00E47D30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r w:rsidR="003D37CC" w:rsidRPr="00E47D30"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="003D37CC" w:rsidRPr="005B3465">
        <w:rPr>
          <w:rFonts w:asciiTheme="minorHAnsi" w:eastAsia="Times New Roman" w:hAnsiTheme="minorHAnsi"/>
          <w:sz w:val="24"/>
          <w:szCs w:val="24"/>
          <w:lang w:eastAsia="cs-CZ"/>
        </w:rPr>
        <w:t>.1.</w:t>
      </w:r>
      <w:r w:rsidR="002E4FEC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2024 jsou náhrady </w:t>
      </w:r>
      <w:r w:rsidR="003D37CC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platu nebo náhrady odměny z dohody při dočasné pracovní neschopnosti (karanténě) podle § 192 a § 194 zákoníku práce hrazeny </w:t>
      </w:r>
      <w:r w:rsidR="003D37CC">
        <w:rPr>
          <w:rFonts w:asciiTheme="minorHAnsi" w:eastAsia="Times New Roman" w:hAnsiTheme="minorHAnsi"/>
          <w:sz w:val="24"/>
          <w:szCs w:val="24"/>
          <w:lang w:eastAsia="cs-CZ"/>
        </w:rPr>
        <w:t>v rámci limitů výdajů n</w:t>
      </w:r>
      <w:r w:rsidR="003D37CC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a platy, resp. </w:t>
      </w:r>
      <w:r w:rsidR="003D37CC">
        <w:rPr>
          <w:rFonts w:asciiTheme="minorHAnsi" w:eastAsia="Times New Roman" w:hAnsiTheme="minorHAnsi"/>
          <w:sz w:val="24"/>
          <w:szCs w:val="24"/>
          <w:lang w:eastAsia="cs-CZ"/>
        </w:rPr>
        <w:t>v rámci limitu na</w:t>
      </w:r>
      <w:r w:rsidR="003D37CC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ostatní platby za provedenou práci</w:t>
      </w:r>
      <w:r w:rsidR="003D37CC">
        <w:rPr>
          <w:rFonts w:asciiTheme="minorHAnsi" w:eastAsia="Times New Roman" w:hAnsiTheme="minorHAnsi"/>
          <w:sz w:val="24"/>
          <w:szCs w:val="24"/>
          <w:lang w:eastAsia="cs-CZ"/>
        </w:rPr>
        <w:t>, nikoli z ONIV, jak tomu bylo v letech předchozích</w:t>
      </w:r>
      <w:r w:rsidR="003D37CC" w:rsidRPr="005B346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F8A0D7D" w14:textId="6B705CB3" w:rsidR="00E51652" w:rsidRPr="005B3465" w:rsidRDefault="00E51652" w:rsidP="00334AC7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Normativ</w:t>
      </w:r>
      <w:r w:rsidR="00521BD2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MP a ONIV v roce 202</w:t>
      </w:r>
      <w:r w:rsidR="00194B8C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na jednotku výkonu byl</w:t>
      </w:r>
      <w:r w:rsidR="00521BD2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porovnáván</w:t>
      </w:r>
      <w:r w:rsidR="00521BD2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pro:</w:t>
      </w:r>
    </w:p>
    <w:p w14:paraId="0E3426FD" w14:textId="77777777" w:rsidR="00E51652" w:rsidRPr="005B3465" w:rsidRDefault="00E51652" w:rsidP="007F2CC8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školní družiny (příloha č. 1),</w:t>
      </w:r>
    </w:p>
    <w:p w14:paraId="7DE3881A" w14:textId="2B07EB27" w:rsidR="007F2CC8" w:rsidRPr="005B3465" w:rsidRDefault="007F2CC8" w:rsidP="007F2CC8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střediska volného času (příloha č. 2a, 2b),</w:t>
      </w:r>
    </w:p>
    <w:p w14:paraId="01C882B1" w14:textId="3599ABB4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školní stravování ve školních jídelnách (přílohy č.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a,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b,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c,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d,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e),</w:t>
      </w:r>
    </w:p>
    <w:p w14:paraId="044A7E6C" w14:textId="03CD4ABD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domovy mládeže (přílohy č.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a,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b),</w:t>
      </w:r>
    </w:p>
    <w:p w14:paraId="38E0989B" w14:textId="59AA980F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školní kluby (příloh</w:t>
      </w:r>
      <w:r w:rsidR="00C930D6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č.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5</w:t>
      </w:r>
      <w:r w:rsidR="00C930D6">
        <w:rPr>
          <w:rFonts w:asciiTheme="minorHAnsi" w:eastAsia="Times New Roman" w:hAnsiTheme="minorHAnsi"/>
          <w:sz w:val="24"/>
          <w:szCs w:val="24"/>
          <w:lang w:eastAsia="cs-CZ"/>
        </w:rPr>
        <w:t>a, 5b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1B4B3297" w14:textId="158DBC2D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pedagogicko-psychologické poradny (příloha č.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6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2EE08F91" w14:textId="29A98738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speciálně pedagogická centra (příloha č.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7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77F076CD" w14:textId="308064DA" w:rsidR="00E51652" w:rsidRPr="00C930D6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930D6">
        <w:rPr>
          <w:rFonts w:asciiTheme="minorHAnsi" w:eastAsia="Times New Roman" w:hAnsiTheme="minorHAnsi"/>
          <w:sz w:val="24"/>
          <w:szCs w:val="24"/>
          <w:lang w:eastAsia="cs-CZ"/>
        </w:rPr>
        <w:t xml:space="preserve">dětské domovy (příloha č. </w:t>
      </w:r>
      <w:r w:rsidR="007F2CC8" w:rsidRPr="00C930D6">
        <w:rPr>
          <w:rFonts w:asciiTheme="minorHAnsi" w:eastAsia="Times New Roman" w:hAnsiTheme="minorHAnsi"/>
          <w:sz w:val="24"/>
          <w:szCs w:val="24"/>
          <w:lang w:eastAsia="cs-CZ"/>
        </w:rPr>
        <w:t>8</w:t>
      </w:r>
      <w:r w:rsidRPr="00C930D6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5F0AA177" w14:textId="3479DCA7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internáty (příloha č.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9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35E129F9" w14:textId="722DAA9E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kur</w:t>
      </w:r>
      <w:r w:rsidR="00C930D6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y pro získání základního vzdělání (příloha č. 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10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C930D6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A1403D6" w14:textId="0DB176AD" w:rsidR="00E51652" w:rsidRPr="005B3465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Materiál obsahuje též </w:t>
      </w:r>
      <w:r w:rsidR="00B6735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meziroční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porovnání </w:t>
      </w:r>
      <w:r w:rsidR="00056EB9" w:rsidRPr="005B3465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="00521BD2">
        <w:rPr>
          <w:rFonts w:asciiTheme="minorHAnsi" w:eastAsia="Times New Roman" w:hAnsiTheme="minorHAnsi"/>
          <w:sz w:val="24"/>
          <w:szCs w:val="24"/>
          <w:lang w:eastAsia="cs-CZ"/>
        </w:rPr>
        <w:t xml:space="preserve"> a ukazatelů, které na ně mají vliv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:</w:t>
      </w:r>
    </w:p>
    <w:p w14:paraId="0CE3DC12" w14:textId="179EB0FB" w:rsidR="00E51652" w:rsidRPr="005B3465" w:rsidRDefault="00E51652" w:rsidP="00E51652">
      <w:pPr>
        <w:numPr>
          <w:ilvl w:val="0"/>
          <w:numId w:val="19"/>
        </w:numPr>
        <w:spacing w:before="120"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stravovaní, vzdělávající se v MŠ – porovnání let 20</w:t>
      </w:r>
      <w:r w:rsidR="00EB6A93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1C7E6247" w14:textId="799E7080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stravovaní, vzdělávající se v ZŠ – porovnání let 20</w:t>
      </w:r>
      <w:r w:rsidR="00EB6A93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378CF910" w14:textId="423B5724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stravovaní, vzdělávající se v SŠ, KON a VOŠ – porovnání let 20</w:t>
      </w:r>
      <w:r w:rsidR="00EB6A93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363BA84A" w14:textId="5F0D7B96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celodenně stravovaní – porovnání let 20</w:t>
      </w:r>
      <w:r w:rsidR="00EB6A93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29B3F1AE" w14:textId="0F80E8EB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domovy mládeže </w:t>
      </w:r>
      <w:r w:rsidR="002A4A7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ZŠ,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SŠ a KON – porovnání let 20</w:t>
      </w:r>
      <w:r w:rsidR="00EB6A93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až 20</w:t>
      </w:r>
      <w:r w:rsidR="00EB6A93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5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774B6F08" w14:textId="07E8E789" w:rsidR="00E51652" w:rsidRPr="005B3465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domovy mládeže VOŠ – </w:t>
      </w:r>
      <w:bookmarkStart w:id="8" w:name="_Hlk82430773"/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porovnání let 20</w:t>
      </w:r>
      <w:r w:rsidR="00EB6A93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bookmarkEnd w:id="8"/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6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4B4458" w:rsidRPr="005B3465"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38A37D1A" w14:textId="65253E23" w:rsidR="002A4A73" w:rsidRDefault="004B4458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meziroční porovnání ukazatelů P</w:t>
      </w:r>
      <w:r w:rsidRPr="005B3465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P</w:t>
      </w:r>
      <w:r w:rsidRPr="005B3465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B6735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– porovnání let </w:t>
      </w:r>
      <w:r w:rsidR="00B155E4" w:rsidRPr="005B3465">
        <w:rPr>
          <w:rFonts w:asciiTheme="minorHAnsi" w:eastAsia="Times New Roman" w:hAnsiTheme="minorHAnsi"/>
          <w:sz w:val="24"/>
          <w:szCs w:val="24"/>
          <w:lang w:eastAsia="cs-CZ"/>
        </w:rPr>
        <w:t>202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="00B6735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202</w:t>
      </w:r>
      <w:r w:rsidR="00194B8C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67358" w:rsidRPr="005B3465">
        <w:rPr>
          <w:rFonts w:asciiTheme="minorHAnsi" w:eastAsia="Times New Roman" w:hAnsiTheme="minorHAnsi"/>
          <w:sz w:val="24"/>
          <w:szCs w:val="24"/>
          <w:lang w:eastAsia="cs-CZ"/>
        </w:rPr>
        <w:t>(příloha č. 1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7</w:t>
      </w:r>
      <w:r w:rsidR="00B67358" w:rsidRPr="005B3465">
        <w:rPr>
          <w:rFonts w:asciiTheme="minorHAnsi" w:eastAsia="Times New Roman" w:hAnsiTheme="minorHAnsi"/>
          <w:sz w:val="24"/>
          <w:szCs w:val="24"/>
          <w:lang w:eastAsia="cs-CZ"/>
        </w:rPr>
        <w:t>)</w:t>
      </w:r>
    </w:p>
    <w:p w14:paraId="2BA82EC7" w14:textId="77777777" w:rsidR="002A4A73" w:rsidRPr="002A4A73" w:rsidRDefault="002A4A73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2A4A73">
        <w:rPr>
          <w:rFonts w:asciiTheme="minorHAnsi" w:eastAsia="Times New Roman" w:hAnsiTheme="minorHAnsi"/>
          <w:sz w:val="24"/>
          <w:szCs w:val="24"/>
          <w:lang w:eastAsia="cs-CZ"/>
        </w:rPr>
        <w:t>pedagogicko-psychologické poradny – porovnání let 2022 až 2024 (příloha č. 18),</w:t>
      </w:r>
    </w:p>
    <w:p w14:paraId="1F6F4C4F" w14:textId="193D6A00" w:rsidR="004B4458" w:rsidRPr="005B3465" w:rsidRDefault="002A4A73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2A4A73">
        <w:rPr>
          <w:rFonts w:asciiTheme="minorHAnsi" w:eastAsia="Times New Roman" w:hAnsiTheme="minorHAnsi"/>
          <w:sz w:val="24"/>
          <w:szCs w:val="24"/>
          <w:lang w:eastAsia="cs-CZ"/>
        </w:rPr>
        <w:t>speciálně</w:t>
      </w:r>
      <w:r w:rsidR="00C930D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2A4A73">
        <w:rPr>
          <w:rFonts w:asciiTheme="minorHAnsi" w:eastAsia="Times New Roman" w:hAnsiTheme="minorHAnsi"/>
          <w:sz w:val="24"/>
          <w:szCs w:val="24"/>
          <w:lang w:eastAsia="cs-CZ"/>
        </w:rPr>
        <w:t>pedagogická centra – porovnání let 2022 až 2024 (příloha č. 19)</w:t>
      </w:r>
      <w:r w:rsidR="00B67358" w:rsidRPr="005B346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23EF8968" w14:textId="02B7EF7F" w:rsidR="00E51652" w:rsidRPr="005B3465" w:rsidRDefault="00E51652" w:rsidP="00334AC7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Aby předkládaný materiál získal úplnou vypovídací schopnost, jsou v jeho přílohové části u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všech porovnávaných jednotek výkonu uvedeny vedle hodnot krajských normativů MP a ONIV i</w:t>
      </w:r>
      <w:r w:rsidR="007F2CC8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hodnoty ukazatelů N</w:t>
      </w:r>
      <w:r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, N</w:t>
      </w:r>
      <w:r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37772C3B" w14:textId="401D5673" w:rsidR="00E51652" w:rsidRPr="00A65464" w:rsidRDefault="00E51652" w:rsidP="00334AC7">
      <w:pPr>
        <w:spacing w:before="120"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Výše odvodů na sociální a zdravotní pojištění a příděl do fondu kulturních a sociálních potřeb</w:t>
      </w:r>
      <w:r w:rsidR="002A4A73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 w:rsidR="00571990">
        <w:rPr>
          <w:rFonts w:asciiTheme="minorHAnsi" w:eastAsia="Times New Roman" w:hAnsiTheme="minorHAnsi"/>
          <w:sz w:val="24"/>
          <w:szCs w:val="24"/>
          <w:lang w:eastAsia="cs-CZ"/>
        </w:rPr>
        <w:t>od roku 2024</w:t>
      </w:r>
      <w:r w:rsidR="002A4A73">
        <w:rPr>
          <w:rFonts w:asciiTheme="minorHAnsi" w:eastAsia="Times New Roman" w:hAnsiTheme="minorHAnsi"/>
          <w:sz w:val="24"/>
          <w:szCs w:val="24"/>
          <w:lang w:eastAsia="cs-CZ"/>
        </w:rPr>
        <w:t xml:space="preserve"> 1 % z objemu mzdových prostředků)</w:t>
      </w:r>
      <w:r w:rsidR="008E3F4F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21BD2">
        <w:rPr>
          <w:rFonts w:asciiTheme="minorHAnsi" w:eastAsia="Times New Roman" w:hAnsiTheme="minorHAnsi"/>
          <w:sz w:val="24"/>
          <w:szCs w:val="24"/>
          <w:lang w:eastAsia="cs-CZ"/>
        </w:rPr>
        <w:t xml:space="preserve">činily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pro rok 202</w:t>
      </w:r>
      <w:r w:rsidR="008C10B4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47D30">
        <w:rPr>
          <w:rFonts w:asciiTheme="minorHAnsi" w:eastAsia="Times New Roman" w:hAnsiTheme="minorHAnsi"/>
          <w:sz w:val="24"/>
          <w:szCs w:val="24"/>
          <w:lang w:eastAsia="cs-CZ"/>
        </w:rPr>
        <w:t xml:space="preserve">celkem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="008C10B4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,8 % z MP. Porovnání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krajských normativů MP v přílohách je uvedeno bez odvodů.</w:t>
      </w:r>
    </w:p>
    <w:p w14:paraId="6E13E326" w14:textId="77777777" w:rsidR="000447CE" w:rsidRPr="00A65464" w:rsidRDefault="000447CE" w:rsidP="000447CE">
      <w:pPr>
        <w:spacing w:after="0" w:line="240" w:lineRule="auto"/>
        <w:jc w:val="both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</w:p>
    <w:p w14:paraId="3B5F1FCC" w14:textId="77777777" w:rsidR="00BD2139" w:rsidRPr="00A65464" w:rsidRDefault="00BD2139">
      <w:pPr>
        <w:spacing w:after="0" w:line="240" w:lineRule="auto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A65464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br w:type="page"/>
      </w:r>
    </w:p>
    <w:p w14:paraId="568316DC" w14:textId="33897520" w:rsidR="008E3F4F" w:rsidRPr="005B3465" w:rsidRDefault="008E3F4F" w:rsidP="000A6ECD">
      <w:pPr>
        <w:spacing w:before="120" w:after="0" w:line="240" w:lineRule="auto"/>
        <w:jc w:val="both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5B3465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lastRenderedPageBreak/>
        <w:t>Komentáře k přílohám:</w:t>
      </w:r>
    </w:p>
    <w:p w14:paraId="58B8DED7" w14:textId="3AF58B63" w:rsidR="00071F04" w:rsidRDefault="002373AE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Školní družiny</w:t>
      </w:r>
    </w:p>
    <w:p w14:paraId="5D2C77E6" w14:textId="2A389BAC" w:rsidR="00071F04" w:rsidRPr="005B3465" w:rsidRDefault="00071F04" w:rsidP="005B346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42418F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Příloha č. </w:t>
      </w:r>
      <w:r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1</w:t>
      </w:r>
    </w:p>
    <w:p w14:paraId="44079134" w14:textId="77777777" w:rsidR="00E56970" w:rsidRPr="00A65464" w:rsidRDefault="00334AC7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9A6703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37092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MP nepedagogických zaměstnanců </w:t>
      </w:r>
      <w:r w:rsidR="009A6703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družin s počtem účastníků do 1 000. </w:t>
      </w:r>
    </w:p>
    <w:p w14:paraId="6AE4EF17" w14:textId="78B89032" w:rsidR="00D20D72" w:rsidRPr="005B3465" w:rsidRDefault="001374C0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56970" w:rsidRPr="00A65464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D20D72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E56970" w:rsidRPr="00A65464">
        <w:rPr>
          <w:rFonts w:asciiTheme="minorHAnsi" w:eastAsia="Times New Roman" w:hAnsiTheme="minorHAnsi"/>
          <w:sz w:val="24"/>
          <w:szCs w:val="24"/>
          <w:lang w:eastAsia="cs-CZ"/>
        </w:rPr>
        <w:t>grafech</w:t>
      </w:r>
      <w:r w:rsidR="00D20D7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č</w:t>
      </w:r>
      <w:r w:rsidR="00D35A08" w:rsidRPr="00A65464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D20D7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1 až 5</w:t>
      </w:r>
      <w:r w:rsidR="00E56970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j</w:t>
      </w:r>
      <w:r w:rsidR="001B43FF" w:rsidRPr="00A65464">
        <w:rPr>
          <w:rFonts w:asciiTheme="minorHAnsi" w:eastAsia="Times New Roman" w:hAnsiTheme="minorHAnsi"/>
          <w:sz w:val="24"/>
          <w:szCs w:val="24"/>
          <w:lang w:eastAsia="cs-CZ"/>
        </w:rPr>
        <w:t>sou</w:t>
      </w:r>
      <w:r w:rsidR="00E56970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A6703" w:rsidRPr="00A65464">
        <w:rPr>
          <w:rFonts w:asciiTheme="minorHAnsi" w:eastAsia="Times New Roman" w:hAnsiTheme="minorHAnsi"/>
          <w:sz w:val="24"/>
          <w:szCs w:val="24"/>
          <w:lang w:eastAsia="cs-CZ"/>
        </w:rPr>
        <w:t>znázorněn</w:t>
      </w:r>
      <w:r w:rsidR="001B43FF" w:rsidRPr="00A65464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9A6703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35A08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hodnoty </w:t>
      </w:r>
      <w:r w:rsidR="00E56970" w:rsidRPr="00A65464">
        <w:rPr>
          <w:rFonts w:asciiTheme="minorHAnsi" w:eastAsia="Times New Roman" w:hAnsiTheme="minorHAnsi"/>
          <w:sz w:val="24"/>
          <w:szCs w:val="24"/>
          <w:lang w:eastAsia="cs-CZ"/>
        </w:rPr>
        <w:t>krajských normativů MP nepedagogických zaměstnanců</w:t>
      </w:r>
      <w:r w:rsidR="00E56970" w:rsidRPr="00A65464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56970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</w:t>
      </w:r>
      <w:r w:rsidR="00D35A08" w:rsidRPr="00A65464">
        <w:rPr>
          <w:rFonts w:asciiTheme="minorHAnsi" w:eastAsia="Times New Roman" w:hAnsiTheme="minorHAnsi"/>
          <w:sz w:val="24"/>
          <w:szCs w:val="24"/>
          <w:lang w:eastAsia="cs-CZ"/>
        </w:rPr>
        <w:t>v </w:t>
      </w:r>
      <w:r w:rsidR="00D35A0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závislosti </w:t>
      </w:r>
      <w:r w:rsidR="00E56970" w:rsidRPr="005B3465">
        <w:rPr>
          <w:rFonts w:asciiTheme="minorHAnsi" w:eastAsia="Times New Roman" w:hAnsiTheme="minorHAnsi"/>
          <w:sz w:val="24"/>
          <w:szCs w:val="24"/>
          <w:lang w:eastAsia="cs-CZ"/>
        </w:rPr>
        <w:t>na počtu účastníků ŠD</w:t>
      </w:r>
      <w:r w:rsidR="00D20D7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. Pro větší </w:t>
      </w:r>
      <w:r w:rsidR="00E5697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přehlednost jsou </w:t>
      </w:r>
      <w:r w:rsidR="00D20D72" w:rsidRPr="005B3465">
        <w:rPr>
          <w:rFonts w:asciiTheme="minorHAnsi" w:eastAsia="Times New Roman" w:hAnsiTheme="minorHAnsi"/>
          <w:sz w:val="24"/>
          <w:szCs w:val="24"/>
          <w:lang w:eastAsia="cs-CZ"/>
        </w:rPr>
        <w:t>uváděny i</w:t>
      </w:r>
      <w:r w:rsidR="00D0108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D35A08" w:rsidRPr="005B3465">
        <w:rPr>
          <w:rFonts w:asciiTheme="minorHAnsi" w:eastAsia="Times New Roman" w:hAnsiTheme="minorHAnsi"/>
          <w:sz w:val="24"/>
          <w:szCs w:val="24"/>
          <w:lang w:eastAsia="cs-CZ"/>
        </w:rPr>
        <w:t>grafy za</w:t>
      </w:r>
      <w:r w:rsidR="00D20D7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jednotlivé intervaly počtu účastníků: 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r w:rsidR="00D35A08" w:rsidRPr="005B3465">
        <w:rPr>
          <w:rFonts w:asciiTheme="minorHAnsi" w:eastAsia="Times New Roman" w:hAnsiTheme="minorHAnsi"/>
          <w:sz w:val="24"/>
          <w:szCs w:val="24"/>
          <w:lang w:eastAsia="cs-CZ"/>
        </w:rPr>
        <w:t>10–100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účastníků, </w:t>
      </w:r>
      <w:r w:rsidR="00D35A08" w:rsidRPr="005B3465">
        <w:rPr>
          <w:rFonts w:asciiTheme="minorHAnsi" w:eastAsia="Times New Roman" w:hAnsiTheme="minorHAnsi"/>
          <w:sz w:val="24"/>
          <w:szCs w:val="24"/>
          <w:lang w:eastAsia="cs-CZ"/>
        </w:rPr>
        <w:t>100–300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účastníků, </w:t>
      </w:r>
      <w:r w:rsidR="00D35A08" w:rsidRPr="005B3465">
        <w:rPr>
          <w:rFonts w:asciiTheme="minorHAnsi" w:eastAsia="Times New Roman" w:hAnsiTheme="minorHAnsi"/>
          <w:sz w:val="24"/>
          <w:szCs w:val="24"/>
          <w:lang w:eastAsia="cs-CZ"/>
        </w:rPr>
        <w:t>300–500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účastníků, 500</w:t>
      </w:r>
      <w:r w:rsidR="0037092C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="00E5697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1 000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účastníků. </w:t>
      </w:r>
      <w:r w:rsidR="00D20D7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Grafy č. 6 a 7 zachycují 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>výše ONIV</w:t>
      </w:r>
      <w:r w:rsidR="00D20D7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56970" w:rsidRPr="005B3465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20D7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hodnoty 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>ukazatel</w:t>
      </w:r>
      <w:r w:rsidR="00D20D72"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F6348" w:rsidRPr="00721A5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BF6348"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E5697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 jednotlivých krajích a jejich průměrn</w:t>
      </w:r>
      <w:r w:rsidR="00D20D72" w:rsidRPr="005B3465">
        <w:rPr>
          <w:rFonts w:asciiTheme="minorHAnsi" w:eastAsia="Times New Roman" w:hAnsiTheme="minorHAnsi"/>
          <w:sz w:val="24"/>
          <w:szCs w:val="24"/>
          <w:lang w:eastAsia="cs-CZ"/>
        </w:rPr>
        <w:t>ou</w:t>
      </w:r>
      <w:r w:rsidR="00E5697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hodnot</w:t>
      </w:r>
      <w:r w:rsidR="00D20D72" w:rsidRPr="005B3465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="00E5697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za celou ČR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3DE3B40B" w14:textId="1B59FE97" w:rsidR="009A6703" w:rsidRPr="005B3465" w:rsidRDefault="001374C0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 tabulkové části jsou hodnoty krajských normativů </w:t>
      </w:r>
      <w:r w:rsidR="00BD403A" w:rsidRPr="005B34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5B3465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 2)</w:t>
      </w:r>
      <w:r w:rsidR="00D35A0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ukazatele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45B01" w:rsidRPr="005B3465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745B01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</w:t>
      </w:r>
      <w:r w:rsidR="00E31AFA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r w:rsidR="00E31AFA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>3)</w:t>
      </w:r>
      <w:r w:rsidR="00D35A0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 závislosti na počtu účastníků</w:t>
      </w:r>
      <w:r w:rsidR="009A6703" w:rsidRPr="005B3465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bookmarkStart w:id="9" w:name="_Hlk77157411"/>
    </w:p>
    <w:p w14:paraId="5B7C76CC" w14:textId="66889456" w:rsidR="007F2CC8" w:rsidRPr="005B3465" w:rsidRDefault="007F2CC8" w:rsidP="007F2CC8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Střediska volného času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50E646A7" w14:textId="07B66C75" w:rsidR="007F2CC8" w:rsidRPr="005B3465" w:rsidRDefault="007F2CC8" w:rsidP="00336C8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</w:t>
      </w:r>
      <w:r w:rsidR="00336C8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y</w:t>
      </w: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 č. 2a</w:t>
      </w:r>
      <w:r w:rsidR="00336C8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, 2b</w:t>
      </w: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: </w:t>
      </w:r>
      <w:r w:rsidR="00D02C62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Střediska volného času, docházka v rozsahu do 3 hodin </w:t>
      </w:r>
      <w:r w:rsidR="00865929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týdně</w:t>
      </w:r>
      <w:r w:rsidR="00865929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, Střediska volného času, docházk</w:t>
      </w:r>
      <w:r w:rsidR="00336C8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a </w:t>
      </w:r>
      <w:r w:rsidR="00865929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v rozsahu </w:t>
      </w:r>
      <w:r w:rsidR="00336C8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nad 3 hodiny týdně</w:t>
      </w:r>
    </w:p>
    <w:p w14:paraId="79698F82" w14:textId="171362CE" w:rsidR="001374C0" w:rsidRPr="005B3465" w:rsidRDefault="007F2CC8" w:rsidP="00D02C62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bez odvodů a ONIV </w:t>
      </w:r>
      <w:r w:rsidR="009F4D44" w:rsidRPr="005B3465">
        <w:rPr>
          <w:rFonts w:asciiTheme="minorHAnsi" w:eastAsia="Times New Roman" w:hAnsiTheme="minorHAnsi"/>
          <w:sz w:val="24"/>
          <w:szCs w:val="24"/>
          <w:lang w:eastAsia="cs-CZ"/>
        </w:rPr>
        <w:t>středisek volného času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s počtem </w:t>
      </w:r>
      <w:r w:rsidR="009F4D44" w:rsidRPr="005B3465">
        <w:rPr>
          <w:rFonts w:asciiTheme="minorHAnsi" w:eastAsia="Times New Roman" w:hAnsiTheme="minorHAnsi"/>
          <w:sz w:val="24"/>
          <w:szCs w:val="24"/>
          <w:lang w:eastAsia="cs-CZ"/>
        </w:rPr>
        <w:t>účastníků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do </w:t>
      </w:r>
      <w:r w:rsidR="009F4D44" w:rsidRPr="005B3465">
        <w:rPr>
          <w:rFonts w:asciiTheme="minorHAnsi" w:eastAsia="Times New Roman" w:hAnsiTheme="minorHAnsi"/>
          <w:sz w:val="24"/>
          <w:szCs w:val="24"/>
          <w:lang w:eastAsia="cs-CZ"/>
        </w:rPr>
        <w:t>1 800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7BB62F9E" w14:textId="59FE9452" w:rsidR="004802F2" w:rsidRPr="005B3465" w:rsidRDefault="001374C0" w:rsidP="00D02C62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  <w:t>V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 grafech </w:t>
      </w:r>
      <w:r w:rsidRPr="003C6496">
        <w:rPr>
          <w:rFonts w:asciiTheme="minorHAnsi" w:eastAsia="Times New Roman" w:hAnsiTheme="minorHAnsi"/>
          <w:sz w:val="24"/>
          <w:szCs w:val="24"/>
          <w:lang w:eastAsia="cs-CZ"/>
        </w:rPr>
        <w:t>č. 1 až 5 jsou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znázorněny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hodnoty krajských normativů 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 v závislosti na počtu účastníků SVČ. Pro větší přehlednost jsou uváděny i</w:t>
      </w:r>
      <w:r w:rsidR="00D0108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grafy za jednotlivé intervaly počtu účastníků: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pro </w:t>
      </w:r>
      <w:r w:rsidR="004802F2" w:rsidRPr="005B3465">
        <w:rPr>
          <w:rFonts w:asciiTheme="minorHAnsi" w:eastAsia="Times New Roman" w:hAnsiTheme="minorHAnsi"/>
          <w:sz w:val="24"/>
          <w:szCs w:val="24"/>
          <w:lang w:eastAsia="cs-CZ"/>
        </w:rPr>
        <w:t>1–100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F4D44" w:rsidRPr="005B3465">
        <w:rPr>
          <w:rFonts w:asciiTheme="minorHAnsi" w:eastAsia="Times New Roman" w:hAnsiTheme="minorHAnsi"/>
          <w:sz w:val="24"/>
          <w:szCs w:val="24"/>
          <w:lang w:eastAsia="cs-CZ"/>
        </w:rPr>
        <w:t>účastníků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802F2" w:rsidRPr="005B3465">
        <w:rPr>
          <w:rFonts w:asciiTheme="minorHAnsi" w:eastAsia="Times New Roman" w:hAnsiTheme="minorHAnsi"/>
          <w:sz w:val="24"/>
          <w:szCs w:val="24"/>
          <w:lang w:eastAsia="cs-CZ"/>
        </w:rPr>
        <w:t>100–300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F4D44" w:rsidRPr="005B3465">
        <w:rPr>
          <w:rFonts w:asciiTheme="minorHAnsi" w:eastAsia="Times New Roman" w:hAnsiTheme="minorHAnsi"/>
          <w:sz w:val="24"/>
          <w:szCs w:val="24"/>
          <w:lang w:eastAsia="cs-CZ"/>
        </w:rPr>
        <w:t>účastníků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802F2" w:rsidRPr="005B3465">
        <w:rPr>
          <w:rFonts w:asciiTheme="minorHAnsi" w:eastAsia="Times New Roman" w:hAnsiTheme="minorHAnsi"/>
          <w:sz w:val="24"/>
          <w:szCs w:val="24"/>
          <w:lang w:eastAsia="cs-CZ"/>
        </w:rPr>
        <w:t>300–500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F4D44" w:rsidRPr="005B3465">
        <w:rPr>
          <w:rFonts w:asciiTheme="minorHAnsi" w:eastAsia="Times New Roman" w:hAnsiTheme="minorHAnsi"/>
          <w:sz w:val="24"/>
          <w:szCs w:val="24"/>
          <w:lang w:eastAsia="cs-CZ"/>
        </w:rPr>
        <w:t>účastníků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802F2" w:rsidRPr="005B3465">
        <w:rPr>
          <w:rFonts w:asciiTheme="minorHAnsi" w:eastAsia="Times New Roman" w:hAnsiTheme="minorHAnsi"/>
          <w:sz w:val="24"/>
          <w:szCs w:val="24"/>
          <w:lang w:eastAsia="cs-CZ"/>
        </w:rPr>
        <w:t>500–1 0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00 </w:t>
      </w:r>
      <w:r w:rsidR="009F4D44" w:rsidRPr="005B3465">
        <w:rPr>
          <w:rFonts w:asciiTheme="minorHAnsi" w:eastAsia="Times New Roman" w:hAnsiTheme="minorHAnsi"/>
          <w:sz w:val="24"/>
          <w:szCs w:val="24"/>
          <w:lang w:eastAsia="cs-CZ"/>
        </w:rPr>
        <w:t>účastníků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. V grafické části jsou znázorněny </w:t>
      </w:r>
      <w:r w:rsidR="004802F2" w:rsidRPr="005B3465">
        <w:rPr>
          <w:rFonts w:asciiTheme="minorHAnsi" w:eastAsia="Times New Roman" w:hAnsiTheme="minorHAnsi"/>
          <w:sz w:val="24"/>
          <w:szCs w:val="24"/>
          <w:lang w:eastAsia="cs-CZ"/>
        </w:rPr>
        <w:t>také</w:t>
      </w:r>
      <w:r w:rsidR="00E6136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hodnoty 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>krajských normativů MP nepedagogických zaměstnanců</w:t>
      </w:r>
      <w:r w:rsidR="00D02C62" w:rsidRPr="005B3465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 (graf č. 6), výše ONIV (graf č. 7), ukazatel</w:t>
      </w:r>
      <w:r w:rsidR="00E61360"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P</w:t>
      </w:r>
      <w:r w:rsidR="00D02C62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8), ukazatel</w:t>
      </w:r>
      <w:r w:rsidR="00E61360"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P</w:t>
      </w:r>
      <w:r w:rsidR="00D02C62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9)</w:t>
      </w:r>
      <w:r w:rsidR="00E6136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>ukazatel</w:t>
      </w:r>
      <w:r w:rsidR="00E61360"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</w:t>
      </w:r>
      <w:r w:rsidR="00D02C62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10)</w:t>
      </w:r>
      <w:r w:rsidR="00E6136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 jednotlivých krajích </w:t>
      </w:r>
      <w:r w:rsidR="008505B1" w:rsidRPr="005B3465">
        <w:rPr>
          <w:rFonts w:asciiTheme="minorHAnsi" w:eastAsia="Times New Roman" w:hAnsiTheme="minorHAnsi"/>
          <w:sz w:val="24"/>
          <w:szCs w:val="24"/>
          <w:lang w:eastAsia="cs-CZ"/>
        </w:rPr>
        <w:t>a jejich průměrnou hodnotu za celou ČR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6D1C252A" w14:textId="39D7D80B" w:rsidR="00D02C62" w:rsidRPr="005B3465" w:rsidRDefault="004802F2" w:rsidP="00D02C62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 tabulkové části jsou hodnoty krajských normativů MP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všech zaměstnanců 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 2)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</w:t>
      </w:r>
      <w:r w:rsidR="00D02C62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D02C6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</w:t>
      </w:r>
      <w:r w:rsidRPr="003C6496">
        <w:rPr>
          <w:rFonts w:asciiTheme="minorHAnsi" w:eastAsia="Times New Roman" w:hAnsiTheme="minorHAnsi"/>
          <w:sz w:val="24"/>
          <w:szCs w:val="24"/>
          <w:lang w:eastAsia="cs-CZ"/>
        </w:rPr>
        <w:t xml:space="preserve"> v závislosti na počtu účastníků.</w:t>
      </w:r>
    </w:p>
    <w:bookmarkEnd w:id="9"/>
    <w:p w14:paraId="637EED6D" w14:textId="1848E632" w:rsidR="006A7D60" w:rsidRPr="005B3465" w:rsidRDefault="006A7D60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Školní stravování ve školních jídelnách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176749DD" w14:textId="136DBC07" w:rsidR="009418EF" w:rsidRPr="005B3465" w:rsidRDefault="00C85197" w:rsidP="009418EF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Příloha č. </w:t>
      </w:r>
      <w:r w:rsidR="007F2CC8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3</w:t>
      </w:r>
      <w:r w:rsidR="009418EF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a: Stravovaní, vzdělávající se v mateřské škole</w:t>
      </w:r>
    </w:p>
    <w:p w14:paraId="408377ED" w14:textId="77777777" w:rsidR="00BF469F" w:rsidRPr="005B3465" w:rsidRDefault="00334AC7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9418EF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BD403A" w:rsidRPr="005B34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5B3465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418EF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v mateřské </w:t>
      </w:r>
      <w:r w:rsidR="00D9312F" w:rsidRPr="005B3465">
        <w:rPr>
          <w:rFonts w:asciiTheme="minorHAnsi" w:eastAsia="Times New Roman" w:hAnsiTheme="minorHAnsi"/>
          <w:sz w:val="24"/>
          <w:szCs w:val="24"/>
          <w:lang w:eastAsia="cs-CZ"/>
        </w:rPr>
        <w:t>škole s počtem stravovaných do 4</w:t>
      </w:r>
      <w:r w:rsidR="009418EF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00. </w:t>
      </w:r>
    </w:p>
    <w:p w14:paraId="33362F01" w14:textId="37903901" w:rsidR="006577C5" w:rsidRPr="00A65464" w:rsidRDefault="00BF469F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  <w:t>V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 grafech </w:t>
      </w:r>
      <w:r w:rsidR="006577C5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č. 1 až 4 jsou 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znázorněny </w:t>
      </w:r>
      <w:r w:rsidR="006577C5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hodnoty krajských normativů </w:t>
      </w:r>
      <w:r w:rsidR="00BD403A" w:rsidRPr="00A65464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A65464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577C5" w:rsidRPr="00A65464">
        <w:rPr>
          <w:rFonts w:asciiTheme="minorHAnsi" w:eastAsia="Times New Roman" w:hAnsiTheme="minorHAnsi"/>
          <w:sz w:val="24"/>
          <w:szCs w:val="24"/>
          <w:lang w:eastAsia="cs-CZ"/>
        </w:rPr>
        <w:t>bez odvodů v závislosti na počtu stravovaných. Pro větší přehlednost jsou uváděny i</w:t>
      </w:r>
      <w:r w:rsidR="00D0108C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6577C5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grafy za jednotlivé intervaly počtu stravovaných: 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r w:rsidR="00F947A7" w:rsidRPr="00A65464">
        <w:rPr>
          <w:rFonts w:asciiTheme="minorHAnsi" w:eastAsia="Times New Roman" w:hAnsiTheme="minorHAnsi"/>
          <w:sz w:val="24"/>
          <w:szCs w:val="24"/>
          <w:lang w:eastAsia="cs-CZ"/>
        </w:rPr>
        <w:t>10–30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</w:t>
      </w:r>
      <w:r w:rsidR="004F1CEB" w:rsidRPr="00A65464">
        <w:rPr>
          <w:rFonts w:asciiTheme="minorHAnsi" w:eastAsia="Times New Roman" w:hAnsiTheme="minorHAnsi"/>
          <w:sz w:val="24"/>
          <w:szCs w:val="24"/>
          <w:lang w:eastAsia="cs-CZ"/>
        </w:rPr>
        <w:t>30–100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</w:t>
      </w:r>
      <w:r w:rsidR="009D16CE" w:rsidRPr="00A65464">
        <w:rPr>
          <w:rFonts w:asciiTheme="minorHAnsi" w:eastAsia="Times New Roman" w:hAnsiTheme="minorHAnsi"/>
          <w:sz w:val="24"/>
          <w:szCs w:val="24"/>
          <w:lang w:eastAsia="cs-CZ"/>
        </w:rPr>
        <w:t>100–4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00 stravovaných. V grafické části jsou znázorněny </w:t>
      </w:r>
      <w:r w:rsidR="006577C5" w:rsidRPr="00A65464">
        <w:rPr>
          <w:rFonts w:asciiTheme="minorHAnsi" w:eastAsia="Times New Roman" w:hAnsiTheme="minorHAnsi"/>
          <w:sz w:val="24"/>
          <w:szCs w:val="24"/>
          <w:lang w:eastAsia="cs-CZ"/>
        </w:rPr>
        <w:t>také hodnoty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krajských normativů </w:t>
      </w:r>
      <w:r w:rsidR="00BD403A" w:rsidRPr="00A65464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A65464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>bez odvodů (graf č. </w:t>
      </w:r>
      <w:r w:rsidR="006577C5" w:rsidRPr="00A65464">
        <w:rPr>
          <w:rFonts w:asciiTheme="minorHAnsi" w:eastAsia="Times New Roman" w:hAnsiTheme="minorHAnsi"/>
          <w:sz w:val="24"/>
          <w:szCs w:val="24"/>
          <w:lang w:eastAsia="cs-CZ"/>
        </w:rPr>
        <w:t>5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6577C5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výše ONIV (graf č. </w:t>
      </w:r>
      <w:r w:rsidR="006577C5" w:rsidRPr="00A65464">
        <w:rPr>
          <w:rFonts w:asciiTheme="minorHAnsi" w:eastAsia="Times New Roman" w:hAnsiTheme="minorHAnsi"/>
          <w:sz w:val="24"/>
          <w:szCs w:val="24"/>
          <w:lang w:eastAsia="cs-CZ"/>
        </w:rPr>
        <w:t>6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>), ukazatel P</w:t>
      </w:r>
      <w:r w:rsidR="009418EF"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6)</w:t>
      </w:r>
      <w:r w:rsidR="006577C5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v jednotlivých krajích a jejich průměrnou hodnotu za celou ČR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70895FE6" w14:textId="32E7AAB7" w:rsidR="009418EF" w:rsidRDefault="006577C5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V tabulkové části jsou hodnoty krajských normativů </w:t>
      </w:r>
      <w:r w:rsidR="00BD403A" w:rsidRPr="00A65464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A65464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>bez odvodů (tabulka č. 1), ONIV (tabulka č. 2)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N</w:t>
      </w:r>
      <w:r w:rsidR="009418EF"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</w:t>
      </w:r>
      <w:r w:rsidR="00565AF3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r w:rsidR="00565AF3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>3)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v závislosti na počtu stravovaných</w:t>
      </w:r>
      <w:r w:rsidR="009418EF" w:rsidRPr="00A65464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0E7536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Start w:id="10" w:name="_Hlk77149895"/>
    </w:p>
    <w:p w14:paraId="6F167578" w14:textId="431A7D3F" w:rsidR="00865929" w:rsidRDefault="0086592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br w:type="page"/>
      </w:r>
    </w:p>
    <w:bookmarkEnd w:id="10"/>
    <w:p w14:paraId="6130F8BB" w14:textId="53DD7ECC" w:rsidR="006C4302" w:rsidRPr="005B3465" w:rsidRDefault="00C85197" w:rsidP="006C4302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lastRenderedPageBreak/>
        <w:t xml:space="preserve">Příloha č. </w:t>
      </w:r>
      <w:r w:rsidR="007F2CC8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3</w:t>
      </w:r>
      <w:r w:rsidR="006C4302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b</w:t>
      </w:r>
      <w:r w:rsidR="003368D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, 3c</w:t>
      </w:r>
      <w:r w:rsidR="006C4302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: Stravovaní, vzdělávající se v základní škole</w:t>
      </w:r>
      <w:r w:rsidR="003368D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, </w:t>
      </w:r>
      <w:r w:rsidR="003368D5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Stravovaní, vzdělávající se ve střední škole, konzervatoři a vyšší odborné škole</w:t>
      </w:r>
    </w:p>
    <w:p w14:paraId="5F7CDC6B" w14:textId="77777777" w:rsidR="00F947A7" w:rsidRPr="005B3465" w:rsidRDefault="00334AC7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DB6A65" w:rsidRPr="005B34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B34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v základní škole s počtem stravovaných do 1 000. </w:t>
      </w:r>
    </w:p>
    <w:p w14:paraId="2F5430D0" w14:textId="5B80C526" w:rsidR="00CD3E96" w:rsidRPr="00CD3E96" w:rsidRDefault="00F947A7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  <w:t>V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 grafech </w:t>
      </w:r>
      <w:r w:rsidRPr="00CD3E96">
        <w:rPr>
          <w:rFonts w:asciiTheme="minorHAnsi" w:eastAsia="Times New Roman" w:hAnsiTheme="minorHAnsi"/>
          <w:sz w:val="24"/>
          <w:szCs w:val="24"/>
          <w:lang w:eastAsia="cs-CZ"/>
        </w:rPr>
        <w:t xml:space="preserve">č. 1 až 5 jsou 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znázorněny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hodnoty krajských normativů </w:t>
      </w:r>
      <w:r w:rsidR="00DB6A65" w:rsidRPr="005B34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B34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Start w:id="11" w:name="_Hlk177114120"/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 závislosti na počtu stravovaných ve školní jídelně, vzdělávajících se </w:t>
      </w:r>
      <w:bookmarkEnd w:id="11"/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 základní škole. </w:t>
      </w:r>
      <w:r w:rsidRPr="00CD3E96">
        <w:rPr>
          <w:rFonts w:asciiTheme="minorHAnsi" w:eastAsia="Times New Roman" w:hAnsiTheme="minorHAnsi"/>
          <w:sz w:val="24"/>
          <w:szCs w:val="24"/>
          <w:lang w:eastAsia="cs-CZ"/>
        </w:rPr>
        <w:t>Pro větší přehlednost jsou uváděny i grafy za jednotlivé intervaly počtu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</w:t>
      </w:r>
      <w:r w:rsidR="00CD3E96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: 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r w:rsidR="00CD3E96" w:rsidRPr="005B3465">
        <w:rPr>
          <w:rFonts w:asciiTheme="minorHAnsi" w:eastAsia="Times New Roman" w:hAnsiTheme="minorHAnsi"/>
          <w:sz w:val="24"/>
          <w:szCs w:val="24"/>
          <w:lang w:eastAsia="cs-CZ"/>
        </w:rPr>
        <w:t>10–100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</w:t>
      </w:r>
      <w:r w:rsidR="00CD3E96" w:rsidRPr="005B3465">
        <w:rPr>
          <w:rFonts w:asciiTheme="minorHAnsi" w:eastAsia="Times New Roman" w:hAnsiTheme="minorHAnsi"/>
          <w:sz w:val="24"/>
          <w:szCs w:val="24"/>
          <w:lang w:eastAsia="cs-CZ"/>
        </w:rPr>
        <w:t>100–300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</w:t>
      </w:r>
      <w:r w:rsidR="00CD3E96" w:rsidRPr="00CD3E96">
        <w:rPr>
          <w:rFonts w:asciiTheme="minorHAnsi" w:eastAsia="Times New Roman" w:hAnsiTheme="minorHAnsi"/>
          <w:sz w:val="24"/>
          <w:szCs w:val="24"/>
          <w:lang w:eastAsia="cs-CZ"/>
        </w:rPr>
        <w:t>300–500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500 </w:t>
      </w:r>
      <w:r w:rsidR="00CD3E96" w:rsidRPr="005B3465">
        <w:rPr>
          <w:rFonts w:asciiTheme="minorHAnsi" w:eastAsia="Times New Roman" w:hAnsiTheme="minorHAnsi"/>
          <w:sz w:val="24"/>
          <w:szCs w:val="24"/>
          <w:lang w:eastAsia="cs-CZ"/>
        </w:rPr>
        <w:t>– 1 0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00 stravovaných. </w:t>
      </w:r>
      <w:bookmarkStart w:id="12" w:name="_Hlk177113898"/>
      <w:r w:rsidR="00CD3E96" w:rsidRPr="00CD3E96">
        <w:rPr>
          <w:rFonts w:asciiTheme="minorHAnsi" w:eastAsia="Times New Roman" w:hAnsiTheme="minorHAnsi"/>
          <w:sz w:val="24"/>
          <w:szCs w:val="24"/>
          <w:lang w:eastAsia="cs-CZ"/>
        </w:rPr>
        <w:t xml:space="preserve">Grafy č. 6 a 7 zachycují výše ONIV a hodnoty ukazatele </w:t>
      </w:r>
      <w:r w:rsidR="00BF6348" w:rsidRPr="00721A5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BF6348" w:rsidRPr="00721A5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CD3E96" w:rsidRPr="00CD3E96">
        <w:rPr>
          <w:rFonts w:asciiTheme="minorHAnsi" w:eastAsia="Times New Roman" w:hAnsiTheme="minorHAnsi"/>
          <w:sz w:val="24"/>
          <w:szCs w:val="24"/>
          <w:lang w:eastAsia="cs-CZ"/>
        </w:rPr>
        <w:t xml:space="preserve"> v jednotlivých krajích a jejich průměrnou hodnotu za celou ČR. </w:t>
      </w:r>
    </w:p>
    <w:bookmarkEnd w:id="12"/>
    <w:p w14:paraId="2EC319A4" w14:textId="4ADB45DD" w:rsidR="006C4302" w:rsidRDefault="00CD3E96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D3E96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CD3E96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 tabulkové části jsou hodnoty krajských normativů </w:t>
      </w:r>
      <w:r w:rsidR="00DB6A65" w:rsidRPr="005B34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B34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 2)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</w:t>
      </w:r>
      <w:r w:rsidR="006C4302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 závislosti na počtu </w:t>
      </w:r>
      <w:r w:rsidRPr="00CD3E96">
        <w:rPr>
          <w:rFonts w:asciiTheme="minorHAnsi" w:eastAsia="Times New Roman" w:hAnsiTheme="minorHAnsi"/>
          <w:sz w:val="24"/>
          <w:szCs w:val="24"/>
          <w:lang w:eastAsia="cs-CZ"/>
        </w:rPr>
        <w:t>stravovaných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0935B6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6877E830" w14:textId="77777777" w:rsidR="00865929" w:rsidRPr="005B3465" w:rsidRDefault="00865929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47E5E1E" w14:textId="3946CEB7" w:rsidR="006C4302" w:rsidRPr="005B3465" w:rsidRDefault="00C85197" w:rsidP="001D2696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Příloha č. </w:t>
      </w:r>
      <w:r w:rsidR="007F2CC8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3</w:t>
      </w:r>
      <w:r w:rsidR="006C4302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d</w:t>
      </w:r>
      <w:r w:rsidR="003368D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, 3e</w:t>
      </w:r>
      <w:r w:rsidR="006C4302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: Celodenně stravovaní</w:t>
      </w:r>
      <w:r w:rsidR="003368D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, Celodenně stravovaní bez oběda</w:t>
      </w:r>
    </w:p>
    <w:p w14:paraId="0F19BC06" w14:textId="38B84AD6" w:rsidR="004F1CEB" w:rsidRPr="00A65464" w:rsidRDefault="00334AC7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DB6A65" w:rsidRPr="00A65464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A65464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>bez odvodů a ONIV školních jídelen s celodenním stravováním</w:t>
      </w:r>
      <w:r w:rsidR="00865929">
        <w:rPr>
          <w:rFonts w:asciiTheme="minorHAnsi" w:eastAsia="Times New Roman" w:hAnsiTheme="minorHAnsi"/>
          <w:sz w:val="24"/>
          <w:szCs w:val="24"/>
          <w:lang w:eastAsia="cs-CZ"/>
        </w:rPr>
        <w:t>, resp. celodenním stravováním bez oběda</w:t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s počtem stravovaných do 960. </w:t>
      </w:r>
    </w:p>
    <w:p w14:paraId="5EED8421" w14:textId="6076B851" w:rsidR="006C4302" w:rsidRPr="005B3465" w:rsidRDefault="004F1CEB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  <w:t>V</w:t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 grafech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č. 1 až 5 jsou </w:t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znázorněny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hodnoty krajských normativů </w:t>
      </w:r>
      <w:r w:rsidR="00DB6A65" w:rsidRPr="00A65464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A65464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v závislosti na počtu stravovaných ve školní jídelně celodenně. Pro větší přehlednost jsou uváděny i grafy za jednotlivé intervaly počtu stravovaných: </w:t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10–100</w:t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100–300</w:t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300–500</w:t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, 500–960 stravovaných</w:t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Grafy č. 6 a 7 zachycují výše ONIV a</w:t>
      </w:r>
      <w:r w:rsidR="00D0108C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hodnoty ukazatele </w:t>
      </w:r>
      <w:r w:rsidR="00F70B81" w:rsidRPr="00A65464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F70B81"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v jednotlivých krajích a jejich průměrnou hodnotu za celou ČR.</w:t>
      </w:r>
      <w:r w:rsidRPr="0086592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86592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V tabulkové části jsou hodnoty krajských normativů </w:t>
      </w:r>
      <w:r w:rsidR="00DB6A65" w:rsidRPr="00A65464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A65464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C4302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(tabulka č. 1), ONIV (tabulka 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>č. 2)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>ukazatel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</w:t>
      </w:r>
      <w:r w:rsidR="006C4302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6C430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</w:t>
      </w:r>
      <w:r w:rsidR="00071F04" w:rsidRPr="00071F0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071F04" w:rsidRPr="0042418F">
        <w:rPr>
          <w:rFonts w:asciiTheme="minorHAnsi" w:eastAsia="Times New Roman" w:hAnsiTheme="minorHAnsi"/>
          <w:sz w:val="24"/>
          <w:szCs w:val="24"/>
          <w:lang w:eastAsia="cs-CZ"/>
        </w:rPr>
        <w:t xml:space="preserve">v závislosti na počtu </w:t>
      </w:r>
      <w:r w:rsidR="00071F04" w:rsidRPr="00CD3E96">
        <w:rPr>
          <w:rFonts w:asciiTheme="minorHAnsi" w:eastAsia="Times New Roman" w:hAnsiTheme="minorHAnsi"/>
          <w:sz w:val="24"/>
          <w:szCs w:val="24"/>
          <w:lang w:eastAsia="cs-CZ"/>
        </w:rPr>
        <w:t>stravovaných</w:t>
      </w:r>
      <w:r w:rsidR="00071F04" w:rsidRPr="0042418F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C668EE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7B11EBE3" w14:textId="37F963EC" w:rsidR="0040558D" w:rsidRPr="005B3465" w:rsidRDefault="0040558D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Domovy mládeže</w:t>
      </w:r>
    </w:p>
    <w:p w14:paraId="79936490" w14:textId="7F10DB15" w:rsidR="0040558D" w:rsidRPr="005B3465" w:rsidRDefault="000E35E9" w:rsidP="00FB4577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</w:t>
      </w:r>
      <w:r w:rsidR="003368D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y</w:t>
      </w: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 č. </w:t>
      </w:r>
      <w:r w:rsidR="007F2CC8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4</w:t>
      </w:r>
      <w:r w:rsidR="0040558D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a</w:t>
      </w:r>
      <w:r w:rsidR="003368D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, 4b</w:t>
      </w:r>
      <w:r w:rsidR="0040558D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: Ubytovaní žáci </w:t>
      </w:r>
      <w:r w:rsidR="00816DF9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základních škol, </w:t>
      </w:r>
      <w:r w:rsidR="0040558D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středních škol a konzervatoří</w:t>
      </w:r>
      <w:r w:rsidR="003368D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, Ubytovaní studenti vyšších odborných škol</w:t>
      </w:r>
    </w:p>
    <w:p w14:paraId="46B36148" w14:textId="6AA7D08F" w:rsidR="009D16CE" w:rsidRPr="005B3465" w:rsidRDefault="00334AC7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13" w:name="_Hlk77772223"/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EC0FBC" w:rsidRPr="005B3465">
        <w:rPr>
          <w:rFonts w:asciiTheme="minorHAnsi" w:eastAsia="Times New Roman" w:hAnsiTheme="minorHAnsi"/>
          <w:sz w:val="24"/>
          <w:szCs w:val="24"/>
          <w:lang w:eastAsia="cs-CZ"/>
        </w:rPr>
        <w:t>MP bez odvodů</w:t>
      </w:r>
      <w:bookmarkEnd w:id="13"/>
      <w:r w:rsidR="00EC0FBC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ONIV 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>domovů mládeže s počtem ubytovaných do 500</w:t>
      </w:r>
      <w:r w:rsidR="003368D5">
        <w:rPr>
          <w:rFonts w:asciiTheme="minorHAnsi" w:eastAsia="Times New Roman" w:hAnsiTheme="minorHAnsi"/>
          <w:sz w:val="24"/>
          <w:szCs w:val="24"/>
          <w:lang w:eastAsia="cs-CZ"/>
        </w:rPr>
        <w:t>/ do 300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297BB0F5" w14:textId="56192648" w:rsidR="009D16CE" w:rsidRPr="005B3465" w:rsidRDefault="009D16CE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  <w:t>V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grafech </w:t>
      </w:r>
      <w:r w:rsidRPr="00071F04">
        <w:rPr>
          <w:rFonts w:asciiTheme="minorHAnsi" w:eastAsia="Times New Roman" w:hAnsiTheme="minorHAnsi"/>
          <w:sz w:val="24"/>
          <w:szCs w:val="24"/>
          <w:lang w:eastAsia="cs-CZ"/>
        </w:rPr>
        <w:t xml:space="preserve">č. 1 až 5 jsou 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znázorněny </w:t>
      </w:r>
      <w:r w:rsidRPr="00071F04">
        <w:rPr>
          <w:rFonts w:asciiTheme="minorHAnsi" w:eastAsia="Times New Roman" w:hAnsiTheme="minorHAnsi"/>
          <w:sz w:val="24"/>
          <w:szCs w:val="24"/>
          <w:lang w:eastAsia="cs-CZ"/>
        </w:rPr>
        <w:t xml:space="preserve">hodnoty krajských normativů </w:t>
      </w:r>
      <w:r w:rsidR="00E01A11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071F04">
        <w:rPr>
          <w:rFonts w:asciiTheme="minorHAnsi" w:eastAsia="Times New Roman" w:hAnsiTheme="minorHAnsi"/>
          <w:sz w:val="24"/>
          <w:szCs w:val="24"/>
          <w:lang w:eastAsia="cs-CZ"/>
        </w:rPr>
        <w:t>v závislosti na počtu ubytovaných žáků</w:t>
      </w:r>
      <w:r w:rsidR="003368D5">
        <w:rPr>
          <w:rFonts w:asciiTheme="minorHAnsi" w:eastAsia="Times New Roman" w:hAnsiTheme="minorHAnsi"/>
          <w:sz w:val="24"/>
          <w:szCs w:val="24"/>
          <w:lang w:eastAsia="cs-CZ"/>
        </w:rPr>
        <w:t>/ studentů</w:t>
      </w:r>
      <w:r w:rsidR="003368D5" w:rsidRPr="00071F04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Pr="00071F04">
        <w:rPr>
          <w:rFonts w:asciiTheme="minorHAnsi" w:eastAsia="Times New Roman" w:hAnsiTheme="minorHAnsi"/>
          <w:sz w:val="24"/>
          <w:szCs w:val="24"/>
          <w:lang w:eastAsia="cs-CZ"/>
        </w:rPr>
        <w:t xml:space="preserve"> Pro větší přehlednost jsou uváděny i grafy za jednotlivé intervaly počtu ubytovaných: 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1–30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ubytovaných,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30–100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ubytovaných,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100–300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ubytovaných,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300–500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ubytovaných.</w:t>
      </w:r>
      <w:r w:rsidR="003957EE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 grafické části jsou znázorněny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také hodnoty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krajských normativů </w:t>
      </w:r>
      <w:r w:rsidR="00D945E9" w:rsidRPr="005B3465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nepedagogických zaměstnanců 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výše </w:t>
      </w:r>
      <w:r w:rsidR="003368D5" w:rsidRPr="005B3465">
        <w:rPr>
          <w:rFonts w:asciiTheme="minorHAnsi" w:eastAsia="Times New Roman" w:hAnsiTheme="minorHAnsi"/>
          <w:sz w:val="24"/>
          <w:szCs w:val="24"/>
          <w:lang w:eastAsia="cs-CZ"/>
        </w:rPr>
        <w:t>ONIV,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368D5" w:rsidRPr="005B3465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3368D5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3368D5" w:rsidRPr="005B3465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P</w:t>
      </w:r>
      <w:r w:rsidR="0040558D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3368D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>ukazatel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368D5" w:rsidRPr="005B3465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3368D5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3368D5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368D5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93224D" w:rsidRPr="00186ABA">
        <w:rPr>
          <w:rFonts w:asciiTheme="minorHAnsi" w:eastAsia="Times New Roman" w:hAnsiTheme="minorHAnsi"/>
          <w:sz w:val="24"/>
          <w:szCs w:val="24"/>
          <w:lang w:eastAsia="cs-CZ"/>
        </w:rPr>
        <w:t> jednotlivých krajích a jejich průměrnou hodnotu za celou ČR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2685E751" w14:textId="191D06B2" w:rsidR="0040558D" w:rsidRDefault="009D16CE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 tabulkové části jsou hodnoty krajských normativů </w:t>
      </w:r>
      <w:r w:rsidR="00D945E9" w:rsidRPr="005B3465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všech zaměstnanců 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 2)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</w:t>
      </w:r>
      <w:r w:rsidR="0040558D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</w:t>
      </w:r>
      <w:r w:rsidR="00071F04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 závislosti na počtu ubytovaných</w:t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24D29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42BF4CFA" w14:textId="4B9C1E0A" w:rsidR="00803FCC" w:rsidRPr="005B3465" w:rsidRDefault="006206C7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Školní kluby</w:t>
      </w:r>
    </w:p>
    <w:p w14:paraId="19A6B004" w14:textId="5ADC15AA" w:rsidR="00071F04" w:rsidRPr="005B3465" w:rsidRDefault="00071F04" w:rsidP="005B346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bookmarkStart w:id="14" w:name="_Hlk177115430"/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</w:t>
      </w:r>
      <w:r w:rsidR="00336C8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y</w:t>
      </w: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 č. </w:t>
      </w:r>
      <w:r w:rsidR="0093224D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5a</w:t>
      </w:r>
      <w:r w:rsidR="00336C8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, 5b</w:t>
      </w:r>
      <w:r w:rsidR="0093224D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: </w:t>
      </w:r>
      <w:r w:rsidR="00E72E0E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Školní kluby s p</w:t>
      </w:r>
      <w:r w:rsidR="0093224D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ravideln</w:t>
      </w:r>
      <w:r w:rsidR="00E72E0E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ou</w:t>
      </w:r>
      <w:r w:rsidR="0093224D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 denní </w:t>
      </w:r>
      <w:r w:rsidR="00613A46"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docházkou</w:t>
      </w:r>
      <w:r w:rsidR="00613A46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, </w:t>
      </w:r>
      <w:r w:rsidR="003368D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Š</w:t>
      </w:r>
      <w:r w:rsidR="00613A46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kolní kluby s</w:t>
      </w:r>
      <w:r w:rsidR="00336C8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 pravidelnou docházkou</w:t>
      </w:r>
    </w:p>
    <w:bookmarkEnd w:id="14"/>
    <w:p w14:paraId="191C7343" w14:textId="06458F1C" w:rsidR="001D3C45" w:rsidRPr="00A65464" w:rsidRDefault="00334AC7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bez odvodů a ONIV školních klubů s počtem </w:t>
      </w:r>
      <w:r w:rsidR="00414A45" w:rsidRPr="00A65464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E275F1" w:rsidRPr="00A65464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do 500. </w:t>
      </w:r>
      <w:r w:rsidR="00E72E0E" w:rsidRPr="00A65464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 grafech </w:t>
      </w:r>
      <w:bookmarkStart w:id="15" w:name="_Hlk177117282"/>
      <w:r w:rsidR="00E72E0E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č. 1 až 5 jsou </w:t>
      </w:r>
      <w:bookmarkEnd w:id="15"/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znázorněny </w:t>
      </w:r>
      <w:r w:rsidR="00E72E0E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hodnoty krajských normativů </w:t>
      </w:r>
      <w:r w:rsidR="00E01A11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="00E72E0E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v závislosti na počtu </w:t>
      </w:r>
      <w:r w:rsidR="004B40E8" w:rsidRPr="00A65464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E72E0E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ků školních klubů. Pro větší přehlednost jsou uváděny i grafy za jednotlivé </w:t>
      </w:r>
      <w:r w:rsidR="00E72E0E" w:rsidRPr="00A65464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intervaly počtu žáků: 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r w:rsidR="00E72E0E" w:rsidRPr="00A65464">
        <w:rPr>
          <w:rFonts w:asciiTheme="minorHAnsi" w:eastAsia="Times New Roman" w:hAnsiTheme="minorHAnsi"/>
          <w:sz w:val="24"/>
          <w:szCs w:val="24"/>
          <w:lang w:eastAsia="cs-CZ"/>
        </w:rPr>
        <w:t>skupiny 1–30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14A45" w:rsidRPr="00A65464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56745A" w:rsidRPr="00A65464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E72E0E" w:rsidRPr="00A65464">
        <w:rPr>
          <w:rFonts w:asciiTheme="minorHAnsi" w:eastAsia="Times New Roman" w:hAnsiTheme="minorHAnsi"/>
          <w:sz w:val="24"/>
          <w:szCs w:val="24"/>
          <w:lang w:eastAsia="cs-CZ"/>
        </w:rPr>
        <w:t>30–100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14A45" w:rsidRPr="00A65464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3465D5" w:rsidRPr="00A65464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1D3C45" w:rsidRPr="00A65464">
        <w:rPr>
          <w:rFonts w:asciiTheme="minorHAnsi" w:eastAsia="Times New Roman" w:hAnsiTheme="minorHAnsi"/>
          <w:sz w:val="24"/>
          <w:szCs w:val="24"/>
          <w:lang w:eastAsia="cs-CZ"/>
        </w:rPr>
        <w:t>100–300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14A45" w:rsidRPr="00A65464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3465D5" w:rsidRPr="00A65464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1D3C45" w:rsidRPr="00A65464">
        <w:rPr>
          <w:rFonts w:asciiTheme="minorHAnsi" w:eastAsia="Times New Roman" w:hAnsiTheme="minorHAnsi"/>
          <w:sz w:val="24"/>
          <w:szCs w:val="24"/>
          <w:lang w:eastAsia="cs-CZ"/>
        </w:rPr>
        <w:t>300–500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14A45" w:rsidRPr="00A65464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3465D5" w:rsidRPr="00A65464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. V grafické části jsou znázorněny </w:t>
      </w:r>
      <w:r w:rsidR="00E72E0E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také hodnoty 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krajských normativů MP </w:t>
      </w:r>
      <w:r w:rsidR="00632D9A" w:rsidRPr="00A65464">
        <w:rPr>
          <w:rFonts w:asciiTheme="minorHAnsi" w:eastAsia="Times New Roman" w:hAnsiTheme="minorHAnsi"/>
          <w:sz w:val="24"/>
          <w:szCs w:val="24"/>
          <w:lang w:eastAsia="cs-CZ"/>
        </w:rPr>
        <w:t>nepedagogických zaměstnanců</w:t>
      </w:r>
      <w:r w:rsidR="00632D9A" w:rsidRPr="00A65464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>bez odvodů (graf č. 6), výše ONIV (graf č. 7), ukazatel</w:t>
      </w:r>
      <w:r w:rsidR="001D3C45" w:rsidRPr="00A65464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P</w:t>
      </w:r>
      <w:r w:rsidR="00803FCC"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8), ukazatel</w:t>
      </w:r>
      <w:r w:rsidR="001D3C45" w:rsidRPr="00A65464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P</w:t>
      </w:r>
      <w:r w:rsidR="00803FCC"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</w:t>
      </w:r>
      <w:r w:rsidR="00EF66F8" w:rsidRPr="00A6546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>9)</w:t>
      </w:r>
      <w:r w:rsidR="001D3C45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</w:t>
      </w:r>
      <w:r w:rsidR="001D3C45" w:rsidRPr="00A65464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N</w:t>
      </w:r>
      <w:r w:rsidR="00803FCC"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10)</w:t>
      </w:r>
      <w:r w:rsidR="004B40E8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v jednotlivých krajích a jejich průměrnou hodnotu za celou ČR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3FF8D881" w14:textId="32F4BBBF" w:rsidR="00620D61" w:rsidRPr="00A65464" w:rsidRDefault="001D3C45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V tabulkové části jsou hodnoty krajských normativů MP 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všech zaměstnanců 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 2)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a 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>ukazatel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N</w:t>
      </w:r>
      <w:r w:rsidR="00803FCC" w:rsidRPr="00A65464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v závislosti na počtu žáků</w:t>
      </w:r>
      <w:r w:rsidR="00803FCC" w:rsidRPr="00A65464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DC1640"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4896A3DB" w14:textId="4F802E1F" w:rsidR="00620D61" w:rsidRPr="005B3465" w:rsidRDefault="00620D61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Pedagogicko-psychologick</w:t>
      </w:r>
      <w:r w:rsidR="00071F04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é</w:t>
      </w: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poradn</w:t>
      </w:r>
      <w:r w:rsidR="00071F04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y</w:t>
      </w:r>
    </w:p>
    <w:p w14:paraId="1AD4697F" w14:textId="1E340AB6" w:rsidR="00071F04" w:rsidRPr="005B3465" w:rsidRDefault="00071F04" w:rsidP="005B346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6</w:t>
      </w:r>
    </w:p>
    <w:p w14:paraId="0C4AE2CA" w14:textId="1D5B8069" w:rsidR="00A80299" w:rsidRPr="005B3465" w:rsidRDefault="00620D61" w:rsidP="00334AC7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</w:t>
      </w:r>
      <w:r w:rsidR="00577D8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všech zaměstnanců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r w:rsidR="00577D8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v rozdělení </w:t>
      </w:r>
      <w:r w:rsidR="00493EE8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577D88" w:rsidRPr="005B3465">
        <w:rPr>
          <w:rFonts w:asciiTheme="minorHAnsi" w:eastAsia="Times New Roman" w:hAnsiTheme="minorHAnsi"/>
          <w:sz w:val="24"/>
          <w:szCs w:val="24"/>
          <w:lang w:eastAsia="cs-CZ"/>
        </w:rPr>
        <w:t>a pedagogické pracovníky a nepedagogické zaměstnance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ONIV</w:t>
      </w:r>
      <w:r w:rsidR="00C36E8D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2145C9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V grafu jsou znázorněny krajské normativy MP</w:t>
      </w:r>
      <w:r w:rsidR="00577D8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všech zaměstnanců</w:t>
      </w:r>
      <w:r w:rsidR="007C5B14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F63AEA" w:rsidRPr="005B3465">
        <w:rPr>
          <w:rFonts w:asciiTheme="minorHAnsi" w:eastAsia="Times New Roman" w:hAnsiTheme="minorHAnsi"/>
          <w:sz w:val="24"/>
          <w:szCs w:val="24"/>
          <w:lang w:eastAsia="cs-CZ"/>
        </w:rPr>
        <w:t>pedagogicko-psychologických poraden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bez odvodů</w:t>
      </w:r>
      <w:r w:rsidR="00577D8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 jednotlivých krajích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3089C5C" w14:textId="2EF46A69" w:rsidR="00620D61" w:rsidRPr="005B3465" w:rsidRDefault="00620D61" w:rsidP="000447CE">
      <w:pPr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Speciálně pedagogick</w:t>
      </w:r>
      <w:r w:rsidR="00071F04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á</w:t>
      </w: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centr</w:t>
      </w:r>
      <w:r w:rsidR="00071F04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a</w:t>
      </w:r>
    </w:p>
    <w:p w14:paraId="1C0376FD" w14:textId="391CEC39" w:rsidR="00071F04" w:rsidRPr="005B3465" w:rsidRDefault="00071F04" w:rsidP="005B346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7</w:t>
      </w:r>
    </w:p>
    <w:p w14:paraId="69FDFA6D" w14:textId="6098EE10" w:rsidR="00C11656" w:rsidRPr="005B3465" w:rsidRDefault="00620D61" w:rsidP="00334AC7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</w:t>
      </w:r>
      <w:r w:rsidR="00577D8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všech zaměstnanců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r w:rsidR="00577D8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v rozdělení </w:t>
      </w:r>
      <w:r w:rsidR="00493EE8" w:rsidRPr="00571990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577D88" w:rsidRPr="005B3465">
        <w:rPr>
          <w:rFonts w:asciiTheme="minorHAnsi" w:eastAsia="Times New Roman" w:hAnsiTheme="minorHAnsi"/>
          <w:sz w:val="24"/>
          <w:szCs w:val="24"/>
          <w:lang w:eastAsia="cs-CZ"/>
        </w:rPr>
        <w:t>a pedagogické pracovníky a nepedagogické zaměstnance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ONIV speciálně pedagogických center</w:t>
      </w:r>
      <w:r w:rsidR="00577D8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 jednotlivých krajích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1504DBA2" w14:textId="7D54140F" w:rsidR="00620D61" w:rsidRPr="00571990" w:rsidRDefault="00620D61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bookmarkStart w:id="16" w:name="_Hlk77329995"/>
      <w:r w:rsidRPr="00571990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Dětské domovy</w:t>
      </w:r>
      <w:bookmarkEnd w:id="16"/>
    </w:p>
    <w:p w14:paraId="3F9886EA" w14:textId="0AF38738" w:rsidR="00071F04" w:rsidRPr="00571990" w:rsidRDefault="00071F04" w:rsidP="005B346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8</w:t>
      </w:r>
    </w:p>
    <w:p w14:paraId="766A8B33" w14:textId="51B7D67E" w:rsidR="00620D61" w:rsidRPr="00571990" w:rsidRDefault="00620D61" w:rsidP="00334AC7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71990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</w:t>
      </w:r>
      <w:r w:rsidR="00577D88" w:rsidRPr="00571990">
        <w:rPr>
          <w:rFonts w:asciiTheme="minorHAnsi" w:eastAsia="Times New Roman" w:hAnsiTheme="minorHAnsi"/>
          <w:sz w:val="24"/>
          <w:szCs w:val="24"/>
          <w:lang w:eastAsia="cs-CZ"/>
        </w:rPr>
        <w:t xml:space="preserve">všech zaměstnanců </w:t>
      </w:r>
      <w:r w:rsidRPr="00571990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r w:rsidR="00577D88" w:rsidRPr="00571990">
        <w:rPr>
          <w:rFonts w:asciiTheme="minorHAnsi" w:eastAsia="Times New Roman" w:hAnsiTheme="minorHAnsi"/>
          <w:sz w:val="24"/>
          <w:szCs w:val="24"/>
          <w:lang w:eastAsia="cs-CZ"/>
        </w:rPr>
        <w:t xml:space="preserve"> a v rozdělení </w:t>
      </w:r>
      <w:r w:rsidR="00493EE8" w:rsidRPr="00571990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577D88" w:rsidRPr="00571990">
        <w:rPr>
          <w:rFonts w:asciiTheme="minorHAnsi" w:eastAsia="Times New Roman" w:hAnsiTheme="minorHAnsi"/>
          <w:sz w:val="24"/>
          <w:szCs w:val="24"/>
          <w:lang w:eastAsia="cs-CZ"/>
        </w:rPr>
        <w:t>a pedagogické pracovníky a nepedagogické zaměstnance</w:t>
      </w:r>
      <w:r w:rsidRPr="00571990">
        <w:rPr>
          <w:rFonts w:asciiTheme="minorHAnsi" w:eastAsia="Times New Roman" w:hAnsiTheme="minorHAnsi"/>
          <w:sz w:val="24"/>
          <w:szCs w:val="24"/>
          <w:lang w:eastAsia="cs-CZ"/>
        </w:rPr>
        <w:t xml:space="preserve"> a ONIV dětských domovů</w:t>
      </w:r>
      <w:r w:rsidR="00817423" w:rsidRPr="00571990">
        <w:rPr>
          <w:rFonts w:asciiTheme="minorHAnsi" w:eastAsia="Times New Roman" w:hAnsiTheme="minorHAnsi"/>
          <w:sz w:val="24"/>
          <w:szCs w:val="24"/>
          <w:lang w:eastAsia="cs-CZ"/>
        </w:rPr>
        <w:t xml:space="preserve"> a dětských domovů se školou v jednotlivých krajích</w:t>
      </w:r>
      <w:r w:rsidRPr="00571990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817423" w:rsidRPr="00571990">
        <w:rPr>
          <w:rFonts w:asciiTheme="minorHAnsi" w:eastAsia="Times New Roman" w:hAnsiTheme="minorHAnsi"/>
          <w:sz w:val="24"/>
          <w:szCs w:val="24"/>
          <w:lang w:eastAsia="cs-CZ"/>
        </w:rPr>
        <w:t xml:space="preserve">U některých krajů se uvádí více normativů pro různé počty rodinných skupin. </w:t>
      </w:r>
    </w:p>
    <w:p w14:paraId="706B09F4" w14:textId="300733CD" w:rsidR="00620D61" w:rsidRPr="00571990" w:rsidRDefault="00620D61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Internáty</w:t>
      </w:r>
    </w:p>
    <w:p w14:paraId="7FDE5860" w14:textId="101FA218" w:rsidR="00071F04" w:rsidRPr="005B3465" w:rsidRDefault="00071F04" w:rsidP="005B346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9</w:t>
      </w:r>
    </w:p>
    <w:p w14:paraId="5569BB2B" w14:textId="2D519FD2" w:rsidR="00620D61" w:rsidRPr="005B3465" w:rsidRDefault="00620D61" w:rsidP="00334AC7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</w:t>
      </w:r>
      <w:r w:rsidR="00493EE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všech zaměstnanců 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r w:rsidR="00493EE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v rozdělení </w:t>
      </w:r>
      <w:r w:rsidR="00493EE8" w:rsidRPr="00571990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493EE8" w:rsidRPr="005B3465">
        <w:rPr>
          <w:rFonts w:asciiTheme="minorHAnsi" w:eastAsia="Times New Roman" w:hAnsiTheme="minorHAnsi"/>
          <w:sz w:val="24"/>
          <w:szCs w:val="24"/>
          <w:lang w:eastAsia="cs-CZ"/>
        </w:rPr>
        <w:t>a pedagogické pracovníky a nepedagogické zaměstnance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ONIV internátů – žáků v ZŠ speciálních, v ZŠ samostatně zřízených dle § 16 odst. 9 školského zákona pro žáky s těžkým zdravotním postižením a</w:t>
      </w:r>
      <w:r w:rsidR="00EF66F8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žáků ve škole samostatně zřízené podle § 16 odst. 9 školského zákona pro děti nebo žáky s jiným než těžkým zdravotním postižením. </w:t>
      </w:r>
      <w:r w:rsidR="007748CC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 grafech jsou znázorněny </w:t>
      </w:r>
      <w:r w:rsidR="00493EE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hodnoty </w:t>
      </w:r>
      <w:r w:rsidR="007748CC" w:rsidRPr="005B3465">
        <w:rPr>
          <w:rFonts w:asciiTheme="minorHAnsi" w:eastAsia="Times New Roman" w:hAnsiTheme="minorHAnsi"/>
          <w:sz w:val="24"/>
          <w:szCs w:val="24"/>
          <w:lang w:eastAsia="cs-CZ"/>
        </w:rPr>
        <w:t>krajsk</w:t>
      </w:r>
      <w:r w:rsidR="00493EE8" w:rsidRPr="005B3465">
        <w:rPr>
          <w:rFonts w:asciiTheme="minorHAnsi" w:eastAsia="Times New Roman" w:hAnsiTheme="minorHAnsi"/>
          <w:sz w:val="24"/>
          <w:szCs w:val="24"/>
          <w:lang w:eastAsia="cs-CZ"/>
        </w:rPr>
        <w:t>ých</w:t>
      </w:r>
      <w:r w:rsidR="007748CC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normativ</w:t>
      </w:r>
      <w:r w:rsidR="00493EE8" w:rsidRPr="005B3465">
        <w:rPr>
          <w:rFonts w:asciiTheme="minorHAnsi" w:eastAsia="Times New Roman" w:hAnsiTheme="minorHAnsi"/>
          <w:sz w:val="24"/>
          <w:szCs w:val="24"/>
          <w:lang w:eastAsia="cs-CZ"/>
        </w:rPr>
        <w:t>ů</w:t>
      </w:r>
      <w:r w:rsidR="007748CC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MP </w:t>
      </w:r>
      <w:r w:rsidR="00493EE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všech zaměstnanců </w:t>
      </w:r>
      <w:r w:rsidR="007748CC"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r w:rsidR="00493EE8">
        <w:rPr>
          <w:rFonts w:asciiTheme="minorHAnsi" w:eastAsia="Times New Roman" w:hAnsiTheme="minorHAnsi"/>
          <w:sz w:val="24"/>
          <w:szCs w:val="24"/>
          <w:lang w:eastAsia="cs-CZ"/>
        </w:rPr>
        <w:t xml:space="preserve"> v jednotlivých krajích</w:t>
      </w:r>
      <w:r w:rsidR="007748CC" w:rsidRPr="005B346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43E3F41" w14:textId="0E777553" w:rsidR="00620D61" w:rsidRDefault="00620D61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bookmarkStart w:id="17" w:name="_Hlk82609675"/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Kur</w:t>
      </w:r>
      <w:r w:rsidR="008D78E1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z</w:t>
      </w: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y pro získání základního vzdělání</w:t>
      </w:r>
      <w:bookmarkEnd w:id="17"/>
    </w:p>
    <w:p w14:paraId="072EEC95" w14:textId="6CB38003" w:rsidR="00071F04" w:rsidRPr="005B3465" w:rsidRDefault="00071F04" w:rsidP="005B346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10</w:t>
      </w:r>
    </w:p>
    <w:p w14:paraId="730D8A42" w14:textId="457F1147" w:rsidR="00620D61" w:rsidRDefault="00334AC7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620D61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</w:t>
      </w:r>
      <w:r w:rsidR="00493EE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všech zaměstnanců </w:t>
      </w:r>
      <w:r w:rsidR="00620D61"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r w:rsidR="00493EE8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v rozdělení za pedagogické pracovníky a nepedagogické zaměstnance</w:t>
      </w:r>
      <w:r w:rsidR="00620D61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ONIV kur</w:t>
      </w:r>
      <w:r w:rsidR="008D78E1" w:rsidRPr="005B3465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620D61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ů pro získání základního vzdělání. </w:t>
      </w:r>
      <w:r w:rsidR="00493EE8" w:rsidRPr="005B3465">
        <w:rPr>
          <w:rFonts w:asciiTheme="minorHAnsi" w:eastAsia="Times New Roman" w:hAnsiTheme="minorHAnsi"/>
          <w:sz w:val="24"/>
          <w:szCs w:val="24"/>
          <w:lang w:eastAsia="cs-CZ"/>
        </w:rPr>
        <w:t>V některých krajích jsou odlišné normativy pro dálkové a distanční studium nebo večerní kurzy.</w:t>
      </w:r>
    </w:p>
    <w:p w14:paraId="18A1583E" w14:textId="3FA9E18D" w:rsidR="00865929" w:rsidRDefault="00865929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br w:type="page"/>
      </w:r>
    </w:p>
    <w:p w14:paraId="32A03A85" w14:textId="3F9F78F9" w:rsidR="0040558D" w:rsidRDefault="00613A46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lastRenderedPageBreak/>
        <w:t xml:space="preserve">Školní stravování v MŠ, ZŠ, SŠ, KON, VOŠ, internátech, dětských domovech </w:t>
      </w: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–</w:t>
      </w:r>
      <w:r w:rsidR="002B21A9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porovnání let </w:t>
      </w:r>
      <w:r w:rsidR="00204E27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992673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  <w:r w:rsidR="008C10B4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  <w:r w:rsidR="00204E27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až 202</w:t>
      </w:r>
      <w:r w:rsidR="008C10B4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4</w:t>
      </w:r>
    </w:p>
    <w:p w14:paraId="397BEA8F" w14:textId="794D69F2" w:rsidR="00071F04" w:rsidRPr="005B3465" w:rsidRDefault="00071F04" w:rsidP="005B346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</w:t>
      </w:r>
      <w:r w:rsidR="00336C8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y</w:t>
      </w: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 č. 11</w:t>
      </w:r>
      <w:r w:rsidR="00336C8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, 12, 13, 14</w:t>
      </w:r>
    </w:p>
    <w:p w14:paraId="623DCB09" w14:textId="72C25496" w:rsidR="00BD2139" w:rsidRPr="005B3465" w:rsidRDefault="00334AC7" w:rsidP="005B3465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40558D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632D9A" w:rsidRPr="005B34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5B3465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C0FBC"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r w:rsidR="00F87034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ukazatele N</w:t>
      </w:r>
      <w:r w:rsidR="00F87034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="00F87034" w:rsidRPr="005B3465">
        <w:rPr>
          <w:rFonts w:asciiTheme="minorHAnsi" w:eastAsia="Times New Roman" w:hAnsiTheme="minorHAnsi"/>
          <w:sz w:val="24"/>
          <w:szCs w:val="24"/>
          <w:lang w:eastAsia="cs-CZ"/>
        </w:rPr>
        <w:t>a P</w:t>
      </w:r>
      <w:r w:rsidR="00F87034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8D6ADD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8D6ADD" w:rsidRPr="005B3465">
        <w:rPr>
          <w:rFonts w:asciiTheme="minorHAnsi" w:eastAsia="Times New Roman" w:hAnsiTheme="minorHAnsi"/>
          <w:sz w:val="24"/>
          <w:szCs w:val="24"/>
          <w:lang w:eastAsia="cs-CZ"/>
        </w:rPr>
        <w:t>pro</w:t>
      </w:r>
      <w:r w:rsidR="008D6ADD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8D6ADD" w:rsidRPr="005B3465">
        <w:rPr>
          <w:rFonts w:asciiTheme="minorHAnsi" w:eastAsia="Times New Roman" w:hAnsiTheme="minorHAnsi"/>
          <w:sz w:val="24"/>
          <w:szCs w:val="24"/>
          <w:lang w:eastAsia="cs-CZ"/>
        </w:rPr>
        <w:t>70 stravovaných</w:t>
      </w:r>
      <w:r w:rsidR="007163C5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a graf č. 1), pro</w:t>
      </w:r>
      <w:r w:rsidR="007163C5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7163C5" w:rsidRPr="005B3465">
        <w:rPr>
          <w:rFonts w:asciiTheme="minorHAnsi" w:eastAsia="Times New Roman" w:hAnsiTheme="minorHAnsi"/>
          <w:sz w:val="24"/>
          <w:szCs w:val="24"/>
          <w:lang w:eastAsia="cs-CZ"/>
        </w:rPr>
        <w:t>100 stravovaných (tabulka a graf č. 2), pro</w:t>
      </w:r>
      <w:r w:rsidR="007163C5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7163C5" w:rsidRPr="005B3465">
        <w:rPr>
          <w:rFonts w:asciiTheme="minorHAnsi" w:eastAsia="Times New Roman" w:hAnsiTheme="minorHAnsi"/>
          <w:sz w:val="24"/>
          <w:szCs w:val="24"/>
          <w:lang w:eastAsia="cs-CZ"/>
        </w:rPr>
        <w:t>150</w:t>
      </w:r>
      <w:r w:rsidR="00563D1F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7163C5" w:rsidRPr="005B3465">
        <w:rPr>
          <w:rFonts w:asciiTheme="minorHAnsi" w:eastAsia="Times New Roman" w:hAnsiTheme="minorHAnsi"/>
          <w:sz w:val="24"/>
          <w:szCs w:val="24"/>
          <w:lang w:eastAsia="cs-CZ"/>
        </w:rPr>
        <w:t>stravovaných (tabulka a graf č. 3),</w:t>
      </w:r>
      <w:r w:rsidR="00335192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pro</w:t>
      </w:r>
      <w:r w:rsidR="00335192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335192" w:rsidRPr="005B3465">
        <w:rPr>
          <w:rFonts w:asciiTheme="minorHAnsi" w:eastAsia="Times New Roman" w:hAnsiTheme="minorHAnsi"/>
          <w:sz w:val="24"/>
          <w:szCs w:val="24"/>
          <w:lang w:eastAsia="cs-CZ"/>
        </w:rPr>
        <w:t>198 stravovaných (tabulka a graf č. 4) a pro</w:t>
      </w:r>
      <w:r w:rsidR="00335192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335192" w:rsidRPr="005B3465">
        <w:rPr>
          <w:rFonts w:asciiTheme="minorHAnsi" w:eastAsia="Times New Roman" w:hAnsiTheme="minorHAnsi"/>
          <w:sz w:val="24"/>
          <w:szCs w:val="24"/>
          <w:lang w:eastAsia="cs-CZ"/>
        </w:rPr>
        <w:t>360</w:t>
      </w:r>
      <w:r w:rsidR="00563D1F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335192" w:rsidRPr="005B3465">
        <w:rPr>
          <w:rFonts w:asciiTheme="minorHAnsi" w:eastAsia="Times New Roman" w:hAnsiTheme="minorHAnsi"/>
          <w:sz w:val="24"/>
          <w:szCs w:val="24"/>
          <w:lang w:eastAsia="cs-CZ"/>
        </w:rPr>
        <w:t>stravovaných (tabulka a graf č. 5)</w:t>
      </w:r>
      <w:r w:rsidR="00253DCB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v letech </w:t>
      </w:r>
      <w:r w:rsidR="00204E27" w:rsidRPr="005B3465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992673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5401FB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204E27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5401FB" w:rsidRPr="005B3465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="005401FB" w:rsidRPr="005401F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401FB" w:rsidRPr="00FC1611">
        <w:rPr>
          <w:rFonts w:asciiTheme="minorHAnsi" w:eastAsia="Times New Roman" w:hAnsiTheme="minorHAnsi"/>
          <w:sz w:val="24"/>
          <w:szCs w:val="24"/>
          <w:lang w:eastAsia="cs-CZ"/>
        </w:rPr>
        <w:t>v absolutním (Kč) a relativním vyjádření (%)</w:t>
      </w:r>
      <w:r w:rsidR="00253DCB" w:rsidRPr="005B346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39332262" w14:textId="77777777" w:rsidR="00613A46" w:rsidRDefault="00613A46" w:rsidP="005B3465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</w:p>
    <w:p w14:paraId="53FF7489" w14:textId="0D856779" w:rsidR="001213E6" w:rsidRDefault="004B188F" w:rsidP="005B3465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Domovy mládeže </w:t>
      </w:r>
      <w:r w:rsidR="005401FB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základních a </w:t>
      </w:r>
      <w:r w:rsidR="002613B7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středních škol a konzervatoří</w:t>
      </w:r>
      <w:r w:rsidR="00613A46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, </w:t>
      </w:r>
      <w:r w:rsidR="00865929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D</w:t>
      </w:r>
      <w:r w:rsidR="00613A46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omovy mládeže </w:t>
      </w:r>
      <w:r w:rsidR="00865929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vyšších odborných škol</w:t>
      </w:r>
      <w:r w:rsidR="002613B7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</w:t>
      </w:r>
      <w:r w:rsidR="001213E6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– porovnání let </w:t>
      </w:r>
      <w:r w:rsidR="00204E27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992673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  <w:r w:rsidR="008C10B4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  <w:r w:rsidR="00204E27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až 202</w:t>
      </w:r>
      <w:r w:rsidR="008C10B4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4</w:t>
      </w:r>
    </w:p>
    <w:p w14:paraId="067A8D58" w14:textId="6BD1BD56" w:rsidR="00071F04" w:rsidRPr="005B3465" w:rsidRDefault="00071F04" w:rsidP="005B346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</w:t>
      </w:r>
      <w:r w:rsidR="00613A46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y</w:t>
      </w: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 č. 15</w:t>
      </w:r>
      <w:r w:rsidR="00613A46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, 16</w:t>
      </w:r>
    </w:p>
    <w:p w14:paraId="0A268769" w14:textId="7819B652" w:rsidR="005E3EE0" w:rsidRPr="005B3465" w:rsidRDefault="00334AC7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</w:t>
      </w:r>
      <w:r w:rsidR="005401FB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MP všech zaměstnanců 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r w:rsidR="005401FB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v rozdělení na pedagogické pracovníky a</w:t>
      </w:r>
      <w:r w:rsidR="00D0108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5401FB" w:rsidRPr="005B3465">
        <w:rPr>
          <w:rFonts w:asciiTheme="minorHAnsi" w:eastAsia="Times New Roman" w:hAnsiTheme="minorHAnsi"/>
          <w:sz w:val="24"/>
          <w:szCs w:val="24"/>
          <w:lang w:eastAsia="cs-CZ"/>
        </w:rPr>
        <w:t>nepedagogické zaměstnance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5401FB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výše 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ONIV </w:t>
      </w:r>
      <w:r w:rsidR="007A2F3B" w:rsidRPr="005B3465">
        <w:rPr>
          <w:rFonts w:asciiTheme="minorHAnsi" w:eastAsia="Times New Roman" w:hAnsiTheme="minorHAnsi"/>
          <w:sz w:val="24"/>
          <w:szCs w:val="24"/>
          <w:lang w:eastAsia="cs-CZ"/>
        </w:rPr>
        <w:t>a ukaza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>tele N</w:t>
      </w:r>
      <w:r w:rsidR="005E3EE0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="005E3EE0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>, N</w:t>
      </w:r>
      <w:r w:rsidR="005E3EE0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="005E3EE0" w:rsidRPr="005B3465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pro </w:t>
      </w:r>
      <w:r w:rsidR="007A2F3B" w:rsidRPr="005B3465">
        <w:rPr>
          <w:rFonts w:asciiTheme="minorHAnsi" w:eastAsia="Times New Roman" w:hAnsiTheme="minorHAnsi"/>
          <w:sz w:val="24"/>
          <w:szCs w:val="24"/>
          <w:lang w:eastAsia="cs-CZ"/>
        </w:rPr>
        <w:t>50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A2F3B" w:rsidRPr="005B3465">
        <w:rPr>
          <w:rFonts w:asciiTheme="minorHAnsi" w:eastAsia="Times New Roman" w:hAnsiTheme="minorHAnsi"/>
          <w:sz w:val="24"/>
          <w:szCs w:val="24"/>
          <w:lang w:eastAsia="cs-CZ"/>
        </w:rPr>
        <w:t>ubytovaných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1, tabulka č. 1), </w:t>
      </w:r>
      <w:r w:rsidR="001D1D14" w:rsidRPr="005B3465">
        <w:rPr>
          <w:rFonts w:asciiTheme="minorHAnsi" w:eastAsia="Times New Roman" w:hAnsiTheme="minorHAnsi"/>
          <w:sz w:val="24"/>
          <w:szCs w:val="24"/>
          <w:lang w:eastAsia="cs-CZ"/>
        </w:rPr>
        <w:t>10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0 </w:t>
      </w:r>
      <w:r w:rsidR="001D1D14" w:rsidRPr="005B3465">
        <w:rPr>
          <w:rFonts w:asciiTheme="minorHAnsi" w:eastAsia="Times New Roman" w:hAnsiTheme="minorHAnsi"/>
          <w:sz w:val="24"/>
          <w:szCs w:val="24"/>
          <w:lang w:eastAsia="cs-CZ"/>
        </w:rPr>
        <w:t>ubytovaných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2, tabulka č. 2)</w:t>
      </w:r>
      <w:r w:rsidR="005401FB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="001D1D14" w:rsidRPr="005B3465">
        <w:rPr>
          <w:rFonts w:asciiTheme="minorHAnsi" w:eastAsia="Times New Roman" w:hAnsiTheme="minorHAnsi"/>
          <w:sz w:val="24"/>
          <w:szCs w:val="24"/>
          <w:lang w:eastAsia="cs-CZ"/>
        </w:rPr>
        <w:t>50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1D1D14" w:rsidRPr="005B3465">
        <w:rPr>
          <w:rFonts w:asciiTheme="minorHAnsi" w:eastAsia="Times New Roman" w:hAnsiTheme="minorHAnsi"/>
          <w:sz w:val="24"/>
          <w:szCs w:val="24"/>
          <w:lang w:eastAsia="cs-CZ"/>
        </w:rPr>
        <w:t>ubytovaných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3, tabulka č. 3) </w:t>
      </w:r>
      <w:r w:rsidR="001D1D14" w:rsidRPr="005B3465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563D1F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1D1D14" w:rsidRPr="005B3465">
        <w:rPr>
          <w:rFonts w:asciiTheme="minorHAnsi" w:eastAsia="Times New Roman" w:hAnsiTheme="minorHAnsi"/>
          <w:sz w:val="24"/>
          <w:szCs w:val="24"/>
          <w:lang w:eastAsia="cs-CZ"/>
        </w:rPr>
        <w:t>200</w:t>
      </w:r>
      <w:r w:rsidR="00563D1F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1D1D14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ubytovaných </w:t>
      </w:r>
      <w:r w:rsidR="001A66F1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(graf č. 4, tabulka č. 4) 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v letech </w:t>
      </w:r>
      <w:r w:rsidR="00204E27" w:rsidRPr="005B3465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992673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5401FB" w:rsidRPr="005B3465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204E27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5401FB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4 </w:t>
      </w:r>
      <w:r w:rsidR="005401FB" w:rsidRPr="005401FB">
        <w:rPr>
          <w:rFonts w:asciiTheme="minorHAnsi" w:eastAsia="Times New Roman" w:hAnsiTheme="minorHAnsi"/>
          <w:sz w:val="24"/>
          <w:szCs w:val="24"/>
          <w:lang w:eastAsia="cs-CZ"/>
        </w:rPr>
        <w:t>v absolutním (Kč) a relativním vyjádření (%).</w:t>
      </w:r>
      <w:r w:rsidR="005E3EE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4E1E8856" w14:textId="1872BF98" w:rsidR="00127C44" w:rsidRDefault="00DD1C3B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Meziroční porovnání </w:t>
      </w:r>
      <w:r w:rsidRPr="00C36E8D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ukazatelů </w:t>
      </w:r>
      <w:r w:rsidR="006D73DD" w:rsidRPr="00C36E8D">
        <w:rPr>
          <w:rFonts w:asciiTheme="minorHAnsi" w:eastAsia="Times New Roman" w:hAnsiTheme="minorHAnsi"/>
          <w:b/>
          <w:bCs/>
          <w:i/>
          <w:sz w:val="24"/>
          <w:szCs w:val="24"/>
          <w:u w:val="single"/>
          <w:lang w:eastAsia="cs-CZ"/>
        </w:rPr>
        <w:t>P</w:t>
      </w:r>
      <w:r w:rsidR="006D73DD" w:rsidRPr="00C36E8D">
        <w:rPr>
          <w:rFonts w:asciiTheme="minorHAnsi" w:eastAsia="Times New Roman" w:hAnsiTheme="minorHAnsi"/>
          <w:b/>
          <w:bCs/>
          <w:i/>
          <w:sz w:val="24"/>
          <w:szCs w:val="24"/>
          <w:u w:val="single"/>
          <w:vertAlign w:val="subscript"/>
          <w:lang w:eastAsia="cs-CZ"/>
        </w:rPr>
        <w:t>p</w:t>
      </w:r>
      <w:r w:rsidRPr="00C36E8D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 </w:t>
      </w:r>
      <w:r w:rsidR="00C36E8D" w:rsidRPr="00C36E8D">
        <w:rPr>
          <w:rFonts w:asciiTheme="minorHAnsi" w:eastAsia="Times New Roman" w:hAnsiTheme="minorHAnsi"/>
          <w:b/>
          <w:bCs/>
          <w:i/>
          <w:sz w:val="24"/>
          <w:szCs w:val="24"/>
          <w:u w:val="single"/>
          <w:lang w:eastAsia="cs-CZ"/>
        </w:rPr>
        <w:t>P</w:t>
      </w:r>
      <w:r w:rsidR="00C36E8D" w:rsidRPr="00C36E8D">
        <w:rPr>
          <w:rFonts w:asciiTheme="minorHAnsi" w:eastAsia="Times New Roman" w:hAnsiTheme="minorHAnsi"/>
          <w:b/>
          <w:bCs/>
          <w:i/>
          <w:sz w:val="24"/>
          <w:szCs w:val="24"/>
          <w:u w:val="single"/>
          <w:vertAlign w:val="subscript"/>
          <w:lang w:eastAsia="cs-CZ"/>
        </w:rPr>
        <w:t>o</w:t>
      </w:r>
      <w:r w:rsidRPr="00C36E8D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–</w:t>
      </w: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porovnání let 202</w:t>
      </w:r>
      <w:r w:rsidR="008C10B4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3</w:t>
      </w:r>
      <w:r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 202</w:t>
      </w:r>
      <w:r w:rsidR="008C10B4" w:rsidRPr="005B3465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4</w:t>
      </w:r>
    </w:p>
    <w:p w14:paraId="630C39EB" w14:textId="33479E68" w:rsidR="00071F04" w:rsidRPr="005B3465" w:rsidRDefault="00071F04" w:rsidP="005B346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17</w:t>
      </w:r>
    </w:p>
    <w:p w14:paraId="53536B21" w14:textId="6101913C" w:rsidR="00AB4EE3" w:rsidRPr="005B3465" w:rsidRDefault="00334AC7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5B3465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12AC6" w:rsidRPr="005B3465">
        <w:rPr>
          <w:rFonts w:asciiTheme="minorHAnsi" w:eastAsia="Times New Roman" w:hAnsiTheme="minorHAnsi"/>
          <w:sz w:val="24"/>
          <w:szCs w:val="24"/>
          <w:lang w:eastAsia="cs-CZ"/>
        </w:rPr>
        <w:t>Porovnává ukazatele průměrné měsíční výše rozpočtovaného platu pro pedagogické</w:t>
      </w:r>
      <w:r w:rsidR="001B7B4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pracovníky</w:t>
      </w:r>
      <w:r w:rsidR="00712AC6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(P</w:t>
      </w:r>
      <w:r w:rsidR="00712AC6" w:rsidRPr="005B3465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="00712AC6" w:rsidRPr="005B3465">
        <w:rPr>
          <w:rFonts w:asciiTheme="minorHAnsi" w:eastAsia="Times New Roman" w:hAnsiTheme="minorHAnsi"/>
          <w:sz w:val="24"/>
          <w:szCs w:val="24"/>
          <w:lang w:eastAsia="cs-CZ"/>
        </w:rPr>
        <w:t>) a</w:t>
      </w:r>
      <w:r w:rsidR="00D564D0" w:rsidRPr="005B346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712AC6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nepedagogické </w:t>
      </w:r>
      <w:r w:rsidR="001B7B40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zaměstnance </w:t>
      </w:r>
      <w:r w:rsidR="00712AC6" w:rsidRPr="005B3465">
        <w:rPr>
          <w:rFonts w:asciiTheme="minorHAnsi" w:eastAsia="Times New Roman" w:hAnsiTheme="minorHAnsi"/>
          <w:sz w:val="24"/>
          <w:szCs w:val="24"/>
          <w:lang w:eastAsia="cs-CZ"/>
        </w:rPr>
        <w:t>(P</w:t>
      </w:r>
      <w:r w:rsidR="00712AC6" w:rsidRPr="005B3465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712AC6" w:rsidRPr="005B3465">
        <w:rPr>
          <w:rFonts w:asciiTheme="minorHAnsi" w:eastAsia="Times New Roman" w:hAnsiTheme="minorHAnsi"/>
          <w:sz w:val="24"/>
          <w:szCs w:val="24"/>
          <w:lang w:eastAsia="cs-CZ"/>
        </w:rPr>
        <w:t>) v letech 202</w:t>
      </w:r>
      <w:r w:rsidR="00703431" w:rsidRPr="005B3465"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="00712AC6" w:rsidRPr="005B3465">
        <w:rPr>
          <w:rFonts w:asciiTheme="minorHAnsi" w:eastAsia="Times New Roman" w:hAnsiTheme="minorHAnsi"/>
          <w:sz w:val="24"/>
          <w:szCs w:val="24"/>
          <w:lang w:eastAsia="cs-CZ"/>
        </w:rPr>
        <w:t xml:space="preserve"> a 202</w:t>
      </w:r>
      <w:r w:rsidR="00703431" w:rsidRPr="005B3465">
        <w:rPr>
          <w:rFonts w:asciiTheme="minorHAnsi" w:eastAsia="Times New Roman" w:hAnsiTheme="minorHAnsi"/>
          <w:sz w:val="24"/>
          <w:szCs w:val="24"/>
          <w:lang w:eastAsia="cs-CZ"/>
        </w:rPr>
        <w:t>4 po jednotlivých školských zařízeních v</w:t>
      </w:r>
      <w:r w:rsidR="00703431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703431" w:rsidRPr="005B3465">
        <w:rPr>
          <w:rFonts w:asciiTheme="minorHAnsi" w:eastAsia="Times New Roman" w:hAnsiTheme="minorHAnsi"/>
          <w:sz w:val="24"/>
          <w:szCs w:val="24"/>
          <w:lang w:eastAsia="cs-CZ"/>
        </w:rPr>
        <w:t> všech krajích a v průměru za celou ČR</w:t>
      </w:r>
      <w:r w:rsidR="00703431">
        <w:rPr>
          <w:rFonts w:asciiTheme="minorHAnsi" w:eastAsia="Times New Roman" w:hAnsiTheme="minorHAnsi"/>
          <w:sz w:val="24"/>
          <w:szCs w:val="24"/>
          <w:lang w:eastAsia="cs-CZ"/>
        </w:rPr>
        <w:t xml:space="preserve"> – v absolutním (Kč) a relativním vyjádření (%)</w:t>
      </w:r>
      <w:r w:rsidR="00712AC6" w:rsidRPr="005B346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078E2840" w14:textId="725510D3" w:rsidR="00071F04" w:rsidRDefault="00071F04" w:rsidP="00071F04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Pedagogicko-psychologické poradny </w:t>
      </w:r>
      <w:r w:rsidRPr="0042418F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– porovnání let 202</w:t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  <w:r w:rsidRPr="0042418F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až 202</w:t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4</w:t>
      </w:r>
    </w:p>
    <w:p w14:paraId="73AACB61" w14:textId="48A41BA8" w:rsidR="00071F04" w:rsidRPr="005B3465" w:rsidRDefault="00071F04" w:rsidP="00071F04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18</w:t>
      </w:r>
    </w:p>
    <w:p w14:paraId="5B90376A" w14:textId="761C4C64" w:rsidR="00703431" w:rsidRPr="005B3465" w:rsidRDefault="00703431" w:rsidP="005B3465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všech zaměstnanců bez odvodů a v rozdělení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 xml:space="preserve">a pedagogické pracovníky a nepedagogické zaměstnance,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výše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 xml:space="preserve"> ONIV a ukazatele N</w:t>
      </w:r>
      <w:r w:rsidRPr="00FC1611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FC1611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>, N</w:t>
      </w:r>
      <w:r w:rsidRPr="00FC1611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FC1611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 jednotlivých krajích a v průměru za celou ČR </w:t>
      </w:r>
      <w:r w:rsidR="008F3C1C">
        <w:rPr>
          <w:rFonts w:asciiTheme="minorHAnsi" w:eastAsia="Times New Roman" w:hAnsiTheme="minorHAnsi"/>
          <w:sz w:val="24"/>
          <w:szCs w:val="24"/>
          <w:lang w:eastAsia="cs-CZ"/>
        </w:rPr>
        <w:t>– v</w:t>
      </w:r>
      <w:r w:rsidR="00C36E8D">
        <w:rPr>
          <w:rFonts w:asciiTheme="minorHAnsi" w:eastAsia="Times New Roman" w:hAnsiTheme="minorHAnsi"/>
          <w:sz w:val="24"/>
          <w:szCs w:val="24"/>
          <w:lang w:eastAsia="cs-CZ"/>
        </w:rPr>
        <w:t xml:space="preserve"> rámci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pedagogicko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>-psychologických poraden. V grafu jsou znázorněny krajské normativy MP všech zaměstnanců pedagogicko-psychologických poraden bez odvodů v jednotlivých krajích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– v absolutním (Kč) a relativním vyjádření (%) 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>(graf č.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>, tabulka č.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>).</w:t>
      </w:r>
    </w:p>
    <w:p w14:paraId="1E4BC9BE" w14:textId="0D8FB196" w:rsidR="00071F04" w:rsidRDefault="00071F04" w:rsidP="00071F04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Speciálně pedagogická centra </w:t>
      </w:r>
      <w:r w:rsidRPr="0042418F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– porovnání let 202</w:t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  <w:r w:rsidRPr="0042418F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až 202</w:t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4</w:t>
      </w:r>
    </w:p>
    <w:p w14:paraId="5C874893" w14:textId="21502523" w:rsidR="00071F04" w:rsidRPr="005B3465" w:rsidRDefault="00071F04" w:rsidP="00071F04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B3465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19</w:t>
      </w:r>
    </w:p>
    <w:p w14:paraId="0EC74DA9" w14:textId="1AD890DA" w:rsidR="00703431" w:rsidRPr="00A65464" w:rsidRDefault="00703431" w:rsidP="00703431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všech zaměstnanců bez odvodů a v rozdělení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 xml:space="preserve">a pedagogické pracovníky a nepedagogické zaměstnance,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výše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 xml:space="preserve"> ONIV a ukazatele N</w:t>
      </w:r>
      <w:r w:rsidRPr="00FC1611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FC1611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>, N</w:t>
      </w:r>
      <w:r w:rsidRPr="00FC1611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FC1611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 jednotlivých krajích a v průměru za celou </w:t>
      </w:r>
      <w:r w:rsidR="005B6D17">
        <w:rPr>
          <w:rFonts w:asciiTheme="minorHAnsi" w:eastAsia="Times New Roman" w:hAnsiTheme="minorHAnsi"/>
          <w:sz w:val="24"/>
          <w:szCs w:val="24"/>
          <w:lang w:eastAsia="cs-CZ"/>
        </w:rPr>
        <w:t>ČR v rámci speciálně pedagogických center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>. V graf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ech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 xml:space="preserve"> jsou znázorněny krajské normativy MP všech zaměstnanců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a v rozdělení za pedagogické pracovníky a</w:t>
      </w:r>
      <w:r w:rsidR="005B6D17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nepedagogické zaměstnance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speciálně pedagogických center</w:t>
      </w:r>
      <w:r w:rsidRPr="00FC1611">
        <w:rPr>
          <w:rFonts w:asciiTheme="minorHAnsi" w:eastAsia="Times New Roman" w:hAnsiTheme="minorHAnsi"/>
          <w:sz w:val="24"/>
          <w:szCs w:val="24"/>
          <w:lang w:eastAsia="cs-CZ"/>
        </w:rPr>
        <w:t xml:space="preserve"> bez odvodů </w:t>
      </w:r>
      <w:r w:rsidR="00B40F01">
        <w:rPr>
          <w:rFonts w:asciiTheme="minorHAnsi" w:eastAsia="Times New Roman" w:hAnsiTheme="minorHAnsi"/>
          <w:sz w:val="24"/>
          <w:szCs w:val="24"/>
          <w:lang w:eastAsia="cs-CZ"/>
        </w:rPr>
        <w:t xml:space="preserve">za každé postižení </w:t>
      </w:r>
      <w:r w:rsidR="00B40F01" w:rsidRPr="00A65464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 jednotlivých krajích – v absolutním (Kč) a relativním vyjádření (%) (graf</w:t>
      </w:r>
      <w:r w:rsidR="00B40F01" w:rsidRPr="00A65464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 xml:space="preserve"> č. 1</w:t>
      </w:r>
      <w:r w:rsidR="00B40F01" w:rsidRPr="00A65464">
        <w:rPr>
          <w:rFonts w:asciiTheme="minorHAnsi" w:eastAsia="Times New Roman" w:hAnsiTheme="minorHAnsi"/>
          <w:sz w:val="24"/>
          <w:szCs w:val="24"/>
          <w:lang w:eastAsia="cs-CZ"/>
        </w:rPr>
        <w:t>-10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, tabulka č. 1</w:t>
      </w:r>
      <w:r w:rsidR="00B40F01" w:rsidRPr="00A65464">
        <w:rPr>
          <w:rFonts w:asciiTheme="minorHAnsi" w:eastAsia="Times New Roman" w:hAnsiTheme="minorHAnsi"/>
          <w:sz w:val="24"/>
          <w:szCs w:val="24"/>
          <w:lang w:eastAsia="cs-CZ"/>
        </w:rPr>
        <w:t>-10</w:t>
      </w:r>
      <w:r w:rsidRPr="00A65464">
        <w:rPr>
          <w:rFonts w:asciiTheme="minorHAnsi" w:eastAsia="Times New Roman" w:hAnsiTheme="minorHAnsi"/>
          <w:sz w:val="24"/>
          <w:szCs w:val="24"/>
          <w:lang w:eastAsia="cs-CZ"/>
        </w:rPr>
        <w:t>).</w:t>
      </w:r>
    </w:p>
    <w:p w14:paraId="06F947F4" w14:textId="77777777" w:rsidR="00071F04" w:rsidRPr="00A65464" w:rsidRDefault="00071F04" w:rsidP="00071F04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</w:p>
    <w:p w14:paraId="45F1B702" w14:textId="061D5ED7" w:rsidR="00BD2139" w:rsidRPr="00A65464" w:rsidRDefault="00BD2139">
      <w:pPr>
        <w:spacing w:after="0" w:line="240" w:lineRule="auto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A65464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br w:type="page"/>
      </w:r>
    </w:p>
    <w:p w14:paraId="01A629EA" w14:textId="77A311E0" w:rsidR="00AB4EE3" w:rsidRPr="00912ABA" w:rsidRDefault="00433608" w:rsidP="003B128D">
      <w:pPr>
        <w:tabs>
          <w:tab w:val="left" w:pos="360"/>
        </w:tabs>
        <w:spacing w:before="30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912AB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lastRenderedPageBreak/>
        <w:t>S</w:t>
      </w:r>
      <w:r w:rsidR="00AB4EE3" w:rsidRPr="00912AB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eznam použitých zkratek</w:t>
      </w:r>
    </w:p>
    <w:p w14:paraId="427D1FAC" w14:textId="0E1522CC" w:rsidR="00CF16AE" w:rsidRPr="00912ABA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MŠMT – Ministerstvo školství, mládeže a tělovýchovy</w:t>
      </w:r>
    </w:p>
    <w:p w14:paraId="18900D81" w14:textId="3127B287" w:rsidR="003354A5" w:rsidRPr="00912ABA" w:rsidRDefault="00301981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18" w:name="_Hlk82082322"/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krajské úřady</w:t>
      </w:r>
      <w:r w:rsidR="003354A5" w:rsidRPr="00912AB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End w:id="18"/>
      <w:r w:rsidR="003354A5" w:rsidRPr="00912ABA">
        <w:rPr>
          <w:rFonts w:asciiTheme="minorHAnsi" w:eastAsia="Times New Roman" w:hAnsiTheme="minorHAnsi"/>
          <w:sz w:val="24"/>
          <w:szCs w:val="24"/>
          <w:lang w:eastAsia="cs-CZ"/>
        </w:rPr>
        <w:t xml:space="preserve">– krajské úřady a Magistrát </w:t>
      </w:r>
      <w:r w:rsidR="00945BB0" w:rsidRPr="00912ABA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="003354A5" w:rsidRPr="00912ABA">
        <w:rPr>
          <w:rFonts w:asciiTheme="minorHAnsi" w:eastAsia="Times New Roman" w:hAnsiTheme="minorHAnsi"/>
          <w:sz w:val="24"/>
          <w:szCs w:val="24"/>
          <w:lang w:eastAsia="cs-CZ"/>
        </w:rPr>
        <w:t>l. m. Prahy</w:t>
      </w:r>
    </w:p>
    <w:p w14:paraId="282786ED" w14:textId="129FA3A9" w:rsidR="00E55203" w:rsidRPr="00912ABA" w:rsidRDefault="00E55203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RgŠ ÚSC – Regionální školství územních samosprávných celků</w:t>
      </w:r>
    </w:p>
    <w:p w14:paraId="4906F534" w14:textId="73D65EBB" w:rsidR="00CC3E77" w:rsidRPr="00912ABA" w:rsidRDefault="00CC3E77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vyhláška – vyhláška č. 310/2018 Sb., o krajských normativech, ve znění pozdějších předpisů</w:t>
      </w:r>
    </w:p>
    <w:p w14:paraId="205DDC95" w14:textId="46840B6F" w:rsidR="00CF16AE" w:rsidRPr="00912ABA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MP – mzdové prostředky</w:t>
      </w:r>
    </w:p>
    <w:p w14:paraId="47791BBC" w14:textId="1D1B198F" w:rsidR="00CF16AE" w:rsidRPr="00912ABA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ONIV – ostatní neinvestiční výdaje</w:t>
      </w:r>
    </w:p>
    <w:p w14:paraId="33B03933" w14:textId="464C30F7" w:rsidR="00024B89" w:rsidRPr="00912ABA" w:rsidRDefault="00024B89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MŠ – mateřská škola</w:t>
      </w:r>
    </w:p>
    <w:p w14:paraId="73FF4E2B" w14:textId="58F0C473" w:rsidR="00024B89" w:rsidRPr="00912ABA" w:rsidRDefault="00024B89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ZŠ – základní škola</w:t>
      </w:r>
    </w:p>
    <w:p w14:paraId="2FB2D85A" w14:textId="7DAD9054" w:rsidR="00CF16AE" w:rsidRPr="00912ABA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SŠ – střední škola</w:t>
      </w:r>
    </w:p>
    <w:p w14:paraId="0686E992" w14:textId="2945A0AB" w:rsidR="00F150AB" w:rsidRPr="00912ABA" w:rsidRDefault="00F150AB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KON – konzervatoř</w:t>
      </w:r>
    </w:p>
    <w:p w14:paraId="54410B83" w14:textId="0C1CC950" w:rsidR="00F150AB" w:rsidRPr="00912ABA" w:rsidRDefault="00F150AB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VOŠ – vyšší odborná škola</w:t>
      </w:r>
    </w:p>
    <w:p w14:paraId="2125C57C" w14:textId="447A4AF1" w:rsidR="00355EC1" w:rsidRPr="00912ABA" w:rsidRDefault="00714227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 xml:space="preserve">PPP – </w:t>
      </w:r>
      <w:r w:rsidR="00CE32CF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edagogicko-psychologická poradna</w:t>
      </w:r>
    </w:p>
    <w:p w14:paraId="503F42B0" w14:textId="5FF683D6" w:rsidR="005A7D6A" w:rsidRPr="00912ABA" w:rsidRDefault="005075DD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SPC – speciálně pedagogické centrum</w:t>
      </w:r>
    </w:p>
    <w:p w14:paraId="2A1D6EEB" w14:textId="16C1A2E8" w:rsidR="00663D7B" w:rsidRPr="00912ABA" w:rsidRDefault="005A7D6A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12ABA">
        <w:rPr>
          <w:rFonts w:asciiTheme="minorHAnsi" w:eastAsia="Times New Roman" w:hAnsiTheme="minorHAnsi"/>
          <w:sz w:val="24"/>
          <w:szCs w:val="24"/>
          <w:lang w:eastAsia="cs-CZ"/>
        </w:rPr>
        <w:t>SVČ – středisko volného času</w:t>
      </w:r>
    </w:p>
    <w:sectPr w:rsidR="00663D7B" w:rsidRPr="00912ABA" w:rsidSect="00CB63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69E9E" w14:textId="77777777" w:rsidR="00396E5C" w:rsidRDefault="00396E5C" w:rsidP="00C03BAC">
      <w:pPr>
        <w:spacing w:after="0" w:line="240" w:lineRule="auto"/>
      </w:pPr>
      <w:r>
        <w:separator/>
      </w:r>
    </w:p>
  </w:endnote>
  <w:endnote w:type="continuationSeparator" w:id="0">
    <w:p w14:paraId="1CB7CB79" w14:textId="77777777" w:rsidR="00396E5C" w:rsidRDefault="00396E5C" w:rsidP="00C0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45737"/>
      <w:docPartObj>
        <w:docPartGallery w:val="Page Numbers (Bottom of Page)"/>
        <w:docPartUnique/>
      </w:docPartObj>
    </w:sdtPr>
    <w:sdtEndPr/>
    <w:sdtContent>
      <w:p w14:paraId="7A89C1D9" w14:textId="77777777" w:rsidR="00B20765" w:rsidRDefault="00B20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1DE9167" w14:textId="77777777" w:rsidR="00B20765" w:rsidRDefault="00B207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5663312"/>
      <w:docPartObj>
        <w:docPartGallery w:val="Page Numbers (Bottom of Page)"/>
        <w:docPartUnique/>
      </w:docPartObj>
    </w:sdtPr>
    <w:sdtEndPr/>
    <w:sdtContent>
      <w:p w14:paraId="2BB9C355" w14:textId="77777777" w:rsidR="00B20765" w:rsidRDefault="00B20765" w:rsidP="00637D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684F1" w14:textId="77777777" w:rsidR="00396E5C" w:rsidRDefault="00396E5C" w:rsidP="00C03BAC">
      <w:pPr>
        <w:spacing w:after="0" w:line="240" w:lineRule="auto"/>
      </w:pPr>
      <w:r>
        <w:separator/>
      </w:r>
    </w:p>
  </w:footnote>
  <w:footnote w:type="continuationSeparator" w:id="0">
    <w:p w14:paraId="4FE48F66" w14:textId="77777777" w:rsidR="00396E5C" w:rsidRDefault="00396E5C" w:rsidP="00C03BAC">
      <w:pPr>
        <w:spacing w:after="0" w:line="240" w:lineRule="auto"/>
      </w:pPr>
      <w:r>
        <w:continuationSeparator/>
      </w:r>
    </w:p>
  </w:footnote>
  <w:footnote w:id="1">
    <w:p w14:paraId="6898F23D" w14:textId="393D049F" w:rsidR="00A24F06" w:rsidRPr="001F3F14" w:rsidRDefault="00A24F06" w:rsidP="001F3F14">
      <w:pPr>
        <w:pStyle w:val="Textpoznpodarou"/>
        <w:jc w:val="both"/>
        <w:rPr>
          <w:rStyle w:val="Hypertextovodkaz"/>
          <w:rFonts w:asciiTheme="minorHAnsi" w:hAnsiTheme="minorHAnsi" w:cstheme="minorHAnsi"/>
          <w:color w:val="1F497D" w:themeColor="text2"/>
          <w:sz w:val="18"/>
          <w:szCs w:val="18"/>
        </w:rPr>
      </w:pPr>
      <w:r w:rsidRPr="001F3F1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EA79BE" w:rsidRPr="001F3F14">
        <w:rPr>
          <w:rStyle w:val="Hypertextovodkaz"/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="00EA79BE" w:rsidRPr="001F3F14">
          <w:rPr>
            <w:rStyle w:val="Hypertextovodkaz"/>
            <w:rFonts w:asciiTheme="minorHAnsi" w:hAnsiTheme="minorHAnsi" w:cstheme="minorHAnsi"/>
            <w:color w:val="4F81BD" w:themeColor="accent1"/>
            <w:sz w:val="18"/>
            <w:szCs w:val="18"/>
          </w:rPr>
          <w:t>Dodatek č. 1 k materiálu „Principy rozpisu rozpočtu přímých výdajů regionálního školství územních samosprávných celků na rok 2024, č. j. MSMT-296/2024-2“, MŠMT ČR</w:t>
        </w:r>
      </w:hyperlink>
      <w:r w:rsidRPr="001F3F14">
        <w:rPr>
          <w:rStyle w:val="Hypertextovodkaz"/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</w:p>
  </w:footnote>
  <w:footnote w:id="2">
    <w:p w14:paraId="36039CE5" w14:textId="258ECF17" w:rsidR="00A24F06" w:rsidRDefault="00A24F06" w:rsidP="001F3F14">
      <w:pPr>
        <w:pStyle w:val="Textpoznpodarou"/>
        <w:jc w:val="both"/>
      </w:pPr>
      <w:r w:rsidRPr="001F3F1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F3F14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="00EA79BE" w:rsidRPr="001F3F14">
          <w:rPr>
            <w:rStyle w:val="Hypertextovodkaz"/>
            <w:rFonts w:asciiTheme="minorHAnsi" w:hAnsiTheme="minorHAnsi" w:cstheme="minorHAnsi"/>
            <w:color w:val="4F81BD" w:themeColor="accent1"/>
            <w:sz w:val="18"/>
            <w:szCs w:val="18"/>
          </w:rPr>
          <w:t>Finanční prostředky stanovené ministerstvem pro školy a pedagogickou práci školních družin, které jsou zřízené krajem, obcí, nebo dobrovolným svazkem obcí v roce 2024, MŠMT ČR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2271" w14:textId="1A61D28C" w:rsidR="00B20765" w:rsidRPr="00684173" w:rsidRDefault="00B20765" w:rsidP="00CB632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/>
        <w:i/>
        <w:color w:val="333333"/>
        <w:sz w:val="20"/>
        <w:szCs w:val="20"/>
        <w:lang w:eastAsia="cs-CZ"/>
      </w:rPr>
    </w:pPr>
    <w:r w:rsidRPr="00684173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Materiál MŠMT č.j.</w:t>
    </w:r>
    <w:r w:rsidRPr="00684173">
      <w:rPr>
        <w:rFonts w:asciiTheme="minorHAnsi" w:hAnsiTheme="minorHAnsi"/>
      </w:rPr>
      <w:t xml:space="preserve"> </w:t>
    </w:r>
    <w:r w:rsidRPr="00C647B2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MSMT-</w:t>
    </w:r>
    <w:r w:rsidR="00FD53A3" w:rsidRPr="00C647B2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15793</w:t>
    </w:r>
    <w:r w:rsidRPr="00C647B2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/202</w:t>
    </w:r>
    <w:r w:rsidR="00571990" w:rsidRPr="00C647B2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4</w:t>
    </w:r>
    <w:r w:rsidRPr="00C647B2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-1</w:t>
    </w:r>
    <w:r w:rsidRPr="00684173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: Porovnání krajských normativů mzdových prostředků a ostatních neinvestičních výdajů stanovených jednotlivými krajskými úřady pro krajské a obecní školství v roce 20</w:t>
    </w:r>
    <w:r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2</w:t>
    </w:r>
    <w:r w:rsidR="007D3686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C7716" w14:textId="77777777" w:rsidR="00B20765" w:rsidRPr="00A77380" w:rsidRDefault="00B20765" w:rsidP="00E72F5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color w:val="333333"/>
        <w:sz w:val="20"/>
        <w:szCs w:val="20"/>
        <w:lang w:eastAsia="cs-CZ"/>
      </w:rPr>
    </w:pPr>
    <w:r w:rsidRPr="00A77380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Materiál MŠMT č.j.</w:t>
    </w:r>
    <w:r w:rsidRPr="00DD5BCB">
      <w:t xml:space="preserve"> </w:t>
    </w:r>
    <w:r w:rsidRPr="00ED4CAD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MSMT-</w:t>
    </w:r>
    <w:r w:rsidRPr="00916944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10449/2015</w:t>
    </w:r>
    <w:r w:rsidRPr="00A77380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 xml:space="preserve">: Porovnání krajských normativů mzdových prostředků a </w:t>
    </w:r>
    <w:r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 xml:space="preserve">ostatních neinvestičních výdajů </w:t>
    </w:r>
    <w:r w:rsidRPr="00A77380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stanovených jednotlivými krajskými úřady pro krajské a obecní školství v roce 201</w:t>
    </w:r>
    <w:r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CBE"/>
    <w:multiLevelType w:val="hybridMultilevel"/>
    <w:tmpl w:val="CD723220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206E"/>
    <w:multiLevelType w:val="hybridMultilevel"/>
    <w:tmpl w:val="7B20D896"/>
    <w:lvl w:ilvl="0" w:tplc="EE0867D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</w:rPr>
    </w:lvl>
    <w:lvl w:ilvl="1" w:tplc="7B88B73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7DE7B6E"/>
    <w:multiLevelType w:val="hybridMultilevel"/>
    <w:tmpl w:val="234802C6"/>
    <w:lvl w:ilvl="0" w:tplc="64AA23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376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4253"/>
    <w:multiLevelType w:val="hybridMultilevel"/>
    <w:tmpl w:val="426EF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15576"/>
    <w:multiLevelType w:val="hybridMultilevel"/>
    <w:tmpl w:val="EC283A14"/>
    <w:lvl w:ilvl="0" w:tplc="0544657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19772B3"/>
    <w:multiLevelType w:val="hybridMultilevel"/>
    <w:tmpl w:val="017C38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905D4"/>
    <w:multiLevelType w:val="hybridMultilevel"/>
    <w:tmpl w:val="8108A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62EF"/>
    <w:multiLevelType w:val="hybridMultilevel"/>
    <w:tmpl w:val="02DAE85C"/>
    <w:lvl w:ilvl="0" w:tplc="A7D404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47561"/>
    <w:multiLevelType w:val="hybridMultilevel"/>
    <w:tmpl w:val="E59E6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82BB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C0A65EE"/>
    <w:multiLevelType w:val="hybridMultilevel"/>
    <w:tmpl w:val="4278558C"/>
    <w:lvl w:ilvl="0" w:tplc="3594EBD8">
      <w:start w:val="1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86CAF"/>
    <w:multiLevelType w:val="hybridMultilevel"/>
    <w:tmpl w:val="9AE486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56C"/>
    <w:multiLevelType w:val="hybridMultilevel"/>
    <w:tmpl w:val="AF8636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D05A10"/>
    <w:multiLevelType w:val="hybridMultilevel"/>
    <w:tmpl w:val="B20866E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6774E11"/>
    <w:multiLevelType w:val="hybridMultilevel"/>
    <w:tmpl w:val="916C577C"/>
    <w:lvl w:ilvl="0" w:tplc="E22C64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EF41B3"/>
    <w:multiLevelType w:val="hybridMultilevel"/>
    <w:tmpl w:val="8592C9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10832"/>
    <w:multiLevelType w:val="hybridMultilevel"/>
    <w:tmpl w:val="1624B3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70F16"/>
    <w:multiLevelType w:val="hybridMultilevel"/>
    <w:tmpl w:val="FD740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80576"/>
    <w:multiLevelType w:val="hybridMultilevel"/>
    <w:tmpl w:val="631EF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90153"/>
    <w:multiLevelType w:val="hybridMultilevel"/>
    <w:tmpl w:val="0E146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A56C7"/>
    <w:multiLevelType w:val="hybridMultilevel"/>
    <w:tmpl w:val="BB761ECE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31459"/>
    <w:multiLevelType w:val="hybridMultilevel"/>
    <w:tmpl w:val="110C7346"/>
    <w:lvl w:ilvl="0" w:tplc="A07EAF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7E60595"/>
    <w:multiLevelType w:val="hybridMultilevel"/>
    <w:tmpl w:val="C99E6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62419"/>
    <w:multiLevelType w:val="singleLevel"/>
    <w:tmpl w:val="114ACB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B3D1F29"/>
    <w:multiLevelType w:val="multilevel"/>
    <w:tmpl w:val="272C0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8B50B2"/>
    <w:multiLevelType w:val="hybridMultilevel"/>
    <w:tmpl w:val="2B6AE284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2343F"/>
    <w:multiLevelType w:val="hybridMultilevel"/>
    <w:tmpl w:val="278A2EB0"/>
    <w:lvl w:ilvl="0" w:tplc="682A82BC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1290E"/>
    <w:multiLevelType w:val="hybridMultilevel"/>
    <w:tmpl w:val="6C6016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45720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0597BDD"/>
    <w:multiLevelType w:val="singleLevel"/>
    <w:tmpl w:val="2C7E38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91222AB"/>
    <w:multiLevelType w:val="hybridMultilevel"/>
    <w:tmpl w:val="6CC2B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73E55"/>
    <w:multiLevelType w:val="hybridMultilevel"/>
    <w:tmpl w:val="98C0A5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3771FC"/>
    <w:multiLevelType w:val="hybridMultilevel"/>
    <w:tmpl w:val="6122EF7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EFD2EE6"/>
    <w:multiLevelType w:val="singleLevel"/>
    <w:tmpl w:val="C2D278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4" w15:restartNumberingAfterBreak="0">
    <w:nsid w:val="7BE721DC"/>
    <w:multiLevelType w:val="hybridMultilevel"/>
    <w:tmpl w:val="FF5E710A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DEEA73F2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C0826"/>
    <w:multiLevelType w:val="hybridMultilevel"/>
    <w:tmpl w:val="FD14716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CC144FE"/>
    <w:multiLevelType w:val="hybridMultilevel"/>
    <w:tmpl w:val="8A9C2858"/>
    <w:lvl w:ilvl="0" w:tplc="A9F6C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64627">
    <w:abstractNumId w:val="24"/>
  </w:num>
  <w:num w:numId="2" w16cid:durableId="253246280">
    <w:abstractNumId w:val="13"/>
  </w:num>
  <w:num w:numId="3" w16cid:durableId="511451963">
    <w:abstractNumId w:val="27"/>
  </w:num>
  <w:num w:numId="4" w16cid:durableId="1698848200">
    <w:abstractNumId w:val="32"/>
  </w:num>
  <w:num w:numId="5" w16cid:durableId="1167088189">
    <w:abstractNumId w:val="12"/>
  </w:num>
  <w:num w:numId="6" w16cid:durableId="1564947763">
    <w:abstractNumId w:val="29"/>
  </w:num>
  <w:num w:numId="7" w16cid:durableId="350303439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450855954">
    <w:abstractNumId w:val="23"/>
  </w:num>
  <w:num w:numId="9" w16cid:durableId="1268923469">
    <w:abstractNumId w:val="33"/>
  </w:num>
  <w:num w:numId="10" w16cid:durableId="1147016020">
    <w:abstractNumId w:val="28"/>
  </w:num>
  <w:num w:numId="11" w16cid:durableId="867062172">
    <w:abstractNumId w:val="3"/>
  </w:num>
  <w:num w:numId="12" w16cid:durableId="1353798941">
    <w:abstractNumId w:val="31"/>
  </w:num>
  <w:num w:numId="13" w16cid:durableId="550044810">
    <w:abstractNumId w:val="4"/>
  </w:num>
  <w:num w:numId="14" w16cid:durableId="1443113783">
    <w:abstractNumId w:val="9"/>
  </w:num>
  <w:num w:numId="15" w16cid:durableId="1167549295">
    <w:abstractNumId w:val="16"/>
  </w:num>
  <w:num w:numId="16" w16cid:durableId="81417023">
    <w:abstractNumId w:val="7"/>
  </w:num>
  <w:num w:numId="17" w16cid:durableId="2069837119">
    <w:abstractNumId w:val="36"/>
  </w:num>
  <w:num w:numId="18" w16cid:durableId="1531719931">
    <w:abstractNumId w:val="1"/>
  </w:num>
  <w:num w:numId="19" w16cid:durableId="560751698">
    <w:abstractNumId w:val="10"/>
  </w:num>
  <w:num w:numId="20" w16cid:durableId="1633364459">
    <w:abstractNumId w:val="21"/>
  </w:num>
  <w:num w:numId="21" w16cid:durableId="873732137">
    <w:abstractNumId w:val="18"/>
  </w:num>
  <w:num w:numId="22" w16cid:durableId="1012609483">
    <w:abstractNumId w:val="11"/>
  </w:num>
  <w:num w:numId="23" w16cid:durableId="2027099909">
    <w:abstractNumId w:val="25"/>
  </w:num>
  <w:num w:numId="24" w16cid:durableId="605886015">
    <w:abstractNumId w:val="34"/>
  </w:num>
  <w:num w:numId="25" w16cid:durableId="149491710">
    <w:abstractNumId w:val="20"/>
  </w:num>
  <w:num w:numId="26" w16cid:durableId="976840547">
    <w:abstractNumId w:val="0"/>
  </w:num>
  <w:num w:numId="27" w16cid:durableId="308479171">
    <w:abstractNumId w:val="5"/>
  </w:num>
  <w:num w:numId="28" w16cid:durableId="1263295327">
    <w:abstractNumId w:val="6"/>
  </w:num>
  <w:num w:numId="29" w16cid:durableId="274294530">
    <w:abstractNumId w:val="22"/>
  </w:num>
  <w:num w:numId="30" w16cid:durableId="1443960902">
    <w:abstractNumId w:val="15"/>
  </w:num>
  <w:num w:numId="31" w16cid:durableId="611060145">
    <w:abstractNumId w:val="30"/>
  </w:num>
  <w:num w:numId="32" w16cid:durableId="1715471085">
    <w:abstractNumId w:val="17"/>
  </w:num>
  <w:num w:numId="33" w16cid:durableId="782118948">
    <w:abstractNumId w:val="35"/>
  </w:num>
  <w:num w:numId="34" w16cid:durableId="614869724">
    <w:abstractNumId w:val="14"/>
  </w:num>
  <w:num w:numId="35" w16cid:durableId="533815188">
    <w:abstractNumId w:val="26"/>
  </w:num>
  <w:num w:numId="36" w16cid:durableId="1064180079">
    <w:abstractNumId w:val="19"/>
  </w:num>
  <w:num w:numId="37" w16cid:durableId="1594630998">
    <w:abstractNumId w:val="8"/>
  </w:num>
  <w:num w:numId="38" w16cid:durableId="328675855">
    <w:abstractNumId w:val="2"/>
  </w:num>
  <w:num w:numId="39" w16cid:durableId="2090884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D9"/>
    <w:rsid w:val="0000004E"/>
    <w:rsid w:val="0000005E"/>
    <w:rsid w:val="00001030"/>
    <w:rsid w:val="00001BB2"/>
    <w:rsid w:val="000022B3"/>
    <w:rsid w:val="000028DA"/>
    <w:rsid w:val="00003173"/>
    <w:rsid w:val="00003551"/>
    <w:rsid w:val="000036D4"/>
    <w:rsid w:val="0000400A"/>
    <w:rsid w:val="0000410D"/>
    <w:rsid w:val="00004FE4"/>
    <w:rsid w:val="00005A89"/>
    <w:rsid w:val="00005E89"/>
    <w:rsid w:val="00005F05"/>
    <w:rsid w:val="00006881"/>
    <w:rsid w:val="00007952"/>
    <w:rsid w:val="00007EA8"/>
    <w:rsid w:val="0001107A"/>
    <w:rsid w:val="000118D6"/>
    <w:rsid w:val="000119C7"/>
    <w:rsid w:val="000129B3"/>
    <w:rsid w:val="0001357E"/>
    <w:rsid w:val="00013804"/>
    <w:rsid w:val="00013DAB"/>
    <w:rsid w:val="000143A3"/>
    <w:rsid w:val="00014DED"/>
    <w:rsid w:val="00015CA9"/>
    <w:rsid w:val="00016050"/>
    <w:rsid w:val="0001696F"/>
    <w:rsid w:val="000169EB"/>
    <w:rsid w:val="00017162"/>
    <w:rsid w:val="0001768B"/>
    <w:rsid w:val="0001770F"/>
    <w:rsid w:val="00020971"/>
    <w:rsid w:val="000216BE"/>
    <w:rsid w:val="00021E97"/>
    <w:rsid w:val="00023898"/>
    <w:rsid w:val="00023EA3"/>
    <w:rsid w:val="00024B89"/>
    <w:rsid w:val="000260CB"/>
    <w:rsid w:val="000274CA"/>
    <w:rsid w:val="00027861"/>
    <w:rsid w:val="00030581"/>
    <w:rsid w:val="0003089A"/>
    <w:rsid w:val="00030E21"/>
    <w:rsid w:val="000318F9"/>
    <w:rsid w:val="000324A2"/>
    <w:rsid w:val="0003277D"/>
    <w:rsid w:val="00032BFA"/>
    <w:rsid w:val="00032F45"/>
    <w:rsid w:val="000331FF"/>
    <w:rsid w:val="00033422"/>
    <w:rsid w:val="00033719"/>
    <w:rsid w:val="00035352"/>
    <w:rsid w:val="0003588A"/>
    <w:rsid w:val="00035F17"/>
    <w:rsid w:val="00035FB7"/>
    <w:rsid w:val="00037AFB"/>
    <w:rsid w:val="000412D7"/>
    <w:rsid w:val="00041ACB"/>
    <w:rsid w:val="00041E96"/>
    <w:rsid w:val="000426A0"/>
    <w:rsid w:val="00044338"/>
    <w:rsid w:val="000447CE"/>
    <w:rsid w:val="00044BF0"/>
    <w:rsid w:val="00044F78"/>
    <w:rsid w:val="000451DF"/>
    <w:rsid w:val="00046B7D"/>
    <w:rsid w:val="00047998"/>
    <w:rsid w:val="0005276D"/>
    <w:rsid w:val="00052C2A"/>
    <w:rsid w:val="00053A60"/>
    <w:rsid w:val="00053EA7"/>
    <w:rsid w:val="00054A0D"/>
    <w:rsid w:val="00054BDC"/>
    <w:rsid w:val="00055743"/>
    <w:rsid w:val="00055BF9"/>
    <w:rsid w:val="00056410"/>
    <w:rsid w:val="000566EA"/>
    <w:rsid w:val="00056824"/>
    <w:rsid w:val="00056E65"/>
    <w:rsid w:val="00056EB9"/>
    <w:rsid w:val="00057440"/>
    <w:rsid w:val="00057680"/>
    <w:rsid w:val="00060511"/>
    <w:rsid w:val="00060916"/>
    <w:rsid w:val="00060D2D"/>
    <w:rsid w:val="000629EF"/>
    <w:rsid w:val="00062A00"/>
    <w:rsid w:val="00063B77"/>
    <w:rsid w:val="0006433E"/>
    <w:rsid w:val="00064D9E"/>
    <w:rsid w:val="00065C33"/>
    <w:rsid w:val="00066692"/>
    <w:rsid w:val="00066860"/>
    <w:rsid w:val="00066DB3"/>
    <w:rsid w:val="0006728A"/>
    <w:rsid w:val="00067474"/>
    <w:rsid w:val="000705D7"/>
    <w:rsid w:val="0007066A"/>
    <w:rsid w:val="00070BB1"/>
    <w:rsid w:val="00070D42"/>
    <w:rsid w:val="0007193D"/>
    <w:rsid w:val="00071C6D"/>
    <w:rsid w:val="00071F04"/>
    <w:rsid w:val="00071F14"/>
    <w:rsid w:val="00071FB7"/>
    <w:rsid w:val="0007293B"/>
    <w:rsid w:val="000732FF"/>
    <w:rsid w:val="000733AA"/>
    <w:rsid w:val="00073B3C"/>
    <w:rsid w:val="00074064"/>
    <w:rsid w:val="00074698"/>
    <w:rsid w:val="00074FF2"/>
    <w:rsid w:val="00075518"/>
    <w:rsid w:val="00075D4B"/>
    <w:rsid w:val="0007633B"/>
    <w:rsid w:val="00076801"/>
    <w:rsid w:val="000768AD"/>
    <w:rsid w:val="00076FD6"/>
    <w:rsid w:val="000803F3"/>
    <w:rsid w:val="00080677"/>
    <w:rsid w:val="00081D96"/>
    <w:rsid w:val="00081DF8"/>
    <w:rsid w:val="00082679"/>
    <w:rsid w:val="00082AD3"/>
    <w:rsid w:val="00082BF9"/>
    <w:rsid w:val="00082F0F"/>
    <w:rsid w:val="00083BA7"/>
    <w:rsid w:val="00083BE6"/>
    <w:rsid w:val="00084F75"/>
    <w:rsid w:val="00086BEF"/>
    <w:rsid w:val="00086EEC"/>
    <w:rsid w:val="0008773B"/>
    <w:rsid w:val="0009022E"/>
    <w:rsid w:val="00090831"/>
    <w:rsid w:val="000919B5"/>
    <w:rsid w:val="00091B41"/>
    <w:rsid w:val="0009200A"/>
    <w:rsid w:val="000924AC"/>
    <w:rsid w:val="000929DF"/>
    <w:rsid w:val="00092AE1"/>
    <w:rsid w:val="00092B43"/>
    <w:rsid w:val="0009359D"/>
    <w:rsid w:val="000935B6"/>
    <w:rsid w:val="000936B8"/>
    <w:rsid w:val="0009378B"/>
    <w:rsid w:val="00093AFE"/>
    <w:rsid w:val="00093EE3"/>
    <w:rsid w:val="0009435E"/>
    <w:rsid w:val="00094C24"/>
    <w:rsid w:val="000950DD"/>
    <w:rsid w:val="00096364"/>
    <w:rsid w:val="000963F6"/>
    <w:rsid w:val="0009678F"/>
    <w:rsid w:val="00096E47"/>
    <w:rsid w:val="0009708C"/>
    <w:rsid w:val="000971E2"/>
    <w:rsid w:val="00097523"/>
    <w:rsid w:val="000A049B"/>
    <w:rsid w:val="000A0556"/>
    <w:rsid w:val="000A1771"/>
    <w:rsid w:val="000A2207"/>
    <w:rsid w:val="000A22AA"/>
    <w:rsid w:val="000A2E1E"/>
    <w:rsid w:val="000A3200"/>
    <w:rsid w:val="000A321A"/>
    <w:rsid w:val="000A3BEC"/>
    <w:rsid w:val="000A40F6"/>
    <w:rsid w:val="000A558E"/>
    <w:rsid w:val="000A63CC"/>
    <w:rsid w:val="000A6ECD"/>
    <w:rsid w:val="000A7213"/>
    <w:rsid w:val="000A776D"/>
    <w:rsid w:val="000A778A"/>
    <w:rsid w:val="000A786D"/>
    <w:rsid w:val="000B0C72"/>
    <w:rsid w:val="000B0E0F"/>
    <w:rsid w:val="000B0F1E"/>
    <w:rsid w:val="000B12B8"/>
    <w:rsid w:val="000B1E54"/>
    <w:rsid w:val="000B1ED8"/>
    <w:rsid w:val="000B29BC"/>
    <w:rsid w:val="000B29D5"/>
    <w:rsid w:val="000B3479"/>
    <w:rsid w:val="000B3655"/>
    <w:rsid w:val="000B36F9"/>
    <w:rsid w:val="000B3A8E"/>
    <w:rsid w:val="000B3EB6"/>
    <w:rsid w:val="000B4688"/>
    <w:rsid w:val="000B4DE7"/>
    <w:rsid w:val="000B5318"/>
    <w:rsid w:val="000B5650"/>
    <w:rsid w:val="000B66AE"/>
    <w:rsid w:val="000B6A8E"/>
    <w:rsid w:val="000B6AA7"/>
    <w:rsid w:val="000B7F3F"/>
    <w:rsid w:val="000C0231"/>
    <w:rsid w:val="000C1AB0"/>
    <w:rsid w:val="000C258A"/>
    <w:rsid w:val="000C3F7E"/>
    <w:rsid w:val="000C4324"/>
    <w:rsid w:val="000C49E5"/>
    <w:rsid w:val="000C4BB7"/>
    <w:rsid w:val="000C54F7"/>
    <w:rsid w:val="000C592A"/>
    <w:rsid w:val="000C6156"/>
    <w:rsid w:val="000C6524"/>
    <w:rsid w:val="000C696E"/>
    <w:rsid w:val="000C6C13"/>
    <w:rsid w:val="000C7B66"/>
    <w:rsid w:val="000D1CDE"/>
    <w:rsid w:val="000D2060"/>
    <w:rsid w:val="000D2283"/>
    <w:rsid w:val="000D228E"/>
    <w:rsid w:val="000D22E7"/>
    <w:rsid w:val="000D24AF"/>
    <w:rsid w:val="000D2717"/>
    <w:rsid w:val="000D3108"/>
    <w:rsid w:val="000D3621"/>
    <w:rsid w:val="000D3636"/>
    <w:rsid w:val="000D3D0D"/>
    <w:rsid w:val="000D3DB8"/>
    <w:rsid w:val="000D3E9B"/>
    <w:rsid w:val="000D4384"/>
    <w:rsid w:val="000D4B41"/>
    <w:rsid w:val="000D6023"/>
    <w:rsid w:val="000D665C"/>
    <w:rsid w:val="000D6A71"/>
    <w:rsid w:val="000D708A"/>
    <w:rsid w:val="000D73EA"/>
    <w:rsid w:val="000D7436"/>
    <w:rsid w:val="000D7918"/>
    <w:rsid w:val="000D7E09"/>
    <w:rsid w:val="000E12FF"/>
    <w:rsid w:val="000E16C4"/>
    <w:rsid w:val="000E1C2C"/>
    <w:rsid w:val="000E2304"/>
    <w:rsid w:val="000E2433"/>
    <w:rsid w:val="000E3348"/>
    <w:rsid w:val="000E3577"/>
    <w:rsid w:val="000E35E9"/>
    <w:rsid w:val="000E3780"/>
    <w:rsid w:val="000E38A7"/>
    <w:rsid w:val="000E4497"/>
    <w:rsid w:val="000E4E2D"/>
    <w:rsid w:val="000E5B95"/>
    <w:rsid w:val="000E6142"/>
    <w:rsid w:val="000E67CE"/>
    <w:rsid w:val="000E6AD5"/>
    <w:rsid w:val="000E7536"/>
    <w:rsid w:val="000E7634"/>
    <w:rsid w:val="000F06EC"/>
    <w:rsid w:val="000F092A"/>
    <w:rsid w:val="000F0EC5"/>
    <w:rsid w:val="000F11CE"/>
    <w:rsid w:val="000F153F"/>
    <w:rsid w:val="000F1A7D"/>
    <w:rsid w:val="000F1DAC"/>
    <w:rsid w:val="000F25FB"/>
    <w:rsid w:val="000F2A77"/>
    <w:rsid w:val="000F2C97"/>
    <w:rsid w:val="000F3547"/>
    <w:rsid w:val="000F3ED9"/>
    <w:rsid w:val="000F3F6B"/>
    <w:rsid w:val="000F4126"/>
    <w:rsid w:val="000F4181"/>
    <w:rsid w:val="000F426F"/>
    <w:rsid w:val="000F4951"/>
    <w:rsid w:val="000F49A6"/>
    <w:rsid w:val="000F4B85"/>
    <w:rsid w:val="000F5BC2"/>
    <w:rsid w:val="000F5E11"/>
    <w:rsid w:val="000F66E3"/>
    <w:rsid w:val="000F684B"/>
    <w:rsid w:val="000F71A7"/>
    <w:rsid w:val="000F7DD8"/>
    <w:rsid w:val="001002C0"/>
    <w:rsid w:val="00101383"/>
    <w:rsid w:val="0010191D"/>
    <w:rsid w:val="001019A8"/>
    <w:rsid w:val="00101A2C"/>
    <w:rsid w:val="00101D0B"/>
    <w:rsid w:val="00101F47"/>
    <w:rsid w:val="00102036"/>
    <w:rsid w:val="0010293C"/>
    <w:rsid w:val="00102A4F"/>
    <w:rsid w:val="001031CB"/>
    <w:rsid w:val="00103638"/>
    <w:rsid w:val="0010376F"/>
    <w:rsid w:val="00103B6F"/>
    <w:rsid w:val="00104FC9"/>
    <w:rsid w:val="0010555C"/>
    <w:rsid w:val="00105561"/>
    <w:rsid w:val="001056BD"/>
    <w:rsid w:val="00105E78"/>
    <w:rsid w:val="001070BF"/>
    <w:rsid w:val="00107CEB"/>
    <w:rsid w:val="00110079"/>
    <w:rsid w:val="00110EF0"/>
    <w:rsid w:val="00111177"/>
    <w:rsid w:val="00111326"/>
    <w:rsid w:val="00112548"/>
    <w:rsid w:val="001125B2"/>
    <w:rsid w:val="001126F2"/>
    <w:rsid w:val="0011347B"/>
    <w:rsid w:val="00113738"/>
    <w:rsid w:val="00113993"/>
    <w:rsid w:val="00113E22"/>
    <w:rsid w:val="0011460B"/>
    <w:rsid w:val="00114FBF"/>
    <w:rsid w:val="00115099"/>
    <w:rsid w:val="001150E9"/>
    <w:rsid w:val="00115439"/>
    <w:rsid w:val="00116C83"/>
    <w:rsid w:val="0011796E"/>
    <w:rsid w:val="00117D5F"/>
    <w:rsid w:val="0012007D"/>
    <w:rsid w:val="00120449"/>
    <w:rsid w:val="00121172"/>
    <w:rsid w:val="001213E6"/>
    <w:rsid w:val="00121BC5"/>
    <w:rsid w:val="00121EA2"/>
    <w:rsid w:val="00123504"/>
    <w:rsid w:val="001244E0"/>
    <w:rsid w:val="00124D33"/>
    <w:rsid w:val="001270DB"/>
    <w:rsid w:val="001275E1"/>
    <w:rsid w:val="00127C44"/>
    <w:rsid w:val="00130F44"/>
    <w:rsid w:val="0013158B"/>
    <w:rsid w:val="0013169B"/>
    <w:rsid w:val="00131909"/>
    <w:rsid w:val="00131B79"/>
    <w:rsid w:val="00132080"/>
    <w:rsid w:val="00132128"/>
    <w:rsid w:val="00132C27"/>
    <w:rsid w:val="00132DC4"/>
    <w:rsid w:val="001330F0"/>
    <w:rsid w:val="00133392"/>
    <w:rsid w:val="00133451"/>
    <w:rsid w:val="00133873"/>
    <w:rsid w:val="00134EFA"/>
    <w:rsid w:val="001357C4"/>
    <w:rsid w:val="00135A8E"/>
    <w:rsid w:val="00135DF2"/>
    <w:rsid w:val="00136048"/>
    <w:rsid w:val="00137046"/>
    <w:rsid w:val="0013713A"/>
    <w:rsid w:val="001374C0"/>
    <w:rsid w:val="00137EBF"/>
    <w:rsid w:val="0014039E"/>
    <w:rsid w:val="001406F1"/>
    <w:rsid w:val="001410CA"/>
    <w:rsid w:val="001414DA"/>
    <w:rsid w:val="00141FC3"/>
    <w:rsid w:val="001425D0"/>
    <w:rsid w:val="001438D0"/>
    <w:rsid w:val="001446D3"/>
    <w:rsid w:val="001446E8"/>
    <w:rsid w:val="001447B2"/>
    <w:rsid w:val="00146721"/>
    <w:rsid w:val="001470ED"/>
    <w:rsid w:val="00147313"/>
    <w:rsid w:val="00147573"/>
    <w:rsid w:val="001478FE"/>
    <w:rsid w:val="00147B29"/>
    <w:rsid w:val="001507AE"/>
    <w:rsid w:val="00151297"/>
    <w:rsid w:val="001516AB"/>
    <w:rsid w:val="00151BA2"/>
    <w:rsid w:val="00152134"/>
    <w:rsid w:val="00152895"/>
    <w:rsid w:val="00152CFA"/>
    <w:rsid w:val="00152D25"/>
    <w:rsid w:val="00152D8A"/>
    <w:rsid w:val="00152E58"/>
    <w:rsid w:val="00153071"/>
    <w:rsid w:val="001534C2"/>
    <w:rsid w:val="00153843"/>
    <w:rsid w:val="00154331"/>
    <w:rsid w:val="00154409"/>
    <w:rsid w:val="00154411"/>
    <w:rsid w:val="00154604"/>
    <w:rsid w:val="00154B7D"/>
    <w:rsid w:val="001558A0"/>
    <w:rsid w:val="00156176"/>
    <w:rsid w:val="00156B7D"/>
    <w:rsid w:val="00160062"/>
    <w:rsid w:val="00160B96"/>
    <w:rsid w:val="0016200A"/>
    <w:rsid w:val="001622BB"/>
    <w:rsid w:val="00162A4B"/>
    <w:rsid w:val="00163ECA"/>
    <w:rsid w:val="00164589"/>
    <w:rsid w:val="00164E9F"/>
    <w:rsid w:val="00164F2C"/>
    <w:rsid w:val="00165516"/>
    <w:rsid w:val="00165607"/>
    <w:rsid w:val="00165B4C"/>
    <w:rsid w:val="00165F6D"/>
    <w:rsid w:val="001667C1"/>
    <w:rsid w:val="00166B6E"/>
    <w:rsid w:val="00166C9B"/>
    <w:rsid w:val="00167075"/>
    <w:rsid w:val="00170202"/>
    <w:rsid w:val="0017114A"/>
    <w:rsid w:val="001722AB"/>
    <w:rsid w:val="00172A07"/>
    <w:rsid w:val="00172ADC"/>
    <w:rsid w:val="00172B20"/>
    <w:rsid w:val="00173007"/>
    <w:rsid w:val="00173695"/>
    <w:rsid w:val="001739F6"/>
    <w:rsid w:val="00174A90"/>
    <w:rsid w:val="00175197"/>
    <w:rsid w:val="001757FB"/>
    <w:rsid w:val="0017611B"/>
    <w:rsid w:val="001765A4"/>
    <w:rsid w:val="001765E0"/>
    <w:rsid w:val="001768B7"/>
    <w:rsid w:val="00176CDD"/>
    <w:rsid w:val="00177B34"/>
    <w:rsid w:val="0018024C"/>
    <w:rsid w:val="00180849"/>
    <w:rsid w:val="00180978"/>
    <w:rsid w:val="00180BFE"/>
    <w:rsid w:val="00181124"/>
    <w:rsid w:val="001811FE"/>
    <w:rsid w:val="00181820"/>
    <w:rsid w:val="0018223F"/>
    <w:rsid w:val="00183ACF"/>
    <w:rsid w:val="00184946"/>
    <w:rsid w:val="00185F72"/>
    <w:rsid w:val="00186867"/>
    <w:rsid w:val="00186ABA"/>
    <w:rsid w:val="00187947"/>
    <w:rsid w:val="00187E3E"/>
    <w:rsid w:val="001903CB"/>
    <w:rsid w:val="0019193E"/>
    <w:rsid w:val="00191A3C"/>
    <w:rsid w:val="00192241"/>
    <w:rsid w:val="001934EF"/>
    <w:rsid w:val="00193BDC"/>
    <w:rsid w:val="00194179"/>
    <w:rsid w:val="00194822"/>
    <w:rsid w:val="001948A7"/>
    <w:rsid w:val="0019496D"/>
    <w:rsid w:val="00194B8C"/>
    <w:rsid w:val="0019518C"/>
    <w:rsid w:val="0019538A"/>
    <w:rsid w:val="0019588F"/>
    <w:rsid w:val="001960B4"/>
    <w:rsid w:val="00196108"/>
    <w:rsid w:val="00196508"/>
    <w:rsid w:val="00196A5B"/>
    <w:rsid w:val="00197189"/>
    <w:rsid w:val="00197A0D"/>
    <w:rsid w:val="00197A46"/>
    <w:rsid w:val="00197C3B"/>
    <w:rsid w:val="001A06A0"/>
    <w:rsid w:val="001A06BD"/>
    <w:rsid w:val="001A072D"/>
    <w:rsid w:val="001A07D2"/>
    <w:rsid w:val="001A0D02"/>
    <w:rsid w:val="001A1F11"/>
    <w:rsid w:val="001A2448"/>
    <w:rsid w:val="001A24F9"/>
    <w:rsid w:val="001A2646"/>
    <w:rsid w:val="001A2E0A"/>
    <w:rsid w:val="001A32E8"/>
    <w:rsid w:val="001A3817"/>
    <w:rsid w:val="001A3F3C"/>
    <w:rsid w:val="001A40E5"/>
    <w:rsid w:val="001A4A19"/>
    <w:rsid w:val="001A4DF1"/>
    <w:rsid w:val="001A5336"/>
    <w:rsid w:val="001A64CE"/>
    <w:rsid w:val="001A64F3"/>
    <w:rsid w:val="001A653A"/>
    <w:rsid w:val="001A66F1"/>
    <w:rsid w:val="001A6771"/>
    <w:rsid w:val="001A681D"/>
    <w:rsid w:val="001A6AE0"/>
    <w:rsid w:val="001A6CFF"/>
    <w:rsid w:val="001A76E5"/>
    <w:rsid w:val="001A7C37"/>
    <w:rsid w:val="001B001E"/>
    <w:rsid w:val="001B08E0"/>
    <w:rsid w:val="001B10A9"/>
    <w:rsid w:val="001B1104"/>
    <w:rsid w:val="001B152F"/>
    <w:rsid w:val="001B1AD5"/>
    <w:rsid w:val="001B1D59"/>
    <w:rsid w:val="001B1E24"/>
    <w:rsid w:val="001B2A4D"/>
    <w:rsid w:val="001B2B71"/>
    <w:rsid w:val="001B2C3C"/>
    <w:rsid w:val="001B428A"/>
    <w:rsid w:val="001B43FF"/>
    <w:rsid w:val="001B510F"/>
    <w:rsid w:val="001B5826"/>
    <w:rsid w:val="001B5E9E"/>
    <w:rsid w:val="001B6723"/>
    <w:rsid w:val="001B68E0"/>
    <w:rsid w:val="001B71B2"/>
    <w:rsid w:val="001B7620"/>
    <w:rsid w:val="001B78C3"/>
    <w:rsid w:val="001B7B40"/>
    <w:rsid w:val="001C09CA"/>
    <w:rsid w:val="001C112F"/>
    <w:rsid w:val="001C1269"/>
    <w:rsid w:val="001C1D91"/>
    <w:rsid w:val="001C2D04"/>
    <w:rsid w:val="001C322F"/>
    <w:rsid w:val="001C3690"/>
    <w:rsid w:val="001C3698"/>
    <w:rsid w:val="001C3980"/>
    <w:rsid w:val="001C3F76"/>
    <w:rsid w:val="001C40AD"/>
    <w:rsid w:val="001C48CF"/>
    <w:rsid w:val="001C51F6"/>
    <w:rsid w:val="001C5750"/>
    <w:rsid w:val="001C5D2C"/>
    <w:rsid w:val="001C678A"/>
    <w:rsid w:val="001C73E4"/>
    <w:rsid w:val="001C748B"/>
    <w:rsid w:val="001C74BD"/>
    <w:rsid w:val="001C7B2E"/>
    <w:rsid w:val="001D0374"/>
    <w:rsid w:val="001D05BE"/>
    <w:rsid w:val="001D0855"/>
    <w:rsid w:val="001D0ACE"/>
    <w:rsid w:val="001D117A"/>
    <w:rsid w:val="001D121B"/>
    <w:rsid w:val="001D1D14"/>
    <w:rsid w:val="001D206F"/>
    <w:rsid w:val="001D20ED"/>
    <w:rsid w:val="001D2696"/>
    <w:rsid w:val="001D26C1"/>
    <w:rsid w:val="001D356C"/>
    <w:rsid w:val="001D3C45"/>
    <w:rsid w:val="001D45FD"/>
    <w:rsid w:val="001D484F"/>
    <w:rsid w:val="001D4BDD"/>
    <w:rsid w:val="001D4E54"/>
    <w:rsid w:val="001D4F04"/>
    <w:rsid w:val="001D50E6"/>
    <w:rsid w:val="001D558E"/>
    <w:rsid w:val="001D5857"/>
    <w:rsid w:val="001D5A77"/>
    <w:rsid w:val="001D63D4"/>
    <w:rsid w:val="001D6EAB"/>
    <w:rsid w:val="001D6EE0"/>
    <w:rsid w:val="001D718C"/>
    <w:rsid w:val="001E0284"/>
    <w:rsid w:val="001E0577"/>
    <w:rsid w:val="001E0F62"/>
    <w:rsid w:val="001E1A5D"/>
    <w:rsid w:val="001E1D1A"/>
    <w:rsid w:val="001E2798"/>
    <w:rsid w:val="001E2A76"/>
    <w:rsid w:val="001E490D"/>
    <w:rsid w:val="001E51F9"/>
    <w:rsid w:val="001E5968"/>
    <w:rsid w:val="001E5E3E"/>
    <w:rsid w:val="001E6CCC"/>
    <w:rsid w:val="001E7137"/>
    <w:rsid w:val="001E770E"/>
    <w:rsid w:val="001F06D1"/>
    <w:rsid w:val="001F07CC"/>
    <w:rsid w:val="001F13B8"/>
    <w:rsid w:val="001F20E9"/>
    <w:rsid w:val="001F25A8"/>
    <w:rsid w:val="001F286C"/>
    <w:rsid w:val="001F2DCA"/>
    <w:rsid w:val="001F36EC"/>
    <w:rsid w:val="001F394E"/>
    <w:rsid w:val="001F3E08"/>
    <w:rsid w:val="001F3F14"/>
    <w:rsid w:val="001F412A"/>
    <w:rsid w:val="001F426C"/>
    <w:rsid w:val="001F435B"/>
    <w:rsid w:val="001F4DDC"/>
    <w:rsid w:val="001F5486"/>
    <w:rsid w:val="001F6480"/>
    <w:rsid w:val="001F6C82"/>
    <w:rsid w:val="001F73E9"/>
    <w:rsid w:val="001F7984"/>
    <w:rsid w:val="002001F0"/>
    <w:rsid w:val="00201853"/>
    <w:rsid w:val="00201CE4"/>
    <w:rsid w:val="00201F9A"/>
    <w:rsid w:val="002020CF"/>
    <w:rsid w:val="0020230A"/>
    <w:rsid w:val="00202B69"/>
    <w:rsid w:val="00203454"/>
    <w:rsid w:val="00203817"/>
    <w:rsid w:val="00203894"/>
    <w:rsid w:val="00203F7C"/>
    <w:rsid w:val="00204501"/>
    <w:rsid w:val="002045D5"/>
    <w:rsid w:val="00204BEC"/>
    <w:rsid w:val="00204E27"/>
    <w:rsid w:val="00206166"/>
    <w:rsid w:val="00206A5D"/>
    <w:rsid w:val="00207655"/>
    <w:rsid w:val="002076A4"/>
    <w:rsid w:val="002076D1"/>
    <w:rsid w:val="00207AAD"/>
    <w:rsid w:val="00207ED9"/>
    <w:rsid w:val="002105D9"/>
    <w:rsid w:val="00210D76"/>
    <w:rsid w:val="002110DF"/>
    <w:rsid w:val="00211315"/>
    <w:rsid w:val="00211A91"/>
    <w:rsid w:val="00211E7A"/>
    <w:rsid w:val="00212199"/>
    <w:rsid w:val="0021387B"/>
    <w:rsid w:val="00213C23"/>
    <w:rsid w:val="00213E19"/>
    <w:rsid w:val="00213E90"/>
    <w:rsid w:val="00213FFB"/>
    <w:rsid w:val="002145C9"/>
    <w:rsid w:val="00214B97"/>
    <w:rsid w:val="002157FE"/>
    <w:rsid w:val="00215A47"/>
    <w:rsid w:val="00215C36"/>
    <w:rsid w:val="00217D44"/>
    <w:rsid w:val="002207A8"/>
    <w:rsid w:val="00220ECD"/>
    <w:rsid w:val="002217E5"/>
    <w:rsid w:val="002218AC"/>
    <w:rsid w:val="002225A9"/>
    <w:rsid w:val="002227A7"/>
    <w:rsid w:val="002231E6"/>
    <w:rsid w:val="00223834"/>
    <w:rsid w:val="00223A97"/>
    <w:rsid w:val="00223C11"/>
    <w:rsid w:val="002240F9"/>
    <w:rsid w:val="00224151"/>
    <w:rsid w:val="00224B14"/>
    <w:rsid w:val="00224C36"/>
    <w:rsid w:val="002253E2"/>
    <w:rsid w:val="00225707"/>
    <w:rsid w:val="002261A9"/>
    <w:rsid w:val="00227849"/>
    <w:rsid w:val="00227B1B"/>
    <w:rsid w:val="002300EA"/>
    <w:rsid w:val="00230200"/>
    <w:rsid w:val="002309B0"/>
    <w:rsid w:val="00230E05"/>
    <w:rsid w:val="00231DA5"/>
    <w:rsid w:val="0023335E"/>
    <w:rsid w:val="002335D3"/>
    <w:rsid w:val="00233BD6"/>
    <w:rsid w:val="00233C46"/>
    <w:rsid w:val="00234E32"/>
    <w:rsid w:val="00235147"/>
    <w:rsid w:val="002356A8"/>
    <w:rsid w:val="00236316"/>
    <w:rsid w:val="00236D08"/>
    <w:rsid w:val="002373AE"/>
    <w:rsid w:val="002373D0"/>
    <w:rsid w:val="00240EC0"/>
    <w:rsid w:val="002410A1"/>
    <w:rsid w:val="00241DC7"/>
    <w:rsid w:val="00242262"/>
    <w:rsid w:val="00242609"/>
    <w:rsid w:val="00244720"/>
    <w:rsid w:val="00244819"/>
    <w:rsid w:val="0024609A"/>
    <w:rsid w:val="0024652A"/>
    <w:rsid w:val="00246A8B"/>
    <w:rsid w:val="00246B10"/>
    <w:rsid w:val="002476DB"/>
    <w:rsid w:val="002478B7"/>
    <w:rsid w:val="00247FAE"/>
    <w:rsid w:val="00250300"/>
    <w:rsid w:val="00250A3C"/>
    <w:rsid w:val="00251731"/>
    <w:rsid w:val="00251E6C"/>
    <w:rsid w:val="00252D0F"/>
    <w:rsid w:val="002535CA"/>
    <w:rsid w:val="00253DCB"/>
    <w:rsid w:val="00254068"/>
    <w:rsid w:val="002540F4"/>
    <w:rsid w:val="002545E0"/>
    <w:rsid w:val="00254BB1"/>
    <w:rsid w:val="00255412"/>
    <w:rsid w:val="00256BD0"/>
    <w:rsid w:val="00257E67"/>
    <w:rsid w:val="002606A3"/>
    <w:rsid w:val="00261122"/>
    <w:rsid w:val="0026130B"/>
    <w:rsid w:val="002613B7"/>
    <w:rsid w:val="00261851"/>
    <w:rsid w:val="002640A5"/>
    <w:rsid w:val="002643BE"/>
    <w:rsid w:val="0026489D"/>
    <w:rsid w:val="0026697E"/>
    <w:rsid w:val="00267026"/>
    <w:rsid w:val="00267080"/>
    <w:rsid w:val="002677A1"/>
    <w:rsid w:val="002678B2"/>
    <w:rsid w:val="002701A3"/>
    <w:rsid w:val="00270C3B"/>
    <w:rsid w:val="002716CC"/>
    <w:rsid w:val="00271A2E"/>
    <w:rsid w:val="0027238E"/>
    <w:rsid w:val="002726E5"/>
    <w:rsid w:val="00273FBB"/>
    <w:rsid w:val="002743BF"/>
    <w:rsid w:val="00275376"/>
    <w:rsid w:val="00275B42"/>
    <w:rsid w:val="00275B62"/>
    <w:rsid w:val="002768C8"/>
    <w:rsid w:val="002769CE"/>
    <w:rsid w:val="00277069"/>
    <w:rsid w:val="00277393"/>
    <w:rsid w:val="00277549"/>
    <w:rsid w:val="00277A83"/>
    <w:rsid w:val="00277B13"/>
    <w:rsid w:val="0028079F"/>
    <w:rsid w:val="00280CC2"/>
    <w:rsid w:val="00280DAD"/>
    <w:rsid w:val="002813FF"/>
    <w:rsid w:val="00281A87"/>
    <w:rsid w:val="0028240C"/>
    <w:rsid w:val="002833A4"/>
    <w:rsid w:val="0028357A"/>
    <w:rsid w:val="00286417"/>
    <w:rsid w:val="002874A8"/>
    <w:rsid w:val="0029049F"/>
    <w:rsid w:val="00290B46"/>
    <w:rsid w:val="00291441"/>
    <w:rsid w:val="002917EB"/>
    <w:rsid w:val="00291C26"/>
    <w:rsid w:val="00291D08"/>
    <w:rsid w:val="00292F4F"/>
    <w:rsid w:val="00293768"/>
    <w:rsid w:val="00293B6C"/>
    <w:rsid w:val="00293BD1"/>
    <w:rsid w:val="00293CC3"/>
    <w:rsid w:val="002940CE"/>
    <w:rsid w:val="00294A3E"/>
    <w:rsid w:val="00294E1E"/>
    <w:rsid w:val="00295227"/>
    <w:rsid w:val="002955C1"/>
    <w:rsid w:val="00295E2A"/>
    <w:rsid w:val="00295E37"/>
    <w:rsid w:val="00296967"/>
    <w:rsid w:val="00296E90"/>
    <w:rsid w:val="00297414"/>
    <w:rsid w:val="00297893"/>
    <w:rsid w:val="002A070C"/>
    <w:rsid w:val="002A081E"/>
    <w:rsid w:val="002A0BFF"/>
    <w:rsid w:val="002A0E56"/>
    <w:rsid w:val="002A12A0"/>
    <w:rsid w:val="002A1667"/>
    <w:rsid w:val="002A1E66"/>
    <w:rsid w:val="002A2824"/>
    <w:rsid w:val="002A30A9"/>
    <w:rsid w:val="002A37D4"/>
    <w:rsid w:val="002A3875"/>
    <w:rsid w:val="002A3B90"/>
    <w:rsid w:val="002A3FD2"/>
    <w:rsid w:val="002A459B"/>
    <w:rsid w:val="002A49CD"/>
    <w:rsid w:val="002A4A73"/>
    <w:rsid w:val="002A5887"/>
    <w:rsid w:val="002A5A49"/>
    <w:rsid w:val="002A5F22"/>
    <w:rsid w:val="002A5FFF"/>
    <w:rsid w:val="002A61D5"/>
    <w:rsid w:val="002A6A64"/>
    <w:rsid w:val="002A7175"/>
    <w:rsid w:val="002A71F6"/>
    <w:rsid w:val="002A7259"/>
    <w:rsid w:val="002A78F3"/>
    <w:rsid w:val="002A7B37"/>
    <w:rsid w:val="002A7C33"/>
    <w:rsid w:val="002A7E13"/>
    <w:rsid w:val="002B0113"/>
    <w:rsid w:val="002B03F6"/>
    <w:rsid w:val="002B0746"/>
    <w:rsid w:val="002B08C2"/>
    <w:rsid w:val="002B14B2"/>
    <w:rsid w:val="002B1720"/>
    <w:rsid w:val="002B182C"/>
    <w:rsid w:val="002B1BAB"/>
    <w:rsid w:val="002B21A9"/>
    <w:rsid w:val="002B2226"/>
    <w:rsid w:val="002B2E9B"/>
    <w:rsid w:val="002B5805"/>
    <w:rsid w:val="002B595E"/>
    <w:rsid w:val="002B5BA6"/>
    <w:rsid w:val="002B5C66"/>
    <w:rsid w:val="002B6C0A"/>
    <w:rsid w:val="002B709D"/>
    <w:rsid w:val="002B71FB"/>
    <w:rsid w:val="002B7325"/>
    <w:rsid w:val="002B7AD7"/>
    <w:rsid w:val="002B7FC5"/>
    <w:rsid w:val="002C041E"/>
    <w:rsid w:val="002C0C69"/>
    <w:rsid w:val="002C1C12"/>
    <w:rsid w:val="002C2363"/>
    <w:rsid w:val="002C25D5"/>
    <w:rsid w:val="002C376D"/>
    <w:rsid w:val="002C4459"/>
    <w:rsid w:val="002C49E3"/>
    <w:rsid w:val="002C4AF3"/>
    <w:rsid w:val="002C5E8C"/>
    <w:rsid w:val="002C63A7"/>
    <w:rsid w:val="002C69A6"/>
    <w:rsid w:val="002C6B08"/>
    <w:rsid w:val="002C776D"/>
    <w:rsid w:val="002C79CB"/>
    <w:rsid w:val="002C7C8E"/>
    <w:rsid w:val="002D0A81"/>
    <w:rsid w:val="002D0B8A"/>
    <w:rsid w:val="002D109C"/>
    <w:rsid w:val="002D12B0"/>
    <w:rsid w:val="002D31DC"/>
    <w:rsid w:val="002D343B"/>
    <w:rsid w:val="002D348C"/>
    <w:rsid w:val="002D3596"/>
    <w:rsid w:val="002D3DB7"/>
    <w:rsid w:val="002D4657"/>
    <w:rsid w:val="002D4C8A"/>
    <w:rsid w:val="002D5093"/>
    <w:rsid w:val="002D54D9"/>
    <w:rsid w:val="002D59E5"/>
    <w:rsid w:val="002D5F46"/>
    <w:rsid w:val="002D6F10"/>
    <w:rsid w:val="002D707F"/>
    <w:rsid w:val="002D7557"/>
    <w:rsid w:val="002D762C"/>
    <w:rsid w:val="002D7E2C"/>
    <w:rsid w:val="002E0066"/>
    <w:rsid w:val="002E014D"/>
    <w:rsid w:val="002E05BB"/>
    <w:rsid w:val="002E077B"/>
    <w:rsid w:val="002E09C8"/>
    <w:rsid w:val="002E0BC8"/>
    <w:rsid w:val="002E1D85"/>
    <w:rsid w:val="002E4061"/>
    <w:rsid w:val="002E409B"/>
    <w:rsid w:val="002E4217"/>
    <w:rsid w:val="002E440F"/>
    <w:rsid w:val="002E4FEC"/>
    <w:rsid w:val="002E506D"/>
    <w:rsid w:val="002E5EEE"/>
    <w:rsid w:val="002E5F27"/>
    <w:rsid w:val="002E6DB5"/>
    <w:rsid w:val="002E725C"/>
    <w:rsid w:val="002E75F1"/>
    <w:rsid w:val="002E7AAB"/>
    <w:rsid w:val="002F0284"/>
    <w:rsid w:val="002F0A3E"/>
    <w:rsid w:val="002F1220"/>
    <w:rsid w:val="002F1732"/>
    <w:rsid w:val="002F1B44"/>
    <w:rsid w:val="002F1D2C"/>
    <w:rsid w:val="002F1F7D"/>
    <w:rsid w:val="002F214B"/>
    <w:rsid w:val="002F272E"/>
    <w:rsid w:val="002F2F13"/>
    <w:rsid w:val="002F328C"/>
    <w:rsid w:val="002F37B9"/>
    <w:rsid w:val="002F3A9D"/>
    <w:rsid w:val="002F3E9A"/>
    <w:rsid w:val="002F5208"/>
    <w:rsid w:val="002F525C"/>
    <w:rsid w:val="002F5719"/>
    <w:rsid w:val="002F5936"/>
    <w:rsid w:val="002F62BE"/>
    <w:rsid w:val="002F74AE"/>
    <w:rsid w:val="002F7758"/>
    <w:rsid w:val="002F7956"/>
    <w:rsid w:val="00300F5F"/>
    <w:rsid w:val="00301148"/>
    <w:rsid w:val="00301844"/>
    <w:rsid w:val="00301981"/>
    <w:rsid w:val="00301F58"/>
    <w:rsid w:val="00302281"/>
    <w:rsid w:val="00302F04"/>
    <w:rsid w:val="00303671"/>
    <w:rsid w:val="003049BD"/>
    <w:rsid w:val="00306077"/>
    <w:rsid w:val="00306ABD"/>
    <w:rsid w:val="00307EE2"/>
    <w:rsid w:val="003106C2"/>
    <w:rsid w:val="00310992"/>
    <w:rsid w:val="00310AAE"/>
    <w:rsid w:val="00310CB4"/>
    <w:rsid w:val="00311118"/>
    <w:rsid w:val="00311D28"/>
    <w:rsid w:val="0031209C"/>
    <w:rsid w:val="0031222A"/>
    <w:rsid w:val="00312AEB"/>
    <w:rsid w:val="003130B4"/>
    <w:rsid w:val="003134C5"/>
    <w:rsid w:val="0031419E"/>
    <w:rsid w:val="00314538"/>
    <w:rsid w:val="003145AB"/>
    <w:rsid w:val="00314B0D"/>
    <w:rsid w:val="00315AA1"/>
    <w:rsid w:val="00316287"/>
    <w:rsid w:val="00316B5E"/>
    <w:rsid w:val="00316CD0"/>
    <w:rsid w:val="0031708E"/>
    <w:rsid w:val="003170F6"/>
    <w:rsid w:val="003177EC"/>
    <w:rsid w:val="00321292"/>
    <w:rsid w:val="003220DF"/>
    <w:rsid w:val="003222F2"/>
    <w:rsid w:val="00322B6D"/>
    <w:rsid w:val="003232C6"/>
    <w:rsid w:val="003236D4"/>
    <w:rsid w:val="00323E27"/>
    <w:rsid w:val="0032419A"/>
    <w:rsid w:val="00324500"/>
    <w:rsid w:val="00324DF8"/>
    <w:rsid w:val="003254C2"/>
    <w:rsid w:val="003256CD"/>
    <w:rsid w:val="00325AE8"/>
    <w:rsid w:val="003261F8"/>
    <w:rsid w:val="003266B9"/>
    <w:rsid w:val="00327261"/>
    <w:rsid w:val="003277C0"/>
    <w:rsid w:val="00327B5D"/>
    <w:rsid w:val="00330625"/>
    <w:rsid w:val="00332D44"/>
    <w:rsid w:val="0033310D"/>
    <w:rsid w:val="00333123"/>
    <w:rsid w:val="003337A0"/>
    <w:rsid w:val="00334AC7"/>
    <w:rsid w:val="00334BBB"/>
    <w:rsid w:val="00335192"/>
    <w:rsid w:val="003354A5"/>
    <w:rsid w:val="00335926"/>
    <w:rsid w:val="00335FDE"/>
    <w:rsid w:val="003361CB"/>
    <w:rsid w:val="003364D5"/>
    <w:rsid w:val="003368D5"/>
    <w:rsid w:val="00336C85"/>
    <w:rsid w:val="0033737B"/>
    <w:rsid w:val="00337424"/>
    <w:rsid w:val="00340BD0"/>
    <w:rsid w:val="003417F4"/>
    <w:rsid w:val="00342282"/>
    <w:rsid w:val="00342CC7"/>
    <w:rsid w:val="003433F0"/>
    <w:rsid w:val="00343417"/>
    <w:rsid w:val="00343501"/>
    <w:rsid w:val="00344C57"/>
    <w:rsid w:val="003459CC"/>
    <w:rsid w:val="00345F06"/>
    <w:rsid w:val="003465D5"/>
    <w:rsid w:val="003468A6"/>
    <w:rsid w:val="00346FD2"/>
    <w:rsid w:val="00347377"/>
    <w:rsid w:val="0034764B"/>
    <w:rsid w:val="0035011B"/>
    <w:rsid w:val="0035018A"/>
    <w:rsid w:val="003508AC"/>
    <w:rsid w:val="003519DD"/>
    <w:rsid w:val="00351F6F"/>
    <w:rsid w:val="0035202E"/>
    <w:rsid w:val="00352FA0"/>
    <w:rsid w:val="0035382B"/>
    <w:rsid w:val="00353F36"/>
    <w:rsid w:val="003542A4"/>
    <w:rsid w:val="00354F6C"/>
    <w:rsid w:val="003552E8"/>
    <w:rsid w:val="003552E9"/>
    <w:rsid w:val="0035585D"/>
    <w:rsid w:val="00355EC1"/>
    <w:rsid w:val="00356A20"/>
    <w:rsid w:val="00356F1C"/>
    <w:rsid w:val="00357512"/>
    <w:rsid w:val="003609A4"/>
    <w:rsid w:val="00360DFA"/>
    <w:rsid w:val="003613AF"/>
    <w:rsid w:val="00362682"/>
    <w:rsid w:val="0036316F"/>
    <w:rsid w:val="00363B08"/>
    <w:rsid w:val="00364E14"/>
    <w:rsid w:val="0036582C"/>
    <w:rsid w:val="00365A9B"/>
    <w:rsid w:val="00365C56"/>
    <w:rsid w:val="0036631B"/>
    <w:rsid w:val="00366A6E"/>
    <w:rsid w:val="003677BE"/>
    <w:rsid w:val="00367D2D"/>
    <w:rsid w:val="00367F4E"/>
    <w:rsid w:val="003700D4"/>
    <w:rsid w:val="0037035E"/>
    <w:rsid w:val="0037092C"/>
    <w:rsid w:val="00370D35"/>
    <w:rsid w:val="00371E0B"/>
    <w:rsid w:val="00372049"/>
    <w:rsid w:val="003724B3"/>
    <w:rsid w:val="003747C4"/>
    <w:rsid w:val="00375905"/>
    <w:rsid w:val="00375A9E"/>
    <w:rsid w:val="003761FF"/>
    <w:rsid w:val="003762FB"/>
    <w:rsid w:val="00376A22"/>
    <w:rsid w:val="00376A95"/>
    <w:rsid w:val="00377154"/>
    <w:rsid w:val="00377219"/>
    <w:rsid w:val="00377CA8"/>
    <w:rsid w:val="00380D08"/>
    <w:rsid w:val="00381611"/>
    <w:rsid w:val="003818F4"/>
    <w:rsid w:val="00381D37"/>
    <w:rsid w:val="003820C1"/>
    <w:rsid w:val="00382851"/>
    <w:rsid w:val="00382925"/>
    <w:rsid w:val="00382AFD"/>
    <w:rsid w:val="00382C37"/>
    <w:rsid w:val="003833E1"/>
    <w:rsid w:val="00384088"/>
    <w:rsid w:val="003842F4"/>
    <w:rsid w:val="003849C9"/>
    <w:rsid w:val="00385327"/>
    <w:rsid w:val="00385C28"/>
    <w:rsid w:val="00385ED5"/>
    <w:rsid w:val="00385FBC"/>
    <w:rsid w:val="0038647E"/>
    <w:rsid w:val="003865DC"/>
    <w:rsid w:val="0038682E"/>
    <w:rsid w:val="00386FCA"/>
    <w:rsid w:val="00387511"/>
    <w:rsid w:val="00390170"/>
    <w:rsid w:val="003903E1"/>
    <w:rsid w:val="0039094B"/>
    <w:rsid w:val="00390EBF"/>
    <w:rsid w:val="003913A3"/>
    <w:rsid w:val="003913E0"/>
    <w:rsid w:val="003918DF"/>
    <w:rsid w:val="003919E6"/>
    <w:rsid w:val="00391A44"/>
    <w:rsid w:val="00391DA2"/>
    <w:rsid w:val="00391F9E"/>
    <w:rsid w:val="003920E1"/>
    <w:rsid w:val="0039260E"/>
    <w:rsid w:val="00392997"/>
    <w:rsid w:val="003935CA"/>
    <w:rsid w:val="00393DB9"/>
    <w:rsid w:val="003940A7"/>
    <w:rsid w:val="003940B0"/>
    <w:rsid w:val="0039447A"/>
    <w:rsid w:val="00394483"/>
    <w:rsid w:val="00394884"/>
    <w:rsid w:val="00394A7A"/>
    <w:rsid w:val="00394CC7"/>
    <w:rsid w:val="003957EE"/>
    <w:rsid w:val="00395C9E"/>
    <w:rsid w:val="00396924"/>
    <w:rsid w:val="00396DE9"/>
    <w:rsid w:val="00396E5C"/>
    <w:rsid w:val="003970D9"/>
    <w:rsid w:val="003971B8"/>
    <w:rsid w:val="00397C8E"/>
    <w:rsid w:val="003A0B78"/>
    <w:rsid w:val="003A0B9F"/>
    <w:rsid w:val="003A0F23"/>
    <w:rsid w:val="003A2C41"/>
    <w:rsid w:val="003A3F78"/>
    <w:rsid w:val="003A432B"/>
    <w:rsid w:val="003A457F"/>
    <w:rsid w:val="003A47B4"/>
    <w:rsid w:val="003A4BAC"/>
    <w:rsid w:val="003A4BD3"/>
    <w:rsid w:val="003A4D82"/>
    <w:rsid w:val="003A519B"/>
    <w:rsid w:val="003A5BE4"/>
    <w:rsid w:val="003A671B"/>
    <w:rsid w:val="003A6E8F"/>
    <w:rsid w:val="003A701F"/>
    <w:rsid w:val="003A7091"/>
    <w:rsid w:val="003A7E6F"/>
    <w:rsid w:val="003B04C7"/>
    <w:rsid w:val="003B1168"/>
    <w:rsid w:val="003B128D"/>
    <w:rsid w:val="003B2180"/>
    <w:rsid w:val="003B225C"/>
    <w:rsid w:val="003B28ED"/>
    <w:rsid w:val="003B35CA"/>
    <w:rsid w:val="003B3F13"/>
    <w:rsid w:val="003B445B"/>
    <w:rsid w:val="003B4A14"/>
    <w:rsid w:val="003B538F"/>
    <w:rsid w:val="003B5C6A"/>
    <w:rsid w:val="003B62E1"/>
    <w:rsid w:val="003B6C3E"/>
    <w:rsid w:val="003B730E"/>
    <w:rsid w:val="003B7A71"/>
    <w:rsid w:val="003B7AB4"/>
    <w:rsid w:val="003C0278"/>
    <w:rsid w:val="003C064E"/>
    <w:rsid w:val="003C0C0D"/>
    <w:rsid w:val="003C0C39"/>
    <w:rsid w:val="003C0DE3"/>
    <w:rsid w:val="003C1315"/>
    <w:rsid w:val="003C1775"/>
    <w:rsid w:val="003C223C"/>
    <w:rsid w:val="003C2828"/>
    <w:rsid w:val="003C2BD6"/>
    <w:rsid w:val="003C2C97"/>
    <w:rsid w:val="003C2F64"/>
    <w:rsid w:val="003C2F9C"/>
    <w:rsid w:val="003C346B"/>
    <w:rsid w:val="003C38D1"/>
    <w:rsid w:val="003C3A89"/>
    <w:rsid w:val="003C3BB2"/>
    <w:rsid w:val="003C3F66"/>
    <w:rsid w:val="003C4162"/>
    <w:rsid w:val="003C53D6"/>
    <w:rsid w:val="003C55DA"/>
    <w:rsid w:val="003C5710"/>
    <w:rsid w:val="003C5768"/>
    <w:rsid w:val="003C6496"/>
    <w:rsid w:val="003C6599"/>
    <w:rsid w:val="003C65E6"/>
    <w:rsid w:val="003C67B0"/>
    <w:rsid w:val="003C6EDE"/>
    <w:rsid w:val="003C7766"/>
    <w:rsid w:val="003C7A25"/>
    <w:rsid w:val="003C7BE4"/>
    <w:rsid w:val="003C7E6E"/>
    <w:rsid w:val="003D0574"/>
    <w:rsid w:val="003D09D2"/>
    <w:rsid w:val="003D0A6F"/>
    <w:rsid w:val="003D0C7F"/>
    <w:rsid w:val="003D2438"/>
    <w:rsid w:val="003D28B2"/>
    <w:rsid w:val="003D28C0"/>
    <w:rsid w:val="003D2C37"/>
    <w:rsid w:val="003D2E06"/>
    <w:rsid w:val="003D2ED2"/>
    <w:rsid w:val="003D321A"/>
    <w:rsid w:val="003D37CC"/>
    <w:rsid w:val="003D477C"/>
    <w:rsid w:val="003D47C0"/>
    <w:rsid w:val="003D545F"/>
    <w:rsid w:val="003D763B"/>
    <w:rsid w:val="003D7932"/>
    <w:rsid w:val="003D7EE8"/>
    <w:rsid w:val="003D7FAD"/>
    <w:rsid w:val="003E1154"/>
    <w:rsid w:val="003E1A0C"/>
    <w:rsid w:val="003E1A13"/>
    <w:rsid w:val="003E2145"/>
    <w:rsid w:val="003E318F"/>
    <w:rsid w:val="003E3226"/>
    <w:rsid w:val="003E3334"/>
    <w:rsid w:val="003E3563"/>
    <w:rsid w:val="003E3A8B"/>
    <w:rsid w:val="003E3F31"/>
    <w:rsid w:val="003E44D0"/>
    <w:rsid w:val="003E453C"/>
    <w:rsid w:val="003E5206"/>
    <w:rsid w:val="003E553D"/>
    <w:rsid w:val="003E5707"/>
    <w:rsid w:val="003E5721"/>
    <w:rsid w:val="003E583E"/>
    <w:rsid w:val="003E59F0"/>
    <w:rsid w:val="003F03CA"/>
    <w:rsid w:val="003F04A3"/>
    <w:rsid w:val="003F1A4B"/>
    <w:rsid w:val="003F2D84"/>
    <w:rsid w:val="003F301F"/>
    <w:rsid w:val="003F325B"/>
    <w:rsid w:val="003F4E65"/>
    <w:rsid w:val="003F513F"/>
    <w:rsid w:val="003F57AC"/>
    <w:rsid w:val="003F6B14"/>
    <w:rsid w:val="003F6C62"/>
    <w:rsid w:val="003F7923"/>
    <w:rsid w:val="003F7D61"/>
    <w:rsid w:val="003F7F9B"/>
    <w:rsid w:val="004003D0"/>
    <w:rsid w:val="004003E8"/>
    <w:rsid w:val="00400E34"/>
    <w:rsid w:val="00400E81"/>
    <w:rsid w:val="00401290"/>
    <w:rsid w:val="0040132E"/>
    <w:rsid w:val="00402022"/>
    <w:rsid w:val="0040355B"/>
    <w:rsid w:val="0040381C"/>
    <w:rsid w:val="00403C2C"/>
    <w:rsid w:val="00403E22"/>
    <w:rsid w:val="00403E65"/>
    <w:rsid w:val="00403F82"/>
    <w:rsid w:val="0040492A"/>
    <w:rsid w:val="00404974"/>
    <w:rsid w:val="0040553B"/>
    <w:rsid w:val="0040558D"/>
    <w:rsid w:val="00406702"/>
    <w:rsid w:val="0040677E"/>
    <w:rsid w:val="00407D16"/>
    <w:rsid w:val="00410234"/>
    <w:rsid w:val="00410306"/>
    <w:rsid w:val="004106E3"/>
    <w:rsid w:val="00411665"/>
    <w:rsid w:val="00411D9B"/>
    <w:rsid w:val="00412B5F"/>
    <w:rsid w:val="00412D51"/>
    <w:rsid w:val="0041306A"/>
    <w:rsid w:val="00413994"/>
    <w:rsid w:val="00413BA5"/>
    <w:rsid w:val="00413D64"/>
    <w:rsid w:val="00413F89"/>
    <w:rsid w:val="00414A45"/>
    <w:rsid w:val="00414E1F"/>
    <w:rsid w:val="00415D78"/>
    <w:rsid w:val="00415F72"/>
    <w:rsid w:val="00416C73"/>
    <w:rsid w:val="0041782C"/>
    <w:rsid w:val="004179E4"/>
    <w:rsid w:val="00417A9C"/>
    <w:rsid w:val="00420F97"/>
    <w:rsid w:val="00421BA4"/>
    <w:rsid w:val="004224BE"/>
    <w:rsid w:val="00422F59"/>
    <w:rsid w:val="004235EB"/>
    <w:rsid w:val="00423AD6"/>
    <w:rsid w:val="00425924"/>
    <w:rsid w:val="004261D4"/>
    <w:rsid w:val="00426450"/>
    <w:rsid w:val="00426C11"/>
    <w:rsid w:val="00426EDD"/>
    <w:rsid w:val="0042740D"/>
    <w:rsid w:val="00427B5C"/>
    <w:rsid w:val="00427D36"/>
    <w:rsid w:val="00427D6B"/>
    <w:rsid w:val="004305CA"/>
    <w:rsid w:val="0043087D"/>
    <w:rsid w:val="00430CDA"/>
    <w:rsid w:val="00430EAF"/>
    <w:rsid w:val="00431133"/>
    <w:rsid w:val="00432F3A"/>
    <w:rsid w:val="00433608"/>
    <w:rsid w:val="0043381A"/>
    <w:rsid w:val="00433E84"/>
    <w:rsid w:val="00434C6A"/>
    <w:rsid w:val="00434D0F"/>
    <w:rsid w:val="004354F5"/>
    <w:rsid w:val="004356D6"/>
    <w:rsid w:val="00436979"/>
    <w:rsid w:val="00437626"/>
    <w:rsid w:val="004379F9"/>
    <w:rsid w:val="00437CCB"/>
    <w:rsid w:val="0044056B"/>
    <w:rsid w:val="00440FF4"/>
    <w:rsid w:val="0044133E"/>
    <w:rsid w:val="00441C46"/>
    <w:rsid w:val="004424B8"/>
    <w:rsid w:val="004427BC"/>
    <w:rsid w:val="00442815"/>
    <w:rsid w:val="004437B2"/>
    <w:rsid w:val="00443985"/>
    <w:rsid w:val="00443991"/>
    <w:rsid w:val="00444263"/>
    <w:rsid w:val="0044444B"/>
    <w:rsid w:val="00445A93"/>
    <w:rsid w:val="004468BB"/>
    <w:rsid w:val="00446B19"/>
    <w:rsid w:val="00446DF7"/>
    <w:rsid w:val="004470D6"/>
    <w:rsid w:val="004476CB"/>
    <w:rsid w:val="0045039D"/>
    <w:rsid w:val="0045071C"/>
    <w:rsid w:val="0045105B"/>
    <w:rsid w:val="00451208"/>
    <w:rsid w:val="004518E0"/>
    <w:rsid w:val="00453719"/>
    <w:rsid w:val="00453737"/>
    <w:rsid w:val="0045530A"/>
    <w:rsid w:val="00455EC0"/>
    <w:rsid w:val="0045622A"/>
    <w:rsid w:val="00457401"/>
    <w:rsid w:val="0045798B"/>
    <w:rsid w:val="00460083"/>
    <w:rsid w:val="0046030C"/>
    <w:rsid w:val="00461CD5"/>
    <w:rsid w:val="00462BEA"/>
    <w:rsid w:val="00462C4C"/>
    <w:rsid w:val="00463381"/>
    <w:rsid w:val="00464F3F"/>
    <w:rsid w:val="00465409"/>
    <w:rsid w:val="004659B0"/>
    <w:rsid w:val="00465B17"/>
    <w:rsid w:val="00466087"/>
    <w:rsid w:val="00466E9E"/>
    <w:rsid w:val="00467A10"/>
    <w:rsid w:val="00470F26"/>
    <w:rsid w:val="004711BF"/>
    <w:rsid w:val="00471D9A"/>
    <w:rsid w:val="00472C3F"/>
    <w:rsid w:val="00473234"/>
    <w:rsid w:val="00473619"/>
    <w:rsid w:val="00474C57"/>
    <w:rsid w:val="004754BF"/>
    <w:rsid w:val="0047635E"/>
    <w:rsid w:val="00477573"/>
    <w:rsid w:val="004778EF"/>
    <w:rsid w:val="00477F46"/>
    <w:rsid w:val="004802F2"/>
    <w:rsid w:val="00480CD6"/>
    <w:rsid w:val="00480FEA"/>
    <w:rsid w:val="00482129"/>
    <w:rsid w:val="00482D6A"/>
    <w:rsid w:val="00482F4F"/>
    <w:rsid w:val="004834A1"/>
    <w:rsid w:val="00483892"/>
    <w:rsid w:val="00484316"/>
    <w:rsid w:val="00484394"/>
    <w:rsid w:val="004858C5"/>
    <w:rsid w:val="00485B0A"/>
    <w:rsid w:val="00485C5E"/>
    <w:rsid w:val="004867B7"/>
    <w:rsid w:val="004877FD"/>
    <w:rsid w:val="00487AD1"/>
    <w:rsid w:val="00487B09"/>
    <w:rsid w:val="004902E2"/>
    <w:rsid w:val="00490F64"/>
    <w:rsid w:val="00491E31"/>
    <w:rsid w:val="00492269"/>
    <w:rsid w:val="0049236F"/>
    <w:rsid w:val="0049343D"/>
    <w:rsid w:val="004935BE"/>
    <w:rsid w:val="00493EE8"/>
    <w:rsid w:val="00494A5B"/>
    <w:rsid w:val="0049547D"/>
    <w:rsid w:val="004954FE"/>
    <w:rsid w:val="00495B5A"/>
    <w:rsid w:val="00497668"/>
    <w:rsid w:val="004A0672"/>
    <w:rsid w:val="004A098A"/>
    <w:rsid w:val="004A0AF4"/>
    <w:rsid w:val="004A0C94"/>
    <w:rsid w:val="004A1961"/>
    <w:rsid w:val="004A1E3D"/>
    <w:rsid w:val="004A2FFC"/>
    <w:rsid w:val="004A327C"/>
    <w:rsid w:val="004A3749"/>
    <w:rsid w:val="004A4707"/>
    <w:rsid w:val="004A6885"/>
    <w:rsid w:val="004A73A4"/>
    <w:rsid w:val="004A79A6"/>
    <w:rsid w:val="004A7BF3"/>
    <w:rsid w:val="004A7DB3"/>
    <w:rsid w:val="004B012A"/>
    <w:rsid w:val="004B0463"/>
    <w:rsid w:val="004B178A"/>
    <w:rsid w:val="004B188F"/>
    <w:rsid w:val="004B1D33"/>
    <w:rsid w:val="004B2170"/>
    <w:rsid w:val="004B225D"/>
    <w:rsid w:val="004B2318"/>
    <w:rsid w:val="004B2A2B"/>
    <w:rsid w:val="004B32F5"/>
    <w:rsid w:val="004B3A4B"/>
    <w:rsid w:val="004B3A84"/>
    <w:rsid w:val="004B3B15"/>
    <w:rsid w:val="004B40E8"/>
    <w:rsid w:val="004B4458"/>
    <w:rsid w:val="004B47AA"/>
    <w:rsid w:val="004B497B"/>
    <w:rsid w:val="004B4B57"/>
    <w:rsid w:val="004B4EFA"/>
    <w:rsid w:val="004B5006"/>
    <w:rsid w:val="004B67A3"/>
    <w:rsid w:val="004B722B"/>
    <w:rsid w:val="004B7E71"/>
    <w:rsid w:val="004C0AD0"/>
    <w:rsid w:val="004C0C8E"/>
    <w:rsid w:val="004C0F95"/>
    <w:rsid w:val="004C0FF3"/>
    <w:rsid w:val="004C153F"/>
    <w:rsid w:val="004C1887"/>
    <w:rsid w:val="004C25A5"/>
    <w:rsid w:val="004C2928"/>
    <w:rsid w:val="004C3349"/>
    <w:rsid w:val="004C433C"/>
    <w:rsid w:val="004C4A9D"/>
    <w:rsid w:val="004C4D37"/>
    <w:rsid w:val="004C531E"/>
    <w:rsid w:val="004C5454"/>
    <w:rsid w:val="004C62BD"/>
    <w:rsid w:val="004C6ADF"/>
    <w:rsid w:val="004C6B97"/>
    <w:rsid w:val="004C7D5C"/>
    <w:rsid w:val="004D0122"/>
    <w:rsid w:val="004D093E"/>
    <w:rsid w:val="004D0A3A"/>
    <w:rsid w:val="004D39E6"/>
    <w:rsid w:val="004D3F4C"/>
    <w:rsid w:val="004D5789"/>
    <w:rsid w:val="004D5CB5"/>
    <w:rsid w:val="004D6205"/>
    <w:rsid w:val="004D6AF3"/>
    <w:rsid w:val="004D714E"/>
    <w:rsid w:val="004D76AA"/>
    <w:rsid w:val="004D7806"/>
    <w:rsid w:val="004E038C"/>
    <w:rsid w:val="004E0497"/>
    <w:rsid w:val="004E0B91"/>
    <w:rsid w:val="004E0EAB"/>
    <w:rsid w:val="004E1B74"/>
    <w:rsid w:val="004E1FDA"/>
    <w:rsid w:val="004E21A8"/>
    <w:rsid w:val="004E2818"/>
    <w:rsid w:val="004E2B40"/>
    <w:rsid w:val="004E3B5E"/>
    <w:rsid w:val="004E44AC"/>
    <w:rsid w:val="004E487E"/>
    <w:rsid w:val="004E531F"/>
    <w:rsid w:val="004E6593"/>
    <w:rsid w:val="004E66D2"/>
    <w:rsid w:val="004E699C"/>
    <w:rsid w:val="004E7002"/>
    <w:rsid w:val="004E7084"/>
    <w:rsid w:val="004E70C2"/>
    <w:rsid w:val="004E780B"/>
    <w:rsid w:val="004F05BC"/>
    <w:rsid w:val="004F1B5B"/>
    <w:rsid w:val="004F1CEB"/>
    <w:rsid w:val="004F3570"/>
    <w:rsid w:val="004F4411"/>
    <w:rsid w:val="004F52D6"/>
    <w:rsid w:val="004F5497"/>
    <w:rsid w:val="004F54D2"/>
    <w:rsid w:val="004F5E2D"/>
    <w:rsid w:val="004F65EC"/>
    <w:rsid w:val="004F7105"/>
    <w:rsid w:val="004F76F7"/>
    <w:rsid w:val="004F782E"/>
    <w:rsid w:val="004F7BAD"/>
    <w:rsid w:val="00500052"/>
    <w:rsid w:val="0050005A"/>
    <w:rsid w:val="005004BC"/>
    <w:rsid w:val="00500666"/>
    <w:rsid w:val="0050068A"/>
    <w:rsid w:val="00501B86"/>
    <w:rsid w:val="005020F3"/>
    <w:rsid w:val="00502CA8"/>
    <w:rsid w:val="00503552"/>
    <w:rsid w:val="00503BB6"/>
    <w:rsid w:val="00503C65"/>
    <w:rsid w:val="00503CA9"/>
    <w:rsid w:val="00503FB3"/>
    <w:rsid w:val="005040DD"/>
    <w:rsid w:val="005055D6"/>
    <w:rsid w:val="0050573A"/>
    <w:rsid w:val="00505E60"/>
    <w:rsid w:val="00505F8A"/>
    <w:rsid w:val="00506007"/>
    <w:rsid w:val="00506A91"/>
    <w:rsid w:val="005075DD"/>
    <w:rsid w:val="00507D6D"/>
    <w:rsid w:val="00507DCB"/>
    <w:rsid w:val="005119DD"/>
    <w:rsid w:val="00511A34"/>
    <w:rsid w:val="00511B51"/>
    <w:rsid w:val="005121B4"/>
    <w:rsid w:val="00512778"/>
    <w:rsid w:val="0051310B"/>
    <w:rsid w:val="0051319A"/>
    <w:rsid w:val="00513478"/>
    <w:rsid w:val="0051387F"/>
    <w:rsid w:val="00513D61"/>
    <w:rsid w:val="00513DCE"/>
    <w:rsid w:val="005141E6"/>
    <w:rsid w:val="00514CF1"/>
    <w:rsid w:val="00515109"/>
    <w:rsid w:val="00515240"/>
    <w:rsid w:val="00515C5E"/>
    <w:rsid w:val="00515CA1"/>
    <w:rsid w:val="00515CE1"/>
    <w:rsid w:val="00515EE0"/>
    <w:rsid w:val="00516922"/>
    <w:rsid w:val="00516C66"/>
    <w:rsid w:val="00516E42"/>
    <w:rsid w:val="00517129"/>
    <w:rsid w:val="005171EE"/>
    <w:rsid w:val="00517355"/>
    <w:rsid w:val="005203C1"/>
    <w:rsid w:val="005204FF"/>
    <w:rsid w:val="00521222"/>
    <w:rsid w:val="005215B8"/>
    <w:rsid w:val="00521BD2"/>
    <w:rsid w:val="0052225F"/>
    <w:rsid w:val="005223F6"/>
    <w:rsid w:val="005228C1"/>
    <w:rsid w:val="005230FC"/>
    <w:rsid w:val="005231F7"/>
    <w:rsid w:val="00523437"/>
    <w:rsid w:val="00523930"/>
    <w:rsid w:val="00523DDF"/>
    <w:rsid w:val="00524302"/>
    <w:rsid w:val="00524D73"/>
    <w:rsid w:val="0052563A"/>
    <w:rsid w:val="00525972"/>
    <w:rsid w:val="00525A9A"/>
    <w:rsid w:val="00525B63"/>
    <w:rsid w:val="00525FF0"/>
    <w:rsid w:val="0052720B"/>
    <w:rsid w:val="00527473"/>
    <w:rsid w:val="0052787B"/>
    <w:rsid w:val="00527AB4"/>
    <w:rsid w:val="005301DE"/>
    <w:rsid w:val="00530C6A"/>
    <w:rsid w:val="005311A7"/>
    <w:rsid w:val="005317D8"/>
    <w:rsid w:val="00531893"/>
    <w:rsid w:val="00531CAC"/>
    <w:rsid w:val="00532749"/>
    <w:rsid w:val="00532D6C"/>
    <w:rsid w:val="0053320C"/>
    <w:rsid w:val="00533A28"/>
    <w:rsid w:val="005345AF"/>
    <w:rsid w:val="00534F59"/>
    <w:rsid w:val="00537534"/>
    <w:rsid w:val="005401FB"/>
    <w:rsid w:val="005406D6"/>
    <w:rsid w:val="005409DE"/>
    <w:rsid w:val="00540C61"/>
    <w:rsid w:val="00540D57"/>
    <w:rsid w:val="00541266"/>
    <w:rsid w:val="00541282"/>
    <w:rsid w:val="0054227A"/>
    <w:rsid w:val="00542722"/>
    <w:rsid w:val="00543162"/>
    <w:rsid w:val="005434E3"/>
    <w:rsid w:val="00543759"/>
    <w:rsid w:val="005438DF"/>
    <w:rsid w:val="005457D5"/>
    <w:rsid w:val="00545C9B"/>
    <w:rsid w:val="00545EB1"/>
    <w:rsid w:val="00546D15"/>
    <w:rsid w:val="00546D39"/>
    <w:rsid w:val="00546EA3"/>
    <w:rsid w:val="005508CA"/>
    <w:rsid w:val="00550DD8"/>
    <w:rsid w:val="0055124D"/>
    <w:rsid w:val="00551844"/>
    <w:rsid w:val="00552399"/>
    <w:rsid w:val="00552401"/>
    <w:rsid w:val="00552953"/>
    <w:rsid w:val="00552EFF"/>
    <w:rsid w:val="00552F6D"/>
    <w:rsid w:val="005533B0"/>
    <w:rsid w:val="00553F24"/>
    <w:rsid w:val="005541EF"/>
    <w:rsid w:val="0055430C"/>
    <w:rsid w:val="00554AA5"/>
    <w:rsid w:val="00554CEC"/>
    <w:rsid w:val="00556174"/>
    <w:rsid w:val="0055632C"/>
    <w:rsid w:val="00556DE3"/>
    <w:rsid w:val="00556FC4"/>
    <w:rsid w:val="005574F6"/>
    <w:rsid w:val="00557C99"/>
    <w:rsid w:val="0056017D"/>
    <w:rsid w:val="00560483"/>
    <w:rsid w:val="00560CD2"/>
    <w:rsid w:val="00560FDD"/>
    <w:rsid w:val="005618FE"/>
    <w:rsid w:val="00563175"/>
    <w:rsid w:val="00563785"/>
    <w:rsid w:val="00563D1F"/>
    <w:rsid w:val="00564579"/>
    <w:rsid w:val="005647D8"/>
    <w:rsid w:val="005649CF"/>
    <w:rsid w:val="00564C7B"/>
    <w:rsid w:val="00565AF3"/>
    <w:rsid w:val="00565E00"/>
    <w:rsid w:val="00566536"/>
    <w:rsid w:val="005665A5"/>
    <w:rsid w:val="00566634"/>
    <w:rsid w:val="00566ADD"/>
    <w:rsid w:val="00566F17"/>
    <w:rsid w:val="005670FB"/>
    <w:rsid w:val="0056745A"/>
    <w:rsid w:val="00567ADE"/>
    <w:rsid w:val="005708E0"/>
    <w:rsid w:val="005709D9"/>
    <w:rsid w:val="00570A7F"/>
    <w:rsid w:val="00570B74"/>
    <w:rsid w:val="00571990"/>
    <w:rsid w:val="00572A86"/>
    <w:rsid w:val="00572A8C"/>
    <w:rsid w:val="00574244"/>
    <w:rsid w:val="005755A4"/>
    <w:rsid w:val="00576054"/>
    <w:rsid w:val="0057616A"/>
    <w:rsid w:val="005762FA"/>
    <w:rsid w:val="00576A12"/>
    <w:rsid w:val="00576BAB"/>
    <w:rsid w:val="00576EE9"/>
    <w:rsid w:val="00577D88"/>
    <w:rsid w:val="00580019"/>
    <w:rsid w:val="005805EB"/>
    <w:rsid w:val="00580FB8"/>
    <w:rsid w:val="005816E6"/>
    <w:rsid w:val="00581BC9"/>
    <w:rsid w:val="0058238B"/>
    <w:rsid w:val="00582F12"/>
    <w:rsid w:val="005831A3"/>
    <w:rsid w:val="005832EC"/>
    <w:rsid w:val="00583647"/>
    <w:rsid w:val="00583941"/>
    <w:rsid w:val="00584CD7"/>
    <w:rsid w:val="00584EE7"/>
    <w:rsid w:val="00585F48"/>
    <w:rsid w:val="0058605D"/>
    <w:rsid w:val="0058647A"/>
    <w:rsid w:val="005870E8"/>
    <w:rsid w:val="00587434"/>
    <w:rsid w:val="00587B8E"/>
    <w:rsid w:val="00590863"/>
    <w:rsid w:val="00590B3B"/>
    <w:rsid w:val="00590DD4"/>
    <w:rsid w:val="005917F1"/>
    <w:rsid w:val="005925FD"/>
    <w:rsid w:val="00592675"/>
    <w:rsid w:val="00592ABF"/>
    <w:rsid w:val="0059388D"/>
    <w:rsid w:val="00593B63"/>
    <w:rsid w:val="00594641"/>
    <w:rsid w:val="00595203"/>
    <w:rsid w:val="0059524E"/>
    <w:rsid w:val="00595ECE"/>
    <w:rsid w:val="00596099"/>
    <w:rsid w:val="005966B3"/>
    <w:rsid w:val="0059737D"/>
    <w:rsid w:val="005A03F6"/>
    <w:rsid w:val="005A0C18"/>
    <w:rsid w:val="005A0D10"/>
    <w:rsid w:val="005A0E4A"/>
    <w:rsid w:val="005A14AB"/>
    <w:rsid w:val="005A1828"/>
    <w:rsid w:val="005A1B94"/>
    <w:rsid w:val="005A1DA1"/>
    <w:rsid w:val="005A1DB9"/>
    <w:rsid w:val="005A1E05"/>
    <w:rsid w:val="005A2CD2"/>
    <w:rsid w:val="005A2D02"/>
    <w:rsid w:val="005A3435"/>
    <w:rsid w:val="005A3F16"/>
    <w:rsid w:val="005A403E"/>
    <w:rsid w:val="005A49E0"/>
    <w:rsid w:val="005A7143"/>
    <w:rsid w:val="005A7342"/>
    <w:rsid w:val="005A7813"/>
    <w:rsid w:val="005A7D5E"/>
    <w:rsid w:val="005A7D6A"/>
    <w:rsid w:val="005A7DF8"/>
    <w:rsid w:val="005B14E6"/>
    <w:rsid w:val="005B19C5"/>
    <w:rsid w:val="005B1E6A"/>
    <w:rsid w:val="005B2FBA"/>
    <w:rsid w:val="005B3465"/>
    <w:rsid w:val="005B40CA"/>
    <w:rsid w:val="005B41B4"/>
    <w:rsid w:val="005B41E6"/>
    <w:rsid w:val="005B4F8E"/>
    <w:rsid w:val="005B5D46"/>
    <w:rsid w:val="005B60E6"/>
    <w:rsid w:val="005B6B92"/>
    <w:rsid w:val="005B6D17"/>
    <w:rsid w:val="005B7CA6"/>
    <w:rsid w:val="005B7F59"/>
    <w:rsid w:val="005C04D0"/>
    <w:rsid w:val="005C06AA"/>
    <w:rsid w:val="005C0E9B"/>
    <w:rsid w:val="005C17B7"/>
    <w:rsid w:val="005C2B93"/>
    <w:rsid w:val="005C3070"/>
    <w:rsid w:val="005C5A56"/>
    <w:rsid w:val="005C66DA"/>
    <w:rsid w:val="005C6A19"/>
    <w:rsid w:val="005C6A9C"/>
    <w:rsid w:val="005C7D97"/>
    <w:rsid w:val="005C7FC9"/>
    <w:rsid w:val="005D0519"/>
    <w:rsid w:val="005D0C3D"/>
    <w:rsid w:val="005D1741"/>
    <w:rsid w:val="005D40A0"/>
    <w:rsid w:val="005D4B26"/>
    <w:rsid w:val="005D5074"/>
    <w:rsid w:val="005D597F"/>
    <w:rsid w:val="005D5FBE"/>
    <w:rsid w:val="005D6240"/>
    <w:rsid w:val="005D6895"/>
    <w:rsid w:val="005D6A4B"/>
    <w:rsid w:val="005D6E3F"/>
    <w:rsid w:val="005D6ED2"/>
    <w:rsid w:val="005D715C"/>
    <w:rsid w:val="005D7B5A"/>
    <w:rsid w:val="005E0236"/>
    <w:rsid w:val="005E0287"/>
    <w:rsid w:val="005E03E1"/>
    <w:rsid w:val="005E0663"/>
    <w:rsid w:val="005E090D"/>
    <w:rsid w:val="005E1328"/>
    <w:rsid w:val="005E14D6"/>
    <w:rsid w:val="005E18A8"/>
    <w:rsid w:val="005E1981"/>
    <w:rsid w:val="005E2D77"/>
    <w:rsid w:val="005E39F7"/>
    <w:rsid w:val="005E3B49"/>
    <w:rsid w:val="005E3C06"/>
    <w:rsid w:val="005E3EE0"/>
    <w:rsid w:val="005E4014"/>
    <w:rsid w:val="005E4230"/>
    <w:rsid w:val="005E477E"/>
    <w:rsid w:val="005E4CCC"/>
    <w:rsid w:val="005E4E2B"/>
    <w:rsid w:val="005E4F45"/>
    <w:rsid w:val="005E5A32"/>
    <w:rsid w:val="005E5C6C"/>
    <w:rsid w:val="005E6110"/>
    <w:rsid w:val="005E6281"/>
    <w:rsid w:val="005E72B4"/>
    <w:rsid w:val="005F0464"/>
    <w:rsid w:val="005F0604"/>
    <w:rsid w:val="005F07EB"/>
    <w:rsid w:val="005F0887"/>
    <w:rsid w:val="005F0D3F"/>
    <w:rsid w:val="005F117B"/>
    <w:rsid w:val="005F11C6"/>
    <w:rsid w:val="005F15CE"/>
    <w:rsid w:val="005F20D7"/>
    <w:rsid w:val="005F2CB0"/>
    <w:rsid w:val="005F2D18"/>
    <w:rsid w:val="005F2E9B"/>
    <w:rsid w:val="005F3E8D"/>
    <w:rsid w:val="005F431D"/>
    <w:rsid w:val="005F4BAA"/>
    <w:rsid w:val="005F58E6"/>
    <w:rsid w:val="005F633B"/>
    <w:rsid w:val="005F674A"/>
    <w:rsid w:val="005F6AA1"/>
    <w:rsid w:val="005F6BFA"/>
    <w:rsid w:val="005F6D59"/>
    <w:rsid w:val="005F6D64"/>
    <w:rsid w:val="005F764E"/>
    <w:rsid w:val="005F77A5"/>
    <w:rsid w:val="00600D18"/>
    <w:rsid w:val="006010CA"/>
    <w:rsid w:val="00601939"/>
    <w:rsid w:val="006035B5"/>
    <w:rsid w:val="006038E8"/>
    <w:rsid w:val="006044C3"/>
    <w:rsid w:val="00604ED4"/>
    <w:rsid w:val="00605283"/>
    <w:rsid w:val="00605BF0"/>
    <w:rsid w:val="00605D8D"/>
    <w:rsid w:val="006067F4"/>
    <w:rsid w:val="00606DF8"/>
    <w:rsid w:val="0060747F"/>
    <w:rsid w:val="006077A1"/>
    <w:rsid w:val="00607D79"/>
    <w:rsid w:val="00610443"/>
    <w:rsid w:val="00610A1C"/>
    <w:rsid w:val="00611993"/>
    <w:rsid w:val="006119D1"/>
    <w:rsid w:val="0061307B"/>
    <w:rsid w:val="006136AF"/>
    <w:rsid w:val="00613A46"/>
    <w:rsid w:val="00613AB8"/>
    <w:rsid w:val="00613D0B"/>
    <w:rsid w:val="00613F12"/>
    <w:rsid w:val="006143A6"/>
    <w:rsid w:val="00614701"/>
    <w:rsid w:val="00614C1D"/>
    <w:rsid w:val="0061553D"/>
    <w:rsid w:val="00616BCF"/>
    <w:rsid w:val="00617026"/>
    <w:rsid w:val="006175E3"/>
    <w:rsid w:val="0061766B"/>
    <w:rsid w:val="006179D1"/>
    <w:rsid w:val="00617CD8"/>
    <w:rsid w:val="00617EE3"/>
    <w:rsid w:val="006206C7"/>
    <w:rsid w:val="00620A1F"/>
    <w:rsid w:val="00620BB5"/>
    <w:rsid w:val="00620D61"/>
    <w:rsid w:val="00620FA6"/>
    <w:rsid w:val="006211C0"/>
    <w:rsid w:val="0062129B"/>
    <w:rsid w:val="0062177C"/>
    <w:rsid w:val="00621DA0"/>
    <w:rsid w:val="00622694"/>
    <w:rsid w:val="006228A4"/>
    <w:rsid w:val="00622FC7"/>
    <w:rsid w:val="00623194"/>
    <w:rsid w:val="006242A8"/>
    <w:rsid w:val="006243BB"/>
    <w:rsid w:val="00624584"/>
    <w:rsid w:val="00624A3B"/>
    <w:rsid w:val="00624D29"/>
    <w:rsid w:val="00624F00"/>
    <w:rsid w:val="00625C64"/>
    <w:rsid w:val="00625D68"/>
    <w:rsid w:val="00625E3A"/>
    <w:rsid w:val="00625E71"/>
    <w:rsid w:val="0062629E"/>
    <w:rsid w:val="006266FE"/>
    <w:rsid w:val="00626EBB"/>
    <w:rsid w:val="00630F61"/>
    <w:rsid w:val="00631982"/>
    <w:rsid w:val="00631EAE"/>
    <w:rsid w:val="00631FB3"/>
    <w:rsid w:val="00632D9A"/>
    <w:rsid w:val="00632FF2"/>
    <w:rsid w:val="00633146"/>
    <w:rsid w:val="00633D05"/>
    <w:rsid w:val="00634988"/>
    <w:rsid w:val="00634B1C"/>
    <w:rsid w:val="00634CDA"/>
    <w:rsid w:val="00634FAA"/>
    <w:rsid w:val="0063528A"/>
    <w:rsid w:val="006361E4"/>
    <w:rsid w:val="00636CF2"/>
    <w:rsid w:val="0063739D"/>
    <w:rsid w:val="0063789C"/>
    <w:rsid w:val="00637D84"/>
    <w:rsid w:val="00640875"/>
    <w:rsid w:val="00640D1A"/>
    <w:rsid w:val="00640E8D"/>
    <w:rsid w:val="0064169C"/>
    <w:rsid w:val="00641AB9"/>
    <w:rsid w:val="006420E3"/>
    <w:rsid w:val="00642171"/>
    <w:rsid w:val="0064222F"/>
    <w:rsid w:val="0064292A"/>
    <w:rsid w:val="00643062"/>
    <w:rsid w:val="0064346E"/>
    <w:rsid w:val="00643573"/>
    <w:rsid w:val="00644428"/>
    <w:rsid w:val="00644782"/>
    <w:rsid w:val="006449BD"/>
    <w:rsid w:val="00645417"/>
    <w:rsid w:val="00646E1B"/>
    <w:rsid w:val="006478EA"/>
    <w:rsid w:val="00650FFE"/>
    <w:rsid w:val="00651633"/>
    <w:rsid w:val="00651C45"/>
    <w:rsid w:val="0065222C"/>
    <w:rsid w:val="00652622"/>
    <w:rsid w:val="006528BB"/>
    <w:rsid w:val="00652D4F"/>
    <w:rsid w:val="00652E72"/>
    <w:rsid w:val="00652FC4"/>
    <w:rsid w:val="0065305E"/>
    <w:rsid w:val="006535E7"/>
    <w:rsid w:val="0065389F"/>
    <w:rsid w:val="006551A8"/>
    <w:rsid w:val="00655A08"/>
    <w:rsid w:val="006577C5"/>
    <w:rsid w:val="006578CE"/>
    <w:rsid w:val="006605B4"/>
    <w:rsid w:val="00661469"/>
    <w:rsid w:val="006616A2"/>
    <w:rsid w:val="00662ADE"/>
    <w:rsid w:val="00662F1E"/>
    <w:rsid w:val="006638D6"/>
    <w:rsid w:val="00663D7B"/>
    <w:rsid w:val="00663E54"/>
    <w:rsid w:val="00663F62"/>
    <w:rsid w:val="00664770"/>
    <w:rsid w:val="00664853"/>
    <w:rsid w:val="00665430"/>
    <w:rsid w:val="00665C57"/>
    <w:rsid w:val="006660A9"/>
    <w:rsid w:val="00666C58"/>
    <w:rsid w:val="00667AA8"/>
    <w:rsid w:val="00667E11"/>
    <w:rsid w:val="00667F61"/>
    <w:rsid w:val="006701D9"/>
    <w:rsid w:val="00670868"/>
    <w:rsid w:val="00670888"/>
    <w:rsid w:val="006719EB"/>
    <w:rsid w:val="00671FFA"/>
    <w:rsid w:val="00673144"/>
    <w:rsid w:val="00673580"/>
    <w:rsid w:val="00675136"/>
    <w:rsid w:val="006752CA"/>
    <w:rsid w:val="006758D3"/>
    <w:rsid w:val="0067638A"/>
    <w:rsid w:val="00677743"/>
    <w:rsid w:val="00677937"/>
    <w:rsid w:val="00677DAB"/>
    <w:rsid w:val="00680D22"/>
    <w:rsid w:val="0068160C"/>
    <w:rsid w:val="00682020"/>
    <w:rsid w:val="00682706"/>
    <w:rsid w:val="00682B43"/>
    <w:rsid w:val="00683401"/>
    <w:rsid w:val="00683D61"/>
    <w:rsid w:val="00684173"/>
    <w:rsid w:val="0068418C"/>
    <w:rsid w:val="0068591A"/>
    <w:rsid w:val="00686854"/>
    <w:rsid w:val="00686884"/>
    <w:rsid w:val="0068708D"/>
    <w:rsid w:val="00687B40"/>
    <w:rsid w:val="006914B7"/>
    <w:rsid w:val="006915A6"/>
    <w:rsid w:val="0069210E"/>
    <w:rsid w:val="00692F14"/>
    <w:rsid w:val="006930E9"/>
    <w:rsid w:val="00693170"/>
    <w:rsid w:val="00693317"/>
    <w:rsid w:val="00693BD9"/>
    <w:rsid w:val="00693C59"/>
    <w:rsid w:val="00694383"/>
    <w:rsid w:val="0069623E"/>
    <w:rsid w:val="00696893"/>
    <w:rsid w:val="00696AB2"/>
    <w:rsid w:val="00697153"/>
    <w:rsid w:val="00697797"/>
    <w:rsid w:val="00697F8A"/>
    <w:rsid w:val="006A00D3"/>
    <w:rsid w:val="006A0E38"/>
    <w:rsid w:val="006A0F3A"/>
    <w:rsid w:val="006A156C"/>
    <w:rsid w:val="006A16B4"/>
    <w:rsid w:val="006A19B5"/>
    <w:rsid w:val="006A1B57"/>
    <w:rsid w:val="006A1C06"/>
    <w:rsid w:val="006A233E"/>
    <w:rsid w:val="006A2DA8"/>
    <w:rsid w:val="006A33AF"/>
    <w:rsid w:val="006A3AC2"/>
    <w:rsid w:val="006A4A6E"/>
    <w:rsid w:val="006A52D6"/>
    <w:rsid w:val="006A5711"/>
    <w:rsid w:val="006A6CA6"/>
    <w:rsid w:val="006A7165"/>
    <w:rsid w:val="006A7325"/>
    <w:rsid w:val="006A74B8"/>
    <w:rsid w:val="006A7877"/>
    <w:rsid w:val="006A7D60"/>
    <w:rsid w:val="006B05AB"/>
    <w:rsid w:val="006B11FE"/>
    <w:rsid w:val="006B1868"/>
    <w:rsid w:val="006B2162"/>
    <w:rsid w:val="006B2327"/>
    <w:rsid w:val="006B2437"/>
    <w:rsid w:val="006B2B20"/>
    <w:rsid w:val="006B2EBD"/>
    <w:rsid w:val="006B335F"/>
    <w:rsid w:val="006B36DD"/>
    <w:rsid w:val="006B39B7"/>
    <w:rsid w:val="006B3A45"/>
    <w:rsid w:val="006B3BB7"/>
    <w:rsid w:val="006B4375"/>
    <w:rsid w:val="006B44EF"/>
    <w:rsid w:val="006B5665"/>
    <w:rsid w:val="006B5E4D"/>
    <w:rsid w:val="006B6E0E"/>
    <w:rsid w:val="006B7309"/>
    <w:rsid w:val="006B73E7"/>
    <w:rsid w:val="006B798F"/>
    <w:rsid w:val="006B7AB4"/>
    <w:rsid w:val="006C187E"/>
    <w:rsid w:val="006C2541"/>
    <w:rsid w:val="006C2731"/>
    <w:rsid w:val="006C34D4"/>
    <w:rsid w:val="006C38A8"/>
    <w:rsid w:val="006C4302"/>
    <w:rsid w:val="006C4976"/>
    <w:rsid w:val="006C4E23"/>
    <w:rsid w:val="006C55C7"/>
    <w:rsid w:val="006C55E1"/>
    <w:rsid w:val="006C55F7"/>
    <w:rsid w:val="006C60DA"/>
    <w:rsid w:val="006C69D8"/>
    <w:rsid w:val="006C6B6C"/>
    <w:rsid w:val="006C78A4"/>
    <w:rsid w:val="006D02BF"/>
    <w:rsid w:val="006D0309"/>
    <w:rsid w:val="006D0B0A"/>
    <w:rsid w:val="006D0CA9"/>
    <w:rsid w:val="006D1540"/>
    <w:rsid w:val="006D1A1D"/>
    <w:rsid w:val="006D1EC0"/>
    <w:rsid w:val="006D2847"/>
    <w:rsid w:val="006D3134"/>
    <w:rsid w:val="006D53A0"/>
    <w:rsid w:val="006D6CFE"/>
    <w:rsid w:val="006D6FB8"/>
    <w:rsid w:val="006D7308"/>
    <w:rsid w:val="006D73DD"/>
    <w:rsid w:val="006D796B"/>
    <w:rsid w:val="006D7C36"/>
    <w:rsid w:val="006E00B1"/>
    <w:rsid w:val="006E01EF"/>
    <w:rsid w:val="006E19F4"/>
    <w:rsid w:val="006E1F6F"/>
    <w:rsid w:val="006E3482"/>
    <w:rsid w:val="006E34DE"/>
    <w:rsid w:val="006E3500"/>
    <w:rsid w:val="006E3AA8"/>
    <w:rsid w:val="006E3AF3"/>
    <w:rsid w:val="006E462D"/>
    <w:rsid w:val="006E4647"/>
    <w:rsid w:val="006E49D5"/>
    <w:rsid w:val="006E4C0C"/>
    <w:rsid w:val="006E5DC2"/>
    <w:rsid w:val="006E5E8C"/>
    <w:rsid w:val="006E67CB"/>
    <w:rsid w:val="006E72DC"/>
    <w:rsid w:val="006E77C3"/>
    <w:rsid w:val="006E77D5"/>
    <w:rsid w:val="006F0003"/>
    <w:rsid w:val="006F0857"/>
    <w:rsid w:val="006F0DC5"/>
    <w:rsid w:val="006F10F5"/>
    <w:rsid w:val="006F14F1"/>
    <w:rsid w:val="006F2049"/>
    <w:rsid w:val="006F2941"/>
    <w:rsid w:val="006F34AA"/>
    <w:rsid w:val="006F359F"/>
    <w:rsid w:val="006F494D"/>
    <w:rsid w:val="006F49EF"/>
    <w:rsid w:val="006F4DEA"/>
    <w:rsid w:val="006F4EB6"/>
    <w:rsid w:val="006F555A"/>
    <w:rsid w:val="006F560D"/>
    <w:rsid w:val="006F5CAB"/>
    <w:rsid w:val="006F5E72"/>
    <w:rsid w:val="006F615D"/>
    <w:rsid w:val="006F61F2"/>
    <w:rsid w:val="006F62A4"/>
    <w:rsid w:val="006F6D0C"/>
    <w:rsid w:val="006F70B9"/>
    <w:rsid w:val="007007DE"/>
    <w:rsid w:val="00701548"/>
    <w:rsid w:val="00701929"/>
    <w:rsid w:val="00702037"/>
    <w:rsid w:val="0070204D"/>
    <w:rsid w:val="0070250D"/>
    <w:rsid w:val="00702B27"/>
    <w:rsid w:val="0070331E"/>
    <w:rsid w:val="00703431"/>
    <w:rsid w:val="00703A8B"/>
    <w:rsid w:val="00703B5B"/>
    <w:rsid w:val="00703D12"/>
    <w:rsid w:val="00703E9E"/>
    <w:rsid w:val="007044F5"/>
    <w:rsid w:val="00704DDC"/>
    <w:rsid w:val="00704FC0"/>
    <w:rsid w:val="00705548"/>
    <w:rsid w:val="007058FF"/>
    <w:rsid w:val="007059D5"/>
    <w:rsid w:val="007062EE"/>
    <w:rsid w:val="00706540"/>
    <w:rsid w:val="00706736"/>
    <w:rsid w:val="007072EF"/>
    <w:rsid w:val="007104FD"/>
    <w:rsid w:val="00710787"/>
    <w:rsid w:val="007107AC"/>
    <w:rsid w:val="00710D71"/>
    <w:rsid w:val="007110A7"/>
    <w:rsid w:val="00711A12"/>
    <w:rsid w:val="0071201A"/>
    <w:rsid w:val="007120A0"/>
    <w:rsid w:val="00712858"/>
    <w:rsid w:val="00712AC6"/>
    <w:rsid w:val="00714227"/>
    <w:rsid w:val="00714528"/>
    <w:rsid w:val="0071497B"/>
    <w:rsid w:val="00714F28"/>
    <w:rsid w:val="00716322"/>
    <w:rsid w:val="007163C5"/>
    <w:rsid w:val="00716770"/>
    <w:rsid w:val="007174AE"/>
    <w:rsid w:val="00717E7B"/>
    <w:rsid w:val="007206B9"/>
    <w:rsid w:val="00720854"/>
    <w:rsid w:val="00720D9B"/>
    <w:rsid w:val="007219CD"/>
    <w:rsid w:val="00721A5A"/>
    <w:rsid w:val="00722B42"/>
    <w:rsid w:val="00723420"/>
    <w:rsid w:val="00725090"/>
    <w:rsid w:val="00725386"/>
    <w:rsid w:val="0072631E"/>
    <w:rsid w:val="0072674A"/>
    <w:rsid w:val="0072676C"/>
    <w:rsid w:val="0072683C"/>
    <w:rsid w:val="007273B0"/>
    <w:rsid w:val="007276B0"/>
    <w:rsid w:val="00727D84"/>
    <w:rsid w:val="00727F5D"/>
    <w:rsid w:val="0073024D"/>
    <w:rsid w:val="007313C2"/>
    <w:rsid w:val="0073178F"/>
    <w:rsid w:val="007318D6"/>
    <w:rsid w:val="007320A2"/>
    <w:rsid w:val="007325E9"/>
    <w:rsid w:val="0073400A"/>
    <w:rsid w:val="007344E8"/>
    <w:rsid w:val="00734DA5"/>
    <w:rsid w:val="00735004"/>
    <w:rsid w:val="00735030"/>
    <w:rsid w:val="007352DF"/>
    <w:rsid w:val="007352F4"/>
    <w:rsid w:val="00735972"/>
    <w:rsid w:val="00737148"/>
    <w:rsid w:val="00737AEA"/>
    <w:rsid w:val="007403C6"/>
    <w:rsid w:val="00740DB0"/>
    <w:rsid w:val="00741705"/>
    <w:rsid w:val="007419A2"/>
    <w:rsid w:val="00741FB8"/>
    <w:rsid w:val="007423AF"/>
    <w:rsid w:val="00743042"/>
    <w:rsid w:val="00743C8A"/>
    <w:rsid w:val="00743FD6"/>
    <w:rsid w:val="0074499B"/>
    <w:rsid w:val="00744A6C"/>
    <w:rsid w:val="00745962"/>
    <w:rsid w:val="00745B01"/>
    <w:rsid w:val="00745FD3"/>
    <w:rsid w:val="00746D60"/>
    <w:rsid w:val="00747FDA"/>
    <w:rsid w:val="007504B0"/>
    <w:rsid w:val="00750547"/>
    <w:rsid w:val="007506E0"/>
    <w:rsid w:val="00750949"/>
    <w:rsid w:val="007511FB"/>
    <w:rsid w:val="00751713"/>
    <w:rsid w:val="00752003"/>
    <w:rsid w:val="0075282E"/>
    <w:rsid w:val="007528DE"/>
    <w:rsid w:val="00752C4B"/>
    <w:rsid w:val="00752EA4"/>
    <w:rsid w:val="007542A1"/>
    <w:rsid w:val="007552AA"/>
    <w:rsid w:val="007562A1"/>
    <w:rsid w:val="00756C87"/>
    <w:rsid w:val="00757583"/>
    <w:rsid w:val="00757859"/>
    <w:rsid w:val="007578CE"/>
    <w:rsid w:val="00757EF9"/>
    <w:rsid w:val="00761AC0"/>
    <w:rsid w:val="00761C65"/>
    <w:rsid w:val="00762169"/>
    <w:rsid w:val="00762668"/>
    <w:rsid w:val="00762803"/>
    <w:rsid w:val="007637A8"/>
    <w:rsid w:val="00763DC1"/>
    <w:rsid w:val="007640AE"/>
    <w:rsid w:val="00764126"/>
    <w:rsid w:val="0076489A"/>
    <w:rsid w:val="0076532C"/>
    <w:rsid w:val="007653DC"/>
    <w:rsid w:val="00766416"/>
    <w:rsid w:val="00766B56"/>
    <w:rsid w:val="0076704A"/>
    <w:rsid w:val="007676AB"/>
    <w:rsid w:val="00771181"/>
    <w:rsid w:val="007722BE"/>
    <w:rsid w:val="00772332"/>
    <w:rsid w:val="00772AE7"/>
    <w:rsid w:val="00773429"/>
    <w:rsid w:val="007748CC"/>
    <w:rsid w:val="00774D89"/>
    <w:rsid w:val="00774E9B"/>
    <w:rsid w:val="00775063"/>
    <w:rsid w:val="00775196"/>
    <w:rsid w:val="007756F0"/>
    <w:rsid w:val="00775771"/>
    <w:rsid w:val="00775E2E"/>
    <w:rsid w:val="0077684B"/>
    <w:rsid w:val="007771FE"/>
    <w:rsid w:val="007804DC"/>
    <w:rsid w:val="00780846"/>
    <w:rsid w:val="00780D9C"/>
    <w:rsid w:val="00781BBF"/>
    <w:rsid w:val="007822DF"/>
    <w:rsid w:val="007822E6"/>
    <w:rsid w:val="00783BC1"/>
    <w:rsid w:val="00784454"/>
    <w:rsid w:val="007846D0"/>
    <w:rsid w:val="00785224"/>
    <w:rsid w:val="0078558A"/>
    <w:rsid w:val="00785F6F"/>
    <w:rsid w:val="00785FEE"/>
    <w:rsid w:val="00786610"/>
    <w:rsid w:val="0078663B"/>
    <w:rsid w:val="00787517"/>
    <w:rsid w:val="00790B45"/>
    <w:rsid w:val="00790E97"/>
    <w:rsid w:val="00791BD6"/>
    <w:rsid w:val="00792385"/>
    <w:rsid w:val="007924CF"/>
    <w:rsid w:val="007925AB"/>
    <w:rsid w:val="0079274D"/>
    <w:rsid w:val="0079279C"/>
    <w:rsid w:val="007929B3"/>
    <w:rsid w:val="00793121"/>
    <w:rsid w:val="00793412"/>
    <w:rsid w:val="0079382E"/>
    <w:rsid w:val="007944B8"/>
    <w:rsid w:val="00794F9E"/>
    <w:rsid w:val="00795276"/>
    <w:rsid w:val="00795477"/>
    <w:rsid w:val="00795C6D"/>
    <w:rsid w:val="00796246"/>
    <w:rsid w:val="00796D0F"/>
    <w:rsid w:val="007A0008"/>
    <w:rsid w:val="007A0162"/>
    <w:rsid w:val="007A1C34"/>
    <w:rsid w:val="007A2440"/>
    <w:rsid w:val="007A2E06"/>
    <w:rsid w:val="007A2F3B"/>
    <w:rsid w:val="007A3241"/>
    <w:rsid w:val="007A33A6"/>
    <w:rsid w:val="007A340C"/>
    <w:rsid w:val="007A551A"/>
    <w:rsid w:val="007A61BF"/>
    <w:rsid w:val="007A66F7"/>
    <w:rsid w:val="007A6787"/>
    <w:rsid w:val="007A6C55"/>
    <w:rsid w:val="007A7B43"/>
    <w:rsid w:val="007A7E0F"/>
    <w:rsid w:val="007B11D4"/>
    <w:rsid w:val="007B1387"/>
    <w:rsid w:val="007B1439"/>
    <w:rsid w:val="007B1592"/>
    <w:rsid w:val="007B1FF5"/>
    <w:rsid w:val="007B24A0"/>
    <w:rsid w:val="007B2D0E"/>
    <w:rsid w:val="007B30E6"/>
    <w:rsid w:val="007B3292"/>
    <w:rsid w:val="007B338E"/>
    <w:rsid w:val="007B38CF"/>
    <w:rsid w:val="007B3C51"/>
    <w:rsid w:val="007B41CA"/>
    <w:rsid w:val="007B41E2"/>
    <w:rsid w:val="007B42D2"/>
    <w:rsid w:val="007B47F1"/>
    <w:rsid w:val="007B4CDB"/>
    <w:rsid w:val="007B59D5"/>
    <w:rsid w:val="007B5C9F"/>
    <w:rsid w:val="007B6760"/>
    <w:rsid w:val="007B74C3"/>
    <w:rsid w:val="007B7961"/>
    <w:rsid w:val="007B7C79"/>
    <w:rsid w:val="007B7D8E"/>
    <w:rsid w:val="007C0D15"/>
    <w:rsid w:val="007C10EF"/>
    <w:rsid w:val="007C1206"/>
    <w:rsid w:val="007C15DB"/>
    <w:rsid w:val="007C17A6"/>
    <w:rsid w:val="007C1B39"/>
    <w:rsid w:val="007C1E34"/>
    <w:rsid w:val="007C232D"/>
    <w:rsid w:val="007C25F9"/>
    <w:rsid w:val="007C287B"/>
    <w:rsid w:val="007C30F2"/>
    <w:rsid w:val="007C33B6"/>
    <w:rsid w:val="007C3B8B"/>
    <w:rsid w:val="007C4198"/>
    <w:rsid w:val="007C43ED"/>
    <w:rsid w:val="007C5121"/>
    <w:rsid w:val="007C536F"/>
    <w:rsid w:val="007C5387"/>
    <w:rsid w:val="007C576A"/>
    <w:rsid w:val="007C5861"/>
    <w:rsid w:val="007C5B14"/>
    <w:rsid w:val="007C6D11"/>
    <w:rsid w:val="007C7C9D"/>
    <w:rsid w:val="007D0507"/>
    <w:rsid w:val="007D0576"/>
    <w:rsid w:val="007D0780"/>
    <w:rsid w:val="007D1074"/>
    <w:rsid w:val="007D33B5"/>
    <w:rsid w:val="007D3686"/>
    <w:rsid w:val="007D3DA8"/>
    <w:rsid w:val="007D3F52"/>
    <w:rsid w:val="007D4282"/>
    <w:rsid w:val="007D458B"/>
    <w:rsid w:val="007D4923"/>
    <w:rsid w:val="007D513F"/>
    <w:rsid w:val="007D5630"/>
    <w:rsid w:val="007D5670"/>
    <w:rsid w:val="007D586A"/>
    <w:rsid w:val="007D6788"/>
    <w:rsid w:val="007D71BF"/>
    <w:rsid w:val="007D71DD"/>
    <w:rsid w:val="007D7989"/>
    <w:rsid w:val="007E01CB"/>
    <w:rsid w:val="007E1233"/>
    <w:rsid w:val="007E1D78"/>
    <w:rsid w:val="007E2A34"/>
    <w:rsid w:val="007E3BEC"/>
    <w:rsid w:val="007E4119"/>
    <w:rsid w:val="007E4D4F"/>
    <w:rsid w:val="007E50EC"/>
    <w:rsid w:val="007E5747"/>
    <w:rsid w:val="007E5C3C"/>
    <w:rsid w:val="007E5D04"/>
    <w:rsid w:val="007E5E8C"/>
    <w:rsid w:val="007E6744"/>
    <w:rsid w:val="007E684F"/>
    <w:rsid w:val="007E6A18"/>
    <w:rsid w:val="007E6ADB"/>
    <w:rsid w:val="007E6C33"/>
    <w:rsid w:val="007E7536"/>
    <w:rsid w:val="007E774B"/>
    <w:rsid w:val="007E7D9D"/>
    <w:rsid w:val="007F0827"/>
    <w:rsid w:val="007F0CDC"/>
    <w:rsid w:val="007F15C3"/>
    <w:rsid w:val="007F1FB0"/>
    <w:rsid w:val="007F2A56"/>
    <w:rsid w:val="007F2CC8"/>
    <w:rsid w:val="007F2D04"/>
    <w:rsid w:val="007F3D07"/>
    <w:rsid w:val="007F561A"/>
    <w:rsid w:val="007F5EE9"/>
    <w:rsid w:val="007F6712"/>
    <w:rsid w:val="007F67C7"/>
    <w:rsid w:val="007F7474"/>
    <w:rsid w:val="007F783A"/>
    <w:rsid w:val="00801DFB"/>
    <w:rsid w:val="00801EA5"/>
    <w:rsid w:val="00801FF2"/>
    <w:rsid w:val="00802102"/>
    <w:rsid w:val="00802682"/>
    <w:rsid w:val="00802719"/>
    <w:rsid w:val="00802B79"/>
    <w:rsid w:val="00802FC9"/>
    <w:rsid w:val="00802FFB"/>
    <w:rsid w:val="00803EC5"/>
    <w:rsid w:val="00803FCC"/>
    <w:rsid w:val="00804AE1"/>
    <w:rsid w:val="00805B87"/>
    <w:rsid w:val="00806BA6"/>
    <w:rsid w:val="00806E44"/>
    <w:rsid w:val="00807D27"/>
    <w:rsid w:val="00807FF7"/>
    <w:rsid w:val="00810161"/>
    <w:rsid w:val="00810927"/>
    <w:rsid w:val="00810D8C"/>
    <w:rsid w:val="008110DD"/>
    <w:rsid w:val="00811541"/>
    <w:rsid w:val="008115AC"/>
    <w:rsid w:val="008117BD"/>
    <w:rsid w:val="00812EB1"/>
    <w:rsid w:val="0081304F"/>
    <w:rsid w:val="00814238"/>
    <w:rsid w:val="00814A11"/>
    <w:rsid w:val="00814D6A"/>
    <w:rsid w:val="008155EB"/>
    <w:rsid w:val="00815D50"/>
    <w:rsid w:val="00815EF5"/>
    <w:rsid w:val="008169AA"/>
    <w:rsid w:val="00816DF9"/>
    <w:rsid w:val="00817423"/>
    <w:rsid w:val="0081745C"/>
    <w:rsid w:val="008176BF"/>
    <w:rsid w:val="00820030"/>
    <w:rsid w:val="008206E6"/>
    <w:rsid w:val="00820810"/>
    <w:rsid w:val="0082099F"/>
    <w:rsid w:val="0082124F"/>
    <w:rsid w:val="008214F4"/>
    <w:rsid w:val="00822768"/>
    <w:rsid w:val="00822C15"/>
    <w:rsid w:val="008237D8"/>
    <w:rsid w:val="00824382"/>
    <w:rsid w:val="00824A0F"/>
    <w:rsid w:val="00824C52"/>
    <w:rsid w:val="00825662"/>
    <w:rsid w:val="00825EF2"/>
    <w:rsid w:val="008271A3"/>
    <w:rsid w:val="008279B9"/>
    <w:rsid w:val="008279DF"/>
    <w:rsid w:val="00827A23"/>
    <w:rsid w:val="00827AE7"/>
    <w:rsid w:val="00827CA6"/>
    <w:rsid w:val="00827D53"/>
    <w:rsid w:val="008302C4"/>
    <w:rsid w:val="0083066B"/>
    <w:rsid w:val="00830E10"/>
    <w:rsid w:val="00831432"/>
    <w:rsid w:val="008316C0"/>
    <w:rsid w:val="008326EA"/>
    <w:rsid w:val="00832B59"/>
    <w:rsid w:val="00832E55"/>
    <w:rsid w:val="008337C7"/>
    <w:rsid w:val="00833F1B"/>
    <w:rsid w:val="008343A5"/>
    <w:rsid w:val="00834EA2"/>
    <w:rsid w:val="008354C2"/>
    <w:rsid w:val="008356A4"/>
    <w:rsid w:val="00836F96"/>
    <w:rsid w:val="00837241"/>
    <w:rsid w:val="0083771B"/>
    <w:rsid w:val="00837ED8"/>
    <w:rsid w:val="00840B6B"/>
    <w:rsid w:val="00840B96"/>
    <w:rsid w:val="00840E6E"/>
    <w:rsid w:val="008418EC"/>
    <w:rsid w:val="00841CAE"/>
    <w:rsid w:val="0084204A"/>
    <w:rsid w:val="00842172"/>
    <w:rsid w:val="008425B9"/>
    <w:rsid w:val="00842686"/>
    <w:rsid w:val="00843329"/>
    <w:rsid w:val="00843A80"/>
    <w:rsid w:val="00844110"/>
    <w:rsid w:val="00844A4D"/>
    <w:rsid w:val="0084501F"/>
    <w:rsid w:val="00845AEE"/>
    <w:rsid w:val="00845BB1"/>
    <w:rsid w:val="00845CA6"/>
    <w:rsid w:val="00846358"/>
    <w:rsid w:val="0084688E"/>
    <w:rsid w:val="00847067"/>
    <w:rsid w:val="00847AA3"/>
    <w:rsid w:val="00850097"/>
    <w:rsid w:val="00850132"/>
    <w:rsid w:val="008505B1"/>
    <w:rsid w:val="00850A02"/>
    <w:rsid w:val="00850B5A"/>
    <w:rsid w:val="00851025"/>
    <w:rsid w:val="008510CF"/>
    <w:rsid w:val="00851AC9"/>
    <w:rsid w:val="00851DE0"/>
    <w:rsid w:val="00852175"/>
    <w:rsid w:val="00852199"/>
    <w:rsid w:val="008521BF"/>
    <w:rsid w:val="008528D5"/>
    <w:rsid w:val="008530E1"/>
    <w:rsid w:val="0085343D"/>
    <w:rsid w:val="00853500"/>
    <w:rsid w:val="00853832"/>
    <w:rsid w:val="00853B59"/>
    <w:rsid w:val="00854098"/>
    <w:rsid w:val="008541D0"/>
    <w:rsid w:val="00855191"/>
    <w:rsid w:val="00855830"/>
    <w:rsid w:val="00855E11"/>
    <w:rsid w:val="008576F6"/>
    <w:rsid w:val="008578EB"/>
    <w:rsid w:val="00860292"/>
    <w:rsid w:val="008604EB"/>
    <w:rsid w:val="00860A41"/>
    <w:rsid w:val="0086117B"/>
    <w:rsid w:val="00861403"/>
    <w:rsid w:val="00861710"/>
    <w:rsid w:val="00861C2F"/>
    <w:rsid w:val="00861F21"/>
    <w:rsid w:val="008620E4"/>
    <w:rsid w:val="00862A55"/>
    <w:rsid w:val="00862BFD"/>
    <w:rsid w:val="00862CB3"/>
    <w:rsid w:val="00862F98"/>
    <w:rsid w:val="0086387B"/>
    <w:rsid w:val="00865266"/>
    <w:rsid w:val="00865929"/>
    <w:rsid w:val="00865BA3"/>
    <w:rsid w:val="00866217"/>
    <w:rsid w:val="0086641E"/>
    <w:rsid w:val="00866C3A"/>
    <w:rsid w:val="00867FCB"/>
    <w:rsid w:val="008701E5"/>
    <w:rsid w:val="00870788"/>
    <w:rsid w:val="00870A9B"/>
    <w:rsid w:val="00870E56"/>
    <w:rsid w:val="008710B3"/>
    <w:rsid w:val="00871476"/>
    <w:rsid w:val="00871EE9"/>
    <w:rsid w:val="008722AA"/>
    <w:rsid w:val="008725A0"/>
    <w:rsid w:val="00872DE7"/>
    <w:rsid w:val="0087321D"/>
    <w:rsid w:val="008742DC"/>
    <w:rsid w:val="008746DD"/>
    <w:rsid w:val="008747A0"/>
    <w:rsid w:val="00874A42"/>
    <w:rsid w:val="00874D40"/>
    <w:rsid w:val="00875D4B"/>
    <w:rsid w:val="00876EBC"/>
    <w:rsid w:val="00877381"/>
    <w:rsid w:val="00877BA7"/>
    <w:rsid w:val="00881767"/>
    <w:rsid w:val="008817B8"/>
    <w:rsid w:val="00881B27"/>
    <w:rsid w:val="00881BCD"/>
    <w:rsid w:val="00882533"/>
    <w:rsid w:val="00882A67"/>
    <w:rsid w:val="00882F1C"/>
    <w:rsid w:val="00883245"/>
    <w:rsid w:val="008846C6"/>
    <w:rsid w:val="00885162"/>
    <w:rsid w:val="008855D3"/>
    <w:rsid w:val="008855FD"/>
    <w:rsid w:val="00886199"/>
    <w:rsid w:val="00886908"/>
    <w:rsid w:val="0089037E"/>
    <w:rsid w:val="0089072D"/>
    <w:rsid w:val="00891941"/>
    <w:rsid w:val="00891B67"/>
    <w:rsid w:val="00891CFA"/>
    <w:rsid w:val="00892125"/>
    <w:rsid w:val="00892E67"/>
    <w:rsid w:val="00893DBF"/>
    <w:rsid w:val="00893EFD"/>
    <w:rsid w:val="008946DA"/>
    <w:rsid w:val="00895B1B"/>
    <w:rsid w:val="00895FBB"/>
    <w:rsid w:val="00896167"/>
    <w:rsid w:val="008966D4"/>
    <w:rsid w:val="008971F1"/>
    <w:rsid w:val="008973D6"/>
    <w:rsid w:val="00897625"/>
    <w:rsid w:val="00897AF0"/>
    <w:rsid w:val="008A00D6"/>
    <w:rsid w:val="008A0909"/>
    <w:rsid w:val="008A1EF9"/>
    <w:rsid w:val="008A244E"/>
    <w:rsid w:val="008A326D"/>
    <w:rsid w:val="008A37D9"/>
    <w:rsid w:val="008A531B"/>
    <w:rsid w:val="008A568B"/>
    <w:rsid w:val="008A56EA"/>
    <w:rsid w:val="008A5A4B"/>
    <w:rsid w:val="008A6116"/>
    <w:rsid w:val="008A6215"/>
    <w:rsid w:val="008A6A66"/>
    <w:rsid w:val="008A72FA"/>
    <w:rsid w:val="008A7747"/>
    <w:rsid w:val="008A77D2"/>
    <w:rsid w:val="008A7A2F"/>
    <w:rsid w:val="008A7BB2"/>
    <w:rsid w:val="008B009F"/>
    <w:rsid w:val="008B01D8"/>
    <w:rsid w:val="008B028A"/>
    <w:rsid w:val="008B0308"/>
    <w:rsid w:val="008B0CDA"/>
    <w:rsid w:val="008B0E04"/>
    <w:rsid w:val="008B0F81"/>
    <w:rsid w:val="008B0FEB"/>
    <w:rsid w:val="008B338F"/>
    <w:rsid w:val="008B395B"/>
    <w:rsid w:val="008B3DDD"/>
    <w:rsid w:val="008B4064"/>
    <w:rsid w:val="008B415D"/>
    <w:rsid w:val="008B45E5"/>
    <w:rsid w:val="008B4A8A"/>
    <w:rsid w:val="008B6D62"/>
    <w:rsid w:val="008B6E48"/>
    <w:rsid w:val="008B6E89"/>
    <w:rsid w:val="008B70F6"/>
    <w:rsid w:val="008B7765"/>
    <w:rsid w:val="008B7EBD"/>
    <w:rsid w:val="008B7ECE"/>
    <w:rsid w:val="008C04E9"/>
    <w:rsid w:val="008C0682"/>
    <w:rsid w:val="008C072C"/>
    <w:rsid w:val="008C0B6F"/>
    <w:rsid w:val="008C10B4"/>
    <w:rsid w:val="008C1379"/>
    <w:rsid w:val="008C1963"/>
    <w:rsid w:val="008C1BA1"/>
    <w:rsid w:val="008C1CE2"/>
    <w:rsid w:val="008C1FA0"/>
    <w:rsid w:val="008C2119"/>
    <w:rsid w:val="008C2D4E"/>
    <w:rsid w:val="008C3017"/>
    <w:rsid w:val="008C38ED"/>
    <w:rsid w:val="008C48AB"/>
    <w:rsid w:val="008C4AC5"/>
    <w:rsid w:val="008C4B2E"/>
    <w:rsid w:val="008C5329"/>
    <w:rsid w:val="008C562C"/>
    <w:rsid w:val="008C5652"/>
    <w:rsid w:val="008C56DD"/>
    <w:rsid w:val="008C5CAF"/>
    <w:rsid w:val="008C60F0"/>
    <w:rsid w:val="008C610E"/>
    <w:rsid w:val="008C6EB8"/>
    <w:rsid w:val="008C77BA"/>
    <w:rsid w:val="008C7924"/>
    <w:rsid w:val="008C7DC8"/>
    <w:rsid w:val="008D1487"/>
    <w:rsid w:val="008D228D"/>
    <w:rsid w:val="008D2487"/>
    <w:rsid w:val="008D267A"/>
    <w:rsid w:val="008D269E"/>
    <w:rsid w:val="008D2C59"/>
    <w:rsid w:val="008D3818"/>
    <w:rsid w:val="008D39A1"/>
    <w:rsid w:val="008D3A73"/>
    <w:rsid w:val="008D3D9F"/>
    <w:rsid w:val="008D4BE0"/>
    <w:rsid w:val="008D5463"/>
    <w:rsid w:val="008D5C7E"/>
    <w:rsid w:val="008D5CB2"/>
    <w:rsid w:val="008D60C1"/>
    <w:rsid w:val="008D670A"/>
    <w:rsid w:val="008D6ADD"/>
    <w:rsid w:val="008D6C85"/>
    <w:rsid w:val="008D6DCB"/>
    <w:rsid w:val="008D7065"/>
    <w:rsid w:val="008D7343"/>
    <w:rsid w:val="008D78E1"/>
    <w:rsid w:val="008D7903"/>
    <w:rsid w:val="008D7A21"/>
    <w:rsid w:val="008E00C4"/>
    <w:rsid w:val="008E0C62"/>
    <w:rsid w:val="008E0E0A"/>
    <w:rsid w:val="008E2FC9"/>
    <w:rsid w:val="008E3D02"/>
    <w:rsid w:val="008E3F4F"/>
    <w:rsid w:val="008E5641"/>
    <w:rsid w:val="008E5769"/>
    <w:rsid w:val="008E6D83"/>
    <w:rsid w:val="008E716A"/>
    <w:rsid w:val="008E7322"/>
    <w:rsid w:val="008E79D7"/>
    <w:rsid w:val="008E7A75"/>
    <w:rsid w:val="008E7D57"/>
    <w:rsid w:val="008F079B"/>
    <w:rsid w:val="008F0B04"/>
    <w:rsid w:val="008F0E11"/>
    <w:rsid w:val="008F1268"/>
    <w:rsid w:val="008F15DF"/>
    <w:rsid w:val="008F1E9C"/>
    <w:rsid w:val="008F2024"/>
    <w:rsid w:val="008F3C1C"/>
    <w:rsid w:val="008F40F8"/>
    <w:rsid w:val="008F4237"/>
    <w:rsid w:val="008F45B0"/>
    <w:rsid w:val="008F4BCA"/>
    <w:rsid w:val="008F5D3C"/>
    <w:rsid w:val="008F5F79"/>
    <w:rsid w:val="008F6655"/>
    <w:rsid w:val="008F67E4"/>
    <w:rsid w:val="008F6814"/>
    <w:rsid w:val="008F68AA"/>
    <w:rsid w:val="008F7FE2"/>
    <w:rsid w:val="00900349"/>
    <w:rsid w:val="009003F5"/>
    <w:rsid w:val="00900C60"/>
    <w:rsid w:val="00900F4A"/>
    <w:rsid w:val="009015F8"/>
    <w:rsid w:val="009016AF"/>
    <w:rsid w:val="00901B21"/>
    <w:rsid w:val="009024A4"/>
    <w:rsid w:val="009026E1"/>
    <w:rsid w:val="00902A6F"/>
    <w:rsid w:val="00903807"/>
    <w:rsid w:val="0090440D"/>
    <w:rsid w:val="00905B98"/>
    <w:rsid w:val="00906066"/>
    <w:rsid w:val="009068B7"/>
    <w:rsid w:val="00906B5C"/>
    <w:rsid w:val="00907F5F"/>
    <w:rsid w:val="00910805"/>
    <w:rsid w:val="00910A98"/>
    <w:rsid w:val="00911E2C"/>
    <w:rsid w:val="00912ABA"/>
    <w:rsid w:val="00912D6D"/>
    <w:rsid w:val="00912D9F"/>
    <w:rsid w:val="00912E0A"/>
    <w:rsid w:val="00913678"/>
    <w:rsid w:val="009139A6"/>
    <w:rsid w:val="0091404F"/>
    <w:rsid w:val="00914592"/>
    <w:rsid w:val="0091499B"/>
    <w:rsid w:val="009152DE"/>
    <w:rsid w:val="009154F6"/>
    <w:rsid w:val="00916944"/>
    <w:rsid w:val="00916F77"/>
    <w:rsid w:val="0091707A"/>
    <w:rsid w:val="00917811"/>
    <w:rsid w:val="00917E44"/>
    <w:rsid w:val="00917E9E"/>
    <w:rsid w:val="0092047F"/>
    <w:rsid w:val="00920702"/>
    <w:rsid w:val="0092097A"/>
    <w:rsid w:val="0092108C"/>
    <w:rsid w:val="00921530"/>
    <w:rsid w:val="00922378"/>
    <w:rsid w:val="00922F35"/>
    <w:rsid w:val="009232E1"/>
    <w:rsid w:val="0092359F"/>
    <w:rsid w:val="009236A9"/>
    <w:rsid w:val="00923AEF"/>
    <w:rsid w:val="00924490"/>
    <w:rsid w:val="00925FB4"/>
    <w:rsid w:val="00926D55"/>
    <w:rsid w:val="00926E7E"/>
    <w:rsid w:val="009271CD"/>
    <w:rsid w:val="009308FA"/>
    <w:rsid w:val="00930CC1"/>
    <w:rsid w:val="00930D11"/>
    <w:rsid w:val="00931355"/>
    <w:rsid w:val="009319D0"/>
    <w:rsid w:val="00931D85"/>
    <w:rsid w:val="00931EDF"/>
    <w:rsid w:val="0093224D"/>
    <w:rsid w:val="00932A3F"/>
    <w:rsid w:val="00933795"/>
    <w:rsid w:val="00934072"/>
    <w:rsid w:val="00934804"/>
    <w:rsid w:val="00934942"/>
    <w:rsid w:val="009350CC"/>
    <w:rsid w:val="00935752"/>
    <w:rsid w:val="009358CD"/>
    <w:rsid w:val="00936C24"/>
    <w:rsid w:val="00936C4B"/>
    <w:rsid w:val="00936D5C"/>
    <w:rsid w:val="00936F73"/>
    <w:rsid w:val="0093794F"/>
    <w:rsid w:val="00937A7E"/>
    <w:rsid w:val="00940D63"/>
    <w:rsid w:val="00941594"/>
    <w:rsid w:val="009418EF"/>
    <w:rsid w:val="00941AA6"/>
    <w:rsid w:val="009423EA"/>
    <w:rsid w:val="00942C18"/>
    <w:rsid w:val="00943846"/>
    <w:rsid w:val="009440EF"/>
    <w:rsid w:val="009443CF"/>
    <w:rsid w:val="0094491E"/>
    <w:rsid w:val="00944D22"/>
    <w:rsid w:val="009458E2"/>
    <w:rsid w:val="00945BB0"/>
    <w:rsid w:val="009463D5"/>
    <w:rsid w:val="00946F81"/>
    <w:rsid w:val="0094730D"/>
    <w:rsid w:val="00947C49"/>
    <w:rsid w:val="009502E4"/>
    <w:rsid w:val="00950303"/>
    <w:rsid w:val="009514DC"/>
    <w:rsid w:val="0095157C"/>
    <w:rsid w:val="00952205"/>
    <w:rsid w:val="009522C2"/>
    <w:rsid w:val="00953515"/>
    <w:rsid w:val="00953D32"/>
    <w:rsid w:val="00954286"/>
    <w:rsid w:val="0095432D"/>
    <w:rsid w:val="009544B8"/>
    <w:rsid w:val="00954823"/>
    <w:rsid w:val="00955034"/>
    <w:rsid w:val="00955077"/>
    <w:rsid w:val="00955AD6"/>
    <w:rsid w:val="00956C46"/>
    <w:rsid w:val="00956D6C"/>
    <w:rsid w:val="00957261"/>
    <w:rsid w:val="00957656"/>
    <w:rsid w:val="00957841"/>
    <w:rsid w:val="00957E41"/>
    <w:rsid w:val="00960330"/>
    <w:rsid w:val="00960575"/>
    <w:rsid w:val="0096080C"/>
    <w:rsid w:val="00960F8F"/>
    <w:rsid w:val="00961867"/>
    <w:rsid w:val="009621EA"/>
    <w:rsid w:val="00962691"/>
    <w:rsid w:val="00962B9B"/>
    <w:rsid w:val="00963416"/>
    <w:rsid w:val="009634E8"/>
    <w:rsid w:val="00963B11"/>
    <w:rsid w:val="00964227"/>
    <w:rsid w:val="009646E8"/>
    <w:rsid w:val="009655D5"/>
    <w:rsid w:val="0096620F"/>
    <w:rsid w:val="00966470"/>
    <w:rsid w:val="0096686D"/>
    <w:rsid w:val="00966E6A"/>
    <w:rsid w:val="00966ED7"/>
    <w:rsid w:val="0096715D"/>
    <w:rsid w:val="00967AEB"/>
    <w:rsid w:val="00967F2B"/>
    <w:rsid w:val="00970F7A"/>
    <w:rsid w:val="009718EE"/>
    <w:rsid w:val="00971D94"/>
    <w:rsid w:val="009723F3"/>
    <w:rsid w:val="00972A51"/>
    <w:rsid w:val="00972E4C"/>
    <w:rsid w:val="00973E9C"/>
    <w:rsid w:val="0097409F"/>
    <w:rsid w:val="00974202"/>
    <w:rsid w:val="00975AD8"/>
    <w:rsid w:val="00975CBB"/>
    <w:rsid w:val="009771F5"/>
    <w:rsid w:val="009778D1"/>
    <w:rsid w:val="009801C2"/>
    <w:rsid w:val="00980229"/>
    <w:rsid w:val="0098177F"/>
    <w:rsid w:val="00982163"/>
    <w:rsid w:val="0098362C"/>
    <w:rsid w:val="00983FFA"/>
    <w:rsid w:val="009842B1"/>
    <w:rsid w:val="00984312"/>
    <w:rsid w:val="00984FA5"/>
    <w:rsid w:val="009850BC"/>
    <w:rsid w:val="00985D14"/>
    <w:rsid w:val="00986249"/>
    <w:rsid w:val="0098680F"/>
    <w:rsid w:val="00987349"/>
    <w:rsid w:val="00987371"/>
    <w:rsid w:val="00987B41"/>
    <w:rsid w:val="00990450"/>
    <w:rsid w:val="00990478"/>
    <w:rsid w:val="00990730"/>
    <w:rsid w:val="00990939"/>
    <w:rsid w:val="00990FC7"/>
    <w:rsid w:val="00991340"/>
    <w:rsid w:val="00991C06"/>
    <w:rsid w:val="00991C54"/>
    <w:rsid w:val="009920A1"/>
    <w:rsid w:val="00992424"/>
    <w:rsid w:val="009924F3"/>
    <w:rsid w:val="00992673"/>
    <w:rsid w:val="00992ADC"/>
    <w:rsid w:val="00993CB9"/>
    <w:rsid w:val="009944C7"/>
    <w:rsid w:val="00994B27"/>
    <w:rsid w:val="00994C4E"/>
    <w:rsid w:val="00994EEB"/>
    <w:rsid w:val="009951E0"/>
    <w:rsid w:val="00996321"/>
    <w:rsid w:val="009966BC"/>
    <w:rsid w:val="00996E34"/>
    <w:rsid w:val="00997A6D"/>
    <w:rsid w:val="00997DA1"/>
    <w:rsid w:val="00997E4B"/>
    <w:rsid w:val="009A015E"/>
    <w:rsid w:val="009A07D4"/>
    <w:rsid w:val="009A08CD"/>
    <w:rsid w:val="009A0AA8"/>
    <w:rsid w:val="009A12D3"/>
    <w:rsid w:val="009A15A0"/>
    <w:rsid w:val="009A1A6D"/>
    <w:rsid w:val="009A2E9B"/>
    <w:rsid w:val="009A2ED2"/>
    <w:rsid w:val="009A31FD"/>
    <w:rsid w:val="009A350B"/>
    <w:rsid w:val="009A3A68"/>
    <w:rsid w:val="009A3E97"/>
    <w:rsid w:val="009A41A1"/>
    <w:rsid w:val="009A5FA1"/>
    <w:rsid w:val="009A61D8"/>
    <w:rsid w:val="009A62B6"/>
    <w:rsid w:val="009A6703"/>
    <w:rsid w:val="009A6A1B"/>
    <w:rsid w:val="009B00C1"/>
    <w:rsid w:val="009B064A"/>
    <w:rsid w:val="009B1658"/>
    <w:rsid w:val="009B1830"/>
    <w:rsid w:val="009B2A78"/>
    <w:rsid w:val="009B4AFD"/>
    <w:rsid w:val="009B4BB8"/>
    <w:rsid w:val="009B4F76"/>
    <w:rsid w:val="009B50B0"/>
    <w:rsid w:val="009B5275"/>
    <w:rsid w:val="009B602B"/>
    <w:rsid w:val="009B7E8C"/>
    <w:rsid w:val="009C02B3"/>
    <w:rsid w:val="009C171A"/>
    <w:rsid w:val="009C1734"/>
    <w:rsid w:val="009C31CA"/>
    <w:rsid w:val="009C35B9"/>
    <w:rsid w:val="009C4421"/>
    <w:rsid w:val="009C4CC1"/>
    <w:rsid w:val="009C4E1D"/>
    <w:rsid w:val="009C4F5E"/>
    <w:rsid w:val="009C5C2C"/>
    <w:rsid w:val="009C61B3"/>
    <w:rsid w:val="009C6820"/>
    <w:rsid w:val="009C79B3"/>
    <w:rsid w:val="009D16CE"/>
    <w:rsid w:val="009D18E4"/>
    <w:rsid w:val="009D2501"/>
    <w:rsid w:val="009D3DBD"/>
    <w:rsid w:val="009D3E26"/>
    <w:rsid w:val="009D4244"/>
    <w:rsid w:val="009D517A"/>
    <w:rsid w:val="009D5B5F"/>
    <w:rsid w:val="009D5D11"/>
    <w:rsid w:val="009D716A"/>
    <w:rsid w:val="009D7F4F"/>
    <w:rsid w:val="009E03F4"/>
    <w:rsid w:val="009E0984"/>
    <w:rsid w:val="009E0DA6"/>
    <w:rsid w:val="009E0DC3"/>
    <w:rsid w:val="009E142E"/>
    <w:rsid w:val="009E16DB"/>
    <w:rsid w:val="009E1B4E"/>
    <w:rsid w:val="009E1B8B"/>
    <w:rsid w:val="009E1C73"/>
    <w:rsid w:val="009E20E4"/>
    <w:rsid w:val="009E256B"/>
    <w:rsid w:val="009E27C4"/>
    <w:rsid w:val="009E2F4A"/>
    <w:rsid w:val="009E3349"/>
    <w:rsid w:val="009E3451"/>
    <w:rsid w:val="009E4389"/>
    <w:rsid w:val="009E4ECF"/>
    <w:rsid w:val="009E53F1"/>
    <w:rsid w:val="009E5D1B"/>
    <w:rsid w:val="009E5F19"/>
    <w:rsid w:val="009E641E"/>
    <w:rsid w:val="009E6BEC"/>
    <w:rsid w:val="009E6E73"/>
    <w:rsid w:val="009E717E"/>
    <w:rsid w:val="009E76F8"/>
    <w:rsid w:val="009E7A38"/>
    <w:rsid w:val="009F1201"/>
    <w:rsid w:val="009F1D19"/>
    <w:rsid w:val="009F3C49"/>
    <w:rsid w:val="009F3F8B"/>
    <w:rsid w:val="009F466A"/>
    <w:rsid w:val="009F4D44"/>
    <w:rsid w:val="009F4DA4"/>
    <w:rsid w:val="009F4DA8"/>
    <w:rsid w:val="009F6B2D"/>
    <w:rsid w:val="009F6F12"/>
    <w:rsid w:val="009F733F"/>
    <w:rsid w:val="009F7E83"/>
    <w:rsid w:val="00A01381"/>
    <w:rsid w:val="00A01655"/>
    <w:rsid w:val="00A01808"/>
    <w:rsid w:val="00A01F75"/>
    <w:rsid w:val="00A02171"/>
    <w:rsid w:val="00A023D9"/>
    <w:rsid w:val="00A02656"/>
    <w:rsid w:val="00A0268D"/>
    <w:rsid w:val="00A033A3"/>
    <w:rsid w:val="00A03CE2"/>
    <w:rsid w:val="00A03ED0"/>
    <w:rsid w:val="00A04A6A"/>
    <w:rsid w:val="00A04E71"/>
    <w:rsid w:val="00A05C62"/>
    <w:rsid w:val="00A06044"/>
    <w:rsid w:val="00A06977"/>
    <w:rsid w:val="00A07BB1"/>
    <w:rsid w:val="00A10C27"/>
    <w:rsid w:val="00A110E2"/>
    <w:rsid w:val="00A11455"/>
    <w:rsid w:val="00A1146F"/>
    <w:rsid w:val="00A1367E"/>
    <w:rsid w:val="00A13688"/>
    <w:rsid w:val="00A13852"/>
    <w:rsid w:val="00A1417D"/>
    <w:rsid w:val="00A14A6E"/>
    <w:rsid w:val="00A15059"/>
    <w:rsid w:val="00A16630"/>
    <w:rsid w:val="00A178C4"/>
    <w:rsid w:val="00A178CD"/>
    <w:rsid w:val="00A20398"/>
    <w:rsid w:val="00A207C6"/>
    <w:rsid w:val="00A20CBB"/>
    <w:rsid w:val="00A211FA"/>
    <w:rsid w:val="00A2198B"/>
    <w:rsid w:val="00A21F12"/>
    <w:rsid w:val="00A23525"/>
    <w:rsid w:val="00A24C75"/>
    <w:rsid w:val="00A24CE1"/>
    <w:rsid w:val="00A24F06"/>
    <w:rsid w:val="00A24FCF"/>
    <w:rsid w:val="00A25313"/>
    <w:rsid w:val="00A25FA1"/>
    <w:rsid w:val="00A26537"/>
    <w:rsid w:val="00A26BD2"/>
    <w:rsid w:val="00A278FC"/>
    <w:rsid w:val="00A30013"/>
    <w:rsid w:val="00A3038B"/>
    <w:rsid w:val="00A304EC"/>
    <w:rsid w:val="00A3185B"/>
    <w:rsid w:val="00A321A4"/>
    <w:rsid w:val="00A32AAA"/>
    <w:rsid w:val="00A33470"/>
    <w:rsid w:val="00A33DD7"/>
    <w:rsid w:val="00A34707"/>
    <w:rsid w:val="00A354AD"/>
    <w:rsid w:val="00A3561D"/>
    <w:rsid w:val="00A358A1"/>
    <w:rsid w:val="00A3598C"/>
    <w:rsid w:val="00A35D99"/>
    <w:rsid w:val="00A36EF7"/>
    <w:rsid w:val="00A3721C"/>
    <w:rsid w:val="00A37275"/>
    <w:rsid w:val="00A377E2"/>
    <w:rsid w:val="00A40BED"/>
    <w:rsid w:val="00A411CD"/>
    <w:rsid w:val="00A428A1"/>
    <w:rsid w:val="00A430ED"/>
    <w:rsid w:val="00A43301"/>
    <w:rsid w:val="00A43B89"/>
    <w:rsid w:val="00A444D2"/>
    <w:rsid w:val="00A44570"/>
    <w:rsid w:val="00A445DF"/>
    <w:rsid w:val="00A4488E"/>
    <w:rsid w:val="00A46967"/>
    <w:rsid w:val="00A51108"/>
    <w:rsid w:val="00A51492"/>
    <w:rsid w:val="00A52239"/>
    <w:rsid w:val="00A53AF9"/>
    <w:rsid w:val="00A53D7C"/>
    <w:rsid w:val="00A53F8B"/>
    <w:rsid w:val="00A54210"/>
    <w:rsid w:val="00A542EC"/>
    <w:rsid w:val="00A5435E"/>
    <w:rsid w:val="00A558D3"/>
    <w:rsid w:val="00A56342"/>
    <w:rsid w:val="00A56B59"/>
    <w:rsid w:val="00A5791F"/>
    <w:rsid w:val="00A60A21"/>
    <w:rsid w:val="00A60C92"/>
    <w:rsid w:val="00A621D6"/>
    <w:rsid w:val="00A62706"/>
    <w:rsid w:val="00A62C48"/>
    <w:rsid w:val="00A6363B"/>
    <w:rsid w:val="00A63C7F"/>
    <w:rsid w:val="00A6509E"/>
    <w:rsid w:val="00A65244"/>
    <w:rsid w:val="00A65295"/>
    <w:rsid w:val="00A65464"/>
    <w:rsid w:val="00A66EB4"/>
    <w:rsid w:val="00A67873"/>
    <w:rsid w:val="00A67A13"/>
    <w:rsid w:val="00A67C65"/>
    <w:rsid w:val="00A67D95"/>
    <w:rsid w:val="00A70106"/>
    <w:rsid w:val="00A706FD"/>
    <w:rsid w:val="00A70743"/>
    <w:rsid w:val="00A70E43"/>
    <w:rsid w:val="00A72182"/>
    <w:rsid w:val="00A72AD3"/>
    <w:rsid w:val="00A74663"/>
    <w:rsid w:val="00A74C8F"/>
    <w:rsid w:val="00A75951"/>
    <w:rsid w:val="00A76032"/>
    <w:rsid w:val="00A76059"/>
    <w:rsid w:val="00A762C1"/>
    <w:rsid w:val="00A76F68"/>
    <w:rsid w:val="00A7728F"/>
    <w:rsid w:val="00A77293"/>
    <w:rsid w:val="00A77380"/>
    <w:rsid w:val="00A80214"/>
    <w:rsid w:val="00A80299"/>
    <w:rsid w:val="00A808C4"/>
    <w:rsid w:val="00A82388"/>
    <w:rsid w:val="00A829AE"/>
    <w:rsid w:val="00A82CAF"/>
    <w:rsid w:val="00A833C7"/>
    <w:rsid w:val="00A836E8"/>
    <w:rsid w:val="00A84126"/>
    <w:rsid w:val="00A84A48"/>
    <w:rsid w:val="00A84F0A"/>
    <w:rsid w:val="00A8585D"/>
    <w:rsid w:val="00A859AC"/>
    <w:rsid w:val="00A8633C"/>
    <w:rsid w:val="00A867FC"/>
    <w:rsid w:val="00A8688F"/>
    <w:rsid w:val="00A87010"/>
    <w:rsid w:val="00A8724E"/>
    <w:rsid w:val="00A873A5"/>
    <w:rsid w:val="00A90F21"/>
    <w:rsid w:val="00A919EC"/>
    <w:rsid w:val="00A91DDB"/>
    <w:rsid w:val="00A91F90"/>
    <w:rsid w:val="00A920FA"/>
    <w:rsid w:val="00A93021"/>
    <w:rsid w:val="00A93D17"/>
    <w:rsid w:val="00A944C0"/>
    <w:rsid w:val="00A94C55"/>
    <w:rsid w:val="00A94DD2"/>
    <w:rsid w:val="00A95E4A"/>
    <w:rsid w:val="00A95E8E"/>
    <w:rsid w:val="00AA11A2"/>
    <w:rsid w:val="00AA16B4"/>
    <w:rsid w:val="00AA1EA1"/>
    <w:rsid w:val="00AA2481"/>
    <w:rsid w:val="00AA24E1"/>
    <w:rsid w:val="00AA2CE4"/>
    <w:rsid w:val="00AA2EF4"/>
    <w:rsid w:val="00AA30AC"/>
    <w:rsid w:val="00AA3805"/>
    <w:rsid w:val="00AA3F5B"/>
    <w:rsid w:val="00AA4A6F"/>
    <w:rsid w:val="00AA4B10"/>
    <w:rsid w:val="00AA4D16"/>
    <w:rsid w:val="00AA5A80"/>
    <w:rsid w:val="00AA6A82"/>
    <w:rsid w:val="00AA6C04"/>
    <w:rsid w:val="00AA6D47"/>
    <w:rsid w:val="00AA7E38"/>
    <w:rsid w:val="00AB01BF"/>
    <w:rsid w:val="00AB0394"/>
    <w:rsid w:val="00AB0EF2"/>
    <w:rsid w:val="00AB151A"/>
    <w:rsid w:val="00AB23AA"/>
    <w:rsid w:val="00AB2865"/>
    <w:rsid w:val="00AB2BD4"/>
    <w:rsid w:val="00AB2F1B"/>
    <w:rsid w:val="00AB3303"/>
    <w:rsid w:val="00AB34E4"/>
    <w:rsid w:val="00AB3CBC"/>
    <w:rsid w:val="00AB3CE1"/>
    <w:rsid w:val="00AB4020"/>
    <w:rsid w:val="00AB492D"/>
    <w:rsid w:val="00AB4D2B"/>
    <w:rsid w:val="00AB4E04"/>
    <w:rsid w:val="00AB4EE3"/>
    <w:rsid w:val="00AB563B"/>
    <w:rsid w:val="00AB5688"/>
    <w:rsid w:val="00AB5B65"/>
    <w:rsid w:val="00AB5CEE"/>
    <w:rsid w:val="00AB5F90"/>
    <w:rsid w:val="00AB6507"/>
    <w:rsid w:val="00AB745E"/>
    <w:rsid w:val="00AB79CA"/>
    <w:rsid w:val="00AB7CEC"/>
    <w:rsid w:val="00AC15A8"/>
    <w:rsid w:val="00AC1AC0"/>
    <w:rsid w:val="00AC26B9"/>
    <w:rsid w:val="00AC2B0E"/>
    <w:rsid w:val="00AC3111"/>
    <w:rsid w:val="00AC4912"/>
    <w:rsid w:val="00AC4C76"/>
    <w:rsid w:val="00AC62B2"/>
    <w:rsid w:val="00AC69CE"/>
    <w:rsid w:val="00AC6AD9"/>
    <w:rsid w:val="00AC6BEF"/>
    <w:rsid w:val="00AC6E7D"/>
    <w:rsid w:val="00AC707D"/>
    <w:rsid w:val="00AC71CA"/>
    <w:rsid w:val="00AC72BA"/>
    <w:rsid w:val="00AC7F44"/>
    <w:rsid w:val="00AD032B"/>
    <w:rsid w:val="00AD047C"/>
    <w:rsid w:val="00AD0AA7"/>
    <w:rsid w:val="00AD1FBC"/>
    <w:rsid w:val="00AD20FA"/>
    <w:rsid w:val="00AD2CAC"/>
    <w:rsid w:val="00AD35B2"/>
    <w:rsid w:val="00AD38A7"/>
    <w:rsid w:val="00AD418C"/>
    <w:rsid w:val="00AD575B"/>
    <w:rsid w:val="00AD6844"/>
    <w:rsid w:val="00AD732C"/>
    <w:rsid w:val="00AD76FE"/>
    <w:rsid w:val="00AD7EF1"/>
    <w:rsid w:val="00AE021A"/>
    <w:rsid w:val="00AE023B"/>
    <w:rsid w:val="00AE0801"/>
    <w:rsid w:val="00AE0CEC"/>
    <w:rsid w:val="00AE1904"/>
    <w:rsid w:val="00AE1A4D"/>
    <w:rsid w:val="00AE1BB7"/>
    <w:rsid w:val="00AE21B3"/>
    <w:rsid w:val="00AE2678"/>
    <w:rsid w:val="00AE2D90"/>
    <w:rsid w:val="00AE3AB7"/>
    <w:rsid w:val="00AE4D7C"/>
    <w:rsid w:val="00AE4ECE"/>
    <w:rsid w:val="00AE51CF"/>
    <w:rsid w:val="00AE57CA"/>
    <w:rsid w:val="00AE5851"/>
    <w:rsid w:val="00AE5F14"/>
    <w:rsid w:val="00AE61E9"/>
    <w:rsid w:val="00AE68AE"/>
    <w:rsid w:val="00AE7821"/>
    <w:rsid w:val="00AF0167"/>
    <w:rsid w:val="00AF02FE"/>
    <w:rsid w:val="00AF066D"/>
    <w:rsid w:val="00AF0787"/>
    <w:rsid w:val="00AF17E2"/>
    <w:rsid w:val="00AF2374"/>
    <w:rsid w:val="00AF270D"/>
    <w:rsid w:val="00AF2C73"/>
    <w:rsid w:val="00AF30A9"/>
    <w:rsid w:val="00AF37C8"/>
    <w:rsid w:val="00AF3D1B"/>
    <w:rsid w:val="00AF3D49"/>
    <w:rsid w:val="00AF444C"/>
    <w:rsid w:val="00AF458B"/>
    <w:rsid w:val="00AF5CB4"/>
    <w:rsid w:val="00AF6BB7"/>
    <w:rsid w:val="00AF70DC"/>
    <w:rsid w:val="00AF7222"/>
    <w:rsid w:val="00AF7AF7"/>
    <w:rsid w:val="00B00C38"/>
    <w:rsid w:val="00B020BB"/>
    <w:rsid w:val="00B02171"/>
    <w:rsid w:val="00B0219E"/>
    <w:rsid w:val="00B02F20"/>
    <w:rsid w:val="00B02F8D"/>
    <w:rsid w:val="00B0304D"/>
    <w:rsid w:val="00B03A7D"/>
    <w:rsid w:val="00B03A84"/>
    <w:rsid w:val="00B05837"/>
    <w:rsid w:val="00B059BA"/>
    <w:rsid w:val="00B06C50"/>
    <w:rsid w:val="00B07239"/>
    <w:rsid w:val="00B07657"/>
    <w:rsid w:val="00B07770"/>
    <w:rsid w:val="00B1001C"/>
    <w:rsid w:val="00B10A6A"/>
    <w:rsid w:val="00B10F8C"/>
    <w:rsid w:val="00B116EF"/>
    <w:rsid w:val="00B11F77"/>
    <w:rsid w:val="00B12A72"/>
    <w:rsid w:val="00B12F6D"/>
    <w:rsid w:val="00B13436"/>
    <w:rsid w:val="00B13B05"/>
    <w:rsid w:val="00B13E76"/>
    <w:rsid w:val="00B143A0"/>
    <w:rsid w:val="00B144FC"/>
    <w:rsid w:val="00B1451C"/>
    <w:rsid w:val="00B15198"/>
    <w:rsid w:val="00B155E4"/>
    <w:rsid w:val="00B15601"/>
    <w:rsid w:val="00B15612"/>
    <w:rsid w:val="00B1584C"/>
    <w:rsid w:val="00B15912"/>
    <w:rsid w:val="00B15FBB"/>
    <w:rsid w:val="00B16323"/>
    <w:rsid w:val="00B16440"/>
    <w:rsid w:val="00B1689B"/>
    <w:rsid w:val="00B16AAF"/>
    <w:rsid w:val="00B170A3"/>
    <w:rsid w:val="00B176B6"/>
    <w:rsid w:val="00B17B6F"/>
    <w:rsid w:val="00B20304"/>
    <w:rsid w:val="00B20765"/>
    <w:rsid w:val="00B20CFF"/>
    <w:rsid w:val="00B2101C"/>
    <w:rsid w:val="00B22158"/>
    <w:rsid w:val="00B22B8D"/>
    <w:rsid w:val="00B2307D"/>
    <w:rsid w:val="00B23A08"/>
    <w:rsid w:val="00B244E3"/>
    <w:rsid w:val="00B24998"/>
    <w:rsid w:val="00B24EC8"/>
    <w:rsid w:val="00B25006"/>
    <w:rsid w:val="00B2562A"/>
    <w:rsid w:val="00B261E6"/>
    <w:rsid w:val="00B27043"/>
    <w:rsid w:val="00B304B3"/>
    <w:rsid w:val="00B313B2"/>
    <w:rsid w:val="00B31412"/>
    <w:rsid w:val="00B324FC"/>
    <w:rsid w:val="00B325F1"/>
    <w:rsid w:val="00B32A35"/>
    <w:rsid w:val="00B33C9D"/>
    <w:rsid w:val="00B344ED"/>
    <w:rsid w:val="00B34E43"/>
    <w:rsid w:val="00B34E83"/>
    <w:rsid w:val="00B34F2E"/>
    <w:rsid w:val="00B34F36"/>
    <w:rsid w:val="00B35631"/>
    <w:rsid w:val="00B35988"/>
    <w:rsid w:val="00B35A7F"/>
    <w:rsid w:val="00B3615C"/>
    <w:rsid w:val="00B3676B"/>
    <w:rsid w:val="00B36AC6"/>
    <w:rsid w:val="00B36EF1"/>
    <w:rsid w:val="00B373AA"/>
    <w:rsid w:val="00B378E3"/>
    <w:rsid w:val="00B404EF"/>
    <w:rsid w:val="00B409DC"/>
    <w:rsid w:val="00B40F01"/>
    <w:rsid w:val="00B4157D"/>
    <w:rsid w:val="00B416D9"/>
    <w:rsid w:val="00B41D0C"/>
    <w:rsid w:val="00B42F7F"/>
    <w:rsid w:val="00B42FFB"/>
    <w:rsid w:val="00B432BA"/>
    <w:rsid w:val="00B437D8"/>
    <w:rsid w:val="00B43C4D"/>
    <w:rsid w:val="00B44092"/>
    <w:rsid w:val="00B4426D"/>
    <w:rsid w:val="00B44C9A"/>
    <w:rsid w:val="00B45F7F"/>
    <w:rsid w:val="00B466FC"/>
    <w:rsid w:val="00B46F4F"/>
    <w:rsid w:val="00B4745D"/>
    <w:rsid w:val="00B476A5"/>
    <w:rsid w:val="00B4770B"/>
    <w:rsid w:val="00B508C2"/>
    <w:rsid w:val="00B50C47"/>
    <w:rsid w:val="00B512CF"/>
    <w:rsid w:val="00B512FC"/>
    <w:rsid w:val="00B5173F"/>
    <w:rsid w:val="00B51DFF"/>
    <w:rsid w:val="00B52062"/>
    <w:rsid w:val="00B52717"/>
    <w:rsid w:val="00B53D3B"/>
    <w:rsid w:val="00B54504"/>
    <w:rsid w:val="00B5586E"/>
    <w:rsid w:val="00B55A16"/>
    <w:rsid w:val="00B55ECC"/>
    <w:rsid w:val="00B569F0"/>
    <w:rsid w:val="00B57B9B"/>
    <w:rsid w:val="00B609A6"/>
    <w:rsid w:val="00B60BCC"/>
    <w:rsid w:val="00B60DCF"/>
    <w:rsid w:val="00B61A9C"/>
    <w:rsid w:val="00B61B94"/>
    <w:rsid w:val="00B61D6E"/>
    <w:rsid w:val="00B62FF7"/>
    <w:rsid w:val="00B633EC"/>
    <w:rsid w:val="00B64741"/>
    <w:rsid w:val="00B64852"/>
    <w:rsid w:val="00B65302"/>
    <w:rsid w:val="00B65679"/>
    <w:rsid w:val="00B662D3"/>
    <w:rsid w:val="00B6683D"/>
    <w:rsid w:val="00B669ED"/>
    <w:rsid w:val="00B67358"/>
    <w:rsid w:val="00B677E7"/>
    <w:rsid w:val="00B67A65"/>
    <w:rsid w:val="00B67F40"/>
    <w:rsid w:val="00B7174C"/>
    <w:rsid w:val="00B71F14"/>
    <w:rsid w:val="00B7248D"/>
    <w:rsid w:val="00B72603"/>
    <w:rsid w:val="00B72629"/>
    <w:rsid w:val="00B730F1"/>
    <w:rsid w:val="00B7353A"/>
    <w:rsid w:val="00B73CBD"/>
    <w:rsid w:val="00B740B8"/>
    <w:rsid w:val="00B7447F"/>
    <w:rsid w:val="00B7450C"/>
    <w:rsid w:val="00B74A9F"/>
    <w:rsid w:val="00B75843"/>
    <w:rsid w:val="00B7586A"/>
    <w:rsid w:val="00B76092"/>
    <w:rsid w:val="00B76312"/>
    <w:rsid w:val="00B76E2C"/>
    <w:rsid w:val="00B77028"/>
    <w:rsid w:val="00B7791C"/>
    <w:rsid w:val="00B77C8C"/>
    <w:rsid w:val="00B8043C"/>
    <w:rsid w:val="00B80950"/>
    <w:rsid w:val="00B81566"/>
    <w:rsid w:val="00B817BC"/>
    <w:rsid w:val="00B8246D"/>
    <w:rsid w:val="00B82BE1"/>
    <w:rsid w:val="00B82D0C"/>
    <w:rsid w:val="00B8323C"/>
    <w:rsid w:val="00B8325D"/>
    <w:rsid w:val="00B83475"/>
    <w:rsid w:val="00B8383D"/>
    <w:rsid w:val="00B83CC1"/>
    <w:rsid w:val="00B84235"/>
    <w:rsid w:val="00B851A0"/>
    <w:rsid w:val="00B8592F"/>
    <w:rsid w:val="00B85AB0"/>
    <w:rsid w:val="00B85DFE"/>
    <w:rsid w:val="00B863E0"/>
    <w:rsid w:val="00B867E6"/>
    <w:rsid w:val="00B8711F"/>
    <w:rsid w:val="00B90D8E"/>
    <w:rsid w:val="00B9183F"/>
    <w:rsid w:val="00B91CFE"/>
    <w:rsid w:val="00B91E9F"/>
    <w:rsid w:val="00B932EF"/>
    <w:rsid w:val="00B93992"/>
    <w:rsid w:val="00B942A6"/>
    <w:rsid w:val="00B94BC8"/>
    <w:rsid w:val="00B94D09"/>
    <w:rsid w:val="00B9530E"/>
    <w:rsid w:val="00B95450"/>
    <w:rsid w:val="00B95BC6"/>
    <w:rsid w:val="00B96E41"/>
    <w:rsid w:val="00B96F56"/>
    <w:rsid w:val="00B976A3"/>
    <w:rsid w:val="00B97CF7"/>
    <w:rsid w:val="00BA05D9"/>
    <w:rsid w:val="00BA12D9"/>
    <w:rsid w:val="00BA1B4C"/>
    <w:rsid w:val="00BA265A"/>
    <w:rsid w:val="00BA26AC"/>
    <w:rsid w:val="00BA3392"/>
    <w:rsid w:val="00BA3D95"/>
    <w:rsid w:val="00BA4385"/>
    <w:rsid w:val="00BA444C"/>
    <w:rsid w:val="00BA4C3A"/>
    <w:rsid w:val="00BA4FF9"/>
    <w:rsid w:val="00BA5AC1"/>
    <w:rsid w:val="00BA606D"/>
    <w:rsid w:val="00BA65CF"/>
    <w:rsid w:val="00BA6AE4"/>
    <w:rsid w:val="00BA6CF4"/>
    <w:rsid w:val="00BA7035"/>
    <w:rsid w:val="00BA71C8"/>
    <w:rsid w:val="00BA73B4"/>
    <w:rsid w:val="00BA7691"/>
    <w:rsid w:val="00BB0ECB"/>
    <w:rsid w:val="00BB1040"/>
    <w:rsid w:val="00BB11A8"/>
    <w:rsid w:val="00BB16A4"/>
    <w:rsid w:val="00BB2486"/>
    <w:rsid w:val="00BB38F3"/>
    <w:rsid w:val="00BB399C"/>
    <w:rsid w:val="00BB461B"/>
    <w:rsid w:val="00BB5561"/>
    <w:rsid w:val="00BB6FE9"/>
    <w:rsid w:val="00BB78F6"/>
    <w:rsid w:val="00BB7CD5"/>
    <w:rsid w:val="00BC0D46"/>
    <w:rsid w:val="00BC1317"/>
    <w:rsid w:val="00BC133D"/>
    <w:rsid w:val="00BC151B"/>
    <w:rsid w:val="00BC33C4"/>
    <w:rsid w:val="00BC36B5"/>
    <w:rsid w:val="00BC3AED"/>
    <w:rsid w:val="00BC403D"/>
    <w:rsid w:val="00BC5E63"/>
    <w:rsid w:val="00BC6510"/>
    <w:rsid w:val="00BC6526"/>
    <w:rsid w:val="00BC6CB9"/>
    <w:rsid w:val="00BC6DE5"/>
    <w:rsid w:val="00BC73FC"/>
    <w:rsid w:val="00BC797A"/>
    <w:rsid w:val="00BC7C44"/>
    <w:rsid w:val="00BC7E0B"/>
    <w:rsid w:val="00BD01B6"/>
    <w:rsid w:val="00BD0AD2"/>
    <w:rsid w:val="00BD1436"/>
    <w:rsid w:val="00BD1DDA"/>
    <w:rsid w:val="00BD2139"/>
    <w:rsid w:val="00BD2745"/>
    <w:rsid w:val="00BD28DC"/>
    <w:rsid w:val="00BD331D"/>
    <w:rsid w:val="00BD403A"/>
    <w:rsid w:val="00BD40F9"/>
    <w:rsid w:val="00BD42B2"/>
    <w:rsid w:val="00BD4321"/>
    <w:rsid w:val="00BD44E2"/>
    <w:rsid w:val="00BD4771"/>
    <w:rsid w:val="00BD47EA"/>
    <w:rsid w:val="00BD4E40"/>
    <w:rsid w:val="00BD518D"/>
    <w:rsid w:val="00BD54EF"/>
    <w:rsid w:val="00BD60A9"/>
    <w:rsid w:val="00BD6506"/>
    <w:rsid w:val="00BD6A3B"/>
    <w:rsid w:val="00BD7BA1"/>
    <w:rsid w:val="00BD7D4B"/>
    <w:rsid w:val="00BE001D"/>
    <w:rsid w:val="00BE022B"/>
    <w:rsid w:val="00BE0B5E"/>
    <w:rsid w:val="00BE0C7D"/>
    <w:rsid w:val="00BE101F"/>
    <w:rsid w:val="00BE1B52"/>
    <w:rsid w:val="00BE240F"/>
    <w:rsid w:val="00BE31B9"/>
    <w:rsid w:val="00BE4073"/>
    <w:rsid w:val="00BE4FEF"/>
    <w:rsid w:val="00BE5247"/>
    <w:rsid w:val="00BE5294"/>
    <w:rsid w:val="00BE60CC"/>
    <w:rsid w:val="00BE6232"/>
    <w:rsid w:val="00BE6B03"/>
    <w:rsid w:val="00BE7D5E"/>
    <w:rsid w:val="00BE7F02"/>
    <w:rsid w:val="00BF0344"/>
    <w:rsid w:val="00BF0C0E"/>
    <w:rsid w:val="00BF11A1"/>
    <w:rsid w:val="00BF1628"/>
    <w:rsid w:val="00BF1B87"/>
    <w:rsid w:val="00BF1D94"/>
    <w:rsid w:val="00BF237D"/>
    <w:rsid w:val="00BF469F"/>
    <w:rsid w:val="00BF4A5D"/>
    <w:rsid w:val="00BF4D8D"/>
    <w:rsid w:val="00BF5378"/>
    <w:rsid w:val="00BF5739"/>
    <w:rsid w:val="00BF5A0A"/>
    <w:rsid w:val="00BF5E51"/>
    <w:rsid w:val="00BF60BE"/>
    <w:rsid w:val="00BF6348"/>
    <w:rsid w:val="00BF6A2E"/>
    <w:rsid w:val="00BF6E46"/>
    <w:rsid w:val="00BF781A"/>
    <w:rsid w:val="00BF7A94"/>
    <w:rsid w:val="00C003AB"/>
    <w:rsid w:val="00C008EA"/>
    <w:rsid w:val="00C01476"/>
    <w:rsid w:val="00C01FD8"/>
    <w:rsid w:val="00C023D4"/>
    <w:rsid w:val="00C03BAC"/>
    <w:rsid w:val="00C04AB8"/>
    <w:rsid w:val="00C04B03"/>
    <w:rsid w:val="00C05C4A"/>
    <w:rsid w:val="00C06670"/>
    <w:rsid w:val="00C06E6C"/>
    <w:rsid w:val="00C06E6E"/>
    <w:rsid w:val="00C072B1"/>
    <w:rsid w:val="00C07E87"/>
    <w:rsid w:val="00C07F7D"/>
    <w:rsid w:val="00C10DB4"/>
    <w:rsid w:val="00C11656"/>
    <w:rsid w:val="00C12994"/>
    <w:rsid w:val="00C12DAD"/>
    <w:rsid w:val="00C1390A"/>
    <w:rsid w:val="00C14043"/>
    <w:rsid w:val="00C15334"/>
    <w:rsid w:val="00C15A99"/>
    <w:rsid w:val="00C16D69"/>
    <w:rsid w:val="00C17F39"/>
    <w:rsid w:val="00C2011C"/>
    <w:rsid w:val="00C2057A"/>
    <w:rsid w:val="00C20789"/>
    <w:rsid w:val="00C20FBA"/>
    <w:rsid w:val="00C214A6"/>
    <w:rsid w:val="00C21707"/>
    <w:rsid w:val="00C228A6"/>
    <w:rsid w:val="00C22A58"/>
    <w:rsid w:val="00C22A6F"/>
    <w:rsid w:val="00C2540D"/>
    <w:rsid w:val="00C25F26"/>
    <w:rsid w:val="00C26187"/>
    <w:rsid w:val="00C26247"/>
    <w:rsid w:val="00C273CF"/>
    <w:rsid w:val="00C27974"/>
    <w:rsid w:val="00C279CC"/>
    <w:rsid w:val="00C27AB1"/>
    <w:rsid w:val="00C308B2"/>
    <w:rsid w:val="00C310D0"/>
    <w:rsid w:val="00C316E1"/>
    <w:rsid w:val="00C31A50"/>
    <w:rsid w:val="00C31C8D"/>
    <w:rsid w:val="00C3203B"/>
    <w:rsid w:val="00C32D11"/>
    <w:rsid w:val="00C32DA9"/>
    <w:rsid w:val="00C33BC0"/>
    <w:rsid w:val="00C33DFF"/>
    <w:rsid w:val="00C341FD"/>
    <w:rsid w:val="00C354AF"/>
    <w:rsid w:val="00C3607D"/>
    <w:rsid w:val="00C367E3"/>
    <w:rsid w:val="00C36965"/>
    <w:rsid w:val="00C36E8D"/>
    <w:rsid w:val="00C37004"/>
    <w:rsid w:val="00C37041"/>
    <w:rsid w:val="00C378B0"/>
    <w:rsid w:val="00C37B2C"/>
    <w:rsid w:val="00C37E5E"/>
    <w:rsid w:val="00C40056"/>
    <w:rsid w:val="00C41BC3"/>
    <w:rsid w:val="00C41D30"/>
    <w:rsid w:val="00C4249F"/>
    <w:rsid w:val="00C426A5"/>
    <w:rsid w:val="00C432C0"/>
    <w:rsid w:val="00C436DF"/>
    <w:rsid w:val="00C43951"/>
    <w:rsid w:val="00C43C82"/>
    <w:rsid w:val="00C44112"/>
    <w:rsid w:val="00C44121"/>
    <w:rsid w:val="00C44CD8"/>
    <w:rsid w:val="00C450E9"/>
    <w:rsid w:val="00C45752"/>
    <w:rsid w:val="00C46E47"/>
    <w:rsid w:val="00C46E72"/>
    <w:rsid w:val="00C475F4"/>
    <w:rsid w:val="00C478E1"/>
    <w:rsid w:val="00C500BF"/>
    <w:rsid w:val="00C51C7C"/>
    <w:rsid w:val="00C51FDE"/>
    <w:rsid w:val="00C52225"/>
    <w:rsid w:val="00C52B0E"/>
    <w:rsid w:val="00C53393"/>
    <w:rsid w:val="00C53594"/>
    <w:rsid w:val="00C538B9"/>
    <w:rsid w:val="00C53D6E"/>
    <w:rsid w:val="00C53F63"/>
    <w:rsid w:val="00C548A6"/>
    <w:rsid w:val="00C54B45"/>
    <w:rsid w:val="00C54C45"/>
    <w:rsid w:val="00C55995"/>
    <w:rsid w:val="00C5624D"/>
    <w:rsid w:val="00C56253"/>
    <w:rsid w:val="00C57B22"/>
    <w:rsid w:val="00C60FF8"/>
    <w:rsid w:val="00C6123A"/>
    <w:rsid w:val="00C6155F"/>
    <w:rsid w:val="00C62251"/>
    <w:rsid w:val="00C628E5"/>
    <w:rsid w:val="00C62C1D"/>
    <w:rsid w:val="00C634FC"/>
    <w:rsid w:val="00C643BD"/>
    <w:rsid w:val="00C647B2"/>
    <w:rsid w:val="00C649E9"/>
    <w:rsid w:val="00C65099"/>
    <w:rsid w:val="00C655FF"/>
    <w:rsid w:val="00C66316"/>
    <w:rsid w:val="00C668EE"/>
    <w:rsid w:val="00C668FF"/>
    <w:rsid w:val="00C66A5A"/>
    <w:rsid w:val="00C6725F"/>
    <w:rsid w:val="00C676BF"/>
    <w:rsid w:val="00C678DC"/>
    <w:rsid w:val="00C709E6"/>
    <w:rsid w:val="00C716DA"/>
    <w:rsid w:val="00C71A91"/>
    <w:rsid w:val="00C71E94"/>
    <w:rsid w:val="00C72591"/>
    <w:rsid w:val="00C729DB"/>
    <w:rsid w:val="00C73C0B"/>
    <w:rsid w:val="00C745E8"/>
    <w:rsid w:val="00C7488D"/>
    <w:rsid w:val="00C74E42"/>
    <w:rsid w:val="00C75057"/>
    <w:rsid w:val="00C75598"/>
    <w:rsid w:val="00C75641"/>
    <w:rsid w:val="00C75F4C"/>
    <w:rsid w:val="00C76520"/>
    <w:rsid w:val="00C807D8"/>
    <w:rsid w:val="00C807F9"/>
    <w:rsid w:val="00C80B8A"/>
    <w:rsid w:val="00C80BFF"/>
    <w:rsid w:val="00C81E4D"/>
    <w:rsid w:val="00C81FDA"/>
    <w:rsid w:val="00C82544"/>
    <w:rsid w:val="00C82819"/>
    <w:rsid w:val="00C83138"/>
    <w:rsid w:val="00C835E8"/>
    <w:rsid w:val="00C84129"/>
    <w:rsid w:val="00C84C1D"/>
    <w:rsid w:val="00C84F26"/>
    <w:rsid w:val="00C85197"/>
    <w:rsid w:val="00C858D0"/>
    <w:rsid w:val="00C858FE"/>
    <w:rsid w:val="00C85B3A"/>
    <w:rsid w:val="00C8643C"/>
    <w:rsid w:val="00C867EF"/>
    <w:rsid w:val="00C87B2D"/>
    <w:rsid w:val="00C9058F"/>
    <w:rsid w:val="00C90B3D"/>
    <w:rsid w:val="00C928D8"/>
    <w:rsid w:val="00C92A56"/>
    <w:rsid w:val="00C930D6"/>
    <w:rsid w:val="00C93208"/>
    <w:rsid w:val="00C93875"/>
    <w:rsid w:val="00C93F4E"/>
    <w:rsid w:val="00C94415"/>
    <w:rsid w:val="00C94966"/>
    <w:rsid w:val="00C94A64"/>
    <w:rsid w:val="00C94C44"/>
    <w:rsid w:val="00C95F12"/>
    <w:rsid w:val="00C95FA5"/>
    <w:rsid w:val="00C967CD"/>
    <w:rsid w:val="00C97001"/>
    <w:rsid w:val="00CA0396"/>
    <w:rsid w:val="00CA281C"/>
    <w:rsid w:val="00CA2C07"/>
    <w:rsid w:val="00CA335B"/>
    <w:rsid w:val="00CA4EE4"/>
    <w:rsid w:val="00CA58D3"/>
    <w:rsid w:val="00CA5A1A"/>
    <w:rsid w:val="00CA5E65"/>
    <w:rsid w:val="00CA632B"/>
    <w:rsid w:val="00CA714C"/>
    <w:rsid w:val="00CA7846"/>
    <w:rsid w:val="00CA7BD4"/>
    <w:rsid w:val="00CB036F"/>
    <w:rsid w:val="00CB086D"/>
    <w:rsid w:val="00CB0B54"/>
    <w:rsid w:val="00CB103B"/>
    <w:rsid w:val="00CB14E1"/>
    <w:rsid w:val="00CB1BD6"/>
    <w:rsid w:val="00CB225A"/>
    <w:rsid w:val="00CB22E6"/>
    <w:rsid w:val="00CB2787"/>
    <w:rsid w:val="00CB31EB"/>
    <w:rsid w:val="00CB3309"/>
    <w:rsid w:val="00CB3D03"/>
    <w:rsid w:val="00CB42FC"/>
    <w:rsid w:val="00CB49AB"/>
    <w:rsid w:val="00CB5DF6"/>
    <w:rsid w:val="00CB632A"/>
    <w:rsid w:val="00CB64F6"/>
    <w:rsid w:val="00CB7BD8"/>
    <w:rsid w:val="00CC03BE"/>
    <w:rsid w:val="00CC1558"/>
    <w:rsid w:val="00CC195E"/>
    <w:rsid w:val="00CC1E40"/>
    <w:rsid w:val="00CC2D91"/>
    <w:rsid w:val="00CC3677"/>
    <w:rsid w:val="00CC3E77"/>
    <w:rsid w:val="00CC4396"/>
    <w:rsid w:val="00CC4594"/>
    <w:rsid w:val="00CC472B"/>
    <w:rsid w:val="00CC4A66"/>
    <w:rsid w:val="00CC4CE4"/>
    <w:rsid w:val="00CC4FAF"/>
    <w:rsid w:val="00CC5423"/>
    <w:rsid w:val="00CC5DC5"/>
    <w:rsid w:val="00CC6D19"/>
    <w:rsid w:val="00CC71BE"/>
    <w:rsid w:val="00CC77C5"/>
    <w:rsid w:val="00CC7A84"/>
    <w:rsid w:val="00CC7CFF"/>
    <w:rsid w:val="00CD0032"/>
    <w:rsid w:val="00CD05E0"/>
    <w:rsid w:val="00CD0B74"/>
    <w:rsid w:val="00CD0F03"/>
    <w:rsid w:val="00CD0F10"/>
    <w:rsid w:val="00CD252B"/>
    <w:rsid w:val="00CD2A30"/>
    <w:rsid w:val="00CD32E5"/>
    <w:rsid w:val="00CD3E96"/>
    <w:rsid w:val="00CD3F2B"/>
    <w:rsid w:val="00CD41EC"/>
    <w:rsid w:val="00CD4AC0"/>
    <w:rsid w:val="00CD4D46"/>
    <w:rsid w:val="00CD5071"/>
    <w:rsid w:val="00CD6007"/>
    <w:rsid w:val="00CD6562"/>
    <w:rsid w:val="00CD65A9"/>
    <w:rsid w:val="00CD75F3"/>
    <w:rsid w:val="00CD7B86"/>
    <w:rsid w:val="00CE0AB4"/>
    <w:rsid w:val="00CE0B6E"/>
    <w:rsid w:val="00CE0FB3"/>
    <w:rsid w:val="00CE14EC"/>
    <w:rsid w:val="00CE204D"/>
    <w:rsid w:val="00CE2A11"/>
    <w:rsid w:val="00CE3288"/>
    <w:rsid w:val="00CE32CF"/>
    <w:rsid w:val="00CE33D7"/>
    <w:rsid w:val="00CE3E7E"/>
    <w:rsid w:val="00CE46ED"/>
    <w:rsid w:val="00CE5255"/>
    <w:rsid w:val="00CE621E"/>
    <w:rsid w:val="00CE629B"/>
    <w:rsid w:val="00CE709A"/>
    <w:rsid w:val="00CE72AB"/>
    <w:rsid w:val="00CE7CC2"/>
    <w:rsid w:val="00CE7F57"/>
    <w:rsid w:val="00CF09C8"/>
    <w:rsid w:val="00CF0ACE"/>
    <w:rsid w:val="00CF1078"/>
    <w:rsid w:val="00CF16AE"/>
    <w:rsid w:val="00CF1B7D"/>
    <w:rsid w:val="00CF28D3"/>
    <w:rsid w:val="00CF3644"/>
    <w:rsid w:val="00CF39D7"/>
    <w:rsid w:val="00CF45CB"/>
    <w:rsid w:val="00CF50E0"/>
    <w:rsid w:val="00CF56F7"/>
    <w:rsid w:val="00CF5A44"/>
    <w:rsid w:val="00CF73BE"/>
    <w:rsid w:val="00CF7486"/>
    <w:rsid w:val="00D0108C"/>
    <w:rsid w:val="00D012D8"/>
    <w:rsid w:val="00D01C28"/>
    <w:rsid w:val="00D0292C"/>
    <w:rsid w:val="00D02C62"/>
    <w:rsid w:val="00D02CF7"/>
    <w:rsid w:val="00D02D10"/>
    <w:rsid w:val="00D0323F"/>
    <w:rsid w:val="00D03383"/>
    <w:rsid w:val="00D03E81"/>
    <w:rsid w:val="00D04581"/>
    <w:rsid w:val="00D0507C"/>
    <w:rsid w:val="00D05EDC"/>
    <w:rsid w:val="00D0670A"/>
    <w:rsid w:val="00D075DC"/>
    <w:rsid w:val="00D0760C"/>
    <w:rsid w:val="00D106A5"/>
    <w:rsid w:val="00D109DB"/>
    <w:rsid w:val="00D10CE5"/>
    <w:rsid w:val="00D1106C"/>
    <w:rsid w:val="00D12EF4"/>
    <w:rsid w:val="00D1456E"/>
    <w:rsid w:val="00D14A37"/>
    <w:rsid w:val="00D150CC"/>
    <w:rsid w:val="00D15378"/>
    <w:rsid w:val="00D1606D"/>
    <w:rsid w:val="00D163DA"/>
    <w:rsid w:val="00D165B6"/>
    <w:rsid w:val="00D17508"/>
    <w:rsid w:val="00D209FD"/>
    <w:rsid w:val="00D20C47"/>
    <w:rsid w:val="00D20C71"/>
    <w:rsid w:val="00D20D72"/>
    <w:rsid w:val="00D223DB"/>
    <w:rsid w:val="00D22472"/>
    <w:rsid w:val="00D22489"/>
    <w:rsid w:val="00D22975"/>
    <w:rsid w:val="00D23009"/>
    <w:rsid w:val="00D23372"/>
    <w:rsid w:val="00D24606"/>
    <w:rsid w:val="00D24E9C"/>
    <w:rsid w:val="00D2500E"/>
    <w:rsid w:val="00D2509F"/>
    <w:rsid w:val="00D2532D"/>
    <w:rsid w:val="00D25A8D"/>
    <w:rsid w:val="00D25E59"/>
    <w:rsid w:val="00D26151"/>
    <w:rsid w:val="00D26326"/>
    <w:rsid w:val="00D267AD"/>
    <w:rsid w:val="00D27093"/>
    <w:rsid w:val="00D27B8C"/>
    <w:rsid w:val="00D3009A"/>
    <w:rsid w:val="00D3024E"/>
    <w:rsid w:val="00D3053F"/>
    <w:rsid w:val="00D30A0D"/>
    <w:rsid w:val="00D3121C"/>
    <w:rsid w:val="00D3165C"/>
    <w:rsid w:val="00D3166B"/>
    <w:rsid w:val="00D3263E"/>
    <w:rsid w:val="00D32714"/>
    <w:rsid w:val="00D334D3"/>
    <w:rsid w:val="00D33730"/>
    <w:rsid w:val="00D33C38"/>
    <w:rsid w:val="00D3479A"/>
    <w:rsid w:val="00D3498F"/>
    <w:rsid w:val="00D34D17"/>
    <w:rsid w:val="00D34EBA"/>
    <w:rsid w:val="00D3567B"/>
    <w:rsid w:val="00D35A08"/>
    <w:rsid w:val="00D35C8F"/>
    <w:rsid w:val="00D35E7D"/>
    <w:rsid w:val="00D366F7"/>
    <w:rsid w:val="00D367B2"/>
    <w:rsid w:val="00D40CED"/>
    <w:rsid w:val="00D41893"/>
    <w:rsid w:val="00D41A15"/>
    <w:rsid w:val="00D422BE"/>
    <w:rsid w:val="00D42397"/>
    <w:rsid w:val="00D4275A"/>
    <w:rsid w:val="00D42F5C"/>
    <w:rsid w:val="00D43308"/>
    <w:rsid w:val="00D43848"/>
    <w:rsid w:val="00D43E69"/>
    <w:rsid w:val="00D45C98"/>
    <w:rsid w:val="00D46982"/>
    <w:rsid w:val="00D46ABB"/>
    <w:rsid w:val="00D47467"/>
    <w:rsid w:val="00D4789E"/>
    <w:rsid w:val="00D47A8A"/>
    <w:rsid w:val="00D50105"/>
    <w:rsid w:val="00D507D6"/>
    <w:rsid w:val="00D50978"/>
    <w:rsid w:val="00D50E69"/>
    <w:rsid w:val="00D50F03"/>
    <w:rsid w:val="00D515B2"/>
    <w:rsid w:val="00D516BC"/>
    <w:rsid w:val="00D5201C"/>
    <w:rsid w:val="00D52318"/>
    <w:rsid w:val="00D52B29"/>
    <w:rsid w:val="00D53618"/>
    <w:rsid w:val="00D537B1"/>
    <w:rsid w:val="00D541C8"/>
    <w:rsid w:val="00D542F8"/>
    <w:rsid w:val="00D545C7"/>
    <w:rsid w:val="00D545FF"/>
    <w:rsid w:val="00D54B8D"/>
    <w:rsid w:val="00D552A0"/>
    <w:rsid w:val="00D55AA6"/>
    <w:rsid w:val="00D56043"/>
    <w:rsid w:val="00D564CB"/>
    <w:rsid w:val="00D564D0"/>
    <w:rsid w:val="00D56BBC"/>
    <w:rsid w:val="00D5703D"/>
    <w:rsid w:val="00D5768F"/>
    <w:rsid w:val="00D577E3"/>
    <w:rsid w:val="00D57E99"/>
    <w:rsid w:val="00D600F1"/>
    <w:rsid w:val="00D60388"/>
    <w:rsid w:val="00D603FC"/>
    <w:rsid w:val="00D61461"/>
    <w:rsid w:val="00D615F3"/>
    <w:rsid w:val="00D61B32"/>
    <w:rsid w:val="00D62B69"/>
    <w:rsid w:val="00D63650"/>
    <w:rsid w:val="00D63965"/>
    <w:rsid w:val="00D63D00"/>
    <w:rsid w:val="00D63E03"/>
    <w:rsid w:val="00D63F72"/>
    <w:rsid w:val="00D644FA"/>
    <w:rsid w:val="00D64773"/>
    <w:rsid w:val="00D64C2D"/>
    <w:rsid w:val="00D650BB"/>
    <w:rsid w:val="00D658D9"/>
    <w:rsid w:val="00D65EB3"/>
    <w:rsid w:val="00D67286"/>
    <w:rsid w:val="00D67A0B"/>
    <w:rsid w:val="00D71389"/>
    <w:rsid w:val="00D71965"/>
    <w:rsid w:val="00D73216"/>
    <w:rsid w:val="00D7330C"/>
    <w:rsid w:val="00D73550"/>
    <w:rsid w:val="00D73E6C"/>
    <w:rsid w:val="00D743C1"/>
    <w:rsid w:val="00D7502D"/>
    <w:rsid w:val="00D759EC"/>
    <w:rsid w:val="00D76850"/>
    <w:rsid w:val="00D77860"/>
    <w:rsid w:val="00D77BB2"/>
    <w:rsid w:val="00D77BC4"/>
    <w:rsid w:val="00D77D2E"/>
    <w:rsid w:val="00D77EA5"/>
    <w:rsid w:val="00D80091"/>
    <w:rsid w:val="00D80A49"/>
    <w:rsid w:val="00D82611"/>
    <w:rsid w:val="00D846E2"/>
    <w:rsid w:val="00D847E7"/>
    <w:rsid w:val="00D84862"/>
    <w:rsid w:val="00D84F34"/>
    <w:rsid w:val="00D851EF"/>
    <w:rsid w:val="00D8582C"/>
    <w:rsid w:val="00D85E1F"/>
    <w:rsid w:val="00D86FC0"/>
    <w:rsid w:val="00D876EC"/>
    <w:rsid w:val="00D87EFE"/>
    <w:rsid w:val="00D9312F"/>
    <w:rsid w:val="00D93520"/>
    <w:rsid w:val="00D93DAF"/>
    <w:rsid w:val="00D9458A"/>
    <w:rsid w:val="00D945E9"/>
    <w:rsid w:val="00D94F20"/>
    <w:rsid w:val="00D9510D"/>
    <w:rsid w:val="00D95D5C"/>
    <w:rsid w:val="00D95E60"/>
    <w:rsid w:val="00D963D7"/>
    <w:rsid w:val="00D96854"/>
    <w:rsid w:val="00D97324"/>
    <w:rsid w:val="00D97341"/>
    <w:rsid w:val="00D974A0"/>
    <w:rsid w:val="00D97973"/>
    <w:rsid w:val="00DA108D"/>
    <w:rsid w:val="00DA1269"/>
    <w:rsid w:val="00DA1699"/>
    <w:rsid w:val="00DA16DD"/>
    <w:rsid w:val="00DA22D2"/>
    <w:rsid w:val="00DA27A4"/>
    <w:rsid w:val="00DA29BC"/>
    <w:rsid w:val="00DA2E0E"/>
    <w:rsid w:val="00DA32A7"/>
    <w:rsid w:val="00DA4AC1"/>
    <w:rsid w:val="00DA4DED"/>
    <w:rsid w:val="00DA52E1"/>
    <w:rsid w:val="00DA5F69"/>
    <w:rsid w:val="00DA6FA9"/>
    <w:rsid w:val="00DA74EB"/>
    <w:rsid w:val="00DA7538"/>
    <w:rsid w:val="00DB0177"/>
    <w:rsid w:val="00DB0389"/>
    <w:rsid w:val="00DB112E"/>
    <w:rsid w:val="00DB15A6"/>
    <w:rsid w:val="00DB25D4"/>
    <w:rsid w:val="00DB2DCF"/>
    <w:rsid w:val="00DB2FDC"/>
    <w:rsid w:val="00DB3102"/>
    <w:rsid w:val="00DB3153"/>
    <w:rsid w:val="00DB3558"/>
    <w:rsid w:val="00DB366D"/>
    <w:rsid w:val="00DB36E8"/>
    <w:rsid w:val="00DB4595"/>
    <w:rsid w:val="00DB49EB"/>
    <w:rsid w:val="00DB4AF5"/>
    <w:rsid w:val="00DB5220"/>
    <w:rsid w:val="00DB57BC"/>
    <w:rsid w:val="00DB5951"/>
    <w:rsid w:val="00DB5DC8"/>
    <w:rsid w:val="00DB62A4"/>
    <w:rsid w:val="00DB6665"/>
    <w:rsid w:val="00DB6A65"/>
    <w:rsid w:val="00DB7908"/>
    <w:rsid w:val="00DB7A51"/>
    <w:rsid w:val="00DB7CAD"/>
    <w:rsid w:val="00DC0559"/>
    <w:rsid w:val="00DC066C"/>
    <w:rsid w:val="00DC1640"/>
    <w:rsid w:val="00DC170F"/>
    <w:rsid w:val="00DC1842"/>
    <w:rsid w:val="00DC26E6"/>
    <w:rsid w:val="00DC54FE"/>
    <w:rsid w:val="00DC5649"/>
    <w:rsid w:val="00DC668A"/>
    <w:rsid w:val="00DC668D"/>
    <w:rsid w:val="00DC6923"/>
    <w:rsid w:val="00DC698B"/>
    <w:rsid w:val="00DC6DD7"/>
    <w:rsid w:val="00DC7097"/>
    <w:rsid w:val="00DD0145"/>
    <w:rsid w:val="00DD0622"/>
    <w:rsid w:val="00DD085A"/>
    <w:rsid w:val="00DD1531"/>
    <w:rsid w:val="00DD1566"/>
    <w:rsid w:val="00DD18D9"/>
    <w:rsid w:val="00DD1C3B"/>
    <w:rsid w:val="00DD2A99"/>
    <w:rsid w:val="00DD385D"/>
    <w:rsid w:val="00DD3902"/>
    <w:rsid w:val="00DD4318"/>
    <w:rsid w:val="00DD4E53"/>
    <w:rsid w:val="00DD4EDF"/>
    <w:rsid w:val="00DD4FE7"/>
    <w:rsid w:val="00DD5BCB"/>
    <w:rsid w:val="00DD5E35"/>
    <w:rsid w:val="00DD6237"/>
    <w:rsid w:val="00DD655B"/>
    <w:rsid w:val="00DD698E"/>
    <w:rsid w:val="00DD727E"/>
    <w:rsid w:val="00DD74D3"/>
    <w:rsid w:val="00DD7A1B"/>
    <w:rsid w:val="00DD7D91"/>
    <w:rsid w:val="00DE2052"/>
    <w:rsid w:val="00DE26B5"/>
    <w:rsid w:val="00DE28E8"/>
    <w:rsid w:val="00DE299E"/>
    <w:rsid w:val="00DE2BCD"/>
    <w:rsid w:val="00DE380F"/>
    <w:rsid w:val="00DE3989"/>
    <w:rsid w:val="00DE4711"/>
    <w:rsid w:val="00DE491A"/>
    <w:rsid w:val="00DE4EEF"/>
    <w:rsid w:val="00DE5A25"/>
    <w:rsid w:val="00DE5F9F"/>
    <w:rsid w:val="00DE6382"/>
    <w:rsid w:val="00DE63C7"/>
    <w:rsid w:val="00DE6494"/>
    <w:rsid w:val="00DE7197"/>
    <w:rsid w:val="00DE76E3"/>
    <w:rsid w:val="00DE7CDD"/>
    <w:rsid w:val="00DF0986"/>
    <w:rsid w:val="00DF28A0"/>
    <w:rsid w:val="00DF2947"/>
    <w:rsid w:val="00DF395F"/>
    <w:rsid w:val="00DF45C5"/>
    <w:rsid w:val="00DF514A"/>
    <w:rsid w:val="00DF54F4"/>
    <w:rsid w:val="00DF5E4E"/>
    <w:rsid w:val="00DF5E66"/>
    <w:rsid w:val="00DF6B2D"/>
    <w:rsid w:val="00DF6E9F"/>
    <w:rsid w:val="00DF72EE"/>
    <w:rsid w:val="00DF75E3"/>
    <w:rsid w:val="00DF796D"/>
    <w:rsid w:val="00DF799B"/>
    <w:rsid w:val="00E019A8"/>
    <w:rsid w:val="00E01A11"/>
    <w:rsid w:val="00E01C89"/>
    <w:rsid w:val="00E02AFB"/>
    <w:rsid w:val="00E03873"/>
    <w:rsid w:val="00E03D14"/>
    <w:rsid w:val="00E04480"/>
    <w:rsid w:val="00E05320"/>
    <w:rsid w:val="00E05324"/>
    <w:rsid w:val="00E061E6"/>
    <w:rsid w:val="00E06EE5"/>
    <w:rsid w:val="00E079F1"/>
    <w:rsid w:val="00E107F5"/>
    <w:rsid w:val="00E10E75"/>
    <w:rsid w:val="00E10EF7"/>
    <w:rsid w:val="00E10FC8"/>
    <w:rsid w:val="00E1279F"/>
    <w:rsid w:val="00E12E2C"/>
    <w:rsid w:val="00E12FE8"/>
    <w:rsid w:val="00E13078"/>
    <w:rsid w:val="00E134C0"/>
    <w:rsid w:val="00E136AC"/>
    <w:rsid w:val="00E13DDC"/>
    <w:rsid w:val="00E14F71"/>
    <w:rsid w:val="00E1528F"/>
    <w:rsid w:val="00E15B4C"/>
    <w:rsid w:val="00E16629"/>
    <w:rsid w:val="00E16673"/>
    <w:rsid w:val="00E16A2E"/>
    <w:rsid w:val="00E16A63"/>
    <w:rsid w:val="00E16C95"/>
    <w:rsid w:val="00E170BF"/>
    <w:rsid w:val="00E17235"/>
    <w:rsid w:val="00E175B0"/>
    <w:rsid w:val="00E17C9B"/>
    <w:rsid w:val="00E17DE5"/>
    <w:rsid w:val="00E201FE"/>
    <w:rsid w:val="00E20224"/>
    <w:rsid w:val="00E20334"/>
    <w:rsid w:val="00E209C7"/>
    <w:rsid w:val="00E20F5B"/>
    <w:rsid w:val="00E213CA"/>
    <w:rsid w:val="00E214DA"/>
    <w:rsid w:val="00E215D5"/>
    <w:rsid w:val="00E216F2"/>
    <w:rsid w:val="00E21EA5"/>
    <w:rsid w:val="00E222AF"/>
    <w:rsid w:val="00E2282F"/>
    <w:rsid w:val="00E229DC"/>
    <w:rsid w:val="00E230D9"/>
    <w:rsid w:val="00E23180"/>
    <w:rsid w:val="00E23446"/>
    <w:rsid w:val="00E2395C"/>
    <w:rsid w:val="00E23999"/>
    <w:rsid w:val="00E23B6C"/>
    <w:rsid w:val="00E243CB"/>
    <w:rsid w:val="00E24C75"/>
    <w:rsid w:val="00E25218"/>
    <w:rsid w:val="00E257D5"/>
    <w:rsid w:val="00E25AAF"/>
    <w:rsid w:val="00E25BB0"/>
    <w:rsid w:val="00E2614D"/>
    <w:rsid w:val="00E265A1"/>
    <w:rsid w:val="00E275F1"/>
    <w:rsid w:val="00E27B9B"/>
    <w:rsid w:val="00E30754"/>
    <w:rsid w:val="00E30AF8"/>
    <w:rsid w:val="00E30C84"/>
    <w:rsid w:val="00E314AB"/>
    <w:rsid w:val="00E3156F"/>
    <w:rsid w:val="00E31872"/>
    <w:rsid w:val="00E31AFA"/>
    <w:rsid w:val="00E31E23"/>
    <w:rsid w:val="00E3228A"/>
    <w:rsid w:val="00E324A1"/>
    <w:rsid w:val="00E32700"/>
    <w:rsid w:val="00E32859"/>
    <w:rsid w:val="00E32889"/>
    <w:rsid w:val="00E32A46"/>
    <w:rsid w:val="00E3318E"/>
    <w:rsid w:val="00E3321F"/>
    <w:rsid w:val="00E33D9D"/>
    <w:rsid w:val="00E341EB"/>
    <w:rsid w:val="00E34253"/>
    <w:rsid w:val="00E34668"/>
    <w:rsid w:val="00E34C4A"/>
    <w:rsid w:val="00E35DE0"/>
    <w:rsid w:val="00E375C6"/>
    <w:rsid w:val="00E376A1"/>
    <w:rsid w:val="00E37F0C"/>
    <w:rsid w:val="00E40FF6"/>
    <w:rsid w:val="00E41158"/>
    <w:rsid w:val="00E41B25"/>
    <w:rsid w:val="00E41E0A"/>
    <w:rsid w:val="00E43C79"/>
    <w:rsid w:val="00E440F2"/>
    <w:rsid w:val="00E44FF4"/>
    <w:rsid w:val="00E45614"/>
    <w:rsid w:val="00E45C89"/>
    <w:rsid w:val="00E463B3"/>
    <w:rsid w:val="00E4676C"/>
    <w:rsid w:val="00E46A18"/>
    <w:rsid w:val="00E46F64"/>
    <w:rsid w:val="00E4755B"/>
    <w:rsid w:val="00E4755E"/>
    <w:rsid w:val="00E47A73"/>
    <w:rsid w:val="00E47D30"/>
    <w:rsid w:val="00E501BB"/>
    <w:rsid w:val="00E506D7"/>
    <w:rsid w:val="00E50B03"/>
    <w:rsid w:val="00E5152C"/>
    <w:rsid w:val="00E51652"/>
    <w:rsid w:val="00E52516"/>
    <w:rsid w:val="00E53356"/>
    <w:rsid w:val="00E535A3"/>
    <w:rsid w:val="00E535F4"/>
    <w:rsid w:val="00E53D2C"/>
    <w:rsid w:val="00E54278"/>
    <w:rsid w:val="00E5430D"/>
    <w:rsid w:val="00E55106"/>
    <w:rsid w:val="00E55203"/>
    <w:rsid w:val="00E554BB"/>
    <w:rsid w:val="00E55BF5"/>
    <w:rsid w:val="00E56014"/>
    <w:rsid w:val="00E56970"/>
    <w:rsid w:val="00E56990"/>
    <w:rsid w:val="00E57661"/>
    <w:rsid w:val="00E57723"/>
    <w:rsid w:val="00E60F0B"/>
    <w:rsid w:val="00E61360"/>
    <w:rsid w:val="00E6227E"/>
    <w:rsid w:val="00E629CE"/>
    <w:rsid w:val="00E63644"/>
    <w:rsid w:val="00E639B7"/>
    <w:rsid w:val="00E63AEC"/>
    <w:rsid w:val="00E63E39"/>
    <w:rsid w:val="00E64779"/>
    <w:rsid w:val="00E65311"/>
    <w:rsid w:val="00E6587A"/>
    <w:rsid w:val="00E66486"/>
    <w:rsid w:val="00E66C75"/>
    <w:rsid w:val="00E676A0"/>
    <w:rsid w:val="00E678B6"/>
    <w:rsid w:val="00E67D74"/>
    <w:rsid w:val="00E67D80"/>
    <w:rsid w:val="00E70300"/>
    <w:rsid w:val="00E70B8F"/>
    <w:rsid w:val="00E7232D"/>
    <w:rsid w:val="00E72BA7"/>
    <w:rsid w:val="00E72E0E"/>
    <w:rsid w:val="00E72F50"/>
    <w:rsid w:val="00E732FC"/>
    <w:rsid w:val="00E741A9"/>
    <w:rsid w:val="00E74542"/>
    <w:rsid w:val="00E75018"/>
    <w:rsid w:val="00E76496"/>
    <w:rsid w:val="00E77B70"/>
    <w:rsid w:val="00E77C4A"/>
    <w:rsid w:val="00E77CDC"/>
    <w:rsid w:val="00E77EDE"/>
    <w:rsid w:val="00E80118"/>
    <w:rsid w:val="00E80404"/>
    <w:rsid w:val="00E80975"/>
    <w:rsid w:val="00E8107C"/>
    <w:rsid w:val="00E82459"/>
    <w:rsid w:val="00E82672"/>
    <w:rsid w:val="00E82976"/>
    <w:rsid w:val="00E83789"/>
    <w:rsid w:val="00E8380D"/>
    <w:rsid w:val="00E840B8"/>
    <w:rsid w:val="00E84241"/>
    <w:rsid w:val="00E844FA"/>
    <w:rsid w:val="00E84577"/>
    <w:rsid w:val="00E85523"/>
    <w:rsid w:val="00E85673"/>
    <w:rsid w:val="00E85A85"/>
    <w:rsid w:val="00E85C4A"/>
    <w:rsid w:val="00E85D89"/>
    <w:rsid w:val="00E8610B"/>
    <w:rsid w:val="00E86509"/>
    <w:rsid w:val="00E86A3F"/>
    <w:rsid w:val="00E8734A"/>
    <w:rsid w:val="00E8749E"/>
    <w:rsid w:val="00E874D3"/>
    <w:rsid w:val="00E87694"/>
    <w:rsid w:val="00E87EEA"/>
    <w:rsid w:val="00E87FFB"/>
    <w:rsid w:val="00E90687"/>
    <w:rsid w:val="00E91130"/>
    <w:rsid w:val="00E911AD"/>
    <w:rsid w:val="00E912AD"/>
    <w:rsid w:val="00E91596"/>
    <w:rsid w:val="00E91D6E"/>
    <w:rsid w:val="00E930BC"/>
    <w:rsid w:val="00E9313C"/>
    <w:rsid w:val="00E93D6F"/>
    <w:rsid w:val="00E94162"/>
    <w:rsid w:val="00E9474C"/>
    <w:rsid w:val="00E94807"/>
    <w:rsid w:val="00E9539B"/>
    <w:rsid w:val="00E95650"/>
    <w:rsid w:val="00E959EE"/>
    <w:rsid w:val="00E95A3D"/>
    <w:rsid w:val="00E965AB"/>
    <w:rsid w:val="00E97C2D"/>
    <w:rsid w:val="00E97D62"/>
    <w:rsid w:val="00E97DC3"/>
    <w:rsid w:val="00E97EFC"/>
    <w:rsid w:val="00EA009E"/>
    <w:rsid w:val="00EA0149"/>
    <w:rsid w:val="00EA08B2"/>
    <w:rsid w:val="00EA0D22"/>
    <w:rsid w:val="00EA1811"/>
    <w:rsid w:val="00EA1DFB"/>
    <w:rsid w:val="00EA2027"/>
    <w:rsid w:val="00EA4577"/>
    <w:rsid w:val="00EA4D2B"/>
    <w:rsid w:val="00EA4F3F"/>
    <w:rsid w:val="00EA502A"/>
    <w:rsid w:val="00EA5D54"/>
    <w:rsid w:val="00EA63B1"/>
    <w:rsid w:val="00EA6877"/>
    <w:rsid w:val="00EA6C1E"/>
    <w:rsid w:val="00EA6E30"/>
    <w:rsid w:val="00EA71D7"/>
    <w:rsid w:val="00EA77F0"/>
    <w:rsid w:val="00EA79BE"/>
    <w:rsid w:val="00EB0495"/>
    <w:rsid w:val="00EB07F3"/>
    <w:rsid w:val="00EB09FB"/>
    <w:rsid w:val="00EB214E"/>
    <w:rsid w:val="00EB2457"/>
    <w:rsid w:val="00EB29BB"/>
    <w:rsid w:val="00EB35C4"/>
    <w:rsid w:val="00EB41BF"/>
    <w:rsid w:val="00EB54E6"/>
    <w:rsid w:val="00EB56BE"/>
    <w:rsid w:val="00EB56D2"/>
    <w:rsid w:val="00EB61C3"/>
    <w:rsid w:val="00EB68B9"/>
    <w:rsid w:val="00EB6A93"/>
    <w:rsid w:val="00EB76E5"/>
    <w:rsid w:val="00EB78A7"/>
    <w:rsid w:val="00EB7D00"/>
    <w:rsid w:val="00EC00EE"/>
    <w:rsid w:val="00EC0FBC"/>
    <w:rsid w:val="00EC1098"/>
    <w:rsid w:val="00EC1428"/>
    <w:rsid w:val="00EC15E2"/>
    <w:rsid w:val="00EC1982"/>
    <w:rsid w:val="00EC1A9B"/>
    <w:rsid w:val="00EC3915"/>
    <w:rsid w:val="00EC4525"/>
    <w:rsid w:val="00EC5D8B"/>
    <w:rsid w:val="00EC5F6F"/>
    <w:rsid w:val="00EC6B75"/>
    <w:rsid w:val="00EC6DF7"/>
    <w:rsid w:val="00EC727C"/>
    <w:rsid w:val="00EC72CE"/>
    <w:rsid w:val="00ED0313"/>
    <w:rsid w:val="00ED0805"/>
    <w:rsid w:val="00ED16FB"/>
    <w:rsid w:val="00ED23ED"/>
    <w:rsid w:val="00ED2A98"/>
    <w:rsid w:val="00ED2B1B"/>
    <w:rsid w:val="00ED2C01"/>
    <w:rsid w:val="00ED3435"/>
    <w:rsid w:val="00ED36B8"/>
    <w:rsid w:val="00ED384B"/>
    <w:rsid w:val="00ED4CAD"/>
    <w:rsid w:val="00ED5C03"/>
    <w:rsid w:val="00ED5CAE"/>
    <w:rsid w:val="00ED5DC0"/>
    <w:rsid w:val="00ED6A6D"/>
    <w:rsid w:val="00ED7E7D"/>
    <w:rsid w:val="00EE0E2D"/>
    <w:rsid w:val="00EE11EC"/>
    <w:rsid w:val="00EE126E"/>
    <w:rsid w:val="00EE1776"/>
    <w:rsid w:val="00EE1E3F"/>
    <w:rsid w:val="00EE2E9F"/>
    <w:rsid w:val="00EE381C"/>
    <w:rsid w:val="00EE38E8"/>
    <w:rsid w:val="00EE42C0"/>
    <w:rsid w:val="00EE532F"/>
    <w:rsid w:val="00EE596E"/>
    <w:rsid w:val="00EE6517"/>
    <w:rsid w:val="00EE6ADF"/>
    <w:rsid w:val="00EE71A3"/>
    <w:rsid w:val="00EE77E6"/>
    <w:rsid w:val="00EE7DD5"/>
    <w:rsid w:val="00EE7F23"/>
    <w:rsid w:val="00EF067F"/>
    <w:rsid w:val="00EF09C7"/>
    <w:rsid w:val="00EF0A9C"/>
    <w:rsid w:val="00EF0C2C"/>
    <w:rsid w:val="00EF1845"/>
    <w:rsid w:val="00EF2AF5"/>
    <w:rsid w:val="00EF31D2"/>
    <w:rsid w:val="00EF3ED8"/>
    <w:rsid w:val="00EF3F0F"/>
    <w:rsid w:val="00EF43E6"/>
    <w:rsid w:val="00EF54A5"/>
    <w:rsid w:val="00EF57AE"/>
    <w:rsid w:val="00EF5991"/>
    <w:rsid w:val="00EF6448"/>
    <w:rsid w:val="00EF64FC"/>
    <w:rsid w:val="00EF66F8"/>
    <w:rsid w:val="00EF680D"/>
    <w:rsid w:val="00EF6BA5"/>
    <w:rsid w:val="00EF7674"/>
    <w:rsid w:val="00EF7971"/>
    <w:rsid w:val="00EF7C77"/>
    <w:rsid w:val="00EF7D84"/>
    <w:rsid w:val="00EF7F8F"/>
    <w:rsid w:val="00F006A7"/>
    <w:rsid w:val="00F015E5"/>
    <w:rsid w:val="00F0197E"/>
    <w:rsid w:val="00F02AA8"/>
    <w:rsid w:val="00F0455E"/>
    <w:rsid w:val="00F04DB8"/>
    <w:rsid w:val="00F052D8"/>
    <w:rsid w:val="00F0539A"/>
    <w:rsid w:val="00F05F46"/>
    <w:rsid w:val="00F06C51"/>
    <w:rsid w:val="00F07220"/>
    <w:rsid w:val="00F074E2"/>
    <w:rsid w:val="00F10658"/>
    <w:rsid w:val="00F1072A"/>
    <w:rsid w:val="00F10B06"/>
    <w:rsid w:val="00F10C7E"/>
    <w:rsid w:val="00F10DCB"/>
    <w:rsid w:val="00F116A4"/>
    <w:rsid w:val="00F128E4"/>
    <w:rsid w:val="00F128FB"/>
    <w:rsid w:val="00F130F6"/>
    <w:rsid w:val="00F13D27"/>
    <w:rsid w:val="00F143E6"/>
    <w:rsid w:val="00F145C1"/>
    <w:rsid w:val="00F1466D"/>
    <w:rsid w:val="00F14682"/>
    <w:rsid w:val="00F1502B"/>
    <w:rsid w:val="00F150AB"/>
    <w:rsid w:val="00F15A5D"/>
    <w:rsid w:val="00F16049"/>
    <w:rsid w:val="00F163F6"/>
    <w:rsid w:val="00F16DC9"/>
    <w:rsid w:val="00F17A7E"/>
    <w:rsid w:val="00F17D89"/>
    <w:rsid w:val="00F2085A"/>
    <w:rsid w:val="00F20B32"/>
    <w:rsid w:val="00F20E60"/>
    <w:rsid w:val="00F20E66"/>
    <w:rsid w:val="00F20ECC"/>
    <w:rsid w:val="00F20EF4"/>
    <w:rsid w:val="00F20F83"/>
    <w:rsid w:val="00F212FC"/>
    <w:rsid w:val="00F2165A"/>
    <w:rsid w:val="00F23295"/>
    <w:rsid w:val="00F23764"/>
    <w:rsid w:val="00F23922"/>
    <w:rsid w:val="00F23F80"/>
    <w:rsid w:val="00F258AA"/>
    <w:rsid w:val="00F25EAF"/>
    <w:rsid w:val="00F2641D"/>
    <w:rsid w:val="00F2687A"/>
    <w:rsid w:val="00F27218"/>
    <w:rsid w:val="00F27A3A"/>
    <w:rsid w:val="00F27AD7"/>
    <w:rsid w:val="00F27D08"/>
    <w:rsid w:val="00F3138D"/>
    <w:rsid w:val="00F3139D"/>
    <w:rsid w:val="00F31C79"/>
    <w:rsid w:val="00F31F06"/>
    <w:rsid w:val="00F32059"/>
    <w:rsid w:val="00F3464E"/>
    <w:rsid w:val="00F34D42"/>
    <w:rsid w:val="00F352E9"/>
    <w:rsid w:val="00F35F86"/>
    <w:rsid w:val="00F35FFF"/>
    <w:rsid w:val="00F3630B"/>
    <w:rsid w:val="00F36883"/>
    <w:rsid w:val="00F36886"/>
    <w:rsid w:val="00F36893"/>
    <w:rsid w:val="00F373A1"/>
    <w:rsid w:val="00F40A20"/>
    <w:rsid w:val="00F41061"/>
    <w:rsid w:val="00F413E7"/>
    <w:rsid w:val="00F4216B"/>
    <w:rsid w:val="00F42E6D"/>
    <w:rsid w:val="00F432A8"/>
    <w:rsid w:val="00F43E48"/>
    <w:rsid w:val="00F440BE"/>
    <w:rsid w:val="00F441C6"/>
    <w:rsid w:val="00F44A8C"/>
    <w:rsid w:val="00F454E1"/>
    <w:rsid w:val="00F45A90"/>
    <w:rsid w:val="00F45E5E"/>
    <w:rsid w:val="00F45FCB"/>
    <w:rsid w:val="00F4606A"/>
    <w:rsid w:val="00F46BA4"/>
    <w:rsid w:val="00F47202"/>
    <w:rsid w:val="00F472DF"/>
    <w:rsid w:val="00F507AA"/>
    <w:rsid w:val="00F50AF7"/>
    <w:rsid w:val="00F50C66"/>
    <w:rsid w:val="00F51B29"/>
    <w:rsid w:val="00F51BA2"/>
    <w:rsid w:val="00F51CFD"/>
    <w:rsid w:val="00F521D1"/>
    <w:rsid w:val="00F524AE"/>
    <w:rsid w:val="00F526E5"/>
    <w:rsid w:val="00F52EE2"/>
    <w:rsid w:val="00F53F3A"/>
    <w:rsid w:val="00F53F77"/>
    <w:rsid w:val="00F54390"/>
    <w:rsid w:val="00F544A0"/>
    <w:rsid w:val="00F553DB"/>
    <w:rsid w:val="00F559BE"/>
    <w:rsid w:val="00F560AF"/>
    <w:rsid w:val="00F56D1A"/>
    <w:rsid w:val="00F57515"/>
    <w:rsid w:val="00F57F49"/>
    <w:rsid w:val="00F60457"/>
    <w:rsid w:val="00F6100E"/>
    <w:rsid w:val="00F62DDE"/>
    <w:rsid w:val="00F62FAE"/>
    <w:rsid w:val="00F6307B"/>
    <w:rsid w:val="00F63772"/>
    <w:rsid w:val="00F638A7"/>
    <w:rsid w:val="00F63AEA"/>
    <w:rsid w:val="00F63CE4"/>
    <w:rsid w:val="00F64CB4"/>
    <w:rsid w:val="00F64D04"/>
    <w:rsid w:val="00F65520"/>
    <w:rsid w:val="00F65B26"/>
    <w:rsid w:val="00F65D89"/>
    <w:rsid w:val="00F664AF"/>
    <w:rsid w:val="00F66C53"/>
    <w:rsid w:val="00F66D5F"/>
    <w:rsid w:val="00F66F50"/>
    <w:rsid w:val="00F673C4"/>
    <w:rsid w:val="00F67645"/>
    <w:rsid w:val="00F67F58"/>
    <w:rsid w:val="00F70936"/>
    <w:rsid w:val="00F70B81"/>
    <w:rsid w:val="00F71427"/>
    <w:rsid w:val="00F71DEB"/>
    <w:rsid w:val="00F746E5"/>
    <w:rsid w:val="00F758C9"/>
    <w:rsid w:val="00F75B35"/>
    <w:rsid w:val="00F76892"/>
    <w:rsid w:val="00F76D13"/>
    <w:rsid w:val="00F76E93"/>
    <w:rsid w:val="00F77301"/>
    <w:rsid w:val="00F802C4"/>
    <w:rsid w:val="00F803FE"/>
    <w:rsid w:val="00F808B0"/>
    <w:rsid w:val="00F80E2D"/>
    <w:rsid w:val="00F819C8"/>
    <w:rsid w:val="00F81E1B"/>
    <w:rsid w:val="00F82BA7"/>
    <w:rsid w:val="00F831F8"/>
    <w:rsid w:val="00F83840"/>
    <w:rsid w:val="00F83EA6"/>
    <w:rsid w:val="00F83ED7"/>
    <w:rsid w:val="00F842D4"/>
    <w:rsid w:val="00F8586E"/>
    <w:rsid w:val="00F85DC7"/>
    <w:rsid w:val="00F85F5A"/>
    <w:rsid w:val="00F861E2"/>
    <w:rsid w:val="00F862E9"/>
    <w:rsid w:val="00F86399"/>
    <w:rsid w:val="00F87034"/>
    <w:rsid w:val="00F912AC"/>
    <w:rsid w:val="00F912D9"/>
    <w:rsid w:val="00F925E8"/>
    <w:rsid w:val="00F94714"/>
    <w:rsid w:val="00F947A7"/>
    <w:rsid w:val="00F95C96"/>
    <w:rsid w:val="00F964A0"/>
    <w:rsid w:val="00F96746"/>
    <w:rsid w:val="00F96BF7"/>
    <w:rsid w:val="00F97206"/>
    <w:rsid w:val="00F975F0"/>
    <w:rsid w:val="00FA0FA5"/>
    <w:rsid w:val="00FA1A3C"/>
    <w:rsid w:val="00FA1F9A"/>
    <w:rsid w:val="00FA2249"/>
    <w:rsid w:val="00FA24B8"/>
    <w:rsid w:val="00FA3343"/>
    <w:rsid w:val="00FA3438"/>
    <w:rsid w:val="00FA3447"/>
    <w:rsid w:val="00FA3FD2"/>
    <w:rsid w:val="00FA458E"/>
    <w:rsid w:val="00FA4D01"/>
    <w:rsid w:val="00FA579C"/>
    <w:rsid w:val="00FA6B01"/>
    <w:rsid w:val="00FA6D76"/>
    <w:rsid w:val="00FA7053"/>
    <w:rsid w:val="00FA718B"/>
    <w:rsid w:val="00FA732C"/>
    <w:rsid w:val="00FA7711"/>
    <w:rsid w:val="00FA7D7F"/>
    <w:rsid w:val="00FA7F1F"/>
    <w:rsid w:val="00FB0DBF"/>
    <w:rsid w:val="00FB0EBA"/>
    <w:rsid w:val="00FB1638"/>
    <w:rsid w:val="00FB1E80"/>
    <w:rsid w:val="00FB248A"/>
    <w:rsid w:val="00FB3095"/>
    <w:rsid w:val="00FB3239"/>
    <w:rsid w:val="00FB3450"/>
    <w:rsid w:val="00FB372D"/>
    <w:rsid w:val="00FB441A"/>
    <w:rsid w:val="00FB4577"/>
    <w:rsid w:val="00FB5A50"/>
    <w:rsid w:val="00FB63EE"/>
    <w:rsid w:val="00FB7653"/>
    <w:rsid w:val="00FB7EB0"/>
    <w:rsid w:val="00FC0268"/>
    <w:rsid w:val="00FC05EC"/>
    <w:rsid w:val="00FC0A61"/>
    <w:rsid w:val="00FC3355"/>
    <w:rsid w:val="00FC3430"/>
    <w:rsid w:val="00FC34D1"/>
    <w:rsid w:val="00FC4325"/>
    <w:rsid w:val="00FC54C2"/>
    <w:rsid w:val="00FC5970"/>
    <w:rsid w:val="00FC7539"/>
    <w:rsid w:val="00FC7F73"/>
    <w:rsid w:val="00FD01E0"/>
    <w:rsid w:val="00FD0DF0"/>
    <w:rsid w:val="00FD1EED"/>
    <w:rsid w:val="00FD26BA"/>
    <w:rsid w:val="00FD28D5"/>
    <w:rsid w:val="00FD2E0B"/>
    <w:rsid w:val="00FD30EF"/>
    <w:rsid w:val="00FD38A4"/>
    <w:rsid w:val="00FD3DA3"/>
    <w:rsid w:val="00FD4678"/>
    <w:rsid w:val="00FD4EB3"/>
    <w:rsid w:val="00FD524A"/>
    <w:rsid w:val="00FD53A3"/>
    <w:rsid w:val="00FD58C8"/>
    <w:rsid w:val="00FD5CAF"/>
    <w:rsid w:val="00FD6428"/>
    <w:rsid w:val="00FE0107"/>
    <w:rsid w:val="00FE0DE5"/>
    <w:rsid w:val="00FE1410"/>
    <w:rsid w:val="00FE1713"/>
    <w:rsid w:val="00FE1CF0"/>
    <w:rsid w:val="00FE2C3B"/>
    <w:rsid w:val="00FE2EB2"/>
    <w:rsid w:val="00FE3229"/>
    <w:rsid w:val="00FE39F0"/>
    <w:rsid w:val="00FE39F8"/>
    <w:rsid w:val="00FE3FDC"/>
    <w:rsid w:val="00FE4303"/>
    <w:rsid w:val="00FE4356"/>
    <w:rsid w:val="00FE4B8F"/>
    <w:rsid w:val="00FE58A4"/>
    <w:rsid w:val="00FE5A9C"/>
    <w:rsid w:val="00FE60B8"/>
    <w:rsid w:val="00FE6718"/>
    <w:rsid w:val="00FE715F"/>
    <w:rsid w:val="00FE7181"/>
    <w:rsid w:val="00FE78B2"/>
    <w:rsid w:val="00FF0550"/>
    <w:rsid w:val="00FF09BA"/>
    <w:rsid w:val="00FF1609"/>
    <w:rsid w:val="00FF21FA"/>
    <w:rsid w:val="00FF2BD2"/>
    <w:rsid w:val="00FF329D"/>
    <w:rsid w:val="00FF3E9C"/>
    <w:rsid w:val="00FF4324"/>
    <w:rsid w:val="00FF4427"/>
    <w:rsid w:val="00FF508E"/>
    <w:rsid w:val="00FF5418"/>
    <w:rsid w:val="00FF6491"/>
    <w:rsid w:val="00FF6492"/>
    <w:rsid w:val="00FF6B77"/>
    <w:rsid w:val="00FF7425"/>
    <w:rsid w:val="00FF7613"/>
    <w:rsid w:val="00FF798C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A4B3A"/>
  <w15:docId w15:val="{8BE3045A-AC5D-41E0-8BC9-EE2C9700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CE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00052"/>
    <w:pPr>
      <w:keepNext/>
      <w:numPr>
        <w:numId w:val="10"/>
      </w:numPr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0052"/>
    <w:pPr>
      <w:keepNext/>
      <w:numPr>
        <w:ilvl w:val="1"/>
        <w:numId w:val="10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00052"/>
    <w:pPr>
      <w:keepNext/>
      <w:numPr>
        <w:ilvl w:val="2"/>
        <w:numId w:val="10"/>
      </w:numPr>
      <w:spacing w:before="120" w:after="0" w:line="240" w:lineRule="auto"/>
      <w:ind w:right="72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00052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00052"/>
    <w:pPr>
      <w:keepNext/>
      <w:numPr>
        <w:ilvl w:val="4"/>
        <w:numId w:val="10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00052"/>
    <w:pPr>
      <w:keepNext/>
      <w:numPr>
        <w:ilvl w:val="5"/>
        <w:numId w:val="10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00052"/>
    <w:pPr>
      <w:keepNext/>
      <w:numPr>
        <w:ilvl w:val="6"/>
        <w:numId w:val="10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00052"/>
    <w:pPr>
      <w:keepNext/>
      <w:numPr>
        <w:ilvl w:val="7"/>
        <w:numId w:val="10"/>
      </w:numPr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00052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B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3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BA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B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4688E"/>
    <w:pPr>
      <w:ind w:left="708"/>
    </w:pPr>
  </w:style>
  <w:style w:type="character" w:styleId="slostrnky">
    <w:name w:val="page number"/>
    <w:basedOn w:val="Standardnpsmoodstavce"/>
    <w:rsid w:val="00B34F2E"/>
  </w:style>
  <w:style w:type="paragraph" w:styleId="Textpoznpodarou">
    <w:name w:val="footnote text"/>
    <w:basedOn w:val="Normln"/>
    <w:link w:val="TextpoznpodarouChar"/>
    <w:semiHidden/>
    <w:rsid w:val="00B34F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34F2E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rsid w:val="00B34F2E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00052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0005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00052"/>
    <w:rPr>
      <w:rFonts w:ascii="Times New Roman" w:eastAsia="Times New Roman" w:hAnsi="Times New Roman"/>
      <w:b/>
      <w:bCs/>
      <w:sz w:val="24"/>
    </w:rPr>
  </w:style>
  <w:style w:type="character" w:customStyle="1" w:styleId="Nadpis7Char">
    <w:name w:val="Nadpis 7 Char"/>
    <w:basedOn w:val="Standardnpsmoodstavce"/>
    <w:link w:val="Nadpis7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00052"/>
    <w:rPr>
      <w:rFonts w:ascii="Arial" w:eastAsia="Times New Roman" w:hAnsi="Arial" w:cs="Arial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094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440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440BE"/>
    <w:rPr>
      <w:rFonts w:ascii="Consolas" w:hAnsi="Consolas"/>
      <w:sz w:val="21"/>
      <w:szCs w:val="21"/>
      <w:lang w:eastAsia="en-US"/>
    </w:rPr>
  </w:style>
  <w:style w:type="paragraph" w:styleId="Zkladntext">
    <w:name w:val="Body Text"/>
    <w:basedOn w:val="Normln"/>
    <w:link w:val="ZkladntextChar"/>
    <w:rsid w:val="00827D5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7D53"/>
    <w:rPr>
      <w:rFonts w:ascii="Times New Roman" w:eastAsia="Times New Roman" w:hAnsi="Times New Roman"/>
      <w:sz w:val="32"/>
    </w:rPr>
  </w:style>
  <w:style w:type="character" w:styleId="Hypertextovodkaz">
    <w:name w:val="Hyperlink"/>
    <w:basedOn w:val="Standardnpsmoodstavce"/>
    <w:uiPriority w:val="99"/>
    <w:unhideWhenUsed/>
    <w:rsid w:val="00984FA5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6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3B8B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28A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616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6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6A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6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6A2"/>
    <w:rPr>
      <w:b/>
      <w:bCs/>
      <w:lang w:eastAsia="en-US"/>
    </w:rPr>
  </w:style>
  <w:style w:type="paragraph" w:styleId="Revize">
    <w:name w:val="Revision"/>
    <w:hidden/>
    <w:uiPriority w:val="99"/>
    <w:semiHidden/>
    <w:rsid w:val="002B0746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C112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C112F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C1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smt.gov.cz/vzdelavani/skolstvi-v-cr/ekonomika-skolstvi/financni-prostredky-stanovene-ministerstvem-pro-skoly-a-4" TargetMode="External"/><Relationship Id="rId1" Type="http://schemas.openxmlformats.org/officeDocument/2006/relationships/hyperlink" Target="https://msmt.gov.cz/vzdelavani/skolstvi-v-cr/ekonomika-skolstvi/dodatek-c-1-k-materialu-principy-rozpisu-rozpoctu-primych?highlightWords=Dodate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CAA5-18B5-4E81-9FE2-5EBB358B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18</Pages>
  <Words>6972</Words>
  <Characters>41140</Characters>
  <Application>Microsoft Office Word</Application>
  <DocSecurity>0</DocSecurity>
  <Lines>342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Anezka.Vysinska@msmt.cz</dc:creator>
  <cp:keywords/>
  <dc:description/>
  <cp:lastModifiedBy>Hrdinová Jana</cp:lastModifiedBy>
  <cp:revision>41</cp:revision>
  <cp:lastPrinted>2021-09-15T08:32:00Z</cp:lastPrinted>
  <dcterms:created xsi:type="dcterms:W3CDTF">2023-09-26T11:40:00Z</dcterms:created>
  <dcterms:modified xsi:type="dcterms:W3CDTF">2024-11-05T11:29:00Z</dcterms:modified>
</cp:coreProperties>
</file>