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ABBD" w14:textId="77777777" w:rsidR="00E11BCB" w:rsidRPr="00DD4032" w:rsidRDefault="00E11BCB" w:rsidP="006C7E6D">
      <w:pPr>
        <w:jc w:val="right"/>
        <w:rPr>
          <w:b/>
          <w:sz w:val="32"/>
        </w:rPr>
      </w:pPr>
      <w:r w:rsidRPr="00DD4032">
        <w:rPr>
          <w:b/>
          <w:sz w:val="32"/>
        </w:rPr>
        <w:t>III.</w:t>
      </w:r>
    </w:p>
    <w:p w14:paraId="1A934B94" w14:textId="77777777" w:rsidR="00E11BCB" w:rsidRPr="00B9378A" w:rsidRDefault="00E11BCB" w:rsidP="00E11BC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rPr>
          <w:b/>
          <w:szCs w:val="32"/>
        </w:rPr>
      </w:pPr>
      <w:r w:rsidRPr="00B9378A">
        <w:rPr>
          <w:b/>
          <w:szCs w:val="32"/>
        </w:rPr>
        <w:t xml:space="preserve">Principy rozpisu rozpočtu přímých výdajů </w:t>
      </w:r>
      <w:proofErr w:type="spellStart"/>
      <w:r w:rsidRPr="00B9378A">
        <w:rPr>
          <w:b/>
          <w:szCs w:val="32"/>
        </w:rPr>
        <w:t>RgŠ</w:t>
      </w:r>
      <w:proofErr w:type="spellEnd"/>
      <w:r w:rsidRPr="00B9378A">
        <w:rPr>
          <w:b/>
          <w:szCs w:val="32"/>
        </w:rPr>
        <w:t xml:space="preserve"> </w:t>
      </w:r>
    </w:p>
    <w:p w14:paraId="1FC71F0B" w14:textId="33315CA7" w:rsidR="00E11BCB" w:rsidRPr="00B9378A" w:rsidRDefault="00E11BCB" w:rsidP="00E11BC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rPr>
          <w:b/>
          <w:szCs w:val="32"/>
        </w:rPr>
      </w:pPr>
      <w:r w:rsidRPr="00B9378A">
        <w:rPr>
          <w:b/>
          <w:szCs w:val="32"/>
        </w:rPr>
        <w:t>územních samosprávných celků na rok 202</w:t>
      </w:r>
      <w:r w:rsidR="00B9378A">
        <w:rPr>
          <w:b/>
          <w:szCs w:val="32"/>
        </w:rPr>
        <w:t>2</w:t>
      </w:r>
    </w:p>
    <w:p w14:paraId="34FEBE44" w14:textId="77777777" w:rsidR="000B242F" w:rsidRPr="00B9378A" w:rsidRDefault="000B242F">
      <w:pPr>
        <w:jc w:val="center"/>
        <w:rPr>
          <w:sz w:val="32"/>
          <w:highlight w:val="lightGray"/>
        </w:rPr>
      </w:pPr>
    </w:p>
    <w:p w14:paraId="3402310F" w14:textId="099B00D8" w:rsidR="00C355B0" w:rsidRPr="00AD5E6E" w:rsidRDefault="00C768A4" w:rsidP="00AD5E6E">
      <w:pPr>
        <w:pStyle w:val="Zkladntextodsazen3"/>
        <w:shd w:val="pct5" w:color="000000" w:fill="FFFFFF"/>
        <w:tabs>
          <w:tab w:val="left" w:pos="567"/>
        </w:tabs>
        <w:ind w:left="0"/>
        <w:outlineLvl w:val="0"/>
        <w:rPr>
          <w:b/>
          <w:sz w:val="36"/>
        </w:rPr>
      </w:pPr>
      <w:r w:rsidRPr="00B9378A">
        <w:rPr>
          <w:b/>
          <w:sz w:val="36"/>
        </w:rPr>
        <w:t>1.</w:t>
      </w:r>
      <w:r w:rsidRPr="00B9378A">
        <w:rPr>
          <w:b/>
          <w:sz w:val="36"/>
        </w:rPr>
        <w:tab/>
        <w:t>Ú</w:t>
      </w:r>
      <w:r w:rsidR="005F77B8" w:rsidRPr="00B9378A">
        <w:rPr>
          <w:b/>
          <w:sz w:val="36"/>
        </w:rPr>
        <w:t>vod</w:t>
      </w:r>
    </w:p>
    <w:p w14:paraId="2281BCD7" w14:textId="77777777" w:rsidR="00AD5E6E" w:rsidRPr="00AD5E6E" w:rsidRDefault="00AD5E6E" w:rsidP="00AD5E6E">
      <w:pPr>
        <w:tabs>
          <w:tab w:val="left" w:pos="284"/>
        </w:tabs>
        <w:jc w:val="both"/>
        <w:rPr>
          <w:sz w:val="18"/>
          <w:szCs w:val="18"/>
        </w:rPr>
      </w:pPr>
    </w:p>
    <w:p w14:paraId="3D701150" w14:textId="65EC6DC0" w:rsidR="000A3CDB" w:rsidRDefault="00AD5E6E" w:rsidP="00490825">
      <w:pPr>
        <w:spacing w:before="120" w:after="120"/>
        <w:ind w:firstLine="567"/>
        <w:jc w:val="both"/>
        <w:rPr>
          <w:sz w:val="24"/>
        </w:rPr>
      </w:pPr>
      <w:r w:rsidRPr="00AD5E6E">
        <w:rPr>
          <w:sz w:val="24"/>
        </w:rPr>
        <w:t>V souladu s ustanovením § 9 zákona č. 218/2000 Sb., o rozpočtových pravidlech a o změně některých souvisejících zákonů (rozpočtová pravidla), ve znění pozdějších předpisů, hospoda</w:t>
      </w:r>
      <w:r>
        <w:rPr>
          <w:sz w:val="24"/>
        </w:rPr>
        <w:t>řil</w:t>
      </w:r>
      <w:r w:rsidR="0082180A">
        <w:rPr>
          <w:sz w:val="24"/>
        </w:rPr>
        <w:t>o</w:t>
      </w:r>
      <w:r w:rsidRPr="00AD5E6E">
        <w:rPr>
          <w:sz w:val="24"/>
        </w:rPr>
        <w:t xml:space="preserve"> </w:t>
      </w:r>
      <w:r w:rsidR="0082180A">
        <w:rPr>
          <w:sz w:val="24"/>
        </w:rPr>
        <w:t xml:space="preserve">Ministerstvo školství, mládeže a tělovýchovy </w:t>
      </w:r>
      <w:r w:rsidR="0082180A" w:rsidRPr="0082180A">
        <w:rPr>
          <w:sz w:val="24"/>
        </w:rPr>
        <w:t xml:space="preserve">(dále jen „MŠMT“) </w:t>
      </w:r>
      <w:r w:rsidRPr="00AD5E6E">
        <w:rPr>
          <w:sz w:val="24"/>
        </w:rPr>
        <w:t xml:space="preserve">v době od prvního dne rozpočtového roku </w:t>
      </w:r>
      <w:r>
        <w:rPr>
          <w:sz w:val="24"/>
        </w:rPr>
        <w:t>(tj. od 1.</w:t>
      </w:r>
      <w:r w:rsidR="00FB6920">
        <w:rPr>
          <w:sz w:val="24"/>
        </w:rPr>
        <w:t xml:space="preserve"> ledna </w:t>
      </w:r>
      <w:r>
        <w:rPr>
          <w:sz w:val="24"/>
        </w:rPr>
        <w:t xml:space="preserve">2022) </w:t>
      </w:r>
      <w:r w:rsidRPr="00AD5E6E">
        <w:rPr>
          <w:sz w:val="24"/>
        </w:rPr>
        <w:t xml:space="preserve">do dne nabytí účinnosti zákona </w:t>
      </w:r>
      <w:r w:rsidR="00806BF7" w:rsidRPr="00AD5E6E">
        <w:rPr>
          <w:sz w:val="24"/>
        </w:rPr>
        <w:t xml:space="preserve">č. </w:t>
      </w:r>
      <w:r w:rsidR="00EF66DD" w:rsidRPr="00EF66DD">
        <w:rPr>
          <w:sz w:val="24"/>
        </w:rPr>
        <w:t>57</w:t>
      </w:r>
      <w:r w:rsidR="00806BF7" w:rsidRPr="00EF66DD">
        <w:rPr>
          <w:sz w:val="24"/>
        </w:rPr>
        <w:t>/</w:t>
      </w:r>
      <w:r w:rsidR="00806BF7" w:rsidRPr="00861C19">
        <w:rPr>
          <w:sz w:val="24"/>
        </w:rPr>
        <w:t>2022 Sb., o státním rozpočtu České republiky (dále jen „zákon o</w:t>
      </w:r>
      <w:r w:rsidR="000A3F77">
        <w:rPr>
          <w:sz w:val="24"/>
        </w:rPr>
        <w:t> </w:t>
      </w:r>
      <w:r w:rsidR="00806BF7" w:rsidRPr="00861C19">
        <w:rPr>
          <w:sz w:val="24"/>
        </w:rPr>
        <w:t>státním rozpočtu“)</w:t>
      </w:r>
      <w:r w:rsidR="00490825" w:rsidRPr="00861C19">
        <w:rPr>
          <w:sz w:val="24"/>
        </w:rPr>
        <w:t xml:space="preserve"> </w:t>
      </w:r>
      <w:r w:rsidRPr="00861C19">
        <w:rPr>
          <w:sz w:val="24"/>
        </w:rPr>
        <w:t>na tento rozpočtový rok podle</w:t>
      </w:r>
      <w:r w:rsidRPr="00AD5E6E">
        <w:rPr>
          <w:sz w:val="24"/>
        </w:rPr>
        <w:t xml:space="preserve"> ukazatelů rozpočtového provizoria.</w:t>
      </w:r>
      <w:r>
        <w:rPr>
          <w:sz w:val="24"/>
        </w:rPr>
        <w:t xml:space="preserve"> </w:t>
      </w:r>
    </w:p>
    <w:p w14:paraId="71F80940" w14:textId="11450C5B" w:rsidR="00624B00" w:rsidRPr="00AC759B" w:rsidRDefault="007C2877" w:rsidP="00776598">
      <w:pPr>
        <w:spacing w:before="120" w:after="120"/>
        <w:ind w:firstLine="567"/>
        <w:jc w:val="both"/>
        <w:rPr>
          <w:sz w:val="24"/>
        </w:rPr>
      </w:pPr>
      <w:r w:rsidRPr="00972317">
        <w:rPr>
          <w:sz w:val="24"/>
        </w:rPr>
        <w:t xml:space="preserve">Zákon </w:t>
      </w:r>
      <w:r w:rsidR="00972317" w:rsidRPr="006E3093">
        <w:rPr>
          <w:sz w:val="24"/>
        </w:rPr>
        <w:t xml:space="preserve">o státním rozpočtu </w:t>
      </w:r>
      <w:r w:rsidR="00972317" w:rsidRPr="00AD5E6E">
        <w:rPr>
          <w:sz w:val="24"/>
        </w:rPr>
        <w:t>na</w:t>
      </w:r>
      <w:r w:rsidR="00972317" w:rsidRPr="006E3093">
        <w:rPr>
          <w:sz w:val="24"/>
        </w:rPr>
        <w:t xml:space="preserve"> rok 2022</w:t>
      </w:r>
      <w:r w:rsidR="00972317">
        <w:rPr>
          <w:sz w:val="24"/>
        </w:rPr>
        <w:t xml:space="preserve"> </w:t>
      </w:r>
      <w:r w:rsidRPr="00972317">
        <w:rPr>
          <w:sz w:val="24"/>
        </w:rPr>
        <w:t xml:space="preserve">nabyl </w:t>
      </w:r>
      <w:r w:rsidRPr="00861C19">
        <w:rPr>
          <w:sz w:val="24"/>
        </w:rPr>
        <w:t xml:space="preserve">účinnosti dne </w:t>
      </w:r>
      <w:r w:rsidR="00EF66DD" w:rsidRPr="00861C19">
        <w:rPr>
          <w:sz w:val="24"/>
        </w:rPr>
        <w:t>19</w:t>
      </w:r>
      <w:r w:rsidRPr="00861C19">
        <w:rPr>
          <w:sz w:val="24"/>
        </w:rPr>
        <w:t>.</w:t>
      </w:r>
      <w:r w:rsidR="00FB6920" w:rsidRPr="00861C19">
        <w:rPr>
          <w:sz w:val="24"/>
        </w:rPr>
        <w:t xml:space="preserve"> března </w:t>
      </w:r>
      <w:r w:rsidRPr="00861C19">
        <w:rPr>
          <w:sz w:val="24"/>
        </w:rPr>
        <w:t xml:space="preserve">2022. </w:t>
      </w:r>
    </w:p>
    <w:p w14:paraId="3C911D69" w14:textId="6CFFF42E" w:rsidR="006E1879" w:rsidRPr="00AD5E6E" w:rsidRDefault="00606A3C" w:rsidP="00AD5E6E">
      <w:pPr>
        <w:spacing w:before="120" w:after="120"/>
        <w:ind w:firstLine="567"/>
        <w:jc w:val="both"/>
        <w:rPr>
          <w:sz w:val="24"/>
        </w:rPr>
      </w:pPr>
      <w:r w:rsidRPr="00AD5E6E">
        <w:rPr>
          <w:sz w:val="24"/>
        </w:rPr>
        <w:t>P</w:t>
      </w:r>
      <w:r w:rsidR="0097079A" w:rsidRPr="00AD5E6E">
        <w:rPr>
          <w:sz w:val="24"/>
        </w:rPr>
        <w:t xml:space="preserve">ostup při financování </w:t>
      </w:r>
      <w:r w:rsidR="002406F4" w:rsidRPr="006E3093">
        <w:rPr>
          <w:sz w:val="24"/>
        </w:rPr>
        <w:t>činnosti škol a školských zařízení zřizovaných kraji, obcemi a</w:t>
      </w:r>
      <w:r w:rsidR="00235A85" w:rsidRPr="006E3093">
        <w:rPr>
          <w:sz w:val="24"/>
        </w:rPr>
        <w:t> </w:t>
      </w:r>
      <w:r w:rsidR="002406F4" w:rsidRPr="006E3093">
        <w:rPr>
          <w:sz w:val="24"/>
        </w:rPr>
        <w:t>dobrovolnými svazky obcí</w:t>
      </w:r>
      <w:r w:rsidR="0097079A" w:rsidRPr="006E3093">
        <w:rPr>
          <w:sz w:val="24"/>
        </w:rPr>
        <w:t xml:space="preserve"> na rok 20</w:t>
      </w:r>
      <w:r w:rsidR="00F4457F" w:rsidRPr="006E3093">
        <w:rPr>
          <w:sz w:val="24"/>
        </w:rPr>
        <w:t>2</w:t>
      </w:r>
      <w:r w:rsidR="006E3093" w:rsidRPr="006E3093">
        <w:rPr>
          <w:sz w:val="24"/>
        </w:rPr>
        <w:t>2</w:t>
      </w:r>
      <w:r w:rsidR="0097079A" w:rsidRPr="006E3093">
        <w:rPr>
          <w:sz w:val="24"/>
        </w:rPr>
        <w:t xml:space="preserve"> </w:t>
      </w:r>
      <w:r w:rsidR="00A36BEE" w:rsidRPr="006E3093">
        <w:rPr>
          <w:sz w:val="24"/>
        </w:rPr>
        <w:t xml:space="preserve">je definován zákonem </w:t>
      </w:r>
      <w:r w:rsidR="004A41DF" w:rsidRPr="006E3093">
        <w:rPr>
          <w:sz w:val="24"/>
        </w:rPr>
        <w:t>č. </w:t>
      </w:r>
      <w:r w:rsidR="0097079A" w:rsidRPr="006E3093">
        <w:rPr>
          <w:sz w:val="24"/>
        </w:rPr>
        <w:t>561/2004 Sb., o předškolním, základním, středním, vyšším odborném a jiném vzdělávání (školský zákon), ve znění pozdějších předpisů</w:t>
      </w:r>
      <w:r w:rsidR="00776598">
        <w:rPr>
          <w:sz w:val="24"/>
        </w:rPr>
        <w:t>.</w:t>
      </w:r>
      <w:r w:rsidR="0097079A" w:rsidRPr="006E3093">
        <w:rPr>
          <w:sz w:val="24"/>
        </w:rPr>
        <w:t xml:space="preserve"> </w:t>
      </w:r>
      <w:r w:rsidR="00776598">
        <w:rPr>
          <w:sz w:val="24"/>
        </w:rPr>
        <w:t>V</w:t>
      </w:r>
      <w:r w:rsidR="00A36BEE" w:rsidRPr="006E3093">
        <w:rPr>
          <w:sz w:val="24"/>
        </w:rPr>
        <w:t xml:space="preserve">ýše a struktura zdrojů a závazných </w:t>
      </w:r>
      <w:r w:rsidR="008F4E56" w:rsidRPr="006E3093">
        <w:rPr>
          <w:sz w:val="24"/>
        </w:rPr>
        <w:t>u</w:t>
      </w:r>
      <w:r w:rsidR="00A36BEE" w:rsidRPr="006E3093">
        <w:rPr>
          <w:sz w:val="24"/>
        </w:rPr>
        <w:t>kazate</w:t>
      </w:r>
      <w:r w:rsidRPr="006E3093">
        <w:rPr>
          <w:sz w:val="24"/>
        </w:rPr>
        <w:t>l</w:t>
      </w:r>
      <w:r w:rsidR="00A36BEE" w:rsidRPr="006E3093">
        <w:rPr>
          <w:sz w:val="24"/>
        </w:rPr>
        <w:t xml:space="preserve">ů </w:t>
      </w:r>
      <w:r w:rsidR="00776598">
        <w:rPr>
          <w:sz w:val="24"/>
        </w:rPr>
        <w:t xml:space="preserve">byla stanovena </w:t>
      </w:r>
      <w:r w:rsidR="00A36BEE" w:rsidRPr="006E3093">
        <w:rPr>
          <w:sz w:val="24"/>
        </w:rPr>
        <w:t>zákon</w:t>
      </w:r>
      <w:r w:rsidR="002E435F" w:rsidRPr="006E3093">
        <w:rPr>
          <w:sz w:val="24"/>
        </w:rPr>
        <w:t xml:space="preserve">em </w:t>
      </w:r>
      <w:r w:rsidR="0097079A" w:rsidRPr="006E3093">
        <w:rPr>
          <w:sz w:val="24"/>
        </w:rPr>
        <w:t xml:space="preserve">o státním rozpočtu </w:t>
      </w:r>
      <w:r w:rsidR="0097079A" w:rsidRPr="00AD5E6E">
        <w:rPr>
          <w:sz w:val="24"/>
        </w:rPr>
        <w:t>na</w:t>
      </w:r>
      <w:r w:rsidR="0097079A" w:rsidRPr="006E3093">
        <w:rPr>
          <w:sz w:val="24"/>
        </w:rPr>
        <w:t xml:space="preserve"> rok 20</w:t>
      </w:r>
      <w:r w:rsidR="00F4457F" w:rsidRPr="006E3093">
        <w:rPr>
          <w:sz w:val="24"/>
        </w:rPr>
        <w:t>2</w:t>
      </w:r>
      <w:r w:rsidR="006E3093" w:rsidRPr="006E3093">
        <w:rPr>
          <w:sz w:val="24"/>
        </w:rPr>
        <w:t>2</w:t>
      </w:r>
      <w:r w:rsidR="006E1879" w:rsidRPr="006E3093">
        <w:rPr>
          <w:sz w:val="24"/>
        </w:rPr>
        <w:t>.</w:t>
      </w:r>
    </w:p>
    <w:p w14:paraId="262227E7" w14:textId="59A3C737" w:rsidR="006E1879" w:rsidRPr="006E3093" w:rsidRDefault="0054173E" w:rsidP="009A5E6D">
      <w:pPr>
        <w:pStyle w:val="Prosttext"/>
        <w:tabs>
          <w:tab w:val="left" w:pos="567"/>
        </w:tabs>
        <w:spacing w:before="120"/>
        <w:ind w:firstLine="567"/>
        <w:jc w:val="both"/>
        <w:rPr>
          <w:rFonts w:ascii="Times New Roman" w:hAnsi="Times New Roman"/>
          <w:b/>
          <w:sz w:val="24"/>
        </w:rPr>
      </w:pPr>
      <w:r w:rsidRPr="006E3093">
        <w:rPr>
          <w:rFonts w:ascii="Times New Roman" w:hAnsi="Times New Roman"/>
          <w:b/>
          <w:sz w:val="24"/>
        </w:rPr>
        <w:t>V souladu s</w:t>
      </w:r>
      <w:r w:rsidR="000176B7" w:rsidRPr="006E3093">
        <w:rPr>
          <w:rFonts w:ascii="Times New Roman" w:hAnsi="Times New Roman"/>
          <w:b/>
          <w:sz w:val="24"/>
        </w:rPr>
        <w:t> ustanoveními §</w:t>
      </w:r>
      <w:r w:rsidR="000A302C" w:rsidRPr="006E3093">
        <w:rPr>
          <w:rFonts w:ascii="Times New Roman" w:hAnsi="Times New Roman"/>
          <w:b/>
          <w:sz w:val="24"/>
        </w:rPr>
        <w:t> </w:t>
      </w:r>
      <w:r w:rsidR="000176B7" w:rsidRPr="006E3093">
        <w:rPr>
          <w:rFonts w:ascii="Times New Roman" w:hAnsi="Times New Roman"/>
          <w:b/>
          <w:sz w:val="24"/>
        </w:rPr>
        <w:t>161</w:t>
      </w:r>
      <w:r w:rsidR="004140E0" w:rsidRPr="006E3093">
        <w:rPr>
          <w:rFonts w:ascii="Times New Roman" w:hAnsi="Times New Roman"/>
          <w:b/>
          <w:sz w:val="24"/>
        </w:rPr>
        <w:t xml:space="preserve">, </w:t>
      </w:r>
      <w:proofErr w:type="gramStart"/>
      <w:r w:rsidR="004140E0" w:rsidRPr="006E3093">
        <w:rPr>
          <w:rFonts w:ascii="Times New Roman" w:hAnsi="Times New Roman"/>
          <w:b/>
          <w:sz w:val="24"/>
        </w:rPr>
        <w:t>161a</w:t>
      </w:r>
      <w:proofErr w:type="gramEnd"/>
      <w:r w:rsidR="004140E0" w:rsidRPr="006E3093">
        <w:rPr>
          <w:rFonts w:ascii="Times New Roman" w:hAnsi="Times New Roman"/>
          <w:b/>
          <w:sz w:val="24"/>
        </w:rPr>
        <w:t>, 161b, 161c</w:t>
      </w:r>
      <w:r w:rsidR="000176B7" w:rsidRPr="006E3093">
        <w:rPr>
          <w:rFonts w:ascii="Times New Roman" w:hAnsi="Times New Roman"/>
          <w:b/>
          <w:sz w:val="24"/>
        </w:rPr>
        <w:t xml:space="preserve"> a §</w:t>
      </w:r>
      <w:r w:rsidR="000A302C" w:rsidRPr="006E3093">
        <w:rPr>
          <w:rFonts w:ascii="Times New Roman" w:hAnsi="Times New Roman"/>
          <w:b/>
          <w:sz w:val="24"/>
        </w:rPr>
        <w:t> </w:t>
      </w:r>
      <w:r w:rsidR="000176B7" w:rsidRPr="006E3093">
        <w:rPr>
          <w:rFonts w:ascii="Times New Roman" w:hAnsi="Times New Roman"/>
          <w:b/>
          <w:sz w:val="24"/>
        </w:rPr>
        <w:t>163 odst.</w:t>
      </w:r>
      <w:r w:rsidR="000A302C" w:rsidRPr="006E3093">
        <w:rPr>
          <w:rFonts w:ascii="Times New Roman" w:hAnsi="Times New Roman"/>
          <w:b/>
          <w:sz w:val="24"/>
        </w:rPr>
        <w:t> </w:t>
      </w:r>
      <w:r w:rsidR="000176B7" w:rsidRPr="006E3093">
        <w:rPr>
          <w:rFonts w:ascii="Times New Roman" w:hAnsi="Times New Roman"/>
          <w:b/>
          <w:sz w:val="24"/>
        </w:rPr>
        <w:t xml:space="preserve">1 </w:t>
      </w:r>
      <w:r w:rsidRPr="006E3093">
        <w:rPr>
          <w:rFonts w:ascii="Times New Roman" w:hAnsi="Times New Roman"/>
          <w:b/>
          <w:sz w:val="24"/>
        </w:rPr>
        <w:t>školsk</w:t>
      </w:r>
      <w:r w:rsidR="000176B7" w:rsidRPr="006E3093">
        <w:rPr>
          <w:rFonts w:ascii="Times New Roman" w:hAnsi="Times New Roman"/>
          <w:b/>
          <w:sz w:val="24"/>
        </w:rPr>
        <w:t>ého</w:t>
      </w:r>
      <w:r w:rsidRPr="006E3093">
        <w:rPr>
          <w:rFonts w:ascii="Times New Roman" w:hAnsi="Times New Roman"/>
          <w:b/>
          <w:sz w:val="24"/>
        </w:rPr>
        <w:t xml:space="preserve"> zákon</w:t>
      </w:r>
      <w:r w:rsidR="000176B7" w:rsidRPr="006E3093">
        <w:rPr>
          <w:rFonts w:ascii="Times New Roman" w:hAnsi="Times New Roman"/>
          <w:b/>
          <w:sz w:val="24"/>
        </w:rPr>
        <w:t>a</w:t>
      </w:r>
      <w:r w:rsidRPr="006E3093">
        <w:rPr>
          <w:rFonts w:ascii="Times New Roman" w:hAnsi="Times New Roman"/>
          <w:b/>
          <w:sz w:val="24"/>
        </w:rPr>
        <w:t xml:space="preserve"> lze finanční prostředky státního rozpočtu vyčleněné v rozpočtu </w:t>
      </w:r>
      <w:r w:rsidR="002406F4" w:rsidRPr="006E3093">
        <w:rPr>
          <w:rFonts w:ascii="Times New Roman" w:hAnsi="Times New Roman"/>
          <w:b/>
          <w:sz w:val="24"/>
        </w:rPr>
        <w:t xml:space="preserve">kapitoly </w:t>
      </w:r>
      <w:r w:rsidR="00F73492" w:rsidRPr="006E3093">
        <w:rPr>
          <w:rFonts w:ascii="Times New Roman" w:hAnsi="Times New Roman"/>
          <w:b/>
          <w:sz w:val="24"/>
        </w:rPr>
        <w:t xml:space="preserve">MŠMT </w:t>
      </w:r>
      <w:r w:rsidRPr="006E3093">
        <w:rPr>
          <w:rFonts w:ascii="Times New Roman" w:hAnsi="Times New Roman"/>
          <w:b/>
          <w:sz w:val="24"/>
        </w:rPr>
        <w:t xml:space="preserve">pro </w:t>
      </w:r>
      <w:r w:rsidR="00583296" w:rsidRPr="006E3093">
        <w:rPr>
          <w:rFonts w:ascii="Times New Roman" w:hAnsi="Times New Roman"/>
          <w:b/>
          <w:sz w:val="24"/>
        </w:rPr>
        <w:t>právnické osoby vykonávající činnost škol</w:t>
      </w:r>
      <w:r w:rsidR="000176B7" w:rsidRPr="006E3093">
        <w:rPr>
          <w:rFonts w:ascii="Times New Roman" w:hAnsi="Times New Roman"/>
          <w:b/>
          <w:sz w:val="24"/>
        </w:rPr>
        <w:t xml:space="preserve"> </w:t>
      </w:r>
      <w:r w:rsidR="00583296" w:rsidRPr="006E3093">
        <w:rPr>
          <w:rFonts w:ascii="Times New Roman" w:hAnsi="Times New Roman"/>
          <w:b/>
          <w:sz w:val="24"/>
        </w:rPr>
        <w:t>a</w:t>
      </w:r>
      <w:r w:rsidR="005D38A8">
        <w:rPr>
          <w:rFonts w:ascii="Times New Roman" w:hAnsi="Times New Roman"/>
          <w:b/>
          <w:sz w:val="24"/>
        </w:rPr>
        <w:t> </w:t>
      </w:r>
      <w:r w:rsidR="00583296" w:rsidRPr="006E3093">
        <w:rPr>
          <w:rFonts w:ascii="Times New Roman" w:hAnsi="Times New Roman"/>
          <w:b/>
          <w:sz w:val="24"/>
        </w:rPr>
        <w:t xml:space="preserve">školských zařízení zřizované </w:t>
      </w:r>
      <w:r w:rsidRPr="006E3093">
        <w:rPr>
          <w:rFonts w:ascii="Times New Roman" w:hAnsi="Times New Roman"/>
          <w:b/>
          <w:sz w:val="24"/>
        </w:rPr>
        <w:t>kraj</w:t>
      </w:r>
      <w:r w:rsidR="00583296" w:rsidRPr="006E3093">
        <w:rPr>
          <w:rFonts w:ascii="Times New Roman" w:hAnsi="Times New Roman"/>
          <w:b/>
          <w:sz w:val="24"/>
        </w:rPr>
        <w:t>em,</w:t>
      </w:r>
      <w:r w:rsidRPr="006E3093">
        <w:rPr>
          <w:rFonts w:ascii="Times New Roman" w:hAnsi="Times New Roman"/>
          <w:b/>
          <w:sz w:val="24"/>
        </w:rPr>
        <w:t xml:space="preserve"> obcí</w:t>
      </w:r>
      <w:r w:rsidR="00583296" w:rsidRPr="006E3093">
        <w:rPr>
          <w:rFonts w:ascii="Times New Roman" w:hAnsi="Times New Roman"/>
          <w:b/>
          <w:sz w:val="24"/>
        </w:rPr>
        <w:t xml:space="preserve">, nebo </w:t>
      </w:r>
      <w:r w:rsidR="002E435F" w:rsidRPr="006E3093">
        <w:rPr>
          <w:rFonts w:ascii="Times New Roman" w:hAnsi="Times New Roman"/>
          <w:b/>
          <w:sz w:val="24"/>
        </w:rPr>
        <w:t xml:space="preserve">dobrovolným </w:t>
      </w:r>
      <w:r w:rsidR="00583296" w:rsidRPr="006E3093">
        <w:rPr>
          <w:rFonts w:ascii="Times New Roman" w:hAnsi="Times New Roman"/>
          <w:b/>
          <w:sz w:val="24"/>
        </w:rPr>
        <w:t>svazkem obcí (dále</w:t>
      </w:r>
      <w:r w:rsidR="009007F2" w:rsidRPr="006E3093">
        <w:rPr>
          <w:rFonts w:ascii="Times New Roman" w:hAnsi="Times New Roman"/>
          <w:b/>
          <w:sz w:val="24"/>
        </w:rPr>
        <w:t xml:space="preserve"> </w:t>
      </w:r>
      <w:r w:rsidR="00583296" w:rsidRPr="006E3093">
        <w:rPr>
          <w:rFonts w:ascii="Times New Roman" w:hAnsi="Times New Roman"/>
          <w:b/>
          <w:sz w:val="24"/>
        </w:rPr>
        <w:t xml:space="preserve">jen </w:t>
      </w:r>
      <w:r w:rsidR="00A66A2A" w:rsidRPr="006E3093">
        <w:rPr>
          <w:rFonts w:ascii="Times New Roman" w:hAnsi="Times New Roman"/>
          <w:b/>
          <w:sz w:val="24"/>
        </w:rPr>
        <w:t>„</w:t>
      </w:r>
      <w:proofErr w:type="spellStart"/>
      <w:r w:rsidR="00583296" w:rsidRPr="006E3093">
        <w:rPr>
          <w:rFonts w:ascii="Times New Roman" w:hAnsi="Times New Roman"/>
          <w:b/>
          <w:sz w:val="24"/>
        </w:rPr>
        <w:t>RgŠ</w:t>
      </w:r>
      <w:proofErr w:type="spellEnd"/>
      <w:r w:rsidR="00583296" w:rsidRPr="006E3093">
        <w:rPr>
          <w:rFonts w:ascii="Times New Roman" w:hAnsi="Times New Roman"/>
          <w:b/>
          <w:sz w:val="24"/>
        </w:rPr>
        <w:t xml:space="preserve"> ÚSC</w:t>
      </w:r>
      <w:r w:rsidR="00A66A2A" w:rsidRPr="006E3093">
        <w:rPr>
          <w:rFonts w:ascii="Times New Roman" w:hAnsi="Times New Roman"/>
          <w:b/>
          <w:sz w:val="24"/>
        </w:rPr>
        <w:t>“</w:t>
      </w:r>
      <w:r w:rsidR="00583296" w:rsidRPr="006E3093">
        <w:rPr>
          <w:rFonts w:ascii="Times New Roman" w:hAnsi="Times New Roman"/>
          <w:b/>
          <w:sz w:val="24"/>
        </w:rPr>
        <w:t>)</w:t>
      </w:r>
      <w:r w:rsidRPr="006E3093">
        <w:rPr>
          <w:rFonts w:ascii="Times New Roman" w:hAnsi="Times New Roman"/>
          <w:b/>
          <w:sz w:val="24"/>
        </w:rPr>
        <w:t xml:space="preserve"> </w:t>
      </w:r>
      <w:r w:rsidR="007C4416">
        <w:rPr>
          <w:rFonts w:ascii="Times New Roman" w:hAnsi="Times New Roman"/>
          <w:b/>
          <w:sz w:val="24"/>
        </w:rPr>
        <w:t>rozepsat a poskytnout</w:t>
      </w:r>
      <w:r w:rsidR="007C4416" w:rsidRPr="006E3093">
        <w:rPr>
          <w:rFonts w:ascii="Times New Roman" w:hAnsi="Times New Roman"/>
          <w:b/>
          <w:sz w:val="24"/>
        </w:rPr>
        <w:t xml:space="preserve"> </w:t>
      </w:r>
      <w:r w:rsidR="00736144">
        <w:rPr>
          <w:rFonts w:ascii="Times New Roman" w:hAnsi="Times New Roman"/>
          <w:b/>
          <w:sz w:val="24"/>
        </w:rPr>
        <w:t>na zvláštní účet</w:t>
      </w:r>
      <w:r w:rsidR="00841D37">
        <w:rPr>
          <w:rFonts w:ascii="Times New Roman" w:hAnsi="Times New Roman"/>
          <w:b/>
          <w:sz w:val="24"/>
        </w:rPr>
        <w:t xml:space="preserve"> </w:t>
      </w:r>
      <w:r w:rsidR="007C4416">
        <w:rPr>
          <w:rFonts w:ascii="Times New Roman" w:hAnsi="Times New Roman"/>
          <w:b/>
          <w:sz w:val="24"/>
        </w:rPr>
        <w:t>kraje a</w:t>
      </w:r>
      <w:r w:rsidR="00874C7E" w:rsidRPr="00874C7E">
        <w:rPr>
          <w:rFonts w:ascii="Times New Roman" w:hAnsi="Times New Roman"/>
          <w:b/>
          <w:sz w:val="24"/>
        </w:rPr>
        <w:t xml:space="preserve"> hl. města Prahy </w:t>
      </w:r>
      <w:r w:rsidRPr="006E3093">
        <w:rPr>
          <w:rFonts w:ascii="Times New Roman" w:hAnsi="Times New Roman"/>
          <w:b/>
          <w:sz w:val="24"/>
        </w:rPr>
        <w:t xml:space="preserve">výhradně </w:t>
      </w:r>
      <w:r w:rsidR="007B325E" w:rsidRPr="006E3093">
        <w:rPr>
          <w:rFonts w:ascii="Times New Roman" w:hAnsi="Times New Roman"/>
          <w:b/>
          <w:sz w:val="24"/>
        </w:rPr>
        <w:t>normativn</w:t>
      </w:r>
      <w:r w:rsidR="007C4416">
        <w:rPr>
          <w:rFonts w:ascii="Times New Roman" w:hAnsi="Times New Roman"/>
          <w:b/>
          <w:sz w:val="24"/>
        </w:rPr>
        <w:t>ě</w:t>
      </w:r>
      <w:r w:rsidR="00A44250" w:rsidRPr="006E3093">
        <w:rPr>
          <w:rFonts w:ascii="Times New Roman" w:hAnsi="Times New Roman"/>
          <w:b/>
          <w:sz w:val="24"/>
        </w:rPr>
        <w:t>.</w:t>
      </w:r>
    </w:p>
    <w:p w14:paraId="07618BD5" w14:textId="561E4563" w:rsidR="0097079A" w:rsidRPr="00F73492" w:rsidRDefault="0097079A" w:rsidP="009A5E6D">
      <w:pPr>
        <w:spacing w:before="120" w:after="120"/>
        <w:ind w:firstLine="567"/>
        <w:jc w:val="both"/>
        <w:rPr>
          <w:sz w:val="24"/>
        </w:rPr>
      </w:pPr>
      <w:r w:rsidRPr="00F73492">
        <w:rPr>
          <w:sz w:val="24"/>
        </w:rPr>
        <w:t xml:space="preserve">Kvantifikace a struktura rozpočtu běžných výdajů </w:t>
      </w:r>
      <w:r w:rsidR="007B325E" w:rsidRPr="00F73492">
        <w:rPr>
          <w:sz w:val="24"/>
        </w:rPr>
        <w:t xml:space="preserve">ve výdajovém bloku </w:t>
      </w:r>
      <w:r w:rsidRPr="00F73492">
        <w:rPr>
          <w:sz w:val="24"/>
        </w:rPr>
        <w:t xml:space="preserve">regionálního školství včetně běžných výdajů na </w:t>
      </w:r>
      <w:r w:rsidR="002406F4" w:rsidRPr="00F73492">
        <w:rPr>
          <w:sz w:val="24"/>
        </w:rPr>
        <w:t>přímo řízené organizace</w:t>
      </w:r>
      <w:r w:rsidR="00F73492" w:rsidRPr="00F73492">
        <w:rPr>
          <w:sz w:val="24"/>
        </w:rPr>
        <w:t xml:space="preserve"> (dále jen „PŘO“)</w:t>
      </w:r>
      <w:r w:rsidR="002406F4" w:rsidRPr="00F73492">
        <w:rPr>
          <w:sz w:val="24"/>
        </w:rPr>
        <w:t xml:space="preserve"> </w:t>
      </w:r>
      <w:r w:rsidR="00F73492" w:rsidRPr="00F73492">
        <w:rPr>
          <w:sz w:val="24"/>
        </w:rPr>
        <w:t>MŠMT</w:t>
      </w:r>
      <w:r w:rsidR="002406F4" w:rsidRPr="00F73492">
        <w:rPr>
          <w:sz w:val="24"/>
        </w:rPr>
        <w:t xml:space="preserve"> </w:t>
      </w:r>
      <w:r w:rsidRPr="00F73492">
        <w:rPr>
          <w:sz w:val="24"/>
        </w:rPr>
        <w:t>na rok 20</w:t>
      </w:r>
      <w:r w:rsidR="005F77B8" w:rsidRPr="00F73492">
        <w:rPr>
          <w:sz w:val="24"/>
        </w:rPr>
        <w:t>2</w:t>
      </w:r>
      <w:r w:rsidR="00F73492" w:rsidRPr="00F73492">
        <w:rPr>
          <w:sz w:val="24"/>
        </w:rPr>
        <w:t>2</w:t>
      </w:r>
      <w:r w:rsidRPr="00F73492">
        <w:rPr>
          <w:sz w:val="24"/>
        </w:rPr>
        <w:t xml:space="preserve"> je</w:t>
      </w:r>
      <w:r w:rsidR="00043A2F">
        <w:rPr>
          <w:sz w:val="24"/>
        </w:rPr>
        <w:t> </w:t>
      </w:r>
      <w:r w:rsidRPr="00F73492">
        <w:rPr>
          <w:sz w:val="24"/>
        </w:rPr>
        <w:t>uvedena v následující tabulce: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7"/>
        <w:gridCol w:w="1701"/>
        <w:gridCol w:w="1701"/>
        <w:gridCol w:w="1701"/>
        <w:gridCol w:w="1701"/>
      </w:tblGrid>
      <w:tr w:rsidR="00F552E8" w:rsidRPr="00445755" w14:paraId="506FB2D9" w14:textId="77777777" w:rsidTr="00AA3290">
        <w:tc>
          <w:tcPr>
            <w:tcW w:w="2477" w:type="dxa"/>
          </w:tcPr>
          <w:p w14:paraId="443E25B9" w14:textId="77777777" w:rsidR="00F552E8" w:rsidRPr="00445755" w:rsidRDefault="00F552E8" w:rsidP="00A36B9D">
            <w:pPr>
              <w:rPr>
                <w:sz w:val="24"/>
              </w:rPr>
            </w:pPr>
            <w:r w:rsidRPr="00445755">
              <w:rPr>
                <w:i/>
              </w:rPr>
              <w:br w:type="page"/>
            </w:r>
          </w:p>
        </w:tc>
        <w:tc>
          <w:tcPr>
            <w:tcW w:w="1701" w:type="dxa"/>
          </w:tcPr>
          <w:p w14:paraId="1F39FEA7" w14:textId="0518F7FC" w:rsidR="00F552E8" w:rsidRPr="00445755" w:rsidRDefault="00F552E8" w:rsidP="00A36B9D">
            <w:pPr>
              <w:jc w:val="center"/>
            </w:pPr>
            <w:r w:rsidRPr="00445755">
              <w:t>Běžné výdaje celkem</w:t>
            </w:r>
            <w:r w:rsidR="00AA3290">
              <w:t xml:space="preserve"> </w:t>
            </w:r>
            <w:r w:rsidR="00AA3290" w:rsidRPr="00445755">
              <w:t>v Kč</w:t>
            </w:r>
          </w:p>
        </w:tc>
        <w:tc>
          <w:tcPr>
            <w:tcW w:w="1701" w:type="dxa"/>
          </w:tcPr>
          <w:p w14:paraId="0EEB1B59" w14:textId="2F1F2317" w:rsidR="00F552E8" w:rsidRPr="00445755" w:rsidRDefault="00F552E8" w:rsidP="00A36B9D">
            <w:pPr>
              <w:jc w:val="center"/>
            </w:pPr>
            <w:r w:rsidRPr="00445755">
              <w:t>Mzdové prostředky</w:t>
            </w:r>
            <w:r w:rsidR="00AA3290">
              <w:t xml:space="preserve"> </w:t>
            </w:r>
            <w:r w:rsidR="00AA3290" w:rsidRPr="00445755">
              <w:t>v Kč</w:t>
            </w:r>
          </w:p>
        </w:tc>
        <w:tc>
          <w:tcPr>
            <w:tcW w:w="1701" w:type="dxa"/>
          </w:tcPr>
          <w:p w14:paraId="6C84CE2A" w14:textId="723E619B" w:rsidR="00F552E8" w:rsidRPr="00445755" w:rsidRDefault="00F552E8" w:rsidP="00A36B9D">
            <w:pPr>
              <w:jc w:val="center"/>
            </w:pPr>
            <w:r w:rsidRPr="00445755">
              <w:t>Odvody (vč. přídělu do FKSP)</w:t>
            </w:r>
            <w:r w:rsidR="00AA3290">
              <w:t xml:space="preserve"> </w:t>
            </w:r>
            <w:r w:rsidR="00AA3290" w:rsidRPr="00445755">
              <w:t>v Kč</w:t>
            </w:r>
          </w:p>
        </w:tc>
        <w:tc>
          <w:tcPr>
            <w:tcW w:w="1701" w:type="dxa"/>
          </w:tcPr>
          <w:p w14:paraId="3DE6213C" w14:textId="0567A509" w:rsidR="00F552E8" w:rsidRPr="00445755" w:rsidRDefault="00F552E8" w:rsidP="00A36B9D">
            <w:pPr>
              <w:jc w:val="center"/>
            </w:pPr>
            <w:r w:rsidRPr="00445755">
              <w:t>Ostatní běžné výdaje</w:t>
            </w:r>
            <w:r w:rsidR="00AA3290">
              <w:t xml:space="preserve"> </w:t>
            </w:r>
            <w:r w:rsidR="00AA3290" w:rsidRPr="00445755">
              <w:t>v</w:t>
            </w:r>
            <w:r w:rsidR="00D401EA">
              <w:t> </w:t>
            </w:r>
            <w:r w:rsidR="00AA3290" w:rsidRPr="00445755">
              <w:t>Kč</w:t>
            </w:r>
          </w:p>
        </w:tc>
      </w:tr>
      <w:tr w:rsidR="00F552E8" w:rsidRPr="00B9378A" w14:paraId="0D681FD5" w14:textId="77777777" w:rsidTr="00AA3290">
        <w:trPr>
          <w:trHeight w:val="480"/>
        </w:trPr>
        <w:tc>
          <w:tcPr>
            <w:tcW w:w="2477" w:type="dxa"/>
            <w:vAlign w:val="center"/>
          </w:tcPr>
          <w:p w14:paraId="743FFB37" w14:textId="77777777" w:rsidR="00F552E8" w:rsidRPr="00445755" w:rsidRDefault="00F552E8" w:rsidP="00445755">
            <w:pPr>
              <w:rPr>
                <w:b/>
              </w:rPr>
            </w:pPr>
            <w:r w:rsidRPr="00445755">
              <w:rPr>
                <w:b/>
              </w:rPr>
              <w:t xml:space="preserve">Výdaje </w:t>
            </w:r>
            <w:proofErr w:type="spellStart"/>
            <w:r w:rsidRPr="00445755">
              <w:rPr>
                <w:b/>
              </w:rPr>
              <w:t>RgŠ</w:t>
            </w:r>
            <w:proofErr w:type="spellEnd"/>
            <w:r w:rsidRPr="00445755">
              <w:rPr>
                <w:b/>
              </w:rPr>
              <w:t xml:space="preserve"> celkem:</w:t>
            </w:r>
          </w:p>
        </w:tc>
        <w:tc>
          <w:tcPr>
            <w:tcW w:w="1701" w:type="dxa"/>
            <w:vAlign w:val="center"/>
          </w:tcPr>
          <w:p w14:paraId="5595579A" w14:textId="364E8314" w:rsidR="00F552E8" w:rsidRPr="00445755" w:rsidRDefault="00F552E8" w:rsidP="00445755">
            <w:pPr>
              <w:jc w:val="right"/>
              <w:rPr>
                <w:b/>
                <w:highlight w:val="lightGray"/>
              </w:rPr>
            </w:pPr>
            <w:r w:rsidRPr="00445755">
              <w:rPr>
                <w:b/>
              </w:rPr>
              <w:t>187 108 026 460</w:t>
            </w:r>
          </w:p>
        </w:tc>
        <w:tc>
          <w:tcPr>
            <w:tcW w:w="1701" w:type="dxa"/>
            <w:vAlign w:val="center"/>
          </w:tcPr>
          <w:p w14:paraId="5D4E9B11" w14:textId="7D07696F" w:rsidR="00F552E8" w:rsidRPr="00445755" w:rsidRDefault="00F552E8" w:rsidP="00445755">
            <w:pPr>
              <w:jc w:val="right"/>
              <w:rPr>
                <w:b/>
                <w:highlight w:val="lightGray"/>
              </w:rPr>
            </w:pPr>
            <w:r w:rsidRPr="00445755">
              <w:rPr>
                <w:b/>
              </w:rPr>
              <w:t>125 699 202 353</w:t>
            </w:r>
          </w:p>
        </w:tc>
        <w:tc>
          <w:tcPr>
            <w:tcW w:w="1701" w:type="dxa"/>
            <w:vAlign w:val="center"/>
          </w:tcPr>
          <w:p w14:paraId="2B9FB923" w14:textId="2064B8FE" w:rsidR="00F552E8" w:rsidRPr="00445755" w:rsidRDefault="00F552E8" w:rsidP="00445755">
            <w:pPr>
              <w:jc w:val="right"/>
              <w:rPr>
                <w:b/>
                <w:highlight w:val="lightGray"/>
              </w:rPr>
            </w:pPr>
            <w:r w:rsidRPr="00445755">
              <w:rPr>
                <w:b/>
              </w:rPr>
              <w:t>44 981 958 533</w:t>
            </w:r>
          </w:p>
        </w:tc>
        <w:tc>
          <w:tcPr>
            <w:tcW w:w="1701" w:type="dxa"/>
            <w:vAlign w:val="center"/>
          </w:tcPr>
          <w:p w14:paraId="298E4504" w14:textId="1BA381F4" w:rsidR="00F552E8" w:rsidRPr="00445755" w:rsidRDefault="00F552E8" w:rsidP="00445755">
            <w:pPr>
              <w:jc w:val="right"/>
              <w:rPr>
                <w:b/>
                <w:highlight w:val="lightGray"/>
              </w:rPr>
            </w:pPr>
            <w:r w:rsidRPr="00445755">
              <w:rPr>
                <w:b/>
              </w:rPr>
              <w:t>16 426 865 574</w:t>
            </w:r>
          </w:p>
        </w:tc>
      </w:tr>
      <w:tr w:rsidR="00F552E8" w:rsidRPr="00B9378A" w14:paraId="23032C0F" w14:textId="77777777" w:rsidTr="00AA3290">
        <w:tc>
          <w:tcPr>
            <w:tcW w:w="2477" w:type="dxa"/>
            <w:vAlign w:val="center"/>
          </w:tcPr>
          <w:p w14:paraId="6E99F841" w14:textId="77777777" w:rsidR="00F552E8" w:rsidRPr="00445755" w:rsidRDefault="00F552E8" w:rsidP="00445755">
            <w:pPr>
              <w:rPr>
                <w:b/>
              </w:rPr>
            </w:pPr>
            <w:r w:rsidRPr="00445755">
              <w:rPr>
                <w:b/>
              </w:rPr>
              <w:t xml:space="preserve">Přímé výdaje </w:t>
            </w:r>
            <w:proofErr w:type="spellStart"/>
            <w:r w:rsidRPr="00445755">
              <w:rPr>
                <w:b/>
              </w:rPr>
              <w:t>RgŠ</w:t>
            </w:r>
            <w:proofErr w:type="spellEnd"/>
            <w:r w:rsidRPr="00445755"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14:paraId="23D5D990" w14:textId="6ABD3BCA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56774B">
              <w:t>183 487 416 082</w:t>
            </w:r>
          </w:p>
        </w:tc>
        <w:tc>
          <w:tcPr>
            <w:tcW w:w="1701" w:type="dxa"/>
            <w:vAlign w:val="center"/>
          </w:tcPr>
          <w:p w14:paraId="5E083E34" w14:textId="78AB9F87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56774B">
              <w:t>123 275 138 735</w:t>
            </w:r>
          </w:p>
        </w:tc>
        <w:tc>
          <w:tcPr>
            <w:tcW w:w="1701" w:type="dxa"/>
            <w:vAlign w:val="center"/>
          </w:tcPr>
          <w:p w14:paraId="7D47495F" w14:textId="6B13F481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56774B">
              <w:t>44 114 489 017</w:t>
            </w:r>
          </w:p>
        </w:tc>
        <w:tc>
          <w:tcPr>
            <w:tcW w:w="1701" w:type="dxa"/>
            <w:vAlign w:val="center"/>
          </w:tcPr>
          <w:p w14:paraId="32D6C4B6" w14:textId="177DC980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56774B">
              <w:t>16 097 788 330</w:t>
            </w:r>
          </w:p>
        </w:tc>
      </w:tr>
      <w:tr w:rsidR="00F552E8" w:rsidRPr="00B9378A" w14:paraId="07FAEC28" w14:textId="77777777" w:rsidTr="00AA3290">
        <w:tc>
          <w:tcPr>
            <w:tcW w:w="2477" w:type="dxa"/>
            <w:shd w:val="clear" w:color="auto" w:fill="auto"/>
            <w:vAlign w:val="center"/>
          </w:tcPr>
          <w:p w14:paraId="4BBDEE53" w14:textId="77777777" w:rsidR="00F552E8" w:rsidRPr="00445755" w:rsidRDefault="00F552E8" w:rsidP="00445755">
            <w:r w:rsidRPr="00445755">
              <w:t xml:space="preserve">     - zřizované ÚSC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CCCCE" w14:textId="4FA7FA4E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8C42B9">
              <w:t>169 882 634 199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9CED4" w14:textId="7A3A751F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8C42B9">
              <w:t>123 275 138 735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08C9C" w14:textId="2FAC30F5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56774B">
              <w:t>44 114 489 017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EFE3C" w14:textId="30B263DF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56774B">
              <w:t>2 493 006 447</w:t>
            </w:r>
          </w:p>
        </w:tc>
      </w:tr>
      <w:tr w:rsidR="00F552E8" w:rsidRPr="00B9378A" w14:paraId="6BDC509B" w14:textId="77777777" w:rsidTr="00AA3290">
        <w:tc>
          <w:tcPr>
            <w:tcW w:w="2477" w:type="dxa"/>
            <w:vAlign w:val="center"/>
          </w:tcPr>
          <w:p w14:paraId="40428276" w14:textId="77777777" w:rsidR="00F552E8" w:rsidRPr="00445755" w:rsidRDefault="00F552E8" w:rsidP="00445755">
            <w:r w:rsidRPr="00445755">
              <w:t xml:space="preserve">     - soukromé</w:t>
            </w:r>
          </w:p>
        </w:tc>
        <w:tc>
          <w:tcPr>
            <w:tcW w:w="1701" w:type="dxa"/>
            <w:vAlign w:val="center"/>
          </w:tcPr>
          <w:p w14:paraId="5293D117" w14:textId="46AE3A5A" w:rsidR="00F552E8" w:rsidRPr="00B9378A" w:rsidRDefault="00F552E8" w:rsidP="00445755">
            <w:pPr>
              <w:jc w:val="right"/>
              <w:rPr>
                <w:highlight w:val="lightGray"/>
              </w:rPr>
            </w:pPr>
            <w:r>
              <w:t>11 053 228 775</w:t>
            </w:r>
          </w:p>
        </w:tc>
        <w:tc>
          <w:tcPr>
            <w:tcW w:w="1701" w:type="dxa"/>
            <w:vAlign w:val="center"/>
          </w:tcPr>
          <w:p w14:paraId="0BC95299" w14:textId="77777777" w:rsidR="00F552E8" w:rsidRPr="00B9378A" w:rsidRDefault="00F552E8" w:rsidP="00445755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457278FF" w14:textId="77777777" w:rsidR="00F552E8" w:rsidRPr="00B9378A" w:rsidRDefault="00F552E8" w:rsidP="00445755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53989811" w14:textId="42F7373A" w:rsidR="00F552E8" w:rsidRPr="00B9378A" w:rsidRDefault="00F552E8" w:rsidP="00445755">
            <w:pPr>
              <w:jc w:val="right"/>
              <w:rPr>
                <w:highlight w:val="lightGray"/>
              </w:rPr>
            </w:pPr>
            <w:r>
              <w:t>11 053 228 775</w:t>
            </w:r>
          </w:p>
        </w:tc>
      </w:tr>
      <w:tr w:rsidR="00F552E8" w:rsidRPr="00B9378A" w14:paraId="086E3669" w14:textId="77777777" w:rsidTr="00AA3290">
        <w:tc>
          <w:tcPr>
            <w:tcW w:w="2477" w:type="dxa"/>
            <w:vAlign w:val="center"/>
          </w:tcPr>
          <w:p w14:paraId="7E0D3993" w14:textId="77777777" w:rsidR="00F552E8" w:rsidRPr="00445755" w:rsidRDefault="00F552E8" w:rsidP="00445755">
            <w:r w:rsidRPr="00445755">
              <w:t xml:space="preserve">     - církevní</w:t>
            </w:r>
          </w:p>
        </w:tc>
        <w:tc>
          <w:tcPr>
            <w:tcW w:w="1701" w:type="dxa"/>
            <w:vAlign w:val="center"/>
          </w:tcPr>
          <w:p w14:paraId="5C66B290" w14:textId="210E72CE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1A3C3D">
              <w:t>2 551 553 108</w:t>
            </w:r>
          </w:p>
        </w:tc>
        <w:tc>
          <w:tcPr>
            <w:tcW w:w="1701" w:type="dxa"/>
            <w:vAlign w:val="center"/>
          </w:tcPr>
          <w:p w14:paraId="6ADD2962" w14:textId="77777777" w:rsidR="00F552E8" w:rsidRPr="00B9378A" w:rsidRDefault="00F552E8" w:rsidP="00445755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41898418" w14:textId="77777777" w:rsidR="00F552E8" w:rsidRPr="00B9378A" w:rsidRDefault="00F552E8" w:rsidP="00445755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539D7159" w14:textId="20CC3BB3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1A3C3D">
              <w:t>2 551 553 108</w:t>
            </w:r>
          </w:p>
        </w:tc>
      </w:tr>
      <w:tr w:rsidR="00F552E8" w:rsidRPr="00B9378A" w14:paraId="537EF55D" w14:textId="77777777" w:rsidTr="00AA3290">
        <w:tc>
          <w:tcPr>
            <w:tcW w:w="2477" w:type="dxa"/>
            <w:vAlign w:val="center"/>
          </w:tcPr>
          <w:p w14:paraId="072A1198" w14:textId="77777777" w:rsidR="00F552E8" w:rsidRPr="00445755" w:rsidRDefault="00F552E8" w:rsidP="00445755">
            <w:r w:rsidRPr="00445755">
              <w:rPr>
                <w:b/>
              </w:rPr>
              <w:t>Přímé výdaje PŘO</w:t>
            </w:r>
          </w:p>
        </w:tc>
        <w:tc>
          <w:tcPr>
            <w:tcW w:w="1701" w:type="dxa"/>
            <w:vAlign w:val="center"/>
          </w:tcPr>
          <w:p w14:paraId="73F1B794" w14:textId="561AFD72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8C42B9">
              <w:t>3 620 610 378</w:t>
            </w:r>
          </w:p>
        </w:tc>
        <w:tc>
          <w:tcPr>
            <w:tcW w:w="1701" w:type="dxa"/>
            <w:vAlign w:val="center"/>
          </w:tcPr>
          <w:p w14:paraId="1B1C8DEC" w14:textId="6479D9D3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8C42B9">
              <w:t>2 424 063 618</w:t>
            </w:r>
          </w:p>
        </w:tc>
        <w:tc>
          <w:tcPr>
            <w:tcW w:w="1701" w:type="dxa"/>
            <w:vAlign w:val="center"/>
          </w:tcPr>
          <w:p w14:paraId="317D529A" w14:textId="31A66492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8C42B9">
              <w:t>867 469 516</w:t>
            </w:r>
          </w:p>
        </w:tc>
        <w:tc>
          <w:tcPr>
            <w:tcW w:w="1701" w:type="dxa"/>
            <w:vAlign w:val="center"/>
          </w:tcPr>
          <w:p w14:paraId="2FD6BCCE" w14:textId="0C56D122" w:rsidR="00F552E8" w:rsidRPr="00B9378A" w:rsidRDefault="00F552E8" w:rsidP="00445755">
            <w:pPr>
              <w:jc w:val="right"/>
              <w:rPr>
                <w:highlight w:val="lightGray"/>
              </w:rPr>
            </w:pPr>
            <w:r w:rsidRPr="001A3C3D">
              <w:t>329 077 244</w:t>
            </w:r>
          </w:p>
        </w:tc>
      </w:tr>
    </w:tbl>
    <w:p w14:paraId="7F236517" w14:textId="77777777" w:rsidR="00753980" w:rsidRDefault="00753980" w:rsidP="00A44250">
      <w:pPr>
        <w:spacing w:before="360" w:after="120"/>
        <w:ind w:firstLine="567"/>
        <w:jc w:val="both"/>
        <w:rPr>
          <w:sz w:val="24"/>
        </w:rPr>
      </w:pPr>
    </w:p>
    <w:p w14:paraId="2ED36899" w14:textId="77777777" w:rsidR="00753980" w:rsidRDefault="00753980">
      <w:pPr>
        <w:rPr>
          <w:sz w:val="24"/>
        </w:rPr>
      </w:pPr>
      <w:r>
        <w:rPr>
          <w:sz w:val="24"/>
        </w:rPr>
        <w:br w:type="page"/>
      </w:r>
    </w:p>
    <w:p w14:paraId="4897D81C" w14:textId="0BEA1925" w:rsidR="000A749F" w:rsidRDefault="000A749F" w:rsidP="00A44250">
      <w:pPr>
        <w:spacing w:before="360" w:after="120"/>
        <w:ind w:firstLine="567"/>
        <w:jc w:val="both"/>
        <w:rPr>
          <w:sz w:val="24"/>
        </w:rPr>
      </w:pPr>
      <w:r w:rsidRPr="008106EF">
        <w:rPr>
          <w:sz w:val="24"/>
        </w:rPr>
        <w:lastRenderedPageBreak/>
        <w:t>Přehled vývoje výkonů v</w:t>
      </w:r>
      <w:r w:rsidR="00596427" w:rsidRPr="008106EF">
        <w:rPr>
          <w:sz w:val="24"/>
        </w:rPr>
        <w:t> regionálním školství ve školních letech 201</w:t>
      </w:r>
      <w:r w:rsidR="008106EF" w:rsidRPr="008106EF">
        <w:rPr>
          <w:sz w:val="24"/>
        </w:rPr>
        <w:t>7</w:t>
      </w:r>
      <w:r w:rsidR="00596427" w:rsidRPr="008106EF">
        <w:rPr>
          <w:sz w:val="24"/>
        </w:rPr>
        <w:t>/1</w:t>
      </w:r>
      <w:r w:rsidR="008106EF" w:rsidRPr="008106EF">
        <w:rPr>
          <w:sz w:val="24"/>
        </w:rPr>
        <w:t>8</w:t>
      </w:r>
      <w:r w:rsidR="00596427" w:rsidRPr="008106EF">
        <w:rPr>
          <w:sz w:val="24"/>
        </w:rPr>
        <w:t xml:space="preserve"> až 20</w:t>
      </w:r>
      <w:r w:rsidR="00E11BCB" w:rsidRPr="008106EF">
        <w:rPr>
          <w:sz w:val="24"/>
        </w:rPr>
        <w:t>2</w:t>
      </w:r>
      <w:r w:rsidR="008106EF" w:rsidRPr="008106EF">
        <w:rPr>
          <w:sz w:val="24"/>
        </w:rPr>
        <w:t>1</w:t>
      </w:r>
      <w:r w:rsidR="00596427" w:rsidRPr="008106EF">
        <w:rPr>
          <w:sz w:val="24"/>
        </w:rPr>
        <w:t>/2</w:t>
      </w:r>
      <w:r w:rsidR="008106EF" w:rsidRPr="008106EF">
        <w:rPr>
          <w:sz w:val="24"/>
        </w:rPr>
        <w:t>2</w:t>
      </w:r>
      <w:r w:rsidR="00596427" w:rsidRPr="008106EF">
        <w:rPr>
          <w:sz w:val="24"/>
        </w:rPr>
        <w:t>: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35"/>
        <w:gridCol w:w="935"/>
        <w:gridCol w:w="936"/>
        <w:gridCol w:w="935"/>
        <w:gridCol w:w="936"/>
        <w:gridCol w:w="992"/>
        <w:gridCol w:w="993"/>
      </w:tblGrid>
      <w:tr w:rsidR="00E77339" w:rsidRPr="00A44250" w14:paraId="76FE0FBF" w14:textId="77777777" w:rsidTr="00E77339">
        <w:trPr>
          <w:trHeight w:val="288"/>
        </w:trPr>
        <w:tc>
          <w:tcPr>
            <w:tcW w:w="2694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624546" w14:textId="77777777" w:rsidR="00E77339" w:rsidRPr="00E11BCB" w:rsidRDefault="00E77339" w:rsidP="00E77339">
            <w:pPr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Druh školy</w:t>
            </w:r>
          </w:p>
        </w:tc>
        <w:tc>
          <w:tcPr>
            <w:tcW w:w="935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087FDE" w14:textId="732D8849" w:rsidR="00E77339" w:rsidRPr="00E11BCB" w:rsidRDefault="00E77339" w:rsidP="00E77339">
            <w:pPr>
              <w:jc w:val="center"/>
              <w:rPr>
                <w:b/>
                <w:bCs/>
              </w:rPr>
            </w:pPr>
            <w:r w:rsidRPr="00DB0504">
              <w:rPr>
                <w:b/>
                <w:bCs/>
              </w:rPr>
              <w:t>Výkony 17/18</w:t>
            </w:r>
          </w:p>
        </w:tc>
        <w:tc>
          <w:tcPr>
            <w:tcW w:w="935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1E6801" w14:textId="046625C0" w:rsidR="00E77339" w:rsidRPr="00E11BCB" w:rsidRDefault="00E77339" w:rsidP="00E77339">
            <w:pPr>
              <w:jc w:val="center"/>
              <w:rPr>
                <w:b/>
                <w:bCs/>
              </w:rPr>
            </w:pPr>
            <w:r w:rsidRPr="00DB0504">
              <w:rPr>
                <w:b/>
                <w:bCs/>
              </w:rPr>
              <w:t>Výkony 18/19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88A7AF" w14:textId="175EBEBD" w:rsidR="00E77339" w:rsidRPr="00E11BCB" w:rsidRDefault="00E77339" w:rsidP="00E77339">
            <w:pPr>
              <w:jc w:val="center"/>
              <w:rPr>
                <w:b/>
                <w:bCs/>
              </w:rPr>
            </w:pPr>
            <w:r w:rsidRPr="00DB0504">
              <w:rPr>
                <w:b/>
                <w:bCs/>
              </w:rPr>
              <w:t>Výkony 19/20</w:t>
            </w:r>
          </w:p>
        </w:tc>
        <w:tc>
          <w:tcPr>
            <w:tcW w:w="935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95BCB0" w14:textId="20DC25FB" w:rsidR="00E77339" w:rsidRPr="00E11BCB" w:rsidRDefault="00E77339" w:rsidP="00E77339">
            <w:pPr>
              <w:jc w:val="center"/>
              <w:rPr>
                <w:b/>
                <w:bCs/>
              </w:rPr>
            </w:pPr>
            <w:r w:rsidRPr="00DB0504">
              <w:rPr>
                <w:b/>
                <w:bCs/>
              </w:rPr>
              <w:t>Výkony 20/21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749D28" w14:textId="63F2DC81" w:rsidR="00E77339" w:rsidRPr="00E11BCB" w:rsidRDefault="00E77339" w:rsidP="00E77339">
            <w:pPr>
              <w:jc w:val="center"/>
              <w:rPr>
                <w:b/>
                <w:bCs/>
              </w:rPr>
            </w:pPr>
            <w:r w:rsidRPr="00DB0504">
              <w:rPr>
                <w:b/>
                <w:bCs/>
              </w:rPr>
              <w:t>Výkony 2</w:t>
            </w:r>
            <w:r>
              <w:rPr>
                <w:b/>
                <w:bCs/>
              </w:rPr>
              <w:t>1</w:t>
            </w:r>
            <w:r w:rsidRPr="00DB0504">
              <w:rPr>
                <w:b/>
                <w:bCs/>
              </w:rPr>
              <w:t>/2</w:t>
            </w: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DCC9E" w14:textId="77777777" w:rsidR="00E77339" w:rsidRPr="00C54250" w:rsidRDefault="00E77339" w:rsidP="00E77339">
            <w:pPr>
              <w:jc w:val="center"/>
              <w:rPr>
                <w:b/>
                <w:szCs w:val="22"/>
              </w:rPr>
            </w:pPr>
            <w:r w:rsidRPr="00C54250">
              <w:rPr>
                <w:b/>
                <w:szCs w:val="22"/>
              </w:rPr>
              <w:t>Změna za rok</w:t>
            </w:r>
          </w:p>
          <w:p w14:paraId="125F8F03" w14:textId="628669AB" w:rsidR="00E77339" w:rsidRPr="00C54250" w:rsidRDefault="00E77339" w:rsidP="00E77339">
            <w:pPr>
              <w:jc w:val="center"/>
              <w:rPr>
                <w:b/>
                <w:szCs w:val="22"/>
              </w:rPr>
            </w:pPr>
            <w:r w:rsidRPr="00DB0504">
              <w:rPr>
                <w:b/>
                <w:szCs w:val="22"/>
              </w:rPr>
              <w:t>(21/22 ku 20/21)</w:t>
            </w:r>
          </w:p>
        </w:tc>
      </w:tr>
      <w:tr w:rsidR="00E77339" w:rsidRPr="00A44250" w14:paraId="27EFF31F" w14:textId="77777777" w:rsidTr="00E77339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AF124B" w14:textId="77777777" w:rsidR="00E77339" w:rsidRPr="00E11BCB" w:rsidRDefault="00E77339" w:rsidP="00DD7A37">
            <w:pPr>
              <w:jc w:val="both"/>
              <w:rPr>
                <w:b/>
                <w:bCs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5D7D1E" w14:textId="77777777" w:rsidR="00E77339" w:rsidRPr="00E11BCB" w:rsidRDefault="00E77339" w:rsidP="00DD7A37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95D8BD" w14:textId="77777777" w:rsidR="00E77339" w:rsidRPr="00E11BCB" w:rsidRDefault="00E77339" w:rsidP="00DD7A37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A8B9A2" w14:textId="77777777" w:rsidR="00E77339" w:rsidRPr="00E11BCB" w:rsidRDefault="00E77339" w:rsidP="00DD7A37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E62FB4" w14:textId="77777777" w:rsidR="00E77339" w:rsidRPr="00E11BCB" w:rsidRDefault="00E77339" w:rsidP="00DD7A37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C0DA8B" w14:textId="77777777" w:rsidR="00E77339" w:rsidRPr="00A44250" w:rsidRDefault="00E77339" w:rsidP="00DD7A3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CCB47" w14:textId="77777777" w:rsidR="00E77339" w:rsidRPr="00C54250" w:rsidRDefault="00E77339" w:rsidP="00DD7A37">
            <w:pPr>
              <w:jc w:val="center"/>
              <w:rPr>
                <w:b/>
                <w:szCs w:val="22"/>
              </w:rPr>
            </w:pPr>
            <w:r w:rsidRPr="00C54250">
              <w:rPr>
                <w:b/>
                <w:szCs w:val="22"/>
              </w:rPr>
              <w:t>absolutně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F5942" w14:textId="61744E9F" w:rsidR="00E77339" w:rsidRPr="00C54250" w:rsidRDefault="00D401EA" w:rsidP="00DD7A37">
            <w:pPr>
              <w:jc w:val="center"/>
              <w:rPr>
                <w:b/>
                <w:szCs w:val="22"/>
              </w:rPr>
            </w:pPr>
            <w:r w:rsidRPr="00C54250">
              <w:rPr>
                <w:b/>
                <w:szCs w:val="22"/>
              </w:rPr>
              <w:t>R</w:t>
            </w:r>
            <w:r w:rsidR="00E77339" w:rsidRPr="00C54250">
              <w:rPr>
                <w:b/>
                <w:szCs w:val="22"/>
              </w:rPr>
              <w:t>elativně</w:t>
            </w:r>
          </w:p>
        </w:tc>
      </w:tr>
      <w:tr w:rsidR="00E77339" w:rsidRPr="00A44250" w14:paraId="6E0FBFA0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4EC44E" w14:textId="77777777" w:rsidR="00E77339" w:rsidRPr="00E11BCB" w:rsidRDefault="00E77339" w:rsidP="00E77339">
            <w:pPr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Mateřské školy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CDA838" w14:textId="1D8A7316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362 756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BB5BEA" w14:textId="078BA270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363 776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C1E53E" w14:textId="388402E0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364 909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844F11" w14:textId="31FF0023" w:rsidR="00E77339" w:rsidRPr="00E11BCB" w:rsidRDefault="00E77339" w:rsidP="00E77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357 598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DA2D53" w14:textId="1766A17B" w:rsidR="00E77339" w:rsidRDefault="00E77339" w:rsidP="00E77339">
            <w:pPr>
              <w:jc w:val="right"/>
              <w:rPr>
                <w:b/>
                <w:bCs/>
              </w:rPr>
            </w:pPr>
            <w:r w:rsidRPr="00523DB9">
              <w:rPr>
                <w:b/>
                <w:bCs/>
              </w:rPr>
              <w:t>360 490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97D15" w14:textId="4843DE82" w:rsidR="00E77339" w:rsidRPr="00C54250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2 892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03D63" w14:textId="6EBBF6DE" w:rsidR="00E77339" w:rsidRPr="00C54250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100,81</w:t>
            </w:r>
          </w:p>
        </w:tc>
      </w:tr>
      <w:tr w:rsidR="00E77339" w:rsidRPr="00A44250" w14:paraId="5553E852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3753F5" w14:textId="77777777" w:rsidR="00E77339" w:rsidRPr="00E11BCB" w:rsidRDefault="00E77339" w:rsidP="00E77339">
            <w:pPr>
              <w:rPr>
                <w:b/>
                <w:bCs/>
              </w:rPr>
            </w:pPr>
            <w:r w:rsidRPr="00E11BCB">
              <w:rPr>
                <w:b/>
                <w:bCs/>
              </w:rPr>
              <w:t>Přípravné třídy ZŠ a přípravný stupeň ZŠ speciální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9CE180" w14:textId="1EB5079F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3 635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83E34F" w14:textId="62EE2F13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3 318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B4389F" w14:textId="5DD05B3C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4 573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ED0D51" w14:textId="10EA2B35" w:rsidR="00E77339" w:rsidRPr="00E11BCB" w:rsidRDefault="00E77339" w:rsidP="00E77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4 611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24C94D" w14:textId="0F8BD136" w:rsidR="00E77339" w:rsidRDefault="00E77339" w:rsidP="00E77339">
            <w:pPr>
              <w:jc w:val="right"/>
              <w:rPr>
                <w:b/>
                <w:bCs/>
              </w:rPr>
            </w:pPr>
            <w:r w:rsidRPr="00523DB9">
              <w:rPr>
                <w:b/>
                <w:bCs/>
              </w:rPr>
              <w:t>5 492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B3F9A" w14:textId="3BFA9417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881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3CC5E" w14:textId="1710107F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119,11</w:t>
            </w:r>
          </w:p>
        </w:tc>
      </w:tr>
      <w:tr w:rsidR="00E77339" w:rsidRPr="00A44250" w14:paraId="6FCDD552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047825" w14:textId="77777777" w:rsidR="00E77339" w:rsidRPr="00E11BCB" w:rsidRDefault="00E77339" w:rsidP="00E77339">
            <w:pPr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Základní školy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81DB90" w14:textId="02885A70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926 108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D0FF06" w14:textId="21AF1E93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940 928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D46F9A" w14:textId="3D853878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952 946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CA72C3" w14:textId="7864328E" w:rsidR="00E77339" w:rsidRPr="00E11BCB" w:rsidRDefault="00E77339" w:rsidP="00E77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962 348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A17A95" w14:textId="16C2DB60" w:rsidR="00E77339" w:rsidRDefault="00E77339" w:rsidP="00E77339">
            <w:pPr>
              <w:jc w:val="right"/>
              <w:rPr>
                <w:b/>
                <w:bCs/>
              </w:rPr>
            </w:pPr>
            <w:r w:rsidRPr="00523DB9">
              <w:rPr>
                <w:b/>
                <w:bCs/>
              </w:rPr>
              <w:t>964 571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87481" w14:textId="5E559F51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2 223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A528D" w14:textId="15CDD5B2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100,23</w:t>
            </w:r>
          </w:p>
        </w:tc>
      </w:tr>
      <w:tr w:rsidR="00E77339" w:rsidRPr="00A44250" w14:paraId="76A90D93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7D8C6C" w14:textId="77777777" w:rsidR="00E77339" w:rsidRPr="00E11BCB" w:rsidRDefault="00E77339" w:rsidP="00E77339">
            <w:pPr>
              <w:jc w:val="both"/>
            </w:pPr>
            <w:r w:rsidRPr="00E11BCB">
              <w:t xml:space="preserve">   v tom 1. stupeň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80D8C9" w14:textId="36F462BB" w:rsidR="00E77339" w:rsidRPr="00E11BCB" w:rsidRDefault="00E77339" w:rsidP="00E77339">
            <w:pPr>
              <w:jc w:val="right"/>
            </w:pPr>
            <w:r w:rsidRPr="00E11BCB">
              <w:t>575 699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0970C9" w14:textId="3636A232" w:rsidR="00E77339" w:rsidRPr="00E11BCB" w:rsidRDefault="00E77339" w:rsidP="00E77339">
            <w:pPr>
              <w:jc w:val="right"/>
            </w:pPr>
            <w:r w:rsidRPr="00E11BCB">
              <w:t>573 442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3899B9" w14:textId="383D01DA" w:rsidR="00E77339" w:rsidRPr="00E11BCB" w:rsidRDefault="00E77339" w:rsidP="00E77339">
            <w:pPr>
              <w:jc w:val="right"/>
            </w:pPr>
            <w:r w:rsidRPr="00E11BCB">
              <w:t>563 346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6E2BB7" w14:textId="2999EBBE" w:rsidR="00E77339" w:rsidRPr="00E11BCB" w:rsidRDefault="00E77339" w:rsidP="00E77339">
            <w:pPr>
              <w:jc w:val="right"/>
            </w:pPr>
            <w:r>
              <w:t>555 089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8FFFB2" w14:textId="7D03B434" w:rsidR="00E77339" w:rsidRDefault="00E77339" w:rsidP="00E77339">
            <w:pPr>
              <w:jc w:val="right"/>
            </w:pPr>
            <w:r w:rsidRPr="00523DB9">
              <w:t>545 711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11EF1" w14:textId="148BDD64" w:rsidR="00E77339" w:rsidRDefault="00E77339" w:rsidP="00E77339">
            <w:pPr>
              <w:jc w:val="right"/>
            </w:pPr>
            <w:r w:rsidRPr="00FB0774">
              <w:t>-9 378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CBDC4" w14:textId="54B902FE" w:rsidR="00E77339" w:rsidRDefault="00E77339" w:rsidP="00E77339">
            <w:pPr>
              <w:jc w:val="right"/>
            </w:pPr>
            <w:r w:rsidRPr="00FB0774">
              <w:t>98,31</w:t>
            </w:r>
          </w:p>
        </w:tc>
      </w:tr>
      <w:tr w:rsidR="00E77339" w:rsidRPr="00A44250" w14:paraId="31B16313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7AA687" w14:textId="77777777" w:rsidR="00E77339" w:rsidRPr="00E11BCB" w:rsidRDefault="00E77339" w:rsidP="00E77339">
            <w:pPr>
              <w:jc w:val="both"/>
            </w:pPr>
            <w:r w:rsidRPr="00E11BCB">
              <w:t xml:space="preserve">             2. stupeň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53790F" w14:textId="10F593BF" w:rsidR="00E77339" w:rsidRPr="00E11BCB" w:rsidRDefault="00E77339" w:rsidP="00E77339">
            <w:pPr>
              <w:jc w:val="right"/>
            </w:pPr>
            <w:r w:rsidRPr="00E11BCB">
              <w:t>350 409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58237E" w14:textId="655E1458" w:rsidR="00E77339" w:rsidRPr="00E11BCB" w:rsidRDefault="00E77339" w:rsidP="00E77339">
            <w:pPr>
              <w:jc w:val="right"/>
            </w:pPr>
            <w:r w:rsidRPr="00E11BCB">
              <w:t>367 486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5679F5" w14:textId="4D083CC9" w:rsidR="00E77339" w:rsidRPr="00E11BCB" w:rsidRDefault="00E77339" w:rsidP="00E77339">
            <w:pPr>
              <w:jc w:val="right"/>
            </w:pPr>
            <w:r w:rsidRPr="00E11BCB">
              <w:t>389 600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917608" w14:textId="319038BD" w:rsidR="00E77339" w:rsidRPr="00E11BCB" w:rsidRDefault="00E77339" w:rsidP="00E77339">
            <w:pPr>
              <w:jc w:val="right"/>
            </w:pPr>
            <w:r>
              <w:t>407 259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69FC6F" w14:textId="0470F1B1" w:rsidR="00E77339" w:rsidRDefault="00E77339" w:rsidP="00E77339">
            <w:pPr>
              <w:jc w:val="right"/>
            </w:pPr>
            <w:r w:rsidRPr="00523DB9">
              <w:t>418 860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5D49D" w14:textId="58B4B6EB" w:rsidR="00E77339" w:rsidRDefault="00E77339" w:rsidP="00E77339">
            <w:pPr>
              <w:jc w:val="right"/>
            </w:pPr>
            <w:r w:rsidRPr="00FB0774">
              <w:t>11 601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A5DE8" w14:textId="27DA3DBF" w:rsidR="00E77339" w:rsidRDefault="00E77339" w:rsidP="00E77339">
            <w:pPr>
              <w:jc w:val="right"/>
            </w:pPr>
            <w:r w:rsidRPr="00FB0774">
              <w:t>102,85</w:t>
            </w:r>
          </w:p>
        </w:tc>
      </w:tr>
      <w:tr w:rsidR="00E77339" w:rsidRPr="00A44250" w14:paraId="5E47952A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32A8EA" w14:textId="77777777" w:rsidR="00E77339" w:rsidRPr="00E11BCB" w:rsidRDefault="00E77339" w:rsidP="00E77339">
            <w:pPr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Střední školy celkem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87111F" w14:textId="04DD6C73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403 018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A88C55" w14:textId="47C94E79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403 957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1C69F4" w14:textId="39CEEDC0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408 088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197DA6" w14:textId="2298072B" w:rsidR="00E77339" w:rsidRPr="00E11BCB" w:rsidRDefault="00E77339" w:rsidP="00E77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417 302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F61222" w14:textId="679A3D48" w:rsidR="00E77339" w:rsidRDefault="00E77339" w:rsidP="00E77339">
            <w:pPr>
              <w:jc w:val="right"/>
              <w:rPr>
                <w:b/>
                <w:bCs/>
              </w:rPr>
            </w:pPr>
            <w:r w:rsidRPr="00523DB9">
              <w:rPr>
                <w:b/>
                <w:bCs/>
              </w:rPr>
              <w:t>430 216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29178" w14:textId="7A7FA332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12 914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390D2" w14:textId="0DA4BB10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103,09</w:t>
            </w:r>
          </w:p>
        </w:tc>
      </w:tr>
      <w:tr w:rsidR="00E77339" w:rsidRPr="00A44250" w14:paraId="6D00C869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325408" w14:textId="77777777" w:rsidR="00E77339" w:rsidRPr="00E11BCB" w:rsidRDefault="00E77339" w:rsidP="00E77339">
            <w:pPr>
              <w:jc w:val="both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 xml:space="preserve">     z toho povinná školní docházka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CEA6B3" w14:textId="3D57B797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>41 260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DDFB2B" w14:textId="2FD8A292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>41 611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F967CD" w14:textId="7B394301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>41 997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1012BD" w14:textId="658F9A48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</w:rPr>
              <w:t>41 798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ABD2BF" w14:textId="7EFEC8B7" w:rsidR="00E77339" w:rsidRDefault="00E77339" w:rsidP="00E77339">
            <w:pPr>
              <w:jc w:val="right"/>
              <w:rPr>
                <w:i/>
                <w:iCs/>
              </w:rPr>
            </w:pPr>
            <w:r w:rsidRPr="005C2478">
              <w:rPr>
                <w:i/>
                <w:iCs/>
                <w:sz w:val="18"/>
                <w:szCs w:val="18"/>
              </w:rPr>
              <w:t>41 566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0CD6A" w14:textId="03A91F12" w:rsidR="00E77339" w:rsidRDefault="00E77339" w:rsidP="00E77339">
            <w:pPr>
              <w:jc w:val="right"/>
              <w:rPr>
                <w:i/>
                <w:iCs/>
              </w:rPr>
            </w:pPr>
            <w:r w:rsidRPr="005C2478">
              <w:rPr>
                <w:i/>
                <w:iCs/>
                <w:sz w:val="18"/>
                <w:szCs w:val="18"/>
              </w:rPr>
              <w:t>-232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5483B" w14:textId="0A19A93E" w:rsidR="00E77339" w:rsidRDefault="00E77339" w:rsidP="00E77339">
            <w:pPr>
              <w:jc w:val="right"/>
              <w:rPr>
                <w:i/>
                <w:iCs/>
              </w:rPr>
            </w:pPr>
            <w:r w:rsidRPr="005C2478">
              <w:rPr>
                <w:i/>
                <w:iCs/>
                <w:sz w:val="18"/>
                <w:szCs w:val="18"/>
              </w:rPr>
              <w:t>99,44</w:t>
            </w:r>
          </w:p>
        </w:tc>
      </w:tr>
      <w:tr w:rsidR="00E77339" w:rsidRPr="00A44250" w14:paraId="16859238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156133" w14:textId="77777777" w:rsidR="00E77339" w:rsidRPr="00E11BCB" w:rsidRDefault="00E77339" w:rsidP="00E77339">
            <w:pPr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Konzervatoře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3EC183" w14:textId="511EA282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3 495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928C38" w14:textId="6FC5A8D4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3 569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19FAB6" w14:textId="22F2DB95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3 612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B40510" w14:textId="4BF9A1D5" w:rsidR="00E77339" w:rsidRPr="00E11BCB" w:rsidRDefault="00E77339" w:rsidP="00E77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3 686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3314DA" w14:textId="0F2B2F5A" w:rsidR="00E77339" w:rsidRDefault="00E77339" w:rsidP="00E77339">
            <w:pPr>
              <w:jc w:val="right"/>
              <w:rPr>
                <w:b/>
                <w:bCs/>
              </w:rPr>
            </w:pPr>
            <w:r w:rsidRPr="00523DB9">
              <w:rPr>
                <w:b/>
                <w:bCs/>
              </w:rPr>
              <w:t>3 676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3A119" w14:textId="157E6FBD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-10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814E0" w14:textId="2E9172B0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99,73</w:t>
            </w:r>
          </w:p>
        </w:tc>
      </w:tr>
      <w:tr w:rsidR="00E77339" w:rsidRPr="00A44250" w14:paraId="795728A3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4734B4" w14:textId="77777777" w:rsidR="00E77339" w:rsidRPr="00E11BCB" w:rsidRDefault="00E77339" w:rsidP="00E77339">
            <w:pPr>
              <w:jc w:val="both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 xml:space="preserve">     z toho povinná školní docházka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BDA65F" w14:textId="42C24AAF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>349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A46134" w14:textId="581AA07D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>339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31E7CC" w14:textId="598FF71D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 w:rsidRPr="00E11BCB">
              <w:rPr>
                <w:i/>
                <w:iCs/>
                <w:sz w:val="18"/>
              </w:rPr>
              <w:t>314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966A20" w14:textId="61D9D12B" w:rsidR="00E77339" w:rsidRPr="00E11BCB" w:rsidRDefault="00E77339" w:rsidP="00E77339">
            <w:pPr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</w:rPr>
              <w:t>323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7258EB" w14:textId="1AC1078E" w:rsidR="00E77339" w:rsidRDefault="00E77339" w:rsidP="00E77339">
            <w:pPr>
              <w:jc w:val="right"/>
              <w:rPr>
                <w:i/>
                <w:iCs/>
              </w:rPr>
            </w:pPr>
            <w:r w:rsidRPr="005C2478">
              <w:rPr>
                <w:i/>
                <w:iCs/>
                <w:sz w:val="18"/>
                <w:szCs w:val="18"/>
              </w:rPr>
              <w:t>318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9FC9F" w14:textId="1CE9994A" w:rsidR="00E77339" w:rsidRDefault="00E77339" w:rsidP="00E77339">
            <w:pPr>
              <w:jc w:val="right"/>
              <w:rPr>
                <w:i/>
                <w:iCs/>
              </w:rPr>
            </w:pPr>
            <w:r w:rsidRPr="005C2478">
              <w:rPr>
                <w:i/>
                <w:iCs/>
                <w:sz w:val="18"/>
                <w:szCs w:val="18"/>
              </w:rPr>
              <w:t>-5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D4405" w14:textId="48AA6D12" w:rsidR="00E77339" w:rsidRDefault="00E77339" w:rsidP="00E77339">
            <w:pPr>
              <w:jc w:val="right"/>
              <w:rPr>
                <w:i/>
                <w:iCs/>
              </w:rPr>
            </w:pPr>
            <w:r w:rsidRPr="005C2478">
              <w:rPr>
                <w:i/>
                <w:iCs/>
                <w:sz w:val="18"/>
                <w:szCs w:val="18"/>
              </w:rPr>
              <w:t>98,45</w:t>
            </w:r>
          </w:p>
        </w:tc>
      </w:tr>
      <w:tr w:rsidR="00E77339" w:rsidRPr="00A44250" w14:paraId="255BCA0A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BEF798" w14:textId="77777777" w:rsidR="00E77339" w:rsidRPr="00E11BCB" w:rsidRDefault="00E77339" w:rsidP="00E77339">
            <w:pPr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Vyšší odborné školy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D37CA" w14:textId="7C3A384F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12 901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C23BB6" w14:textId="7029A41C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11 474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79B4B8" w14:textId="27DCCA96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11 117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16DD93" w14:textId="3856D2E3" w:rsidR="00E77339" w:rsidRPr="00E11BCB" w:rsidRDefault="00E77339" w:rsidP="00E77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11 349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3F0501" w14:textId="0C9E0018" w:rsidR="00E77339" w:rsidRDefault="00E77339" w:rsidP="00E77339">
            <w:pPr>
              <w:jc w:val="right"/>
              <w:rPr>
                <w:b/>
                <w:bCs/>
              </w:rPr>
            </w:pPr>
            <w:r w:rsidRPr="00523DB9">
              <w:rPr>
                <w:b/>
                <w:bCs/>
              </w:rPr>
              <w:t>12 411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FBE79" w14:textId="4D27266D" w:rsidR="00E77339" w:rsidRDefault="00E77339" w:rsidP="00E77339">
            <w:pPr>
              <w:jc w:val="right"/>
              <w:rPr>
                <w:b/>
                <w:bCs/>
              </w:rPr>
            </w:pPr>
            <w:r w:rsidRPr="00431812">
              <w:rPr>
                <w:b/>
                <w:bCs/>
              </w:rPr>
              <w:t>1 062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AE9E5" w14:textId="71FA0A19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109,36</w:t>
            </w:r>
          </w:p>
        </w:tc>
      </w:tr>
      <w:tr w:rsidR="00E77339" w:rsidRPr="00A44250" w14:paraId="791FC28C" w14:textId="77777777" w:rsidTr="00E77339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629EEC" w14:textId="77777777" w:rsidR="00E77339" w:rsidRPr="00E11BCB" w:rsidRDefault="00E77339" w:rsidP="00E77339">
            <w:pPr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Regionální školství celkem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77B3E7" w14:textId="75E531F7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1 711 913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3D7B8A" w14:textId="3F302416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1 727 022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B90FB6" w14:textId="59B768BD" w:rsidR="00E77339" w:rsidRPr="00E11BCB" w:rsidRDefault="00E77339" w:rsidP="00E77339">
            <w:pPr>
              <w:jc w:val="right"/>
              <w:rPr>
                <w:b/>
                <w:bCs/>
              </w:rPr>
            </w:pPr>
            <w:r w:rsidRPr="00E11BCB">
              <w:rPr>
                <w:b/>
                <w:bCs/>
              </w:rPr>
              <w:t>1 745 245</w:t>
            </w:r>
          </w:p>
        </w:tc>
        <w:tc>
          <w:tcPr>
            <w:tcW w:w="9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9C83E6" w14:textId="07DB535D" w:rsidR="00E77339" w:rsidRPr="00E11BCB" w:rsidRDefault="00E77339" w:rsidP="00E77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1 756 894</w:t>
            </w:r>
          </w:p>
        </w:tc>
        <w:tc>
          <w:tcPr>
            <w:tcW w:w="9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7CCCAB" w14:textId="6B1887CD" w:rsidR="00E77339" w:rsidRDefault="00E77339" w:rsidP="00E77339">
            <w:pPr>
              <w:jc w:val="right"/>
              <w:rPr>
                <w:b/>
                <w:bCs/>
              </w:rPr>
            </w:pPr>
            <w:r w:rsidRPr="00431812">
              <w:rPr>
                <w:b/>
                <w:bCs/>
              </w:rPr>
              <w:t>1 776 856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4AC37" w14:textId="20624D81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19 962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F89A2" w14:textId="76442168" w:rsidR="00E77339" w:rsidRDefault="00E77339" w:rsidP="00E77339">
            <w:pPr>
              <w:jc w:val="right"/>
              <w:rPr>
                <w:b/>
                <w:bCs/>
              </w:rPr>
            </w:pPr>
            <w:r w:rsidRPr="00FB0774">
              <w:rPr>
                <w:b/>
              </w:rPr>
              <w:t>101,14</w:t>
            </w:r>
          </w:p>
        </w:tc>
      </w:tr>
    </w:tbl>
    <w:p w14:paraId="4FA9B1FF" w14:textId="77777777" w:rsidR="00F44879" w:rsidRPr="00DB0504" w:rsidRDefault="008A30A4" w:rsidP="00F44879">
      <w:pPr>
        <w:jc w:val="both"/>
        <w:rPr>
          <w:i/>
          <w:sz w:val="24"/>
        </w:rPr>
      </w:pPr>
      <w:r w:rsidRPr="00DB0504">
        <w:rPr>
          <w:i/>
        </w:rPr>
        <w:t xml:space="preserve">Poznámka: </w:t>
      </w:r>
      <w:r w:rsidR="00F46F44" w:rsidRPr="00DB0504">
        <w:rPr>
          <w:i/>
        </w:rPr>
        <w:t>Výkony jsou uvedeny za všechny zřizovatele v</w:t>
      </w:r>
      <w:r w:rsidR="00F44879" w:rsidRPr="00DB0504">
        <w:rPr>
          <w:i/>
        </w:rPr>
        <w:t> </w:t>
      </w:r>
      <w:proofErr w:type="spellStart"/>
      <w:r w:rsidR="00F46F44" w:rsidRPr="00DB0504">
        <w:rPr>
          <w:i/>
        </w:rPr>
        <w:t>RgŠ</w:t>
      </w:r>
      <w:proofErr w:type="spellEnd"/>
      <w:r w:rsidR="00F44879" w:rsidRPr="00DB0504">
        <w:rPr>
          <w:i/>
        </w:rPr>
        <w:t xml:space="preserve"> pouze v denní formě vzdělávání</w:t>
      </w:r>
      <w:r w:rsidR="00F46F44" w:rsidRPr="00DB0504">
        <w:rPr>
          <w:i/>
        </w:rPr>
        <w:t xml:space="preserve">. </w:t>
      </w:r>
      <w:r w:rsidRPr="00DB0504">
        <w:rPr>
          <w:i/>
        </w:rPr>
        <w:t xml:space="preserve">Zdrojem dat je odbor </w:t>
      </w:r>
      <w:r w:rsidR="00C81710" w:rsidRPr="00DB0504">
        <w:rPr>
          <w:i/>
        </w:rPr>
        <w:t xml:space="preserve">informatiky a </w:t>
      </w:r>
      <w:r w:rsidR="00F44879" w:rsidRPr="00DB0504">
        <w:rPr>
          <w:i/>
        </w:rPr>
        <w:t>statistiky</w:t>
      </w:r>
      <w:r w:rsidRPr="00DB0504">
        <w:rPr>
          <w:i/>
        </w:rPr>
        <w:t xml:space="preserve"> MŠMT.</w:t>
      </w:r>
      <w:r w:rsidR="00F46F44" w:rsidRPr="00DB0504">
        <w:rPr>
          <w:i/>
        </w:rPr>
        <w:t xml:space="preserve"> </w:t>
      </w:r>
    </w:p>
    <w:p w14:paraId="3C1E54DC" w14:textId="6229F8C1" w:rsidR="00CF2EDF" w:rsidRPr="00F73492" w:rsidRDefault="00CF2EDF" w:rsidP="00C0329F">
      <w:pPr>
        <w:spacing w:before="120"/>
        <w:ind w:firstLine="567"/>
        <w:jc w:val="both"/>
        <w:rPr>
          <w:color w:val="FF0000"/>
          <w:sz w:val="24"/>
        </w:rPr>
      </w:pPr>
      <w:r w:rsidRPr="00F73492">
        <w:rPr>
          <w:sz w:val="24"/>
        </w:rPr>
        <w:t>Rozpis rozpočtu na rok 20</w:t>
      </w:r>
      <w:r w:rsidR="009C1070" w:rsidRPr="00F73492">
        <w:rPr>
          <w:sz w:val="24"/>
        </w:rPr>
        <w:t>2</w:t>
      </w:r>
      <w:r w:rsidR="00F73492" w:rsidRPr="00F73492">
        <w:rPr>
          <w:sz w:val="24"/>
        </w:rPr>
        <w:t>2</w:t>
      </w:r>
      <w:r w:rsidRPr="00F73492">
        <w:rPr>
          <w:sz w:val="24"/>
        </w:rPr>
        <w:t xml:space="preserve"> pro církevní školy</w:t>
      </w:r>
      <w:r w:rsidR="00237D0C" w:rsidRPr="00F73492">
        <w:rPr>
          <w:sz w:val="24"/>
        </w:rPr>
        <w:t xml:space="preserve"> a</w:t>
      </w:r>
      <w:r w:rsidRPr="00F73492">
        <w:rPr>
          <w:sz w:val="24"/>
        </w:rPr>
        <w:t xml:space="preserve"> pro </w:t>
      </w:r>
      <w:r w:rsidR="00C9069D" w:rsidRPr="00F73492">
        <w:rPr>
          <w:sz w:val="24"/>
        </w:rPr>
        <w:t>PŘO</w:t>
      </w:r>
      <w:r w:rsidR="00623CF1" w:rsidRPr="00F73492">
        <w:rPr>
          <w:sz w:val="24"/>
        </w:rPr>
        <w:t xml:space="preserve"> </w:t>
      </w:r>
      <w:r w:rsidR="003E2BEE" w:rsidRPr="00F73492">
        <w:rPr>
          <w:sz w:val="24"/>
        </w:rPr>
        <w:t xml:space="preserve">je </w:t>
      </w:r>
      <w:r w:rsidR="00C9069D" w:rsidRPr="00F73492">
        <w:rPr>
          <w:sz w:val="24"/>
        </w:rPr>
        <w:t>řešen samostatnými materiály.</w:t>
      </w:r>
    </w:p>
    <w:p w14:paraId="7AFFA992" w14:textId="7366F404" w:rsidR="006311D0" w:rsidRPr="00501ECC" w:rsidRDefault="007B325E" w:rsidP="006311D0">
      <w:pPr>
        <w:spacing w:before="120"/>
        <w:ind w:firstLine="567"/>
        <w:jc w:val="both"/>
        <w:rPr>
          <w:spacing w:val="-4"/>
          <w:sz w:val="24"/>
        </w:rPr>
      </w:pPr>
      <w:r w:rsidRPr="00501ECC">
        <w:rPr>
          <w:spacing w:val="-4"/>
          <w:sz w:val="24"/>
        </w:rPr>
        <w:t xml:space="preserve">Rozpis rozpočtu pro soukromé školství není z úrovně MŠMT prováděn </w:t>
      </w:r>
      <w:r w:rsidR="00427406" w:rsidRPr="00501ECC">
        <w:rPr>
          <w:spacing w:val="-4"/>
          <w:sz w:val="24"/>
        </w:rPr>
        <w:t>–</w:t>
      </w:r>
      <w:r w:rsidRPr="00501ECC">
        <w:rPr>
          <w:spacing w:val="-4"/>
          <w:sz w:val="24"/>
        </w:rPr>
        <w:t xml:space="preserve"> </w:t>
      </w:r>
      <w:r w:rsidR="00427406" w:rsidRPr="00501ECC">
        <w:rPr>
          <w:spacing w:val="-4"/>
          <w:sz w:val="24"/>
        </w:rPr>
        <w:t>výše dotací pro</w:t>
      </w:r>
      <w:r w:rsidR="005D38A8" w:rsidRPr="00501ECC">
        <w:rPr>
          <w:spacing w:val="-4"/>
          <w:sz w:val="24"/>
        </w:rPr>
        <w:t> </w:t>
      </w:r>
      <w:r w:rsidR="00427406" w:rsidRPr="00501ECC">
        <w:rPr>
          <w:spacing w:val="-4"/>
          <w:sz w:val="24"/>
        </w:rPr>
        <w:t>jednotlivé subjekty vychází ze zákona č. 306/1999 Sb.</w:t>
      </w:r>
      <w:r w:rsidR="00355269" w:rsidRPr="00501ECC">
        <w:rPr>
          <w:spacing w:val="-4"/>
          <w:sz w:val="24"/>
        </w:rPr>
        <w:t>,</w:t>
      </w:r>
      <w:r w:rsidR="00427406" w:rsidRPr="00501ECC">
        <w:rPr>
          <w:spacing w:val="-4"/>
          <w:sz w:val="24"/>
        </w:rPr>
        <w:t xml:space="preserve"> o poskytování dotací soukromým školám, předškolním a školským zařízením, ve znění pozdějších předpisů</w:t>
      </w:r>
      <w:r w:rsidR="006D1922" w:rsidRPr="00501ECC">
        <w:rPr>
          <w:spacing w:val="-4"/>
          <w:sz w:val="24"/>
        </w:rPr>
        <w:t>,</w:t>
      </w:r>
      <w:r w:rsidR="00B153AC" w:rsidRPr="00501ECC">
        <w:rPr>
          <w:spacing w:val="-4"/>
          <w:sz w:val="24"/>
        </w:rPr>
        <w:t xml:space="preserve"> a MŠMT poskytuje jednotlivý</w:t>
      </w:r>
      <w:r w:rsidR="00C15B70">
        <w:rPr>
          <w:spacing w:val="-4"/>
          <w:sz w:val="24"/>
        </w:rPr>
        <w:t>m</w:t>
      </w:r>
      <w:r w:rsidR="004621D9">
        <w:rPr>
          <w:spacing w:val="-4"/>
          <w:sz w:val="24"/>
        </w:rPr>
        <w:t xml:space="preserve"> </w:t>
      </w:r>
      <w:r w:rsidR="00C15B70">
        <w:rPr>
          <w:spacing w:val="-4"/>
          <w:sz w:val="24"/>
        </w:rPr>
        <w:t>krajským</w:t>
      </w:r>
      <w:r w:rsidR="004621D9">
        <w:rPr>
          <w:spacing w:val="-4"/>
          <w:sz w:val="24"/>
        </w:rPr>
        <w:t xml:space="preserve"> úřadů</w:t>
      </w:r>
      <w:r w:rsidR="00E178F4">
        <w:rPr>
          <w:spacing w:val="-4"/>
          <w:sz w:val="24"/>
        </w:rPr>
        <w:t>m</w:t>
      </w:r>
      <w:r w:rsidR="004621D9">
        <w:rPr>
          <w:spacing w:val="-4"/>
          <w:sz w:val="24"/>
        </w:rPr>
        <w:t xml:space="preserve"> a Magistrátu hl. města Prahy</w:t>
      </w:r>
      <w:r w:rsidR="00B153AC" w:rsidRPr="00501ECC">
        <w:rPr>
          <w:spacing w:val="-4"/>
          <w:sz w:val="24"/>
        </w:rPr>
        <w:t xml:space="preserve"> </w:t>
      </w:r>
      <w:r w:rsidR="004621D9">
        <w:rPr>
          <w:spacing w:val="-4"/>
          <w:sz w:val="24"/>
        </w:rPr>
        <w:t xml:space="preserve">(dále jen </w:t>
      </w:r>
      <w:r w:rsidR="004621D9" w:rsidRPr="004621D9">
        <w:rPr>
          <w:spacing w:val="-4"/>
          <w:sz w:val="24"/>
        </w:rPr>
        <w:t>„</w:t>
      </w:r>
      <w:r w:rsidR="00F73492" w:rsidRPr="004621D9">
        <w:rPr>
          <w:spacing w:val="-4"/>
          <w:sz w:val="24"/>
          <w:szCs w:val="24"/>
        </w:rPr>
        <w:t>KÚ</w:t>
      </w:r>
      <w:r w:rsidR="004621D9" w:rsidRPr="004621D9">
        <w:rPr>
          <w:spacing w:val="-4"/>
          <w:sz w:val="24"/>
          <w:szCs w:val="24"/>
        </w:rPr>
        <w:t>“)</w:t>
      </w:r>
      <w:r w:rsidR="004621D9">
        <w:rPr>
          <w:spacing w:val="-4"/>
          <w:sz w:val="24"/>
          <w:szCs w:val="24"/>
        </w:rPr>
        <w:t xml:space="preserve"> </w:t>
      </w:r>
      <w:r w:rsidR="00B153AC" w:rsidRPr="00501ECC">
        <w:rPr>
          <w:spacing w:val="-4"/>
          <w:sz w:val="24"/>
        </w:rPr>
        <w:t>průběžně objemy finančních prostředků vyplývají</w:t>
      </w:r>
      <w:r w:rsidR="00D94EDC" w:rsidRPr="00501ECC">
        <w:rPr>
          <w:spacing w:val="-4"/>
          <w:sz w:val="24"/>
        </w:rPr>
        <w:t>cí</w:t>
      </w:r>
      <w:r w:rsidR="00B153AC" w:rsidRPr="00501ECC">
        <w:rPr>
          <w:spacing w:val="-4"/>
          <w:sz w:val="24"/>
        </w:rPr>
        <w:t>ch ze smluv</w:t>
      </w:r>
      <w:r w:rsidR="00427547" w:rsidRPr="00501ECC">
        <w:rPr>
          <w:spacing w:val="-4"/>
          <w:sz w:val="24"/>
        </w:rPr>
        <w:t xml:space="preserve"> uzavřených </w:t>
      </w:r>
      <w:r w:rsidR="00F73492" w:rsidRPr="00501ECC">
        <w:rPr>
          <w:spacing w:val="-4"/>
          <w:sz w:val="24"/>
          <w:szCs w:val="24"/>
        </w:rPr>
        <w:t>KÚ</w:t>
      </w:r>
      <w:r w:rsidR="00F73492" w:rsidRPr="00501ECC">
        <w:rPr>
          <w:spacing w:val="-4"/>
          <w:sz w:val="24"/>
        </w:rPr>
        <w:t xml:space="preserve"> </w:t>
      </w:r>
      <w:r w:rsidR="00B153AC" w:rsidRPr="00501ECC">
        <w:rPr>
          <w:spacing w:val="-4"/>
          <w:sz w:val="24"/>
        </w:rPr>
        <w:t xml:space="preserve">podle </w:t>
      </w:r>
      <w:r w:rsidR="00427547" w:rsidRPr="00501ECC">
        <w:rPr>
          <w:spacing w:val="-4"/>
          <w:sz w:val="24"/>
        </w:rPr>
        <w:t xml:space="preserve">ustanovení </w:t>
      </w:r>
      <w:r w:rsidR="00B153AC" w:rsidRPr="00501ECC">
        <w:rPr>
          <w:spacing w:val="-4"/>
          <w:sz w:val="24"/>
        </w:rPr>
        <w:t>uvedeného zákona</w:t>
      </w:r>
      <w:r w:rsidR="00E92120" w:rsidRPr="00501ECC">
        <w:rPr>
          <w:spacing w:val="-4"/>
          <w:sz w:val="24"/>
        </w:rPr>
        <w:t>.</w:t>
      </w:r>
      <w:r w:rsidR="008E2B75" w:rsidRPr="00501ECC">
        <w:rPr>
          <w:spacing w:val="-4"/>
          <w:sz w:val="24"/>
        </w:rPr>
        <w:t xml:space="preserve"> Normativy pro soukromé školství je </w:t>
      </w:r>
      <w:r w:rsidR="006A1EB7" w:rsidRPr="00501ECC">
        <w:rPr>
          <w:spacing w:val="-4"/>
          <w:sz w:val="24"/>
        </w:rPr>
        <w:t xml:space="preserve">MŠMT </w:t>
      </w:r>
      <w:r w:rsidR="008E2B75" w:rsidRPr="00501ECC">
        <w:rPr>
          <w:spacing w:val="-4"/>
          <w:sz w:val="24"/>
        </w:rPr>
        <w:t xml:space="preserve">povinno stanovit </w:t>
      </w:r>
      <w:r w:rsidR="006311D0" w:rsidRPr="00501ECC">
        <w:rPr>
          <w:spacing w:val="-4"/>
          <w:sz w:val="24"/>
        </w:rPr>
        <w:t xml:space="preserve">vždy </w:t>
      </w:r>
      <w:r w:rsidR="008E2B75" w:rsidRPr="00501ECC">
        <w:rPr>
          <w:spacing w:val="-4"/>
          <w:sz w:val="24"/>
        </w:rPr>
        <w:t xml:space="preserve">do 31. ledna </w:t>
      </w:r>
      <w:r w:rsidR="006311D0" w:rsidRPr="00501ECC">
        <w:rPr>
          <w:spacing w:val="-4"/>
          <w:sz w:val="24"/>
        </w:rPr>
        <w:t>daného kalendářního roku</w:t>
      </w:r>
      <w:r w:rsidR="008E2B75" w:rsidRPr="00501ECC">
        <w:rPr>
          <w:spacing w:val="-4"/>
          <w:sz w:val="24"/>
        </w:rPr>
        <w:t>.</w:t>
      </w:r>
      <w:r w:rsidR="006311D0" w:rsidRPr="00501ECC">
        <w:rPr>
          <w:spacing w:val="-4"/>
          <w:sz w:val="24"/>
        </w:rPr>
        <w:t xml:space="preserve"> Normativy pro soukromé školství </w:t>
      </w:r>
      <w:r w:rsidR="002B36B0" w:rsidRPr="00501ECC">
        <w:rPr>
          <w:spacing w:val="-4"/>
          <w:sz w:val="24"/>
        </w:rPr>
        <w:t>pro</w:t>
      </w:r>
      <w:r w:rsidR="006311D0" w:rsidRPr="00501ECC">
        <w:rPr>
          <w:spacing w:val="-4"/>
          <w:sz w:val="24"/>
        </w:rPr>
        <w:t xml:space="preserve"> rok 2022 </w:t>
      </w:r>
      <w:r w:rsidR="00700EAB" w:rsidRPr="00501ECC">
        <w:rPr>
          <w:spacing w:val="-4"/>
          <w:sz w:val="24"/>
        </w:rPr>
        <w:t>byly zveřejněny</w:t>
      </w:r>
      <w:r w:rsidR="00A15FF6">
        <w:rPr>
          <w:spacing w:val="-4"/>
          <w:sz w:val="24"/>
        </w:rPr>
        <w:t xml:space="preserve"> na</w:t>
      </w:r>
      <w:r w:rsidR="00EF2F04">
        <w:rPr>
          <w:spacing w:val="-4"/>
          <w:sz w:val="24"/>
        </w:rPr>
        <w:t xml:space="preserve"> </w:t>
      </w:r>
      <w:hyperlink r:id="rId11" w:history="1">
        <w:r w:rsidR="00EF2F04" w:rsidRPr="008B45D3">
          <w:rPr>
            <w:rStyle w:val="Hypertextovodkaz"/>
            <w:spacing w:val="-4"/>
            <w:sz w:val="24"/>
          </w:rPr>
          <w:t>https://www.msmt.cz/vzdelavani/skolstvi-v-cr/ekonomika-skolstvi/normativy-soukromych-skol-na-rok-2022</w:t>
        </w:r>
      </w:hyperlink>
      <w:r w:rsidR="00EF2F04">
        <w:rPr>
          <w:spacing w:val="-4"/>
          <w:sz w:val="24"/>
        </w:rPr>
        <w:t>.</w:t>
      </w:r>
    </w:p>
    <w:p w14:paraId="041257D2" w14:textId="483048C4" w:rsidR="00B70B8D" w:rsidRPr="00C70F83" w:rsidRDefault="00CF2EDF" w:rsidP="00C70F83">
      <w:pPr>
        <w:spacing w:before="120"/>
        <w:ind w:firstLine="567"/>
        <w:jc w:val="both"/>
        <w:rPr>
          <w:sz w:val="24"/>
        </w:rPr>
      </w:pPr>
      <w:r w:rsidRPr="00F73492">
        <w:rPr>
          <w:sz w:val="24"/>
        </w:rPr>
        <w:t xml:space="preserve">Předmětem tohoto materiálu je dále rozpis rozpočtu </w:t>
      </w:r>
      <w:proofErr w:type="spellStart"/>
      <w:r w:rsidRPr="00F73492">
        <w:rPr>
          <w:sz w:val="24"/>
        </w:rPr>
        <w:t>RgŠ</w:t>
      </w:r>
      <w:proofErr w:type="spellEnd"/>
      <w:r w:rsidRPr="00F73492">
        <w:rPr>
          <w:sz w:val="24"/>
        </w:rPr>
        <w:t xml:space="preserve"> ÚSC</w:t>
      </w:r>
      <w:r w:rsidR="00113881" w:rsidRPr="00F73492">
        <w:rPr>
          <w:sz w:val="24"/>
        </w:rPr>
        <w:t xml:space="preserve"> v roce 20</w:t>
      </w:r>
      <w:r w:rsidR="009C1070" w:rsidRPr="00F73492">
        <w:rPr>
          <w:sz w:val="24"/>
        </w:rPr>
        <w:t>2</w:t>
      </w:r>
      <w:r w:rsidR="00F73492" w:rsidRPr="00F73492">
        <w:rPr>
          <w:sz w:val="24"/>
        </w:rPr>
        <w:t>2</w:t>
      </w:r>
      <w:r w:rsidRPr="00F73492">
        <w:rPr>
          <w:sz w:val="24"/>
        </w:rPr>
        <w:t xml:space="preserve">. </w:t>
      </w:r>
    </w:p>
    <w:p w14:paraId="4EBFB59B" w14:textId="77777777" w:rsidR="00A221FF" w:rsidRPr="00B9378A" w:rsidRDefault="00A221FF" w:rsidP="006D0D47">
      <w:pPr>
        <w:ind w:firstLine="567"/>
        <w:jc w:val="both"/>
        <w:rPr>
          <w:b/>
          <w:sz w:val="24"/>
          <w:highlight w:val="lightGray"/>
        </w:rPr>
      </w:pPr>
    </w:p>
    <w:p w14:paraId="2BA6DC7E" w14:textId="7F643305" w:rsidR="00427406" w:rsidRPr="00F73492" w:rsidRDefault="00427406" w:rsidP="009B6CE4">
      <w:pPr>
        <w:spacing w:after="120"/>
        <w:ind w:firstLine="567"/>
        <w:jc w:val="both"/>
        <w:rPr>
          <w:sz w:val="24"/>
        </w:rPr>
      </w:pPr>
      <w:r w:rsidRPr="00F73492">
        <w:rPr>
          <w:b/>
          <w:sz w:val="24"/>
        </w:rPr>
        <w:t xml:space="preserve">Kvantifikace a podrobná struktura rozpočtu běžných výdajů </w:t>
      </w:r>
      <w:proofErr w:type="spellStart"/>
      <w:r w:rsidR="00E45D77" w:rsidRPr="00F73492">
        <w:rPr>
          <w:b/>
          <w:sz w:val="24"/>
        </w:rPr>
        <w:t>RgŠ</w:t>
      </w:r>
      <w:proofErr w:type="spellEnd"/>
      <w:r w:rsidRPr="00F73492">
        <w:rPr>
          <w:b/>
          <w:sz w:val="24"/>
        </w:rPr>
        <w:t xml:space="preserve"> ÚSC na rok 20</w:t>
      </w:r>
      <w:r w:rsidR="009C1070" w:rsidRPr="00F73492">
        <w:rPr>
          <w:b/>
          <w:sz w:val="24"/>
        </w:rPr>
        <w:t>2</w:t>
      </w:r>
      <w:r w:rsidR="00F73492">
        <w:rPr>
          <w:b/>
          <w:sz w:val="24"/>
        </w:rPr>
        <w:t>2</w:t>
      </w:r>
      <w:r w:rsidRPr="00F73492">
        <w:rPr>
          <w:b/>
          <w:sz w:val="24"/>
        </w:rPr>
        <w:t xml:space="preserve"> je</w:t>
      </w:r>
      <w:r w:rsidR="00FA1B08">
        <w:rPr>
          <w:b/>
          <w:sz w:val="24"/>
        </w:rPr>
        <w:t> </w:t>
      </w:r>
      <w:r w:rsidRPr="00F73492">
        <w:rPr>
          <w:b/>
          <w:sz w:val="24"/>
        </w:rPr>
        <w:t>uvedena v následující tabulce</w:t>
      </w:r>
      <w:r w:rsidRPr="00F73492">
        <w:rPr>
          <w:sz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70"/>
        <w:gridCol w:w="2902"/>
      </w:tblGrid>
      <w:tr w:rsidR="00F222AE" w:rsidRPr="00B9378A" w14:paraId="407DC937" w14:textId="77777777" w:rsidTr="000D078A"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7CE" w14:textId="06EB5801" w:rsidR="00F222AE" w:rsidRPr="00B9378A" w:rsidRDefault="00F222AE" w:rsidP="00F222AE">
            <w:pPr>
              <w:pStyle w:val="Zkladntext"/>
              <w:jc w:val="both"/>
              <w:rPr>
                <w:b/>
                <w:sz w:val="24"/>
                <w:highlight w:val="lightGray"/>
              </w:rPr>
            </w:pPr>
            <w:r w:rsidRPr="00572C0E">
              <w:rPr>
                <w:b/>
                <w:sz w:val="24"/>
              </w:rPr>
              <w:t xml:space="preserve">Rozpočet neinvestičních výdajů (NIV) celkem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EFF" w14:textId="12718CCC" w:rsidR="00F222AE" w:rsidRPr="00B9378A" w:rsidRDefault="00572C0E" w:rsidP="00F222AE">
            <w:pPr>
              <w:pStyle w:val="Zkladntext"/>
              <w:jc w:val="right"/>
              <w:rPr>
                <w:b/>
                <w:sz w:val="24"/>
                <w:highlight w:val="lightGray"/>
              </w:rPr>
            </w:pPr>
            <w:r w:rsidRPr="00572C0E">
              <w:rPr>
                <w:b/>
                <w:sz w:val="24"/>
              </w:rPr>
              <w:t xml:space="preserve">169 882 634 199 </w:t>
            </w:r>
            <w:r w:rsidR="00F222AE" w:rsidRPr="00572C0E">
              <w:rPr>
                <w:b/>
                <w:sz w:val="24"/>
              </w:rPr>
              <w:t>Kč</w:t>
            </w:r>
          </w:p>
        </w:tc>
      </w:tr>
      <w:tr w:rsidR="00F222AE" w:rsidRPr="00B9378A" w14:paraId="1EFC4818" w14:textId="77777777" w:rsidTr="000D078A"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EE2" w14:textId="52814682" w:rsidR="00F222AE" w:rsidRPr="00F35D43" w:rsidRDefault="00F222AE" w:rsidP="00F222AE">
            <w:pPr>
              <w:pStyle w:val="Zkladntext"/>
              <w:ind w:right="-249"/>
              <w:jc w:val="both"/>
              <w:rPr>
                <w:i/>
                <w:sz w:val="24"/>
              </w:rPr>
            </w:pPr>
            <w:r w:rsidRPr="00F35D43">
              <w:rPr>
                <w:i/>
                <w:sz w:val="24"/>
              </w:rPr>
              <w:t xml:space="preserve">            </w:t>
            </w:r>
            <w:r w:rsidR="00F5383E" w:rsidRPr="00F35D43">
              <w:rPr>
                <w:i/>
                <w:sz w:val="24"/>
              </w:rPr>
              <w:t xml:space="preserve">   </w:t>
            </w:r>
            <w:r w:rsidRPr="00F35D43">
              <w:rPr>
                <w:i/>
                <w:sz w:val="24"/>
              </w:rPr>
              <w:t>z toho mzdové prostředky vč. příslušenství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E05" w14:textId="7E95A046" w:rsidR="00F222AE" w:rsidRPr="00F35D43" w:rsidRDefault="00F35D43" w:rsidP="00F222AE">
            <w:pPr>
              <w:pStyle w:val="Zkladntext"/>
              <w:jc w:val="right"/>
              <w:rPr>
                <w:i/>
                <w:sz w:val="24"/>
              </w:rPr>
            </w:pPr>
            <w:r w:rsidRPr="00F35D43">
              <w:rPr>
                <w:i/>
                <w:sz w:val="24"/>
              </w:rPr>
              <w:t>166 495 495</w:t>
            </w:r>
            <w:r>
              <w:rPr>
                <w:i/>
                <w:sz w:val="24"/>
              </w:rPr>
              <w:t> </w:t>
            </w:r>
            <w:r w:rsidRPr="00F35D43">
              <w:rPr>
                <w:i/>
                <w:sz w:val="24"/>
              </w:rPr>
              <w:t>018</w:t>
            </w:r>
            <w:r>
              <w:rPr>
                <w:i/>
                <w:sz w:val="24"/>
              </w:rPr>
              <w:t xml:space="preserve"> </w:t>
            </w:r>
            <w:r w:rsidR="00F222AE" w:rsidRPr="00F35D43">
              <w:rPr>
                <w:i/>
                <w:sz w:val="24"/>
              </w:rPr>
              <w:t>Kč</w:t>
            </w:r>
          </w:p>
        </w:tc>
      </w:tr>
      <w:tr w:rsidR="00F222AE" w:rsidRPr="00B9378A" w14:paraId="42693ED2" w14:textId="77777777" w:rsidTr="000D078A"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5FD" w14:textId="0D9BD5F7" w:rsidR="00F222AE" w:rsidRPr="00F35D43" w:rsidRDefault="00F222AE" w:rsidP="00F222AE">
            <w:pPr>
              <w:pStyle w:val="Zkladntext"/>
              <w:jc w:val="both"/>
              <w:rPr>
                <w:sz w:val="24"/>
              </w:rPr>
            </w:pPr>
            <w:r w:rsidRPr="00F35D43">
              <w:rPr>
                <w:b/>
                <w:sz w:val="24"/>
              </w:rPr>
              <w:t>v tom: mzdové prostředky</w:t>
            </w:r>
            <w:r w:rsidRPr="00F35D43">
              <w:rPr>
                <w:sz w:val="24"/>
              </w:rPr>
              <w:t xml:space="preserve"> </w:t>
            </w:r>
            <w:r w:rsidRPr="00F35D43">
              <w:rPr>
                <w:b/>
                <w:sz w:val="24"/>
              </w:rPr>
              <w:t>(MP)</w:t>
            </w:r>
            <w:r w:rsidRPr="00F35D43">
              <w:rPr>
                <w:sz w:val="24"/>
              </w:rPr>
              <w:t xml:space="preserve">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983" w14:textId="2FB0B8BB" w:rsidR="00F222AE" w:rsidRPr="00572C0E" w:rsidRDefault="00572C0E" w:rsidP="00F222AE">
            <w:pPr>
              <w:pStyle w:val="Zkladntext"/>
              <w:jc w:val="right"/>
              <w:rPr>
                <w:b/>
                <w:sz w:val="24"/>
              </w:rPr>
            </w:pPr>
            <w:r w:rsidRPr="00572C0E">
              <w:rPr>
                <w:b/>
                <w:sz w:val="24"/>
              </w:rPr>
              <w:t>123 275 138</w:t>
            </w:r>
            <w:r>
              <w:rPr>
                <w:b/>
                <w:sz w:val="24"/>
              </w:rPr>
              <w:t> </w:t>
            </w:r>
            <w:r w:rsidRPr="00572C0E">
              <w:rPr>
                <w:b/>
                <w:sz w:val="24"/>
              </w:rPr>
              <w:t>735</w:t>
            </w:r>
            <w:r>
              <w:rPr>
                <w:b/>
                <w:sz w:val="24"/>
              </w:rPr>
              <w:t xml:space="preserve"> </w:t>
            </w:r>
            <w:r w:rsidR="00F222AE" w:rsidRPr="00572C0E">
              <w:rPr>
                <w:b/>
                <w:sz w:val="24"/>
              </w:rPr>
              <w:t>Kč</w:t>
            </w:r>
          </w:p>
        </w:tc>
      </w:tr>
      <w:tr w:rsidR="00F222AE" w:rsidRPr="00B9378A" w14:paraId="54AE1E19" w14:textId="77777777" w:rsidTr="000D078A"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C06" w14:textId="77777777" w:rsidR="00F222AE" w:rsidRPr="00F35D43" w:rsidRDefault="00F222AE" w:rsidP="00F222AE">
            <w:pPr>
              <w:pStyle w:val="Zkladntext"/>
              <w:ind w:right="-249"/>
              <w:jc w:val="both"/>
              <w:rPr>
                <w:sz w:val="24"/>
              </w:rPr>
            </w:pPr>
            <w:r w:rsidRPr="00F35D43">
              <w:rPr>
                <w:sz w:val="24"/>
              </w:rPr>
              <w:t xml:space="preserve">               z toho </w:t>
            </w:r>
            <w:r w:rsidRPr="00F35D43">
              <w:rPr>
                <w:b/>
                <w:sz w:val="24"/>
              </w:rPr>
              <w:t>platy</w:t>
            </w:r>
            <w:r w:rsidRPr="00F35D43">
              <w:rPr>
                <w:sz w:val="24"/>
              </w:rPr>
              <w:t>: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4F0" w14:textId="18924766" w:rsidR="00F222AE" w:rsidRPr="00F35D43" w:rsidRDefault="00F35D43" w:rsidP="00F222AE">
            <w:pPr>
              <w:pStyle w:val="Zkladntext"/>
              <w:jc w:val="right"/>
              <w:rPr>
                <w:sz w:val="24"/>
                <w:highlight w:val="lightGray"/>
              </w:rPr>
            </w:pPr>
            <w:r w:rsidRPr="00F35D43">
              <w:rPr>
                <w:sz w:val="24"/>
              </w:rPr>
              <w:t>122 381 006</w:t>
            </w:r>
            <w:r>
              <w:rPr>
                <w:sz w:val="24"/>
              </w:rPr>
              <w:t> </w:t>
            </w:r>
            <w:r w:rsidRPr="00F35D43">
              <w:rPr>
                <w:sz w:val="24"/>
              </w:rPr>
              <w:t>001</w:t>
            </w:r>
            <w:r>
              <w:rPr>
                <w:sz w:val="24"/>
              </w:rPr>
              <w:t xml:space="preserve"> </w:t>
            </w:r>
            <w:r w:rsidR="00F222AE" w:rsidRPr="00F35D43">
              <w:rPr>
                <w:sz w:val="24"/>
              </w:rPr>
              <w:t>Kč</w:t>
            </w:r>
          </w:p>
        </w:tc>
      </w:tr>
      <w:tr w:rsidR="00F222AE" w:rsidRPr="00B9378A" w14:paraId="2E8EDEB1" w14:textId="77777777" w:rsidTr="000D078A"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6CA" w14:textId="446B1322" w:rsidR="00F222AE" w:rsidRPr="00B9378A" w:rsidRDefault="00F222AE" w:rsidP="00F222AE">
            <w:pPr>
              <w:pStyle w:val="Zkladntext"/>
              <w:ind w:left="654"/>
              <w:jc w:val="both"/>
              <w:rPr>
                <w:sz w:val="24"/>
                <w:highlight w:val="lightGray"/>
              </w:rPr>
            </w:pPr>
            <w:r w:rsidRPr="00F5383E">
              <w:rPr>
                <w:b/>
                <w:sz w:val="24"/>
              </w:rPr>
              <w:t xml:space="preserve">zákonné odvody </w:t>
            </w:r>
            <w:r w:rsidR="000D078A" w:rsidRPr="00F5383E">
              <w:rPr>
                <w:b/>
                <w:sz w:val="24"/>
              </w:rPr>
              <w:t>(vč. přídělu do FKSP)</w:t>
            </w:r>
            <w:r w:rsidRPr="00F5383E">
              <w:rPr>
                <w:sz w:val="24"/>
              </w:rPr>
              <w:t xml:space="preserve">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7D4" w14:textId="5C30317D" w:rsidR="00F222AE" w:rsidRPr="00B9378A" w:rsidRDefault="00F5383E" w:rsidP="00F222AE">
            <w:pPr>
              <w:pStyle w:val="Zkladntext"/>
              <w:jc w:val="right"/>
              <w:rPr>
                <w:b/>
                <w:sz w:val="24"/>
                <w:highlight w:val="lightGray"/>
              </w:rPr>
            </w:pPr>
            <w:r w:rsidRPr="00F5383E">
              <w:rPr>
                <w:b/>
                <w:sz w:val="24"/>
              </w:rPr>
              <w:t>44 114 489</w:t>
            </w:r>
            <w:r>
              <w:rPr>
                <w:b/>
                <w:sz w:val="24"/>
              </w:rPr>
              <w:t> </w:t>
            </w:r>
            <w:r w:rsidRPr="00F5383E">
              <w:rPr>
                <w:b/>
                <w:sz w:val="24"/>
              </w:rPr>
              <w:t xml:space="preserve">017 </w:t>
            </w:r>
            <w:r w:rsidR="00F222AE" w:rsidRPr="00F5383E">
              <w:rPr>
                <w:b/>
                <w:sz w:val="24"/>
              </w:rPr>
              <w:t>Kč</w:t>
            </w:r>
          </w:p>
        </w:tc>
      </w:tr>
      <w:tr w:rsidR="00F222AE" w:rsidRPr="00B9378A" w14:paraId="7DC136A9" w14:textId="77777777" w:rsidTr="000D078A"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B80" w14:textId="5AC9D6FB" w:rsidR="00F222AE" w:rsidRPr="00F5383E" w:rsidRDefault="00F222AE" w:rsidP="00F222AE">
            <w:pPr>
              <w:pStyle w:val="Zkladntext"/>
              <w:ind w:left="654"/>
              <w:jc w:val="both"/>
              <w:rPr>
                <w:b/>
                <w:sz w:val="24"/>
              </w:rPr>
            </w:pPr>
            <w:r w:rsidRPr="00F5383E">
              <w:rPr>
                <w:b/>
                <w:sz w:val="24"/>
              </w:rPr>
              <w:t xml:space="preserve">ostatní neinvestiční výdaje (ONIV)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71C" w14:textId="5C063F36" w:rsidR="00F222AE" w:rsidRPr="00B9378A" w:rsidRDefault="00011623" w:rsidP="00F222AE">
            <w:pPr>
              <w:pStyle w:val="Zkladntext"/>
              <w:ind w:left="318"/>
              <w:jc w:val="right"/>
              <w:rPr>
                <w:b/>
                <w:sz w:val="24"/>
                <w:highlight w:val="lightGray"/>
              </w:rPr>
            </w:pPr>
            <w:r w:rsidRPr="00F5383E">
              <w:rPr>
                <w:b/>
                <w:sz w:val="24"/>
              </w:rPr>
              <w:t xml:space="preserve">2 493 006 447 </w:t>
            </w:r>
            <w:r w:rsidR="00F222AE" w:rsidRPr="00F5383E">
              <w:rPr>
                <w:b/>
                <w:sz w:val="24"/>
              </w:rPr>
              <w:t>Kč</w:t>
            </w:r>
          </w:p>
        </w:tc>
      </w:tr>
    </w:tbl>
    <w:p w14:paraId="5261CCEE" w14:textId="1311AC56" w:rsidR="0038237C" w:rsidRDefault="00A4149C" w:rsidP="00881BA8">
      <w:pPr>
        <w:spacing w:before="120"/>
        <w:ind w:firstLine="567"/>
        <w:jc w:val="both"/>
        <w:rPr>
          <w:b/>
          <w:sz w:val="24"/>
        </w:rPr>
      </w:pPr>
      <w:r w:rsidRPr="008106EF">
        <w:rPr>
          <w:sz w:val="24"/>
        </w:rPr>
        <w:t xml:space="preserve">Ve srovnání se schváleným rozpočtem </w:t>
      </w:r>
      <w:proofErr w:type="spellStart"/>
      <w:r w:rsidR="002B6D92" w:rsidRPr="008106EF">
        <w:rPr>
          <w:sz w:val="24"/>
        </w:rPr>
        <w:t>RgŠ</w:t>
      </w:r>
      <w:proofErr w:type="spellEnd"/>
      <w:r w:rsidR="002B6D92" w:rsidRPr="008106EF">
        <w:rPr>
          <w:sz w:val="24"/>
        </w:rPr>
        <w:t xml:space="preserve"> </w:t>
      </w:r>
      <w:r w:rsidR="00583296" w:rsidRPr="008106EF">
        <w:rPr>
          <w:sz w:val="24"/>
        </w:rPr>
        <w:t>ÚSC</w:t>
      </w:r>
      <w:r w:rsidRPr="008106EF">
        <w:rPr>
          <w:sz w:val="24"/>
        </w:rPr>
        <w:t xml:space="preserve"> v roce 20</w:t>
      </w:r>
      <w:r w:rsidR="006841DE" w:rsidRPr="008106EF">
        <w:rPr>
          <w:sz w:val="24"/>
        </w:rPr>
        <w:t>2</w:t>
      </w:r>
      <w:r w:rsidR="008106EF" w:rsidRPr="008106EF">
        <w:rPr>
          <w:sz w:val="24"/>
        </w:rPr>
        <w:t>1</w:t>
      </w:r>
      <w:r w:rsidRPr="008106EF">
        <w:rPr>
          <w:sz w:val="24"/>
        </w:rPr>
        <w:t xml:space="preserve"> je rozpočet běžných výdajů pro rok 20</w:t>
      </w:r>
      <w:r w:rsidR="009C1070" w:rsidRPr="008106EF">
        <w:rPr>
          <w:sz w:val="24"/>
        </w:rPr>
        <w:t>2</w:t>
      </w:r>
      <w:r w:rsidR="008106EF" w:rsidRPr="008106EF">
        <w:rPr>
          <w:sz w:val="24"/>
        </w:rPr>
        <w:t>2</w:t>
      </w:r>
      <w:r w:rsidRPr="008106EF">
        <w:rPr>
          <w:sz w:val="24"/>
        </w:rPr>
        <w:t xml:space="preserve"> </w:t>
      </w:r>
      <w:r w:rsidR="00663677" w:rsidRPr="00A07F73">
        <w:rPr>
          <w:sz w:val="24"/>
        </w:rPr>
        <w:t xml:space="preserve">vyšší </w:t>
      </w:r>
      <w:r w:rsidRPr="00F35D43">
        <w:rPr>
          <w:b/>
          <w:sz w:val="24"/>
        </w:rPr>
        <w:t xml:space="preserve">o cca </w:t>
      </w:r>
      <w:r w:rsidR="00A651AD" w:rsidRPr="00F35D43">
        <w:rPr>
          <w:b/>
          <w:sz w:val="24"/>
        </w:rPr>
        <w:t>5</w:t>
      </w:r>
      <w:r w:rsidR="00E94BFC" w:rsidRPr="00F35D43">
        <w:rPr>
          <w:b/>
          <w:sz w:val="24"/>
        </w:rPr>
        <w:t>,</w:t>
      </w:r>
      <w:r w:rsidR="00A651AD" w:rsidRPr="00F35D43">
        <w:rPr>
          <w:b/>
          <w:sz w:val="24"/>
        </w:rPr>
        <w:t>21</w:t>
      </w:r>
      <w:r w:rsidR="008B2D48" w:rsidRPr="00F35D43">
        <w:rPr>
          <w:b/>
          <w:sz w:val="24"/>
        </w:rPr>
        <w:t xml:space="preserve"> </w:t>
      </w:r>
      <w:r w:rsidR="001E5997" w:rsidRPr="00F35D43">
        <w:rPr>
          <w:b/>
          <w:sz w:val="24"/>
        </w:rPr>
        <w:t>m</w:t>
      </w:r>
      <w:r w:rsidR="00663677" w:rsidRPr="00F35D43">
        <w:rPr>
          <w:b/>
          <w:sz w:val="24"/>
        </w:rPr>
        <w:t xml:space="preserve">ld. </w:t>
      </w:r>
      <w:r w:rsidRPr="00F35D43">
        <w:rPr>
          <w:b/>
          <w:sz w:val="24"/>
        </w:rPr>
        <w:t>Kč (tj. o cca</w:t>
      </w:r>
      <w:r w:rsidR="008B2D48" w:rsidRPr="00F35D43">
        <w:rPr>
          <w:b/>
          <w:sz w:val="24"/>
        </w:rPr>
        <w:t xml:space="preserve"> </w:t>
      </w:r>
      <w:r w:rsidR="00F35D43" w:rsidRPr="00F35D43">
        <w:rPr>
          <w:b/>
          <w:sz w:val="24"/>
        </w:rPr>
        <w:t>3</w:t>
      </w:r>
      <w:r w:rsidRPr="00F35D43">
        <w:rPr>
          <w:b/>
          <w:sz w:val="24"/>
        </w:rPr>
        <w:t xml:space="preserve"> %)</w:t>
      </w:r>
      <w:r w:rsidR="006852D8" w:rsidRPr="00F35D43">
        <w:rPr>
          <w:b/>
          <w:sz w:val="24"/>
        </w:rPr>
        <w:t xml:space="preserve">. </w:t>
      </w:r>
    </w:p>
    <w:p w14:paraId="0CFFAAF1" w14:textId="77777777" w:rsidR="006841DE" w:rsidRPr="00B9378A" w:rsidRDefault="006841DE" w:rsidP="006841DE">
      <w:pPr>
        <w:spacing w:before="120"/>
        <w:ind w:firstLine="567"/>
        <w:jc w:val="both"/>
        <w:rPr>
          <w:color w:val="000000"/>
          <w:highlight w:val="lightGray"/>
        </w:rPr>
      </w:pPr>
    </w:p>
    <w:p w14:paraId="14C2CF6D" w14:textId="77777777" w:rsidR="0038237C" w:rsidRPr="00B9378A" w:rsidRDefault="0038237C" w:rsidP="008B45D3">
      <w:pPr>
        <w:spacing w:before="120"/>
        <w:jc w:val="both"/>
        <w:rPr>
          <w:color w:val="000000"/>
          <w:highlight w:val="lightGray"/>
        </w:rPr>
      </w:pPr>
    </w:p>
    <w:p w14:paraId="109C44C5" w14:textId="5148EB1A" w:rsidR="006E1879" w:rsidRPr="00B9378A" w:rsidRDefault="0025672D" w:rsidP="006841DE">
      <w:pPr>
        <w:rPr>
          <w:b/>
          <w:sz w:val="36"/>
          <w:highlight w:val="lightGray"/>
        </w:rPr>
      </w:pPr>
      <w:r w:rsidRPr="00B9378A">
        <w:rPr>
          <w:highlight w:val="lightGray"/>
        </w:rPr>
        <w:br w:type="page"/>
      </w:r>
      <w:r w:rsidR="00EC1711">
        <w:rPr>
          <w:b/>
          <w:sz w:val="36"/>
          <w:shd w:val="pct5" w:color="000000" w:fill="auto"/>
        </w:rPr>
        <w:lastRenderedPageBreak/>
        <w:t>2</w:t>
      </w:r>
      <w:r w:rsidR="006E1879" w:rsidRPr="0060733C">
        <w:rPr>
          <w:b/>
          <w:sz w:val="36"/>
          <w:shd w:val="pct5" w:color="000000" w:fill="auto"/>
        </w:rPr>
        <w:t>.</w:t>
      </w:r>
      <w:r w:rsidR="006E1879" w:rsidRPr="0060733C">
        <w:rPr>
          <w:b/>
          <w:sz w:val="36"/>
          <w:shd w:val="pct5" w:color="000000" w:fill="auto"/>
        </w:rPr>
        <w:tab/>
        <w:t xml:space="preserve">Stanovení </w:t>
      </w:r>
      <w:r w:rsidR="005A499E" w:rsidRPr="0060733C">
        <w:rPr>
          <w:b/>
          <w:sz w:val="36"/>
          <w:shd w:val="pct5" w:color="000000" w:fill="auto"/>
        </w:rPr>
        <w:t xml:space="preserve">rozpisu rozpočtu pro </w:t>
      </w:r>
      <w:proofErr w:type="spellStart"/>
      <w:r w:rsidR="005A499E" w:rsidRPr="0060733C">
        <w:rPr>
          <w:b/>
          <w:sz w:val="36"/>
          <w:shd w:val="pct5" w:color="000000" w:fill="auto"/>
        </w:rPr>
        <w:t>RgŠ</w:t>
      </w:r>
      <w:proofErr w:type="spellEnd"/>
      <w:r w:rsidR="005A499E" w:rsidRPr="0060733C">
        <w:rPr>
          <w:b/>
          <w:sz w:val="36"/>
          <w:shd w:val="pct5" w:color="000000" w:fill="auto"/>
        </w:rPr>
        <w:t xml:space="preserve"> ÚSC</w:t>
      </w:r>
      <w:r w:rsidR="006E1879" w:rsidRPr="0060733C">
        <w:rPr>
          <w:b/>
          <w:sz w:val="36"/>
          <w:shd w:val="pct5" w:color="000000" w:fill="auto"/>
        </w:rPr>
        <w:t xml:space="preserve"> pro rok 20</w:t>
      </w:r>
      <w:r w:rsidR="009C7AEA" w:rsidRPr="0060733C">
        <w:rPr>
          <w:b/>
          <w:sz w:val="36"/>
          <w:shd w:val="pct5" w:color="000000" w:fill="auto"/>
        </w:rPr>
        <w:t>2</w:t>
      </w:r>
      <w:r w:rsidR="0060733C" w:rsidRPr="0060733C">
        <w:rPr>
          <w:b/>
          <w:sz w:val="36"/>
          <w:shd w:val="pct5" w:color="000000" w:fill="auto"/>
        </w:rPr>
        <w:t>2</w:t>
      </w:r>
    </w:p>
    <w:p w14:paraId="61EEBA1B" w14:textId="77777777" w:rsidR="00B70B5B" w:rsidRPr="00B9378A" w:rsidRDefault="00B70B5B" w:rsidP="006E1879">
      <w:pPr>
        <w:tabs>
          <w:tab w:val="left" w:pos="709"/>
        </w:tabs>
        <w:jc w:val="both"/>
        <w:rPr>
          <w:sz w:val="24"/>
          <w:highlight w:val="lightGray"/>
        </w:rPr>
      </w:pPr>
    </w:p>
    <w:p w14:paraId="1E66977F" w14:textId="75702DDE" w:rsidR="00A46317" w:rsidRPr="00445755" w:rsidRDefault="00EC1711" w:rsidP="00A46317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46317" w:rsidRPr="00445755">
        <w:rPr>
          <w:b/>
          <w:sz w:val="28"/>
          <w:szCs w:val="28"/>
        </w:rPr>
        <w:t>.1</w:t>
      </w:r>
      <w:r w:rsidR="00A46317" w:rsidRPr="00445755">
        <w:rPr>
          <w:b/>
          <w:sz w:val="28"/>
          <w:szCs w:val="28"/>
        </w:rPr>
        <w:tab/>
        <w:t xml:space="preserve">Základní východiska pro stanovení rozpisu rozpočtu pro </w:t>
      </w:r>
      <w:proofErr w:type="spellStart"/>
      <w:r w:rsidR="00A46317" w:rsidRPr="00445755">
        <w:rPr>
          <w:b/>
          <w:sz w:val="28"/>
          <w:szCs w:val="28"/>
        </w:rPr>
        <w:t>RgŠ</w:t>
      </w:r>
      <w:proofErr w:type="spellEnd"/>
      <w:r w:rsidR="00A46317" w:rsidRPr="00445755">
        <w:rPr>
          <w:b/>
          <w:sz w:val="28"/>
          <w:szCs w:val="28"/>
        </w:rPr>
        <w:t xml:space="preserve"> ÚSC</w:t>
      </w:r>
      <w:r w:rsidR="0059264F" w:rsidRPr="00445755">
        <w:rPr>
          <w:b/>
          <w:sz w:val="28"/>
          <w:szCs w:val="28"/>
        </w:rPr>
        <w:t xml:space="preserve"> </w:t>
      </w:r>
    </w:p>
    <w:p w14:paraId="60CE9603" w14:textId="77777777" w:rsidR="00A46317" w:rsidRPr="008854BE" w:rsidRDefault="00A46317" w:rsidP="00A46317">
      <w:pPr>
        <w:tabs>
          <w:tab w:val="left" w:pos="709"/>
        </w:tabs>
        <w:jc w:val="both"/>
        <w:rPr>
          <w:sz w:val="24"/>
        </w:rPr>
      </w:pPr>
    </w:p>
    <w:p w14:paraId="705DD7BD" w14:textId="429DE052" w:rsidR="00A46317" w:rsidRPr="008854BE" w:rsidRDefault="00042EFB" w:rsidP="00902686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8854BE">
        <w:rPr>
          <w:color w:val="000000"/>
          <w:sz w:val="24"/>
          <w:szCs w:val="24"/>
        </w:rPr>
        <w:t>R</w:t>
      </w:r>
      <w:r w:rsidR="00A46317" w:rsidRPr="008854BE">
        <w:rPr>
          <w:color w:val="000000"/>
          <w:sz w:val="24"/>
          <w:szCs w:val="24"/>
        </w:rPr>
        <w:t>ozpoč</w:t>
      </w:r>
      <w:r w:rsidRPr="008854BE">
        <w:rPr>
          <w:color w:val="000000"/>
          <w:sz w:val="24"/>
          <w:szCs w:val="24"/>
        </w:rPr>
        <w:t>e</w:t>
      </w:r>
      <w:r w:rsidR="00A46317" w:rsidRPr="008854BE">
        <w:rPr>
          <w:color w:val="000000"/>
          <w:sz w:val="24"/>
          <w:szCs w:val="24"/>
        </w:rPr>
        <w:t xml:space="preserve">t pro </w:t>
      </w:r>
      <w:proofErr w:type="spellStart"/>
      <w:r w:rsidR="00A46317" w:rsidRPr="008854BE">
        <w:rPr>
          <w:color w:val="000000"/>
          <w:sz w:val="24"/>
          <w:szCs w:val="24"/>
        </w:rPr>
        <w:t>RgŠ</w:t>
      </w:r>
      <w:proofErr w:type="spellEnd"/>
      <w:r w:rsidR="00A46317" w:rsidRPr="008854BE">
        <w:rPr>
          <w:color w:val="000000"/>
          <w:sz w:val="24"/>
          <w:szCs w:val="24"/>
        </w:rPr>
        <w:t xml:space="preserve"> ÚSC pro rok 20</w:t>
      </w:r>
      <w:r w:rsidR="00B0352F" w:rsidRPr="008854BE">
        <w:rPr>
          <w:color w:val="000000"/>
          <w:sz w:val="24"/>
          <w:szCs w:val="24"/>
        </w:rPr>
        <w:t>2</w:t>
      </w:r>
      <w:r w:rsidR="008854BE" w:rsidRPr="008854BE">
        <w:rPr>
          <w:color w:val="000000"/>
          <w:sz w:val="24"/>
          <w:szCs w:val="24"/>
        </w:rPr>
        <w:t>2</w:t>
      </w:r>
      <w:r w:rsidR="00A46317" w:rsidRPr="008854BE">
        <w:rPr>
          <w:color w:val="000000"/>
          <w:sz w:val="24"/>
          <w:szCs w:val="24"/>
        </w:rPr>
        <w:t xml:space="preserve"> oproti roku 20</w:t>
      </w:r>
      <w:r w:rsidR="00F01A12" w:rsidRPr="008854BE">
        <w:rPr>
          <w:color w:val="000000"/>
          <w:sz w:val="24"/>
          <w:szCs w:val="24"/>
        </w:rPr>
        <w:t>2</w:t>
      </w:r>
      <w:r w:rsidR="008854BE" w:rsidRPr="008854BE">
        <w:rPr>
          <w:color w:val="000000"/>
          <w:sz w:val="24"/>
          <w:szCs w:val="24"/>
        </w:rPr>
        <w:t>1</w:t>
      </w:r>
      <w:r w:rsidR="00A46317" w:rsidRPr="008854BE">
        <w:rPr>
          <w:color w:val="000000"/>
          <w:sz w:val="24"/>
          <w:szCs w:val="24"/>
        </w:rPr>
        <w:t xml:space="preserve"> </w:t>
      </w:r>
      <w:r w:rsidR="00ED0FA1" w:rsidRPr="008854BE">
        <w:rPr>
          <w:color w:val="000000"/>
          <w:sz w:val="24"/>
          <w:szCs w:val="24"/>
        </w:rPr>
        <w:t>zohledňuje</w:t>
      </w:r>
      <w:r w:rsidR="00A46317" w:rsidRPr="008854BE">
        <w:rPr>
          <w:color w:val="000000"/>
          <w:sz w:val="24"/>
          <w:szCs w:val="24"/>
        </w:rPr>
        <w:t>:</w:t>
      </w:r>
    </w:p>
    <w:p w14:paraId="5B2A6804" w14:textId="247A1BC1" w:rsidR="00A46317" w:rsidRPr="00F5383E" w:rsidRDefault="00A46317" w:rsidP="00B8280F">
      <w:pPr>
        <w:numPr>
          <w:ilvl w:val="1"/>
          <w:numId w:val="6"/>
        </w:numPr>
        <w:ind w:left="284" w:hanging="284"/>
        <w:jc w:val="both"/>
        <w:rPr>
          <w:color w:val="000000"/>
          <w:sz w:val="24"/>
          <w:szCs w:val="24"/>
        </w:rPr>
      </w:pPr>
      <w:r w:rsidRPr="00F5383E">
        <w:rPr>
          <w:color w:val="000000"/>
          <w:sz w:val="24"/>
          <w:szCs w:val="24"/>
        </w:rPr>
        <w:t>plné pokrytí nárůstu počtu dětí, žáků, studentů ve školním roce 20</w:t>
      </w:r>
      <w:r w:rsidR="00D04984" w:rsidRPr="00F5383E">
        <w:rPr>
          <w:color w:val="000000"/>
          <w:sz w:val="24"/>
          <w:szCs w:val="24"/>
        </w:rPr>
        <w:t>2</w:t>
      </w:r>
      <w:r w:rsidR="00F5383E" w:rsidRPr="00F5383E">
        <w:rPr>
          <w:color w:val="000000"/>
          <w:sz w:val="24"/>
          <w:szCs w:val="24"/>
        </w:rPr>
        <w:t>1</w:t>
      </w:r>
      <w:r w:rsidRPr="00F5383E">
        <w:rPr>
          <w:color w:val="000000"/>
          <w:sz w:val="24"/>
          <w:szCs w:val="24"/>
        </w:rPr>
        <w:t>/20</w:t>
      </w:r>
      <w:r w:rsidR="003678C7" w:rsidRPr="00F5383E">
        <w:rPr>
          <w:color w:val="000000"/>
          <w:sz w:val="24"/>
          <w:szCs w:val="24"/>
        </w:rPr>
        <w:t>2</w:t>
      </w:r>
      <w:r w:rsidR="00F5383E" w:rsidRPr="00F5383E">
        <w:rPr>
          <w:color w:val="000000"/>
          <w:sz w:val="24"/>
          <w:szCs w:val="24"/>
        </w:rPr>
        <w:t>2</w:t>
      </w:r>
      <w:r w:rsidRPr="00F5383E">
        <w:rPr>
          <w:color w:val="000000"/>
          <w:sz w:val="24"/>
          <w:szCs w:val="24"/>
        </w:rPr>
        <w:t xml:space="preserve"> oproti roku 20</w:t>
      </w:r>
      <w:r w:rsidR="00F5383E" w:rsidRPr="00F5383E">
        <w:rPr>
          <w:color w:val="000000"/>
          <w:sz w:val="24"/>
          <w:szCs w:val="24"/>
        </w:rPr>
        <w:t>20</w:t>
      </w:r>
      <w:r w:rsidRPr="00F5383E">
        <w:rPr>
          <w:color w:val="000000"/>
          <w:sz w:val="24"/>
          <w:szCs w:val="24"/>
        </w:rPr>
        <w:t>/20</w:t>
      </w:r>
      <w:r w:rsidR="00D04984" w:rsidRPr="00F5383E">
        <w:rPr>
          <w:color w:val="000000"/>
          <w:sz w:val="24"/>
          <w:szCs w:val="24"/>
        </w:rPr>
        <w:t>2</w:t>
      </w:r>
      <w:r w:rsidR="00F5383E" w:rsidRPr="00F5383E">
        <w:rPr>
          <w:color w:val="000000"/>
          <w:sz w:val="24"/>
          <w:szCs w:val="24"/>
        </w:rPr>
        <w:t>1</w:t>
      </w:r>
      <w:r w:rsidRPr="00F5383E">
        <w:rPr>
          <w:color w:val="000000"/>
          <w:sz w:val="24"/>
          <w:szCs w:val="24"/>
        </w:rPr>
        <w:t xml:space="preserve">, </w:t>
      </w:r>
    </w:p>
    <w:p w14:paraId="04E55320" w14:textId="64098D19" w:rsidR="00A46317" w:rsidRPr="00FD578F" w:rsidRDefault="00A46317" w:rsidP="00B8280F">
      <w:pPr>
        <w:numPr>
          <w:ilvl w:val="1"/>
          <w:numId w:val="6"/>
        </w:numPr>
        <w:ind w:left="284" w:hanging="284"/>
        <w:jc w:val="both"/>
        <w:rPr>
          <w:color w:val="000000"/>
          <w:sz w:val="24"/>
          <w:szCs w:val="24"/>
        </w:rPr>
      </w:pPr>
      <w:r w:rsidRPr="009C5AF7">
        <w:rPr>
          <w:color w:val="000000"/>
          <w:sz w:val="24"/>
          <w:szCs w:val="24"/>
        </w:rPr>
        <w:t xml:space="preserve">zvýšení </w:t>
      </w:r>
      <w:r w:rsidR="005611E8" w:rsidRPr="009C5AF7">
        <w:rPr>
          <w:color w:val="000000"/>
          <w:sz w:val="24"/>
          <w:szCs w:val="24"/>
        </w:rPr>
        <w:t xml:space="preserve">prostředků na </w:t>
      </w:r>
      <w:r w:rsidRPr="009C5AF7">
        <w:rPr>
          <w:color w:val="000000"/>
          <w:sz w:val="24"/>
          <w:szCs w:val="24"/>
        </w:rPr>
        <w:t>plat</w:t>
      </w:r>
      <w:r w:rsidR="005611E8" w:rsidRPr="009C5AF7">
        <w:rPr>
          <w:color w:val="000000"/>
          <w:sz w:val="24"/>
          <w:szCs w:val="24"/>
        </w:rPr>
        <w:t>y</w:t>
      </w:r>
      <w:r w:rsidRPr="009C5AF7">
        <w:rPr>
          <w:color w:val="000000"/>
          <w:sz w:val="24"/>
          <w:szCs w:val="24"/>
        </w:rPr>
        <w:t xml:space="preserve"> pedagogických </w:t>
      </w:r>
      <w:r w:rsidRPr="00E06418">
        <w:rPr>
          <w:color w:val="000000"/>
          <w:sz w:val="24"/>
          <w:szCs w:val="24"/>
        </w:rPr>
        <w:t>pracovníků o </w:t>
      </w:r>
      <w:r w:rsidR="00F5383E" w:rsidRPr="00E06418">
        <w:rPr>
          <w:color w:val="000000"/>
          <w:sz w:val="24"/>
          <w:szCs w:val="24"/>
        </w:rPr>
        <w:t>2</w:t>
      </w:r>
      <w:r w:rsidRPr="00E06418">
        <w:rPr>
          <w:color w:val="000000"/>
          <w:sz w:val="24"/>
          <w:szCs w:val="24"/>
        </w:rPr>
        <w:t> % od 1. </w:t>
      </w:r>
      <w:r w:rsidR="00FB6920">
        <w:rPr>
          <w:color w:val="000000"/>
          <w:sz w:val="24"/>
          <w:szCs w:val="24"/>
        </w:rPr>
        <w:t xml:space="preserve">1. </w:t>
      </w:r>
      <w:r w:rsidRPr="00E06418">
        <w:rPr>
          <w:color w:val="000000"/>
          <w:sz w:val="24"/>
          <w:szCs w:val="24"/>
        </w:rPr>
        <w:t>20</w:t>
      </w:r>
      <w:r w:rsidR="003678C7" w:rsidRPr="00E06418">
        <w:rPr>
          <w:color w:val="000000"/>
          <w:sz w:val="24"/>
          <w:szCs w:val="24"/>
        </w:rPr>
        <w:t>2</w:t>
      </w:r>
      <w:r w:rsidR="005976F7" w:rsidRPr="00E06418">
        <w:rPr>
          <w:color w:val="000000"/>
          <w:sz w:val="24"/>
          <w:szCs w:val="24"/>
        </w:rPr>
        <w:t>2</w:t>
      </w:r>
      <w:r w:rsidRPr="00FD578F">
        <w:rPr>
          <w:color w:val="000000"/>
          <w:sz w:val="24"/>
          <w:szCs w:val="24"/>
        </w:rPr>
        <w:t>,</w:t>
      </w:r>
    </w:p>
    <w:p w14:paraId="1A0302FE" w14:textId="6B9C8D4A" w:rsidR="00F339F2" w:rsidRDefault="00F339F2" w:rsidP="00B8280F">
      <w:pPr>
        <w:numPr>
          <w:ilvl w:val="1"/>
          <w:numId w:val="6"/>
        </w:numPr>
        <w:ind w:left="284" w:hanging="284"/>
        <w:jc w:val="both"/>
        <w:rPr>
          <w:color w:val="000000"/>
          <w:sz w:val="24"/>
          <w:szCs w:val="24"/>
        </w:rPr>
      </w:pPr>
      <w:r w:rsidRPr="00F5383E">
        <w:rPr>
          <w:color w:val="000000"/>
          <w:sz w:val="24"/>
          <w:szCs w:val="24"/>
        </w:rPr>
        <w:t xml:space="preserve">zvýšení finančních prostředků </w:t>
      </w:r>
      <w:r w:rsidR="003C3706" w:rsidRPr="00F5383E">
        <w:rPr>
          <w:color w:val="000000"/>
          <w:sz w:val="24"/>
          <w:szCs w:val="24"/>
        </w:rPr>
        <w:t>vč</w:t>
      </w:r>
      <w:r w:rsidR="00B8280F" w:rsidRPr="00F5383E">
        <w:rPr>
          <w:color w:val="000000"/>
          <w:sz w:val="24"/>
          <w:szCs w:val="24"/>
        </w:rPr>
        <w:t>etně</w:t>
      </w:r>
      <w:r w:rsidR="003C3706" w:rsidRPr="00F5383E">
        <w:rPr>
          <w:color w:val="000000"/>
          <w:sz w:val="24"/>
          <w:szCs w:val="24"/>
        </w:rPr>
        <w:t xml:space="preserve"> zvýšení počtu </w:t>
      </w:r>
      <w:r w:rsidR="00557A14">
        <w:rPr>
          <w:color w:val="000000"/>
          <w:sz w:val="24"/>
          <w:szCs w:val="24"/>
        </w:rPr>
        <w:t xml:space="preserve">míst </w:t>
      </w:r>
      <w:r w:rsidR="003C3706" w:rsidRPr="00F5383E">
        <w:rPr>
          <w:color w:val="000000"/>
          <w:sz w:val="24"/>
          <w:szCs w:val="24"/>
        </w:rPr>
        <w:t xml:space="preserve">zaměstnanců </w:t>
      </w:r>
      <w:r w:rsidRPr="00F5383E">
        <w:rPr>
          <w:color w:val="000000"/>
          <w:sz w:val="24"/>
          <w:szCs w:val="24"/>
        </w:rPr>
        <w:t>v oblasti pedagogické práce</w:t>
      </w:r>
      <w:r w:rsidR="00E5354E" w:rsidRPr="00F5383E">
        <w:rPr>
          <w:color w:val="000000"/>
          <w:sz w:val="24"/>
          <w:szCs w:val="24"/>
        </w:rPr>
        <w:t xml:space="preserve"> na </w:t>
      </w:r>
      <w:r w:rsidRPr="00F5383E">
        <w:rPr>
          <w:color w:val="000000"/>
          <w:sz w:val="24"/>
          <w:szCs w:val="24"/>
        </w:rPr>
        <w:t>větší dělení hodin výuky v základních a středních školách v rámci maximálního počtu hodin výuky v základních a středních školách financovaného ze státního rozpočtu (tzv.</w:t>
      </w:r>
      <w:r w:rsidR="005D38A8">
        <w:rPr>
          <w:color w:val="000000"/>
          <w:sz w:val="24"/>
          <w:szCs w:val="24"/>
        </w:rPr>
        <w:t> </w:t>
      </w:r>
      <w:proofErr w:type="spellStart"/>
      <w:r w:rsidRPr="00F5383E">
        <w:rPr>
          <w:color w:val="000000"/>
          <w:sz w:val="24"/>
          <w:szCs w:val="24"/>
        </w:rPr>
        <w:t>PHmax</w:t>
      </w:r>
      <w:proofErr w:type="spellEnd"/>
      <w:r w:rsidRPr="00F5383E">
        <w:rPr>
          <w:color w:val="000000"/>
          <w:sz w:val="24"/>
          <w:szCs w:val="24"/>
        </w:rPr>
        <w:t>),</w:t>
      </w:r>
    </w:p>
    <w:p w14:paraId="3F5DD7D6" w14:textId="7E41BE2A" w:rsidR="003C093B" w:rsidRPr="00F5383E" w:rsidRDefault="003C093B" w:rsidP="00B8280F">
      <w:pPr>
        <w:numPr>
          <w:ilvl w:val="1"/>
          <w:numId w:val="6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snížení finančních prostředků na ostatní neinvestiční výdaje</w:t>
      </w:r>
      <w:r w:rsidR="004E0A81">
        <w:rPr>
          <w:color w:val="000000"/>
          <w:sz w:val="24"/>
          <w:szCs w:val="24"/>
        </w:rPr>
        <w:t xml:space="preserve"> (kompenzováno prostředky Národního plánu obnovy)</w:t>
      </w:r>
      <w:r>
        <w:rPr>
          <w:color w:val="000000"/>
          <w:sz w:val="24"/>
          <w:szCs w:val="24"/>
        </w:rPr>
        <w:t>.</w:t>
      </w:r>
    </w:p>
    <w:p w14:paraId="72667393" w14:textId="77777777" w:rsidR="003C3706" w:rsidRPr="00B9378A" w:rsidRDefault="003C3706" w:rsidP="00B8280F">
      <w:pPr>
        <w:tabs>
          <w:tab w:val="left" w:pos="709"/>
        </w:tabs>
        <w:ind w:firstLine="567"/>
        <w:jc w:val="both"/>
        <w:rPr>
          <w:sz w:val="24"/>
          <w:highlight w:val="lightGray"/>
        </w:rPr>
      </w:pPr>
    </w:p>
    <w:p w14:paraId="5F6CCF64" w14:textId="37B710A9" w:rsidR="00A24748" w:rsidRPr="00F5383E" w:rsidRDefault="00A24748" w:rsidP="00B8280F">
      <w:pPr>
        <w:tabs>
          <w:tab w:val="left" w:pos="709"/>
        </w:tabs>
        <w:ind w:firstLine="567"/>
        <w:jc w:val="both"/>
        <w:rPr>
          <w:sz w:val="24"/>
        </w:rPr>
      </w:pPr>
      <w:r w:rsidRPr="00F5383E">
        <w:rPr>
          <w:sz w:val="24"/>
        </w:rPr>
        <w:t xml:space="preserve">Rozpisem rozpočtu pro </w:t>
      </w:r>
      <w:proofErr w:type="spellStart"/>
      <w:r w:rsidRPr="00F5383E">
        <w:rPr>
          <w:sz w:val="24"/>
        </w:rPr>
        <w:t>RgŠ</w:t>
      </w:r>
      <w:proofErr w:type="spellEnd"/>
      <w:r w:rsidRPr="00F5383E">
        <w:rPr>
          <w:sz w:val="24"/>
        </w:rPr>
        <w:t xml:space="preserve"> ÚSC se stanovuje </w:t>
      </w:r>
      <w:r w:rsidR="00241C45" w:rsidRPr="00F5383E">
        <w:rPr>
          <w:sz w:val="24"/>
        </w:rPr>
        <w:t>pro školy a školská zařízení zřizovan</w:t>
      </w:r>
      <w:r w:rsidR="00C72984" w:rsidRPr="00F5383E">
        <w:rPr>
          <w:sz w:val="24"/>
        </w:rPr>
        <w:t>é</w:t>
      </w:r>
      <w:r w:rsidR="00241C45" w:rsidRPr="00F5383E">
        <w:rPr>
          <w:sz w:val="24"/>
        </w:rPr>
        <w:t xml:space="preserve"> krajem, obcí, nebo dobrovolným svazkem obcí výše výdajů na vzdělávání a školské služ</w:t>
      </w:r>
      <w:r w:rsidR="00ED0FA1" w:rsidRPr="00F5383E">
        <w:rPr>
          <w:sz w:val="24"/>
        </w:rPr>
        <w:t>b</w:t>
      </w:r>
      <w:r w:rsidR="00241C45" w:rsidRPr="00F5383E">
        <w:rPr>
          <w:sz w:val="24"/>
        </w:rPr>
        <w:t xml:space="preserve">y. </w:t>
      </w:r>
      <w:r w:rsidRPr="00F5383E">
        <w:rPr>
          <w:sz w:val="24"/>
        </w:rPr>
        <w:t xml:space="preserve">Výší výdajů se zde míní celková výše neinvestičních výdajů poskytovaných ze státního rozpočtu podle § 160 odst. 1 písm. c) a d) školského zákona, členěných na mzdové prostředky </w:t>
      </w:r>
      <w:r w:rsidR="00241C45" w:rsidRPr="00F5383E">
        <w:rPr>
          <w:sz w:val="24"/>
        </w:rPr>
        <w:t>včetně</w:t>
      </w:r>
      <w:r w:rsidRPr="00F5383E">
        <w:rPr>
          <w:sz w:val="24"/>
        </w:rPr>
        <w:t xml:space="preserve"> odvod</w:t>
      </w:r>
      <w:r w:rsidR="00241C45" w:rsidRPr="00F5383E">
        <w:rPr>
          <w:sz w:val="24"/>
        </w:rPr>
        <w:t>ů</w:t>
      </w:r>
      <w:r w:rsidRPr="00F5383E">
        <w:rPr>
          <w:sz w:val="24"/>
        </w:rPr>
        <w:t xml:space="preserve"> a</w:t>
      </w:r>
      <w:r w:rsidR="00A6230C" w:rsidRPr="00F5383E">
        <w:rPr>
          <w:sz w:val="24"/>
        </w:rPr>
        <w:t> </w:t>
      </w:r>
      <w:r w:rsidRPr="00F5383E">
        <w:rPr>
          <w:sz w:val="24"/>
        </w:rPr>
        <w:t>na ostatní neinvestiční výdaje (dále jen „ONIV“).</w:t>
      </w:r>
      <w:r w:rsidR="00A6230C" w:rsidRPr="00F5383E">
        <w:rPr>
          <w:sz w:val="24"/>
        </w:rPr>
        <w:t xml:space="preserve"> Součástí rozpisu rozpočtu je také </w:t>
      </w:r>
      <w:r w:rsidR="000E4416">
        <w:rPr>
          <w:sz w:val="24"/>
        </w:rPr>
        <w:t>vládou regulovaný</w:t>
      </w:r>
      <w:r w:rsidR="00C439A9">
        <w:rPr>
          <w:sz w:val="24"/>
        </w:rPr>
        <w:t xml:space="preserve"> </w:t>
      </w:r>
      <w:r w:rsidR="00A6230C" w:rsidRPr="00F5383E">
        <w:rPr>
          <w:sz w:val="24"/>
        </w:rPr>
        <w:t>poč</w:t>
      </w:r>
      <w:r w:rsidR="000E4416">
        <w:rPr>
          <w:sz w:val="24"/>
        </w:rPr>
        <w:t>e</w:t>
      </w:r>
      <w:r w:rsidR="00A6230C" w:rsidRPr="00F5383E">
        <w:rPr>
          <w:sz w:val="24"/>
        </w:rPr>
        <w:t xml:space="preserve">t </w:t>
      </w:r>
      <w:r w:rsidR="004E0A81">
        <w:rPr>
          <w:sz w:val="24"/>
        </w:rPr>
        <w:t xml:space="preserve">míst </w:t>
      </w:r>
      <w:r w:rsidR="00A6230C" w:rsidRPr="00F5383E">
        <w:rPr>
          <w:sz w:val="24"/>
        </w:rPr>
        <w:t>zaměstnanců.</w:t>
      </w:r>
    </w:p>
    <w:p w14:paraId="6C5D10A8" w14:textId="5EC85E0A" w:rsidR="00A46317" w:rsidRDefault="00A46317" w:rsidP="005F4C17">
      <w:pPr>
        <w:tabs>
          <w:tab w:val="left" w:pos="709"/>
        </w:tabs>
        <w:jc w:val="both"/>
        <w:rPr>
          <w:sz w:val="24"/>
          <w:highlight w:val="lightGray"/>
        </w:rPr>
      </w:pPr>
    </w:p>
    <w:p w14:paraId="47CC8817" w14:textId="77777777" w:rsidR="001D44B9" w:rsidRPr="00B9378A" w:rsidRDefault="001D44B9" w:rsidP="005F4C17">
      <w:pPr>
        <w:tabs>
          <w:tab w:val="left" w:pos="709"/>
        </w:tabs>
        <w:jc w:val="both"/>
        <w:rPr>
          <w:sz w:val="24"/>
          <w:highlight w:val="lightGray"/>
        </w:rPr>
      </w:pPr>
    </w:p>
    <w:p w14:paraId="5C3BDBDA" w14:textId="6FE54298" w:rsidR="005A499E" w:rsidRPr="00187533" w:rsidRDefault="00EC1711" w:rsidP="005A499E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499E" w:rsidRPr="00187533">
        <w:rPr>
          <w:b/>
          <w:sz w:val="28"/>
          <w:szCs w:val="28"/>
        </w:rPr>
        <w:t>.</w:t>
      </w:r>
      <w:r w:rsidR="00B0352F" w:rsidRPr="00187533">
        <w:rPr>
          <w:b/>
          <w:sz w:val="28"/>
          <w:szCs w:val="28"/>
        </w:rPr>
        <w:t>2</w:t>
      </w:r>
      <w:r w:rsidR="005A499E" w:rsidRPr="00187533">
        <w:rPr>
          <w:b/>
          <w:sz w:val="28"/>
          <w:szCs w:val="28"/>
        </w:rPr>
        <w:tab/>
        <w:t xml:space="preserve">Stanovení výše </w:t>
      </w:r>
      <w:r w:rsidR="00C8510E" w:rsidRPr="00187533">
        <w:rPr>
          <w:b/>
          <w:sz w:val="28"/>
          <w:szCs w:val="28"/>
        </w:rPr>
        <w:t>finančních prostředků pro školy a škol</w:t>
      </w:r>
      <w:r w:rsidR="00976A3C" w:rsidRPr="00187533">
        <w:rPr>
          <w:b/>
          <w:sz w:val="28"/>
          <w:szCs w:val="28"/>
        </w:rPr>
        <w:t>ní družin</w:t>
      </w:r>
      <w:r w:rsidR="00CB5C9F" w:rsidRPr="00187533">
        <w:rPr>
          <w:b/>
          <w:sz w:val="28"/>
          <w:szCs w:val="28"/>
        </w:rPr>
        <w:t>y</w:t>
      </w:r>
      <w:r w:rsidR="00C8510E" w:rsidRPr="00187533">
        <w:rPr>
          <w:b/>
          <w:sz w:val="28"/>
          <w:szCs w:val="28"/>
        </w:rPr>
        <w:t xml:space="preserve"> </w:t>
      </w:r>
    </w:p>
    <w:p w14:paraId="7F6E1574" w14:textId="77777777" w:rsidR="005A499E" w:rsidRPr="00187533" w:rsidRDefault="005A499E" w:rsidP="006E1879">
      <w:pPr>
        <w:tabs>
          <w:tab w:val="left" w:pos="709"/>
        </w:tabs>
        <w:jc w:val="both"/>
        <w:rPr>
          <w:sz w:val="24"/>
        </w:rPr>
      </w:pPr>
    </w:p>
    <w:p w14:paraId="3D3A0C7C" w14:textId="4938C504" w:rsidR="001E1F14" w:rsidRPr="00187533" w:rsidRDefault="00EC1711" w:rsidP="001E1F14">
      <w:pPr>
        <w:tabs>
          <w:tab w:val="left" w:pos="851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1E1F14" w:rsidRPr="00187533">
        <w:rPr>
          <w:b/>
          <w:sz w:val="24"/>
          <w:szCs w:val="28"/>
        </w:rPr>
        <w:t>.2.1</w:t>
      </w:r>
      <w:r w:rsidR="001E1F14" w:rsidRPr="00187533">
        <w:rPr>
          <w:b/>
          <w:sz w:val="24"/>
          <w:szCs w:val="28"/>
        </w:rPr>
        <w:tab/>
      </w:r>
      <w:r w:rsidR="0059264F" w:rsidRPr="00187533">
        <w:rPr>
          <w:b/>
          <w:sz w:val="24"/>
          <w:szCs w:val="28"/>
        </w:rPr>
        <w:t xml:space="preserve">Základní principy </w:t>
      </w:r>
      <w:r w:rsidR="009D3421" w:rsidRPr="00187533">
        <w:rPr>
          <w:b/>
          <w:sz w:val="24"/>
          <w:szCs w:val="28"/>
        </w:rPr>
        <w:t>financování škol a školní družiny</w:t>
      </w:r>
    </w:p>
    <w:p w14:paraId="76FDC8EF" w14:textId="77777777" w:rsidR="001E1F14" w:rsidRPr="00187533" w:rsidRDefault="001E1F14" w:rsidP="006E1879">
      <w:pPr>
        <w:tabs>
          <w:tab w:val="left" w:pos="709"/>
        </w:tabs>
        <w:jc w:val="both"/>
        <w:rPr>
          <w:sz w:val="24"/>
        </w:rPr>
      </w:pPr>
    </w:p>
    <w:p w14:paraId="01127B81" w14:textId="77777777" w:rsidR="0059264F" w:rsidRPr="00187533" w:rsidRDefault="00BD3916" w:rsidP="00BD3916">
      <w:pPr>
        <w:tabs>
          <w:tab w:val="left" w:pos="709"/>
        </w:tabs>
        <w:spacing w:after="120"/>
        <w:ind w:firstLine="567"/>
        <w:jc w:val="both"/>
        <w:rPr>
          <w:sz w:val="24"/>
          <w:szCs w:val="28"/>
        </w:rPr>
      </w:pPr>
      <w:r w:rsidRPr="00187533">
        <w:rPr>
          <w:sz w:val="24"/>
          <w:szCs w:val="28"/>
        </w:rPr>
        <w:t>Od roku 2020 se na základě zákona č. 1</w:t>
      </w:r>
      <w:r w:rsidR="000A749F" w:rsidRPr="00187533">
        <w:rPr>
          <w:sz w:val="24"/>
          <w:szCs w:val="28"/>
        </w:rPr>
        <w:t>01</w:t>
      </w:r>
      <w:r w:rsidRPr="00187533">
        <w:rPr>
          <w:sz w:val="24"/>
          <w:szCs w:val="28"/>
        </w:rPr>
        <w:t xml:space="preserve">/2017 Sb. </w:t>
      </w:r>
      <w:r w:rsidR="000A749F" w:rsidRPr="00187533">
        <w:rPr>
          <w:sz w:val="24"/>
          <w:szCs w:val="28"/>
        </w:rPr>
        <w:t>v</w:t>
      </w:r>
      <w:r w:rsidRPr="00187533">
        <w:rPr>
          <w:sz w:val="24"/>
          <w:szCs w:val="28"/>
        </w:rPr>
        <w:t>e znění zákona 1</w:t>
      </w:r>
      <w:r w:rsidR="000A749F" w:rsidRPr="00187533">
        <w:rPr>
          <w:sz w:val="24"/>
          <w:szCs w:val="28"/>
        </w:rPr>
        <w:t>67</w:t>
      </w:r>
      <w:r w:rsidRPr="00187533">
        <w:rPr>
          <w:sz w:val="24"/>
          <w:szCs w:val="28"/>
        </w:rPr>
        <w:t xml:space="preserve">/2018 Sb. </w:t>
      </w:r>
      <w:r w:rsidR="007E36EF" w:rsidRPr="00187533">
        <w:rPr>
          <w:sz w:val="24"/>
          <w:szCs w:val="28"/>
        </w:rPr>
        <w:t>z</w:t>
      </w:r>
      <w:r w:rsidRPr="00187533">
        <w:rPr>
          <w:sz w:val="24"/>
          <w:szCs w:val="28"/>
        </w:rPr>
        <w:t>měn</w:t>
      </w:r>
      <w:r w:rsidR="007E36EF" w:rsidRPr="00187533">
        <w:rPr>
          <w:sz w:val="24"/>
          <w:szCs w:val="28"/>
        </w:rPr>
        <w:t>il n</w:t>
      </w:r>
      <w:r w:rsidRPr="00187533">
        <w:rPr>
          <w:sz w:val="24"/>
          <w:szCs w:val="28"/>
        </w:rPr>
        <w:t xml:space="preserve">ormativní systém financování </w:t>
      </w:r>
      <w:r w:rsidR="00834472" w:rsidRPr="00187533">
        <w:rPr>
          <w:sz w:val="24"/>
          <w:szCs w:val="28"/>
        </w:rPr>
        <w:t xml:space="preserve">škol a školských zařízení zřizovaných krajem, obcí, nebo dobrovolným svazkem obcí </w:t>
      </w:r>
      <w:r w:rsidRPr="00187533">
        <w:rPr>
          <w:sz w:val="24"/>
          <w:szCs w:val="28"/>
        </w:rPr>
        <w:t>na tzv. normativně nákladový systém financování</w:t>
      </w:r>
      <w:r w:rsidR="003E2BEE" w:rsidRPr="00187533">
        <w:rPr>
          <w:sz w:val="24"/>
          <w:szCs w:val="28"/>
        </w:rPr>
        <w:t xml:space="preserve"> většiny druhů škol a pedagogické práce ve školní družině</w:t>
      </w:r>
      <w:r w:rsidRPr="00187533">
        <w:rPr>
          <w:sz w:val="24"/>
          <w:szCs w:val="28"/>
        </w:rPr>
        <w:t>.</w:t>
      </w:r>
    </w:p>
    <w:p w14:paraId="3D18AEF3" w14:textId="792AAD16" w:rsidR="00E94BFC" w:rsidRPr="00187533" w:rsidRDefault="00BD3916" w:rsidP="00BD3916">
      <w:pPr>
        <w:tabs>
          <w:tab w:val="left" w:pos="709"/>
        </w:tabs>
        <w:spacing w:after="120"/>
        <w:ind w:firstLine="567"/>
        <w:jc w:val="both"/>
        <w:rPr>
          <w:sz w:val="24"/>
          <w:szCs w:val="28"/>
        </w:rPr>
      </w:pPr>
      <w:r w:rsidRPr="00187533">
        <w:rPr>
          <w:sz w:val="24"/>
        </w:rPr>
        <w:t>Zásadní změna se týk</w:t>
      </w:r>
      <w:r w:rsidR="007E36EF" w:rsidRPr="00187533">
        <w:rPr>
          <w:sz w:val="24"/>
        </w:rPr>
        <w:t>ala</w:t>
      </w:r>
      <w:r w:rsidRPr="00187533">
        <w:rPr>
          <w:sz w:val="24"/>
        </w:rPr>
        <w:t xml:space="preserve"> financování pedagogické práce v mateřských, základních a</w:t>
      </w:r>
      <w:r w:rsidR="003C3706" w:rsidRPr="00187533">
        <w:rPr>
          <w:sz w:val="24"/>
        </w:rPr>
        <w:t> </w:t>
      </w:r>
      <w:r w:rsidRPr="00187533">
        <w:rPr>
          <w:sz w:val="24"/>
        </w:rPr>
        <w:t>středních školách, konzervatořích a školních družinách</w:t>
      </w:r>
      <w:r w:rsidR="008F0791" w:rsidRPr="00187533">
        <w:rPr>
          <w:sz w:val="24"/>
        </w:rPr>
        <w:t xml:space="preserve">, která </w:t>
      </w:r>
      <w:r w:rsidR="007E36EF" w:rsidRPr="00187533">
        <w:rPr>
          <w:sz w:val="24"/>
        </w:rPr>
        <w:t xml:space="preserve">je </w:t>
      </w:r>
      <w:r w:rsidR="008F0791" w:rsidRPr="00187533">
        <w:rPr>
          <w:sz w:val="24"/>
        </w:rPr>
        <w:t xml:space="preserve">financována </w:t>
      </w:r>
      <w:r w:rsidR="00E94BFC" w:rsidRPr="00187533">
        <w:rPr>
          <w:sz w:val="24"/>
        </w:rPr>
        <w:t>n</w:t>
      </w:r>
      <w:r w:rsidR="008F0791" w:rsidRPr="00187533">
        <w:rPr>
          <w:sz w:val="24"/>
        </w:rPr>
        <w:t>a základě skutečného počtu hodin přímé pedagogické činnosti realizovaného těmito školami</w:t>
      </w:r>
      <w:r w:rsidR="007E36EF" w:rsidRPr="00187533">
        <w:rPr>
          <w:sz w:val="24"/>
        </w:rPr>
        <w:t xml:space="preserve"> </w:t>
      </w:r>
      <w:r w:rsidR="008F0791" w:rsidRPr="00187533">
        <w:rPr>
          <w:sz w:val="24"/>
        </w:rPr>
        <w:t xml:space="preserve">v souladu s příslušnými rámcovými vzdělávacími programy a školní družinou v souladu s </w:t>
      </w:r>
      <w:r w:rsidR="008F0791" w:rsidRPr="00187533">
        <w:rPr>
          <w:sz w:val="24"/>
          <w:szCs w:val="28"/>
        </w:rPr>
        <w:t xml:space="preserve">§ 118 školského zákona. Pedagogická práce ve vyšších odborných školách </w:t>
      </w:r>
      <w:r w:rsidR="00A66ADD" w:rsidRPr="00187533">
        <w:rPr>
          <w:sz w:val="24"/>
          <w:szCs w:val="28"/>
        </w:rPr>
        <w:t>je</w:t>
      </w:r>
      <w:r w:rsidR="008F0791" w:rsidRPr="00187533">
        <w:rPr>
          <w:sz w:val="24"/>
          <w:szCs w:val="28"/>
        </w:rPr>
        <w:t xml:space="preserve"> i nadále financována </w:t>
      </w:r>
      <w:r w:rsidR="00357BFB" w:rsidRPr="00187533">
        <w:rPr>
          <w:sz w:val="24"/>
          <w:szCs w:val="28"/>
        </w:rPr>
        <w:t xml:space="preserve">normativně </w:t>
      </w:r>
      <w:r w:rsidR="008F0791" w:rsidRPr="00187533">
        <w:rPr>
          <w:sz w:val="24"/>
          <w:szCs w:val="28"/>
        </w:rPr>
        <w:t>na</w:t>
      </w:r>
      <w:r w:rsidR="005D38A8">
        <w:rPr>
          <w:sz w:val="24"/>
          <w:szCs w:val="28"/>
        </w:rPr>
        <w:t> </w:t>
      </w:r>
      <w:r w:rsidR="008F0791" w:rsidRPr="00187533">
        <w:rPr>
          <w:sz w:val="24"/>
          <w:szCs w:val="28"/>
        </w:rPr>
        <w:t xml:space="preserve">studenta v akreditovaném vzdělávacím programu, </w:t>
      </w:r>
      <w:r w:rsidR="00834472" w:rsidRPr="00187533">
        <w:rPr>
          <w:sz w:val="24"/>
          <w:szCs w:val="28"/>
        </w:rPr>
        <w:t xml:space="preserve">jednotné </w:t>
      </w:r>
      <w:r w:rsidR="008F0791" w:rsidRPr="00187533">
        <w:rPr>
          <w:sz w:val="24"/>
          <w:szCs w:val="28"/>
        </w:rPr>
        <w:t>normativy</w:t>
      </w:r>
      <w:r w:rsidR="00834472" w:rsidRPr="00187533">
        <w:rPr>
          <w:sz w:val="24"/>
          <w:szCs w:val="28"/>
        </w:rPr>
        <w:t xml:space="preserve"> pro celou ČR</w:t>
      </w:r>
      <w:r w:rsidR="00357BFB" w:rsidRPr="00187533">
        <w:rPr>
          <w:sz w:val="24"/>
          <w:szCs w:val="28"/>
        </w:rPr>
        <w:t xml:space="preserve"> však centrálně stanov</w:t>
      </w:r>
      <w:r w:rsidR="007E36EF" w:rsidRPr="00187533">
        <w:rPr>
          <w:sz w:val="24"/>
          <w:szCs w:val="28"/>
        </w:rPr>
        <w:t>uje</w:t>
      </w:r>
      <w:r w:rsidR="00357BFB" w:rsidRPr="00187533">
        <w:rPr>
          <w:sz w:val="24"/>
          <w:szCs w:val="28"/>
        </w:rPr>
        <w:t xml:space="preserve"> </w:t>
      </w:r>
      <w:r w:rsidR="00D55329">
        <w:rPr>
          <w:sz w:val="24"/>
          <w:szCs w:val="28"/>
        </w:rPr>
        <w:t>MŠMT</w:t>
      </w:r>
      <w:r w:rsidR="00357BFB" w:rsidRPr="00187533">
        <w:rPr>
          <w:sz w:val="24"/>
          <w:szCs w:val="28"/>
        </w:rPr>
        <w:t>.</w:t>
      </w:r>
    </w:p>
    <w:p w14:paraId="76FC64C3" w14:textId="77777777" w:rsidR="00C72984" w:rsidRPr="00187533" w:rsidRDefault="008F0791" w:rsidP="004A63F0">
      <w:pPr>
        <w:tabs>
          <w:tab w:val="left" w:pos="709"/>
        </w:tabs>
        <w:spacing w:after="120"/>
        <w:ind w:firstLine="567"/>
        <w:jc w:val="both"/>
        <w:rPr>
          <w:sz w:val="24"/>
        </w:rPr>
      </w:pPr>
      <w:r w:rsidRPr="00187533">
        <w:rPr>
          <w:sz w:val="24"/>
          <w:szCs w:val="28"/>
        </w:rPr>
        <w:t xml:space="preserve">U nepedagogické práce </w:t>
      </w:r>
      <w:r w:rsidRPr="00187533">
        <w:rPr>
          <w:sz w:val="24"/>
        </w:rPr>
        <w:t>v mateřských, základních, středních a</w:t>
      </w:r>
      <w:r w:rsidR="00834472" w:rsidRPr="00187533">
        <w:rPr>
          <w:sz w:val="24"/>
        </w:rPr>
        <w:t> </w:t>
      </w:r>
      <w:r w:rsidRPr="00187533">
        <w:rPr>
          <w:sz w:val="24"/>
        </w:rPr>
        <w:t>vyšších odborných školách a</w:t>
      </w:r>
      <w:r w:rsidR="009B6CE4" w:rsidRPr="00187533">
        <w:rPr>
          <w:sz w:val="24"/>
        </w:rPr>
        <w:t> </w:t>
      </w:r>
      <w:r w:rsidRPr="00187533">
        <w:rPr>
          <w:sz w:val="24"/>
        </w:rPr>
        <w:t xml:space="preserve">konzervatořích zůstává i nadále normativní systém financování, </w:t>
      </w:r>
      <w:r w:rsidR="007E36EF" w:rsidRPr="00187533">
        <w:rPr>
          <w:sz w:val="24"/>
        </w:rPr>
        <w:t>z</w:t>
      </w:r>
      <w:r w:rsidRPr="00187533">
        <w:rPr>
          <w:sz w:val="24"/>
        </w:rPr>
        <w:t>měn</w:t>
      </w:r>
      <w:r w:rsidR="007E36EF" w:rsidRPr="00187533">
        <w:rPr>
          <w:sz w:val="24"/>
        </w:rPr>
        <w:t>il</w:t>
      </w:r>
      <w:r w:rsidRPr="00187533">
        <w:rPr>
          <w:sz w:val="24"/>
        </w:rPr>
        <w:t xml:space="preserve"> se však způsob stanovení normativů</w:t>
      </w:r>
      <w:r w:rsidR="00E94BFC" w:rsidRPr="00187533">
        <w:rPr>
          <w:sz w:val="24"/>
        </w:rPr>
        <w:t>, a to</w:t>
      </w:r>
      <w:r w:rsidRPr="00187533">
        <w:rPr>
          <w:sz w:val="24"/>
        </w:rPr>
        <w:t xml:space="preserve"> z jednotky výkonu dítě, žák, student na kombinaci jednotek výkonu ředitelství (právnická osoba), další pracoviště školy a třída mateřské, základní a</w:t>
      </w:r>
      <w:r w:rsidR="00834472" w:rsidRPr="00187533">
        <w:rPr>
          <w:sz w:val="24"/>
        </w:rPr>
        <w:t> </w:t>
      </w:r>
      <w:r w:rsidRPr="00187533">
        <w:rPr>
          <w:sz w:val="24"/>
        </w:rPr>
        <w:t>střední školy, žák konzervatoře a student vyšší odborné školy.</w:t>
      </w:r>
      <w:r w:rsidR="00357BFB" w:rsidRPr="00187533">
        <w:rPr>
          <w:sz w:val="24"/>
        </w:rPr>
        <w:t xml:space="preserve"> </w:t>
      </w:r>
    </w:p>
    <w:p w14:paraId="37CA5367" w14:textId="7134CF0B" w:rsidR="00187533" w:rsidRDefault="00834472" w:rsidP="00091A21">
      <w:pPr>
        <w:tabs>
          <w:tab w:val="left" w:pos="709"/>
        </w:tabs>
        <w:spacing w:after="120"/>
        <w:ind w:firstLine="567"/>
        <w:jc w:val="both"/>
        <w:rPr>
          <w:sz w:val="24"/>
        </w:rPr>
      </w:pPr>
      <w:r w:rsidRPr="00187533">
        <w:rPr>
          <w:sz w:val="24"/>
        </w:rPr>
        <w:t>Z</w:t>
      </w:r>
      <w:r w:rsidR="00357BFB" w:rsidRPr="00187533">
        <w:rPr>
          <w:sz w:val="24"/>
        </w:rPr>
        <w:t>ákladní uměleck</w:t>
      </w:r>
      <w:r w:rsidRPr="00187533">
        <w:rPr>
          <w:sz w:val="24"/>
        </w:rPr>
        <w:t>é</w:t>
      </w:r>
      <w:r w:rsidR="00357BFB" w:rsidRPr="00187533">
        <w:rPr>
          <w:sz w:val="24"/>
        </w:rPr>
        <w:t xml:space="preserve"> škol</w:t>
      </w:r>
      <w:r w:rsidRPr="00187533">
        <w:rPr>
          <w:sz w:val="24"/>
        </w:rPr>
        <w:t>y</w:t>
      </w:r>
      <w:r w:rsidR="00C72984" w:rsidRPr="00187533">
        <w:rPr>
          <w:sz w:val="24"/>
        </w:rPr>
        <w:t xml:space="preserve"> (pedagogická i nepedagogická práce)</w:t>
      </w:r>
      <w:r w:rsidRPr="00187533">
        <w:rPr>
          <w:sz w:val="24"/>
        </w:rPr>
        <w:t xml:space="preserve"> </w:t>
      </w:r>
      <w:r w:rsidR="00A66ADD" w:rsidRPr="00187533">
        <w:rPr>
          <w:sz w:val="24"/>
        </w:rPr>
        <w:t>jsou</w:t>
      </w:r>
      <w:r w:rsidRPr="00187533">
        <w:rPr>
          <w:sz w:val="24"/>
        </w:rPr>
        <w:t xml:space="preserve"> </w:t>
      </w:r>
      <w:r w:rsidR="007E36EF" w:rsidRPr="00187533">
        <w:rPr>
          <w:sz w:val="24"/>
        </w:rPr>
        <w:t>i nadále</w:t>
      </w:r>
      <w:r w:rsidR="00357BFB" w:rsidRPr="00187533">
        <w:rPr>
          <w:sz w:val="24"/>
        </w:rPr>
        <w:t xml:space="preserve"> financovány normativně na žáka, </w:t>
      </w:r>
      <w:r w:rsidR="007E36EF" w:rsidRPr="00187533">
        <w:rPr>
          <w:sz w:val="24"/>
        </w:rPr>
        <w:t>z</w:t>
      </w:r>
      <w:r w:rsidR="00357BFB" w:rsidRPr="00187533">
        <w:rPr>
          <w:sz w:val="24"/>
        </w:rPr>
        <w:t>měn</w:t>
      </w:r>
      <w:r w:rsidR="007E36EF" w:rsidRPr="00187533">
        <w:rPr>
          <w:sz w:val="24"/>
        </w:rPr>
        <w:t>ila</w:t>
      </w:r>
      <w:r w:rsidR="00357BFB" w:rsidRPr="00187533">
        <w:rPr>
          <w:sz w:val="24"/>
        </w:rPr>
        <w:t xml:space="preserve"> se pouze struktura normativů, které jednotně stanov</w:t>
      </w:r>
      <w:r w:rsidR="007E36EF" w:rsidRPr="00187533">
        <w:rPr>
          <w:sz w:val="24"/>
        </w:rPr>
        <w:t>uje</w:t>
      </w:r>
      <w:r w:rsidR="00357BFB" w:rsidRPr="00187533">
        <w:rPr>
          <w:sz w:val="24"/>
        </w:rPr>
        <w:t xml:space="preserve"> </w:t>
      </w:r>
      <w:r w:rsidR="006A1EB7">
        <w:rPr>
          <w:sz w:val="24"/>
        </w:rPr>
        <w:t xml:space="preserve">MŠMT </w:t>
      </w:r>
      <w:r w:rsidRPr="00187533">
        <w:rPr>
          <w:sz w:val="24"/>
        </w:rPr>
        <w:t>pro</w:t>
      </w:r>
      <w:r w:rsidR="00772FDF">
        <w:rPr>
          <w:sz w:val="24"/>
        </w:rPr>
        <w:t> </w:t>
      </w:r>
      <w:r w:rsidR="007C642B" w:rsidRPr="00187533">
        <w:rPr>
          <w:sz w:val="24"/>
          <w:szCs w:val="28"/>
        </w:rPr>
        <w:t>celou ČR</w:t>
      </w:r>
      <w:r w:rsidR="00357BFB" w:rsidRPr="00187533">
        <w:rPr>
          <w:sz w:val="24"/>
        </w:rPr>
        <w:t xml:space="preserve">. </w:t>
      </w:r>
    </w:p>
    <w:p w14:paraId="22D0C58F" w14:textId="3E37D6FE" w:rsidR="00091A21" w:rsidRDefault="00091A21" w:rsidP="00091A21">
      <w:pPr>
        <w:tabs>
          <w:tab w:val="left" w:pos="709"/>
        </w:tabs>
        <w:spacing w:after="120"/>
        <w:ind w:firstLine="567"/>
        <w:jc w:val="both"/>
        <w:rPr>
          <w:sz w:val="24"/>
        </w:rPr>
      </w:pPr>
    </w:p>
    <w:p w14:paraId="7F3F9228" w14:textId="44D6F819" w:rsidR="00091A21" w:rsidRDefault="00091A21" w:rsidP="00091A21">
      <w:pPr>
        <w:tabs>
          <w:tab w:val="left" w:pos="709"/>
        </w:tabs>
        <w:spacing w:after="120"/>
        <w:ind w:firstLine="567"/>
        <w:jc w:val="both"/>
        <w:rPr>
          <w:sz w:val="24"/>
        </w:rPr>
      </w:pPr>
    </w:p>
    <w:p w14:paraId="3362CD69" w14:textId="21EB17C7" w:rsidR="008610FA" w:rsidRPr="008611A2" w:rsidRDefault="00EC1711" w:rsidP="008610FA">
      <w:pPr>
        <w:tabs>
          <w:tab w:val="left" w:pos="851"/>
        </w:tabs>
        <w:ind w:left="851" w:hanging="851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2</w:t>
      </w:r>
      <w:r w:rsidR="008610FA" w:rsidRPr="008611A2">
        <w:rPr>
          <w:b/>
          <w:sz w:val="24"/>
          <w:szCs w:val="28"/>
        </w:rPr>
        <w:t>.2.2</w:t>
      </w:r>
      <w:r w:rsidR="008610FA" w:rsidRPr="008611A2">
        <w:rPr>
          <w:b/>
          <w:sz w:val="24"/>
          <w:szCs w:val="28"/>
        </w:rPr>
        <w:tab/>
      </w:r>
      <w:r w:rsidR="00AF29FE" w:rsidRPr="008611A2">
        <w:rPr>
          <w:b/>
          <w:sz w:val="24"/>
          <w:szCs w:val="28"/>
        </w:rPr>
        <w:t>Stanovení</w:t>
      </w:r>
      <w:r w:rsidR="008610FA" w:rsidRPr="008611A2">
        <w:rPr>
          <w:b/>
          <w:sz w:val="24"/>
          <w:szCs w:val="28"/>
        </w:rPr>
        <w:t xml:space="preserve"> normativů pro pedagogické </w:t>
      </w:r>
      <w:r w:rsidR="00833ED4" w:rsidRPr="008611A2">
        <w:rPr>
          <w:b/>
          <w:sz w:val="24"/>
          <w:szCs w:val="28"/>
        </w:rPr>
        <w:t>pracovník</w:t>
      </w:r>
      <w:r w:rsidR="00855606" w:rsidRPr="008611A2">
        <w:rPr>
          <w:b/>
          <w:sz w:val="24"/>
          <w:szCs w:val="28"/>
        </w:rPr>
        <w:t>y</w:t>
      </w:r>
      <w:r w:rsidR="008610FA" w:rsidRPr="008611A2">
        <w:rPr>
          <w:b/>
          <w:sz w:val="24"/>
          <w:szCs w:val="28"/>
        </w:rPr>
        <w:t xml:space="preserve"> ve školách</w:t>
      </w:r>
      <w:r w:rsidR="00135A40" w:rsidRPr="008611A2">
        <w:rPr>
          <w:b/>
          <w:sz w:val="24"/>
          <w:szCs w:val="28"/>
        </w:rPr>
        <w:t xml:space="preserve"> a školních družinách</w:t>
      </w:r>
    </w:p>
    <w:p w14:paraId="706F11D4" w14:textId="77777777" w:rsidR="008610FA" w:rsidRPr="00B9378A" w:rsidRDefault="008610FA" w:rsidP="008610FA">
      <w:pPr>
        <w:tabs>
          <w:tab w:val="left" w:pos="851"/>
        </w:tabs>
        <w:ind w:left="851" w:hanging="851"/>
        <w:jc w:val="both"/>
        <w:rPr>
          <w:b/>
          <w:sz w:val="24"/>
          <w:szCs w:val="28"/>
          <w:highlight w:val="lightGray"/>
        </w:rPr>
      </w:pPr>
    </w:p>
    <w:p w14:paraId="700BE64D" w14:textId="2F1ED653" w:rsidR="00FC5531" w:rsidRPr="008611A2" w:rsidRDefault="00833ED4" w:rsidP="00D356E8">
      <w:pPr>
        <w:tabs>
          <w:tab w:val="left" w:pos="851"/>
        </w:tabs>
        <w:spacing w:after="120"/>
        <w:ind w:firstLine="567"/>
        <w:jc w:val="both"/>
        <w:rPr>
          <w:sz w:val="24"/>
          <w:lang w:val="en-US"/>
        </w:rPr>
      </w:pPr>
      <w:r w:rsidRPr="008611A2">
        <w:rPr>
          <w:sz w:val="24"/>
        </w:rPr>
        <w:t>Pro rok 202</w:t>
      </w:r>
      <w:r w:rsidR="008611A2" w:rsidRPr="008611A2">
        <w:rPr>
          <w:sz w:val="24"/>
        </w:rPr>
        <w:t>2</w:t>
      </w:r>
      <w:r w:rsidRPr="008611A2">
        <w:rPr>
          <w:sz w:val="24"/>
        </w:rPr>
        <w:t xml:space="preserve"> je v oblasti pedagogické práce promítnuto zvýšení platů o </w:t>
      </w:r>
      <w:r w:rsidR="008611A2" w:rsidRPr="008611A2">
        <w:rPr>
          <w:sz w:val="24"/>
        </w:rPr>
        <w:t>2</w:t>
      </w:r>
      <w:r w:rsidRPr="008611A2">
        <w:rPr>
          <w:sz w:val="24"/>
        </w:rPr>
        <w:t xml:space="preserve"> %. </w:t>
      </w:r>
      <w:r w:rsidR="00855606" w:rsidRPr="008611A2">
        <w:rPr>
          <w:sz w:val="24"/>
        </w:rPr>
        <w:t xml:space="preserve">Nařízením vlády č. </w:t>
      </w:r>
      <w:r w:rsidR="008611A2" w:rsidRPr="008611A2">
        <w:rPr>
          <w:sz w:val="24"/>
        </w:rPr>
        <w:t>531</w:t>
      </w:r>
      <w:r w:rsidR="00855606" w:rsidRPr="008611A2">
        <w:rPr>
          <w:sz w:val="24"/>
        </w:rPr>
        <w:t>/202</w:t>
      </w:r>
      <w:r w:rsidR="008611A2" w:rsidRPr="008611A2">
        <w:rPr>
          <w:sz w:val="24"/>
        </w:rPr>
        <w:t>1 Sb.</w:t>
      </w:r>
      <w:r w:rsidR="00855606" w:rsidRPr="008611A2">
        <w:rPr>
          <w:sz w:val="24"/>
        </w:rPr>
        <w:t>, kterým se mění nařízení vlády č. 341/2017 Sb., o platových poměrech zaměstnanců ve veřejných službách a správě, ve znění pozdějších předpisů, se zvýšily platové tarify pedagogických pracovníků od 1. </w:t>
      </w:r>
      <w:r w:rsidR="00C6227F">
        <w:rPr>
          <w:sz w:val="24"/>
        </w:rPr>
        <w:t>ledna</w:t>
      </w:r>
      <w:r w:rsidR="00855606" w:rsidRPr="008611A2">
        <w:rPr>
          <w:sz w:val="24"/>
        </w:rPr>
        <w:t> 202</w:t>
      </w:r>
      <w:r w:rsidR="008611A2" w:rsidRPr="008611A2">
        <w:rPr>
          <w:sz w:val="24"/>
        </w:rPr>
        <w:t>2</w:t>
      </w:r>
      <w:r w:rsidR="00855606" w:rsidRPr="008611A2">
        <w:rPr>
          <w:sz w:val="24"/>
        </w:rPr>
        <w:t xml:space="preserve"> o </w:t>
      </w:r>
      <w:r w:rsidR="008611A2" w:rsidRPr="008611A2">
        <w:rPr>
          <w:sz w:val="24"/>
        </w:rPr>
        <w:t>2</w:t>
      </w:r>
      <w:r w:rsidR="00855606" w:rsidRPr="008611A2">
        <w:rPr>
          <w:sz w:val="24"/>
        </w:rPr>
        <w:t> </w:t>
      </w:r>
      <w:r w:rsidR="00855606" w:rsidRPr="008611A2">
        <w:rPr>
          <w:sz w:val="24"/>
          <w:lang w:val="en-US"/>
        </w:rPr>
        <w:t xml:space="preserve">%. </w:t>
      </w:r>
    </w:p>
    <w:p w14:paraId="138F1495" w14:textId="3720E0A7" w:rsidR="00D356E8" w:rsidRPr="008611A2" w:rsidRDefault="00D356E8" w:rsidP="00FC5531">
      <w:pPr>
        <w:tabs>
          <w:tab w:val="left" w:pos="851"/>
        </w:tabs>
        <w:spacing w:after="120"/>
        <w:jc w:val="both"/>
        <w:rPr>
          <w:sz w:val="24"/>
        </w:rPr>
      </w:pPr>
      <w:r w:rsidRPr="008611A2">
        <w:rPr>
          <w:sz w:val="24"/>
        </w:rPr>
        <w:t xml:space="preserve">Zvýšení platů pedagogických pracovníků </w:t>
      </w:r>
      <w:r w:rsidR="00C4745A" w:rsidRPr="008611A2">
        <w:rPr>
          <w:sz w:val="24"/>
        </w:rPr>
        <w:t xml:space="preserve">v průměru </w:t>
      </w:r>
      <w:r w:rsidRPr="008611A2">
        <w:rPr>
          <w:sz w:val="24"/>
        </w:rPr>
        <w:t xml:space="preserve">o </w:t>
      </w:r>
      <w:r w:rsidR="008611A2" w:rsidRPr="008611A2">
        <w:rPr>
          <w:sz w:val="24"/>
        </w:rPr>
        <w:t>2</w:t>
      </w:r>
      <w:r w:rsidRPr="008611A2">
        <w:rPr>
          <w:sz w:val="24"/>
        </w:rPr>
        <w:t> </w:t>
      </w:r>
      <w:r w:rsidRPr="008611A2">
        <w:rPr>
          <w:sz w:val="24"/>
          <w:lang w:val="en-US"/>
        </w:rPr>
        <w:t>%</w:t>
      </w:r>
      <w:r w:rsidRPr="008611A2">
        <w:rPr>
          <w:sz w:val="24"/>
        </w:rPr>
        <w:t xml:space="preserve"> je promítnuto </w:t>
      </w:r>
      <w:r w:rsidR="00FC5531" w:rsidRPr="008611A2">
        <w:rPr>
          <w:sz w:val="24"/>
        </w:rPr>
        <w:t xml:space="preserve">do </w:t>
      </w:r>
      <w:r w:rsidRPr="008611A2">
        <w:rPr>
          <w:sz w:val="24"/>
        </w:rPr>
        <w:t xml:space="preserve">jednotlivých </w:t>
      </w:r>
      <w:r w:rsidR="00FC5531" w:rsidRPr="008611A2">
        <w:rPr>
          <w:sz w:val="24"/>
        </w:rPr>
        <w:t>složek platu</w:t>
      </w:r>
      <w:r w:rsidRPr="008611A2">
        <w:rPr>
          <w:sz w:val="24"/>
        </w:rPr>
        <w:t>:</w:t>
      </w:r>
    </w:p>
    <w:p w14:paraId="73154E4D" w14:textId="77777777" w:rsidR="00D356E8" w:rsidRPr="0000067A" w:rsidRDefault="00D356E8" w:rsidP="00FC5531">
      <w:pPr>
        <w:numPr>
          <w:ilvl w:val="0"/>
          <w:numId w:val="38"/>
        </w:numPr>
        <w:tabs>
          <w:tab w:val="left" w:pos="426"/>
        </w:tabs>
        <w:spacing w:after="120"/>
        <w:ind w:left="426"/>
        <w:jc w:val="both"/>
        <w:rPr>
          <w:b/>
          <w:sz w:val="24"/>
        </w:rPr>
      </w:pPr>
      <w:r w:rsidRPr="0000067A">
        <w:rPr>
          <w:b/>
          <w:sz w:val="24"/>
        </w:rPr>
        <w:t>mateřské, základní a střední školy, konzervatoře a školní družiny</w:t>
      </w:r>
    </w:p>
    <w:p w14:paraId="3A2D824E" w14:textId="79F071F0" w:rsidR="00ED0525" w:rsidRPr="002C66E9" w:rsidRDefault="00F35A61" w:rsidP="002C66E9">
      <w:pPr>
        <w:tabs>
          <w:tab w:val="left" w:pos="426"/>
        </w:tabs>
        <w:spacing w:after="120"/>
        <w:ind w:left="426"/>
        <w:jc w:val="both"/>
        <w:rPr>
          <w:sz w:val="24"/>
        </w:rPr>
      </w:pPr>
      <w:r w:rsidRPr="0000067A">
        <w:rPr>
          <w:sz w:val="24"/>
        </w:rPr>
        <w:t xml:space="preserve">V normativně nákladovém systému financování pedagogických pracovníků </w:t>
      </w:r>
      <w:r w:rsidR="00BC4FB1" w:rsidRPr="0000067A">
        <w:rPr>
          <w:sz w:val="24"/>
        </w:rPr>
        <w:t xml:space="preserve">(vč. asistentů pedagoga) </w:t>
      </w:r>
      <w:r w:rsidRPr="0000067A">
        <w:rPr>
          <w:sz w:val="24"/>
        </w:rPr>
        <w:t>je z</w:t>
      </w:r>
      <w:r w:rsidR="00D356E8" w:rsidRPr="0000067A">
        <w:rPr>
          <w:sz w:val="24"/>
        </w:rPr>
        <w:t xml:space="preserve">výšení </w:t>
      </w:r>
      <w:r w:rsidRPr="0000067A">
        <w:rPr>
          <w:sz w:val="24"/>
        </w:rPr>
        <w:t>platových tarifů</w:t>
      </w:r>
      <w:r w:rsidR="00D356E8" w:rsidRPr="0000067A">
        <w:rPr>
          <w:sz w:val="24"/>
        </w:rPr>
        <w:t xml:space="preserve"> promítnuto </w:t>
      </w:r>
      <w:r w:rsidRPr="0000067A">
        <w:rPr>
          <w:sz w:val="24"/>
        </w:rPr>
        <w:t xml:space="preserve">přímo </w:t>
      </w:r>
      <w:r w:rsidR="00F7088F" w:rsidRPr="0000067A">
        <w:rPr>
          <w:sz w:val="24"/>
        </w:rPr>
        <w:t>na jednotlivé</w:t>
      </w:r>
      <w:r w:rsidRPr="0000067A">
        <w:rPr>
          <w:sz w:val="24"/>
        </w:rPr>
        <w:t xml:space="preserve"> škol</w:t>
      </w:r>
      <w:r w:rsidR="00F7088F" w:rsidRPr="0000067A">
        <w:rPr>
          <w:sz w:val="24"/>
        </w:rPr>
        <w:t>y</w:t>
      </w:r>
      <w:r w:rsidRPr="0000067A">
        <w:rPr>
          <w:sz w:val="24"/>
        </w:rPr>
        <w:t xml:space="preserve"> a školní družin</w:t>
      </w:r>
      <w:r w:rsidR="00F7088F" w:rsidRPr="0000067A">
        <w:rPr>
          <w:sz w:val="24"/>
        </w:rPr>
        <w:t>y</w:t>
      </w:r>
      <w:r w:rsidRPr="0000067A">
        <w:rPr>
          <w:sz w:val="24"/>
        </w:rPr>
        <w:t xml:space="preserve">. </w:t>
      </w:r>
    </w:p>
    <w:p w14:paraId="63664E34" w14:textId="0649C288" w:rsidR="0062176F" w:rsidRPr="0000067A" w:rsidRDefault="00F35A61" w:rsidP="00DC68ED">
      <w:pPr>
        <w:tabs>
          <w:tab w:val="left" w:pos="426"/>
        </w:tabs>
        <w:spacing w:before="240" w:after="120"/>
        <w:ind w:left="425"/>
        <w:jc w:val="both"/>
        <w:rPr>
          <w:sz w:val="24"/>
        </w:rPr>
      </w:pPr>
      <w:bookmarkStart w:id="0" w:name="_Hlk61553387"/>
      <w:bookmarkStart w:id="1" w:name="_Hlk61273778"/>
      <w:r w:rsidRPr="0000067A">
        <w:rPr>
          <w:sz w:val="24"/>
        </w:rPr>
        <w:t xml:space="preserve">Normativy nenárokových složek platů pedagogických pracovníků pro školy a školní družinu jsou zvýšeny tak, aby celkové zvýšení platů pedagogických pracovníků bylo </w:t>
      </w:r>
      <w:r w:rsidR="00C4745A" w:rsidRPr="0000067A">
        <w:rPr>
          <w:sz w:val="24"/>
        </w:rPr>
        <w:t xml:space="preserve">v průměru </w:t>
      </w:r>
      <w:r w:rsidRPr="0000067A">
        <w:rPr>
          <w:sz w:val="24"/>
        </w:rPr>
        <w:t>ve</w:t>
      </w:r>
      <w:r w:rsidR="00076DC2">
        <w:rPr>
          <w:sz w:val="24"/>
        </w:rPr>
        <w:t> </w:t>
      </w:r>
      <w:r w:rsidRPr="0000067A">
        <w:rPr>
          <w:sz w:val="24"/>
        </w:rPr>
        <w:t xml:space="preserve">výši </w:t>
      </w:r>
      <w:r w:rsidR="0000067A" w:rsidRPr="0000067A">
        <w:rPr>
          <w:sz w:val="24"/>
        </w:rPr>
        <w:t>2</w:t>
      </w:r>
      <w:r w:rsidRPr="0000067A">
        <w:rPr>
          <w:sz w:val="24"/>
        </w:rPr>
        <w:t xml:space="preserve"> %.</w:t>
      </w:r>
      <w:r w:rsidR="00E70D61" w:rsidRPr="0000067A">
        <w:rPr>
          <w:sz w:val="24"/>
        </w:rPr>
        <w:t xml:space="preserve"> </w:t>
      </w:r>
    </w:p>
    <w:p w14:paraId="66D305D1" w14:textId="695CE15B" w:rsidR="000D3F43" w:rsidRPr="0000067A" w:rsidRDefault="000D3F43" w:rsidP="000D3F43">
      <w:pPr>
        <w:tabs>
          <w:tab w:val="left" w:pos="426"/>
        </w:tabs>
        <w:spacing w:after="120"/>
        <w:ind w:left="425"/>
        <w:jc w:val="both"/>
        <w:rPr>
          <w:sz w:val="24"/>
        </w:rPr>
      </w:pPr>
      <w:r w:rsidRPr="0000067A">
        <w:rPr>
          <w:sz w:val="24"/>
        </w:rPr>
        <w:t xml:space="preserve">Normativy nenárokových složek platů pedagogických pracovníků pro školy a školní družinu, které nejsou zřízeny podle § 16 odst. </w:t>
      </w:r>
      <w:r w:rsidR="00AE1ADE" w:rsidRPr="0000067A">
        <w:rPr>
          <w:sz w:val="24"/>
        </w:rPr>
        <w:t>9</w:t>
      </w:r>
      <w:r w:rsidRPr="0000067A">
        <w:rPr>
          <w:sz w:val="24"/>
        </w:rPr>
        <w:t xml:space="preserve"> školského zákona, představují základní částku pro</w:t>
      </w:r>
      <w:r w:rsidR="00076DC2">
        <w:rPr>
          <w:sz w:val="24"/>
        </w:rPr>
        <w:t> </w:t>
      </w:r>
      <w:r w:rsidRPr="0000067A">
        <w:rPr>
          <w:sz w:val="24"/>
        </w:rPr>
        <w:t>výpočet nenárokové složky na 1 pedagogického pracovníka. Výsledná výše nenárokové složky na 1 pedagogického pracovníka v těchto školách či školní družině se určí násobkem základní částky a opravného koeficientu zohledňujícího naplněnost běžných tříd a počet dětí</w:t>
      </w:r>
      <w:r w:rsidR="0067499F">
        <w:rPr>
          <w:sz w:val="24"/>
        </w:rPr>
        <w:t xml:space="preserve"> a</w:t>
      </w:r>
      <w:r w:rsidRPr="0000067A">
        <w:rPr>
          <w:sz w:val="24"/>
        </w:rPr>
        <w:t xml:space="preserve"> žáků se</w:t>
      </w:r>
      <w:r w:rsidR="00B57260" w:rsidRPr="0000067A">
        <w:rPr>
          <w:sz w:val="24"/>
        </w:rPr>
        <w:t xml:space="preserve"> speciálními vzdělávacími potřebami.</w:t>
      </w:r>
    </w:p>
    <w:bookmarkEnd w:id="0"/>
    <w:p w14:paraId="4DD1B084" w14:textId="42DCD15D" w:rsidR="00F201D3" w:rsidRPr="0000067A" w:rsidRDefault="00E70D61" w:rsidP="00FC5531">
      <w:pPr>
        <w:tabs>
          <w:tab w:val="left" w:pos="426"/>
        </w:tabs>
        <w:spacing w:after="120"/>
        <w:ind w:left="426"/>
        <w:jc w:val="both"/>
        <w:rPr>
          <w:sz w:val="24"/>
          <w:lang w:val="en-US"/>
        </w:rPr>
      </w:pPr>
      <w:r w:rsidRPr="0000067A">
        <w:rPr>
          <w:sz w:val="24"/>
        </w:rPr>
        <w:t>Do jednotlivých normativů</w:t>
      </w:r>
      <w:r w:rsidR="0062176F" w:rsidRPr="0000067A">
        <w:rPr>
          <w:sz w:val="24"/>
        </w:rPr>
        <w:t xml:space="preserve"> je promítnuto následující zvýšení vyjádřené v měsíční výši na</w:t>
      </w:r>
      <w:r w:rsidR="00076DC2">
        <w:rPr>
          <w:sz w:val="24"/>
        </w:rPr>
        <w:t> </w:t>
      </w:r>
      <w:r w:rsidR="0062176F" w:rsidRPr="0000067A">
        <w:rPr>
          <w:sz w:val="24"/>
        </w:rPr>
        <w:t>jednoho pedagogického pracovníka: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6"/>
        <w:gridCol w:w="854"/>
        <w:gridCol w:w="855"/>
        <w:gridCol w:w="779"/>
        <w:gridCol w:w="780"/>
      </w:tblGrid>
      <w:tr w:rsidR="00DD073A" w:rsidRPr="00B9378A" w14:paraId="1BE7A88E" w14:textId="77777777" w:rsidTr="00827B31">
        <w:trPr>
          <w:trHeight w:val="170"/>
        </w:trPr>
        <w:tc>
          <w:tcPr>
            <w:tcW w:w="5946" w:type="dxa"/>
            <w:vMerge w:val="restart"/>
            <w:shd w:val="clear" w:color="auto" w:fill="auto"/>
            <w:noWrap/>
            <w:vAlign w:val="center"/>
            <w:hideMark/>
          </w:tcPr>
          <w:p w14:paraId="006D9744" w14:textId="77777777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Druh školy, školní družina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center"/>
          </w:tcPr>
          <w:p w14:paraId="0750C0FB" w14:textId="2BE2E842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202</w:t>
            </w:r>
            <w:r w:rsidR="0000067A" w:rsidRPr="0000067A">
              <w:rPr>
                <w:b/>
                <w:bCs/>
                <w:sz w:val="22"/>
                <w:szCs w:val="22"/>
              </w:rPr>
              <w:t>1</w:t>
            </w:r>
            <w:r w:rsidRPr="0000067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081648" w14:textId="64A7F7B3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202</w:t>
            </w:r>
            <w:r w:rsidR="0000067A" w:rsidRPr="000006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4B96DF" w14:textId="77777777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Zvýšení</w:t>
            </w:r>
          </w:p>
        </w:tc>
      </w:tr>
      <w:tr w:rsidR="00DD073A" w:rsidRPr="00B9378A" w14:paraId="6594B951" w14:textId="77777777" w:rsidTr="00827B31">
        <w:trPr>
          <w:trHeight w:val="170"/>
        </w:trPr>
        <w:tc>
          <w:tcPr>
            <w:tcW w:w="59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A0443" w14:textId="77777777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C24C6A" w14:textId="77777777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v Kč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A62B0" w14:textId="77777777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v Kč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8CE28" w14:textId="77777777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v Kč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9B4A9" w14:textId="77777777" w:rsidR="00DD073A" w:rsidRPr="0000067A" w:rsidRDefault="00DD073A" w:rsidP="007C579B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v %</w:t>
            </w:r>
          </w:p>
        </w:tc>
      </w:tr>
      <w:tr w:rsidR="009F2901" w:rsidRPr="00B9378A" w14:paraId="5AAC0F8D" w14:textId="77777777" w:rsidTr="00827B31">
        <w:trPr>
          <w:trHeight w:val="170"/>
        </w:trPr>
        <w:tc>
          <w:tcPr>
            <w:tcW w:w="594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596576F" w14:textId="77777777" w:rsidR="00E70D61" w:rsidRPr="0000067A" w:rsidRDefault="0062176F" w:rsidP="007C579B">
            <w:pPr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0067A">
              <w:rPr>
                <w:b/>
                <w:bCs/>
                <w:sz w:val="22"/>
                <w:szCs w:val="22"/>
              </w:rPr>
              <w:t>P</w:t>
            </w:r>
            <w:r w:rsidR="00E70D61" w:rsidRPr="0000067A">
              <w:rPr>
                <w:b/>
                <w:bCs/>
                <w:sz w:val="22"/>
                <w:szCs w:val="22"/>
              </w:rPr>
              <w:t>edagogick</w:t>
            </w:r>
            <w:r w:rsidR="004E4D49" w:rsidRPr="0000067A">
              <w:rPr>
                <w:b/>
                <w:bCs/>
                <w:sz w:val="22"/>
                <w:szCs w:val="22"/>
              </w:rPr>
              <w:t>ý</w:t>
            </w:r>
            <w:r w:rsidR="00E70D61" w:rsidRPr="0000067A">
              <w:rPr>
                <w:b/>
                <w:bCs/>
                <w:sz w:val="22"/>
                <w:szCs w:val="22"/>
              </w:rPr>
              <w:t xml:space="preserve"> pracovník kromě asistenta pedagoga v/ve: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A4EC3B" w14:textId="77777777" w:rsidR="00E70D61" w:rsidRPr="0000067A" w:rsidRDefault="00E70D61" w:rsidP="007C579B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00067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6209" w14:textId="77777777" w:rsidR="00E70D61" w:rsidRPr="0000067A" w:rsidRDefault="00E70D61" w:rsidP="007C579B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00067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8BB81" w14:textId="77777777" w:rsidR="00E70D61" w:rsidRPr="0000067A" w:rsidRDefault="00E70D61" w:rsidP="007C579B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00067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4DFB3C" w14:textId="77777777" w:rsidR="00E70D61" w:rsidRPr="0000067A" w:rsidRDefault="00E70D61" w:rsidP="007C579B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00067A">
              <w:rPr>
                <w:b/>
                <w:sz w:val="22"/>
                <w:szCs w:val="22"/>
              </w:rPr>
              <w:t> </w:t>
            </w:r>
          </w:p>
        </w:tc>
      </w:tr>
      <w:tr w:rsidR="0022334D" w:rsidRPr="00B9378A" w14:paraId="479EDA6F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15DD7D80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mateřské škole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2452D7" w14:textId="56F1C4CC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807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258AFCEA" w14:textId="175C6D93" w:rsidR="0022334D" w:rsidRPr="00F80E9E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F80E9E">
              <w:rPr>
                <w:bCs/>
                <w:sz w:val="22"/>
                <w:szCs w:val="22"/>
              </w:rPr>
              <w:t>827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0156BC1" w14:textId="25C26FFC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20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30D3C7A5" w14:textId="78DC2A5D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2,5</w:t>
            </w:r>
          </w:p>
        </w:tc>
      </w:tr>
      <w:tr w:rsidR="0022334D" w:rsidRPr="00B9378A" w14:paraId="571A949A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342EB7D4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mateřské škole zřízené podle § 16 odst. 9 školského zákona, mateřské škole při zařízení pro výkon ústavní a ochranné výchovy, mateřské škole při zdravotnickém zařízení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F4F223E" w14:textId="68156DD2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7 452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19E1A9C0" w14:textId="4FE4687C" w:rsidR="0022334D" w:rsidRPr="00F80E9E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F80E9E">
              <w:rPr>
                <w:bCs/>
                <w:sz w:val="22"/>
                <w:szCs w:val="22"/>
              </w:rPr>
              <w:t>7 640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0139DCBB" w14:textId="2F4EDF9A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188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23D5AB55" w14:textId="31523656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2,5</w:t>
            </w:r>
          </w:p>
        </w:tc>
      </w:tr>
      <w:tr w:rsidR="0022334D" w:rsidRPr="00B9378A" w14:paraId="4DD93566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31C3AA2E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základní škole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3A647AC8" w14:textId="5C1FACFA" w:rsidR="0022334D" w:rsidRPr="0000067A" w:rsidRDefault="007066C3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1 065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3BC71CDA" w14:textId="08892CD9" w:rsidR="0022334D" w:rsidRPr="00F80E9E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F80E9E">
              <w:rPr>
                <w:bCs/>
                <w:sz w:val="22"/>
                <w:szCs w:val="22"/>
              </w:rPr>
              <w:t>1 095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0AABB00" w14:textId="3A2336C7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30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10D4C6BF" w14:textId="1CD88997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2,8</w:t>
            </w:r>
          </w:p>
        </w:tc>
      </w:tr>
      <w:tr w:rsidR="0022334D" w:rsidRPr="00B9378A" w14:paraId="0A2DD5F1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20E263BF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základní škole zřízené podle § 16 odst. 9 školského zákona, základní škole při zařízení pro výkon ústavní a ochranné výchovy, základní škole při zdravotnickém zařízení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195A20" w14:textId="34EB6EBB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9 011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6FA338E4" w14:textId="2B3E5B9E" w:rsidR="0022334D" w:rsidRPr="00F80E9E" w:rsidRDefault="00BE169E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BE169E">
              <w:rPr>
                <w:bCs/>
                <w:sz w:val="22"/>
                <w:szCs w:val="22"/>
              </w:rPr>
              <w:t>9 280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3CA76AA" w14:textId="124D8408" w:rsidR="0022334D" w:rsidRPr="00D55329" w:rsidRDefault="00BE169E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BE169E">
              <w:rPr>
                <w:sz w:val="22"/>
              </w:rPr>
              <w:t>269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69375111" w14:textId="42CEF342" w:rsidR="0022334D" w:rsidRPr="00D55329" w:rsidRDefault="00BE169E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BE169E">
              <w:rPr>
                <w:sz w:val="22"/>
              </w:rPr>
              <w:t>3,0</w:t>
            </w:r>
            <w:r>
              <w:rPr>
                <w:sz w:val="22"/>
              </w:rPr>
              <w:t xml:space="preserve"> </w:t>
            </w:r>
          </w:p>
        </w:tc>
      </w:tr>
      <w:tr w:rsidR="0022334D" w:rsidRPr="00B9378A" w14:paraId="6546736B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1B752D15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střední škole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794F50BF" w14:textId="463BD068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86</w:t>
            </w:r>
            <w:r w:rsidR="007066C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72D9B295" w14:textId="18570857" w:rsidR="0022334D" w:rsidRPr="00F80E9E" w:rsidRDefault="00BE169E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BE169E">
              <w:rPr>
                <w:bCs/>
                <w:sz w:val="22"/>
                <w:szCs w:val="22"/>
              </w:rPr>
              <w:t>891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4A5006E" w14:textId="5DE7B185" w:rsidR="0022334D" w:rsidRPr="00D55329" w:rsidRDefault="00974DEB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690E5101" w14:textId="1C9212D6" w:rsidR="0022334D" w:rsidRPr="00D55329" w:rsidRDefault="00974DEB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>
              <w:rPr>
                <w:sz w:val="22"/>
              </w:rPr>
              <w:t>2,6</w:t>
            </w:r>
          </w:p>
        </w:tc>
      </w:tr>
      <w:tr w:rsidR="0022334D" w:rsidRPr="00B9378A" w14:paraId="5C2C3F38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5AC6CAD4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střední škole zřízené podle § 16 odst. 9 školského zákona, střední škole při zařízení pro výkon ústavní a ochranné výchovy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6003A1" w14:textId="5993DBA8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8 903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5977FE72" w14:textId="2AE95537" w:rsidR="0022334D" w:rsidRPr="00F80E9E" w:rsidRDefault="00BE169E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BE169E">
              <w:rPr>
                <w:bCs/>
                <w:sz w:val="22"/>
                <w:szCs w:val="22"/>
              </w:rPr>
              <w:t>9 200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B6935C6" w14:textId="5476DEAB" w:rsidR="0022334D" w:rsidRPr="00D55329" w:rsidRDefault="00BE169E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BE169E">
              <w:rPr>
                <w:sz w:val="22"/>
              </w:rPr>
              <w:t>297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3E40EF61" w14:textId="29B8B11A" w:rsidR="0022334D" w:rsidRPr="00D55329" w:rsidRDefault="00BE169E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BE169E">
              <w:rPr>
                <w:sz w:val="22"/>
              </w:rPr>
              <w:t>3,3</w:t>
            </w:r>
            <w:r>
              <w:rPr>
                <w:sz w:val="22"/>
              </w:rPr>
              <w:t xml:space="preserve"> </w:t>
            </w:r>
          </w:p>
        </w:tc>
      </w:tr>
      <w:tr w:rsidR="0022334D" w:rsidRPr="00B9378A" w14:paraId="485C230B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28821F29" w14:textId="7E3DF432" w:rsidR="0022334D" w:rsidRPr="0000067A" w:rsidRDefault="001E4371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2334D" w:rsidRPr="0000067A">
              <w:rPr>
                <w:sz w:val="22"/>
                <w:szCs w:val="22"/>
              </w:rPr>
              <w:t>onzervatoři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2F23D3D" w14:textId="7F3282FB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6 276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422422BA" w14:textId="351CA678" w:rsidR="0022334D" w:rsidRPr="00F80E9E" w:rsidRDefault="00BE169E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BE169E">
              <w:rPr>
                <w:bCs/>
                <w:sz w:val="22"/>
                <w:szCs w:val="22"/>
              </w:rPr>
              <w:t>6 450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7F55240A" w14:textId="272B290E" w:rsidR="0022334D" w:rsidRPr="00D55329" w:rsidRDefault="00BE169E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BE169E">
              <w:rPr>
                <w:sz w:val="22"/>
              </w:rPr>
              <w:t>174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0054981C" w14:textId="3DD2C14C" w:rsidR="0022334D" w:rsidRPr="00D55329" w:rsidRDefault="00BE169E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BE169E">
              <w:rPr>
                <w:sz w:val="22"/>
              </w:rPr>
              <w:t>2,8</w:t>
            </w:r>
            <w:r>
              <w:rPr>
                <w:sz w:val="22"/>
              </w:rPr>
              <w:t xml:space="preserve"> </w:t>
            </w:r>
          </w:p>
        </w:tc>
      </w:tr>
      <w:tr w:rsidR="0022334D" w:rsidRPr="00B9378A" w14:paraId="5A9E5F93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11B931AB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školní družině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8B338BA" w14:textId="28B088A5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5E93F59C" w14:textId="438FED49" w:rsidR="0022334D" w:rsidRPr="00F80E9E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F80E9E">
              <w:rPr>
                <w:bCs/>
                <w:sz w:val="22"/>
                <w:szCs w:val="22"/>
              </w:rPr>
              <w:t>665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D424ACB" w14:textId="4927BBD5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15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233C47E2" w14:textId="493997CA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2,3</w:t>
            </w:r>
          </w:p>
        </w:tc>
      </w:tr>
      <w:tr w:rsidR="0022334D" w:rsidRPr="00B9378A" w14:paraId="74A458E0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08C56645" w14:textId="77777777" w:rsidR="0022334D" w:rsidRPr="0000067A" w:rsidRDefault="0022334D" w:rsidP="002233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0067A">
              <w:rPr>
                <w:sz w:val="22"/>
                <w:szCs w:val="22"/>
              </w:rPr>
              <w:t>školní družině pro žáky uvedené § 16 odst. 9 školského zákona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F10CB5" w14:textId="472DC14A" w:rsidR="0022334D" w:rsidRPr="0000067A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00067A">
              <w:rPr>
                <w:bCs/>
                <w:sz w:val="22"/>
                <w:szCs w:val="22"/>
              </w:rPr>
              <w:t>4 875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center"/>
          </w:tcPr>
          <w:p w14:paraId="1581329B" w14:textId="038EE59C" w:rsidR="0022334D" w:rsidRPr="00F80E9E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</w:rPr>
            </w:pPr>
            <w:r w:rsidRPr="00F80E9E">
              <w:rPr>
                <w:bCs/>
                <w:sz w:val="22"/>
                <w:szCs w:val="22"/>
              </w:rPr>
              <w:t>5 020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87F164A" w14:textId="145DC322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145</w:t>
            </w:r>
          </w:p>
        </w:tc>
        <w:tc>
          <w:tcPr>
            <w:tcW w:w="780" w:type="dxa"/>
            <w:shd w:val="clear" w:color="auto" w:fill="FFFFFF" w:themeFill="background1"/>
            <w:noWrap/>
            <w:vAlign w:val="center"/>
          </w:tcPr>
          <w:p w14:paraId="5E86CE47" w14:textId="41810310" w:rsidR="0022334D" w:rsidRPr="00D55329" w:rsidRDefault="0022334D" w:rsidP="0022334D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D55329">
              <w:rPr>
                <w:sz w:val="22"/>
              </w:rPr>
              <w:t>3,0</w:t>
            </w:r>
          </w:p>
        </w:tc>
      </w:tr>
    </w:tbl>
    <w:p w14:paraId="73B7C56A" w14:textId="4134A4B4" w:rsidR="00BC4FB1" w:rsidRPr="00B9378A" w:rsidRDefault="00BC4FB1" w:rsidP="009C4F39">
      <w:pPr>
        <w:tabs>
          <w:tab w:val="left" w:pos="426"/>
        </w:tabs>
        <w:spacing w:before="240" w:after="120"/>
        <w:ind w:left="425"/>
        <w:jc w:val="both"/>
        <w:rPr>
          <w:sz w:val="24"/>
          <w:highlight w:val="lightGray"/>
        </w:rPr>
      </w:pPr>
      <w:r w:rsidRPr="0000067A">
        <w:rPr>
          <w:sz w:val="24"/>
        </w:rPr>
        <w:t xml:space="preserve">Normativy pro nárokové a nenárokové složky platů asistentů pedagoga ve školách a školních družinách jsou zvýšeny tak, aby celkové zvýšení platů asistentů pedagoga bylo </w:t>
      </w:r>
      <w:r w:rsidR="00C4745A" w:rsidRPr="0000067A">
        <w:rPr>
          <w:sz w:val="24"/>
        </w:rPr>
        <w:t xml:space="preserve">v průměru </w:t>
      </w:r>
      <w:r w:rsidRPr="0000067A">
        <w:rPr>
          <w:sz w:val="24"/>
        </w:rPr>
        <w:t>ve</w:t>
      </w:r>
      <w:r w:rsidR="00076DC2">
        <w:rPr>
          <w:sz w:val="24"/>
        </w:rPr>
        <w:t> </w:t>
      </w:r>
      <w:r w:rsidRPr="0000067A">
        <w:rPr>
          <w:sz w:val="24"/>
        </w:rPr>
        <w:t xml:space="preserve">výši </w:t>
      </w:r>
      <w:r w:rsidR="0000067A" w:rsidRPr="0000067A">
        <w:rPr>
          <w:sz w:val="24"/>
        </w:rPr>
        <w:t>2</w:t>
      </w:r>
      <w:r w:rsidRPr="0000067A">
        <w:rPr>
          <w:sz w:val="24"/>
        </w:rPr>
        <w:t xml:space="preserve"> %</w:t>
      </w:r>
      <w:r w:rsidR="002B05A3">
        <w:rPr>
          <w:sz w:val="24"/>
        </w:rPr>
        <w:t xml:space="preserve"> (v roce 2022 se oproti roku 2021</w:t>
      </w:r>
      <w:r w:rsidR="003777F2">
        <w:rPr>
          <w:sz w:val="24"/>
        </w:rPr>
        <w:t xml:space="preserve"> průměrně zvýšil měsíční platový tarif asistenta pedagoga o cca 2,4 %)</w:t>
      </w:r>
      <w:r w:rsidRPr="0000067A">
        <w:rPr>
          <w:sz w:val="24"/>
        </w:rPr>
        <w:t xml:space="preserve">. </w:t>
      </w:r>
    </w:p>
    <w:p w14:paraId="7F3CECC5" w14:textId="77777777" w:rsidR="00F76313" w:rsidRDefault="00F76313">
      <w:pPr>
        <w:rPr>
          <w:sz w:val="24"/>
        </w:rPr>
      </w:pPr>
      <w:r>
        <w:rPr>
          <w:sz w:val="24"/>
        </w:rPr>
        <w:br w:type="page"/>
      </w:r>
    </w:p>
    <w:p w14:paraId="3D5DA7F0" w14:textId="3B747F1A" w:rsidR="00BC4FB1" w:rsidRPr="0000067A" w:rsidRDefault="00BC4FB1" w:rsidP="00BC4FB1">
      <w:pPr>
        <w:tabs>
          <w:tab w:val="left" w:pos="426"/>
        </w:tabs>
        <w:spacing w:after="120"/>
        <w:ind w:left="426"/>
        <w:jc w:val="both"/>
        <w:rPr>
          <w:sz w:val="24"/>
          <w:lang w:val="en-US"/>
        </w:rPr>
      </w:pPr>
      <w:r w:rsidRPr="0000067A">
        <w:rPr>
          <w:sz w:val="24"/>
        </w:rPr>
        <w:lastRenderedPageBreak/>
        <w:t>Do jednotlivých normativů je promítnuto následující zvýšení vyjádřené v měsíční výši na</w:t>
      </w:r>
      <w:r w:rsidR="00076DC2">
        <w:rPr>
          <w:sz w:val="24"/>
        </w:rPr>
        <w:t> </w:t>
      </w:r>
      <w:r w:rsidRPr="0000067A">
        <w:rPr>
          <w:sz w:val="24"/>
        </w:rPr>
        <w:t>jednoho asistenta pedagoga: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6"/>
        <w:gridCol w:w="854"/>
        <w:gridCol w:w="855"/>
        <w:gridCol w:w="779"/>
        <w:gridCol w:w="780"/>
      </w:tblGrid>
      <w:tr w:rsidR="00BC4FB1" w:rsidRPr="00B9378A" w14:paraId="7D00A13C" w14:textId="77777777" w:rsidTr="00827B31">
        <w:trPr>
          <w:trHeight w:val="170"/>
          <w:tblHeader/>
        </w:trPr>
        <w:tc>
          <w:tcPr>
            <w:tcW w:w="59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653F" w14:textId="77777777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Druh školy, školní družina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1188" w14:textId="6F808A78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202</w:t>
            </w:r>
            <w:r w:rsidR="0000067A" w:rsidRPr="00DF1E4A">
              <w:rPr>
                <w:b/>
                <w:bCs/>
                <w:sz w:val="22"/>
                <w:szCs w:val="22"/>
              </w:rPr>
              <w:t>1</w:t>
            </w:r>
            <w:r w:rsidRPr="00DF1E4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5A9B" w14:textId="76AAEAC9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202</w:t>
            </w:r>
            <w:r w:rsidR="0000067A" w:rsidRPr="00DF1E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AE218" w14:textId="77777777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Zvýšení</w:t>
            </w:r>
          </w:p>
        </w:tc>
      </w:tr>
      <w:tr w:rsidR="00BC4FB1" w:rsidRPr="00B9378A" w14:paraId="698D9F5C" w14:textId="77777777" w:rsidTr="00827B31">
        <w:trPr>
          <w:trHeight w:val="170"/>
          <w:tblHeader/>
        </w:trPr>
        <w:tc>
          <w:tcPr>
            <w:tcW w:w="59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677EE" w14:textId="77777777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3A61F" w14:textId="77777777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v Kč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8EA19" w14:textId="77777777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v Kč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99E38" w14:textId="77777777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v Kč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79BB7" w14:textId="77777777" w:rsidR="00BC4FB1" w:rsidRPr="00DF1E4A" w:rsidRDefault="00BC4FB1" w:rsidP="001652E5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v %</w:t>
            </w:r>
          </w:p>
        </w:tc>
      </w:tr>
      <w:tr w:rsidR="00BC4FB1" w:rsidRPr="00B9378A" w14:paraId="131C7EC0" w14:textId="77777777" w:rsidTr="00827B31">
        <w:trPr>
          <w:trHeight w:val="170"/>
        </w:trPr>
        <w:tc>
          <w:tcPr>
            <w:tcW w:w="594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9276B34" w14:textId="77777777" w:rsidR="00BC4FB1" w:rsidRPr="00DF1E4A" w:rsidRDefault="00BC4FB1" w:rsidP="001652E5">
            <w:pPr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F1E4A">
              <w:rPr>
                <w:b/>
                <w:bCs/>
                <w:sz w:val="22"/>
                <w:szCs w:val="22"/>
              </w:rPr>
              <w:t>Asistent pedagoga v/ve: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8A179" w14:textId="77777777" w:rsidR="00BC4FB1" w:rsidRPr="00DF1E4A" w:rsidRDefault="00BC4FB1" w:rsidP="001652E5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DF1E4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9B44" w14:textId="77777777" w:rsidR="00BC4FB1" w:rsidRPr="00DF1E4A" w:rsidRDefault="00BC4FB1" w:rsidP="001652E5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DF1E4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C405E" w14:textId="77777777" w:rsidR="00BC4FB1" w:rsidRPr="00DF1E4A" w:rsidRDefault="00BC4FB1" w:rsidP="001652E5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DF1E4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AFE269F" w14:textId="77777777" w:rsidR="00BC4FB1" w:rsidRPr="00DF1E4A" w:rsidRDefault="00BC4FB1" w:rsidP="001652E5">
            <w:pPr>
              <w:tabs>
                <w:tab w:val="left" w:pos="426"/>
              </w:tabs>
              <w:jc w:val="right"/>
              <w:rPr>
                <w:b/>
                <w:sz w:val="22"/>
                <w:szCs w:val="22"/>
              </w:rPr>
            </w:pPr>
            <w:r w:rsidRPr="00DF1E4A">
              <w:rPr>
                <w:b/>
                <w:sz w:val="22"/>
                <w:szCs w:val="22"/>
              </w:rPr>
              <w:t> </w:t>
            </w:r>
          </w:p>
        </w:tc>
      </w:tr>
      <w:tr w:rsidR="005009ED" w:rsidRPr="00B9378A" w14:paraId="4E71C0C5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47374F2F" w14:textId="77777777" w:rsidR="005009ED" w:rsidRPr="00DF1E4A" w:rsidRDefault="005009ED" w:rsidP="005009ED">
            <w:pPr>
              <w:rPr>
                <w:sz w:val="22"/>
                <w:szCs w:val="22"/>
              </w:rPr>
            </w:pPr>
            <w:r w:rsidRPr="00DF1E4A">
              <w:rPr>
                <w:sz w:val="22"/>
                <w:szCs w:val="22"/>
              </w:rPr>
              <w:t>mateřské škole zřízené podle § 16 odst. 9 školského zákona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E5AA32" w14:textId="471D8775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DF1E4A">
              <w:rPr>
                <w:sz w:val="22"/>
                <w:szCs w:val="22"/>
              </w:rPr>
              <w:t>3 944</w:t>
            </w:r>
          </w:p>
        </w:tc>
        <w:tc>
          <w:tcPr>
            <w:tcW w:w="855" w:type="dxa"/>
            <w:shd w:val="clear" w:color="auto" w:fill="auto"/>
            <w:noWrap/>
          </w:tcPr>
          <w:p w14:paraId="18BF1E20" w14:textId="2BB46935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4 017</w:t>
            </w:r>
          </w:p>
        </w:tc>
        <w:tc>
          <w:tcPr>
            <w:tcW w:w="779" w:type="dxa"/>
            <w:shd w:val="clear" w:color="auto" w:fill="FFFFFF" w:themeFill="background1"/>
          </w:tcPr>
          <w:p w14:paraId="76F382EB" w14:textId="09BA1D87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73</w:t>
            </w:r>
          </w:p>
        </w:tc>
        <w:tc>
          <w:tcPr>
            <w:tcW w:w="780" w:type="dxa"/>
            <w:shd w:val="clear" w:color="auto" w:fill="auto"/>
            <w:noWrap/>
          </w:tcPr>
          <w:p w14:paraId="76F274A4" w14:textId="0F236E1C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1,9</w:t>
            </w:r>
          </w:p>
        </w:tc>
      </w:tr>
      <w:tr w:rsidR="005009ED" w:rsidRPr="00B9378A" w14:paraId="15E170A0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7CFD35E1" w14:textId="77777777" w:rsidR="005009ED" w:rsidRPr="00DF1E4A" w:rsidRDefault="005009ED" w:rsidP="005009ED">
            <w:pPr>
              <w:rPr>
                <w:sz w:val="22"/>
                <w:szCs w:val="22"/>
              </w:rPr>
            </w:pPr>
            <w:r w:rsidRPr="00DF1E4A">
              <w:rPr>
                <w:sz w:val="22"/>
                <w:szCs w:val="22"/>
              </w:rPr>
              <w:t>základní škole zřízené podle § 16 odst. 9 školského zákona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90903A8" w14:textId="5591E33B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DF1E4A">
              <w:rPr>
                <w:sz w:val="22"/>
                <w:szCs w:val="22"/>
              </w:rPr>
              <w:t>4 006</w:t>
            </w:r>
          </w:p>
        </w:tc>
        <w:tc>
          <w:tcPr>
            <w:tcW w:w="855" w:type="dxa"/>
            <w:shd w:val="clear" w:color="auto" w:fill="auto"/>
            <w:noWrap/>
          </w:tcPr>
          <w:p w14:paraId="09DE14E2" w14:textId="4334EAA0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4 080</w:t>
            </w:r>
          </w:p>
        </w:tc>
        <w:tc>
          <w:tcPr>
            <w:tcW w:w="779" w:type="dxa"/>
            <w:shd w:val="clear" w:color="auto" w:fill="FFFFFF" w:themeFill="background1"/>
          </w:tcPr>
          <w:p w14:paraId="27D3D534" w14:textId="440B6E01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74</w:t>
            </w:r>
          </w:p>
        </w:tc>
        <w:tc>
          <w:tcPr>
            <w:tcW w:w="780" w:type="dxa"/>
            <w:shd w:val="clear" w:color="auto" w:fill="auto"/>
            <w:noWrap/>
          </w:tcPr>
          <w:p w14:paraId="04A70117" w14:textId="5D43E456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1,8</w:t>
            </w:r>
          </w:p>
        </w:tc>
      </w:tr>
      <w:tr w:rsidR="005009ED" w:rsidRPr="00B9378A" w14:paraId="691C7983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04AA767B" w14:textId="77777777" w:rsidR="005009ED" w:rsidRPr="00DF1E4A" w:rsidRDefault="005009ED" w:rsidP="005009ED">
            <w:pPr>
              <w:rPr>
                <w:sz w:val="22"/>
                <w:szCs w:val="22"/>
              </w:rPr>
            </w:pPr>
            <w:r w:rsidRPr="00DF1E4A">
              <w:rPr>
                <w:sz w:val="22"/>
                <w:szCs w:val="22"/>
              </w:rPr>
              <w:t>střední škole zřízené podle § 16 odst. 9 školského zákona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9003AF" w14:textId="6E82D304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DF1E4A">
              <w:rPr>
                <w:sz w:val="22"/>
                <w:szCs w:val="22"/>
              </w:rPr>
              <w:t>4 006</w:t>
            </w:r>
          </w:p>
        </w:tc>
        <w:tc>
          <w:tcPr>
            <w:tcW w:w="855" w:type="dxa"/>
            <w:shd w:val="clear" w:color="auto" w:fill="auto"/>
            <w:noWrap/>
          </w:tcPr>
          <w:p w14:paraId="21EA107D" w14:textId="6019C3D4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4 080</w:t>
            </w:r>
          </w:p>
        </w:tc>
        <w:tc>
          <w:tcPr>
            <w:tcW w:w="779" w:type="dxa"/>
            <w:shd w:val="clear" w:color="auto" w:fill="FFFFFF" w:themeFill="background1"/>
          </w:tcPr>
          <w:p w14:paraId="2B8762EE" w14:textId="0587EB6B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74</w:t>
            </w:r>
          </w:p>
        </w:tc>
        <w:tc>
          <w:tcPr>
            <w:tcW w:w="780" w:type="dxa"/>
            <w:shd w:val="clear" w:color="auto" w:fill="auto"/>
            <w:noWrap/>
          </w:tcPr>
          <w:p w14:paraId="03EAFDEF" w14:textId="109BB1FA" w:rsidR="005009ED" w:rsidRPr="00DF1E4A" w:rsidRDefault="005009ED" w:rsidP="005009ED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1,8</w:t>
            </w:r>
          </w:p>
        </w:tc>
      </w:tr>
      <w:tr w:rsidR="0000067A" w:rsidRPr="00B9378A" w14:paraId="0B9F9DF2" w14:textId="77777777" w:rsidTr="00827B31">
        <w:trPr>
          <w:trHeight w:val="170"/>
        </w:trPr>
        <w:tc>
          <w:tcPr>
            <w:tcW w:w="5946" w:type="dxa"/>
            <w:shd w:val="clear" w:color="auto" w:fill="auto"/>
            <w:noWrap/>
            <w:vAlign w:val="center"/>
            <w:hideMark/>
          </w:tcPr>
          <w:p w14:paraId="046E7F91" w14:textId="77777777" w:rsidR="0000067A" w:rsidRPr="00DF1E4A" w:rsidRDefault="0000067A" w:rsidP="0000067A">
            <w:pPr>
              <w:rPr>
                <w:sz w:val="22"/>
                <w:szCs w:val="22"/>
              </w:rPr>
            </w:pPr>
            <w:r w:rsidRPr="00DF1E4A">
              <w:rPr>
                <w:sz w:val="22"/>
                <w:szCs w:val="22"/>
              </w:rPr>
              <w:t>školní družině pro žáky uvedené § 16 odst. 9 školského zákona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E20A383" w14:textId="3B651D8A" w:rsidR="0000067A" w:rsidRPr="00DF1E4A" w:rsidRDefault="0000067A" w:rsidP="0000067A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DF1E4A">
              <w:rPr>
                <w:bCs/>
                <w:sz w:val="22"/>
                <w:szCs w:val="22"/>
              </w:rPr>
              <w:t>2 370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52D9727" w14:textId="394EA388" w:rsidR="0000067A" w:rsidRPr="00DF1E4A" w:rsidRDefault="00C4062C" w:rsidP="0000067A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DF1E4A">
              <w:rPr>
                <w:bCs/>
                <w:sz w:val="22"/>
                <w:szCs w:val="22"/>
              </w:rPr>
              <w:t>2 413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10CA6B6" w14:textId="6B205B90" w:rsidR="0000067A" w:rsidRPr="00DF1E4A" w:rsidRDefault="005009ED" w:rsidP="0000067A">
            <w:pPr>
              <w:tabs>
                <w:tab w:val="left" w:pos="426"/>
              </w:tabs>
              <w:jc w:val="right"/>
              <w:rPr>
                <w:sz w:val="22"/>
                <w:szCs w:val="22"/>
                <w:highlight w:val="lightGray"/>
              </w:rPr>
            </w:pPr>
            <w:r w:rsidRPr="00DF1E4A">
              <w:rPr>
                <w:sz w:val="22"/>
                <w:szCs w:val="22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7D644B09" w14:textId="40078B87" w:rsidR="0000067A" w:rsidRPr="00DF1E4A" w:rsidRDefault="005009ED" w:rsidP="0000067A">
            <w:pPr>
              <w:tabs>
                <w:tab w:val="left" w:pos="426"/>
              </w:tabs>
              <w:jc w:val="right"/>
              <w:rPr>
                <w:bCs/>
                <w:sz w:val="22"/>
                <w:szCs w:val="22"/>
                <w:highlight w:val="lightGray"/>
              </w:rPr>
            </w:pPr>
            <w:r w:rsidRPr="00DF1E4A">
              <w:rPr>
                <w:bCs/>
                <w:sz w:val="22"/>
                <w:szCs w:val="22"/>
              </w:rPr>
              <w:t>1,8</w:t>
            </w:r>
          </w:p>
        </w:tc>
      </w:tr>
    </w:tbl>
    <w:p w14:paraId="057B0231" w14:textId="52F63DB8" w:rsidR="00F201D3" w:rsidRDefault="00F201D3" w:rsidP="00FC5531">
      <w:pPr>
        <w:tabs>
          <w:tab w:val="left" w:pos="426"/>
        </w:tabs>
        <w:spacing w:after="120"/>
        <w:ind w:left="426"/>
        <w:jc w:val="both"/>
        <w:rPr>
          <w:sz w:val="24"/>
          <w:highlight w:val="lightGray"/>
          <w:lang w:val="en-US"/>
        </w:rPr>
      </w:pPr>
    </w:p>
    <w:bookmarkEnd w:id="1"/>
    <w:p w14:paraId="22BC1865" w14:textId="13238D8F" w:rsidR="000F1233" w:rsidRPr="000F1233" w:rsidRDefault="00135A40" w:rsidP="000F1233">
      <w:pPr>
        <w:numPr>
          <w:ilvl w:val="0"/>
          <w:numId w:val="38"/>
        </w:numPr>
        <w:tabs>
          <w:tab w:val="left" w:pos="426"/>
        </w:tabs>
        <w:spacing w:after="120"/>
        <w:ind w:left="426"/>
        <w:jc w:val="both"/>
        <w:rPr>
          <w:b/>
          <w:sz w:val="24"/>
        </w:rPr>
      </w:pPr>
      <w:r w:rsidRPr="0022334D">
        <w:rPr>
          <w:b/>
          <w:sz w:val="24"/>
        </w:rPr>
        <w:t>základní umělecké školy a vyšší odborné školy</w:t>
      </w:r>
    </w:p>
    <w:p w14:paraId="0633B256" w14:textId="6D71F2DF" w:rsidR="00C552DE" w:rsidRDefault="00C552DE" w:rsidP="00C552DE">
      <w:pPr>
        <w:tabs>
          <w:tab w:val="left" w:pos="426"/>
        </w:tabs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Od roku 2020 jsou normativy na žáka základní umělecké školy a studenta vyšší odborné školy v oblasti pedagogické práce stanovovány pro školy všech zřizovatelů ve stejné výši. </w:t>
      </w:r>
    </w:p>
    <w:p w14:paraId="2B6F1FFF" w14:textId="6B1AF971" w:rsidR="000F1233" w:rsidRPr="00CB17C6" w:rsidRDefault="000F1233" w:rsidP="000F1233">
      <w:pPr>
        <w:tabs>
          <w:tab w:val="left" w:pos="426"/>
        </w:tabs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Pro stanovení normativů na žáka základní umělecké školy v oblasti pedagogické práce </w:t>
      </w:r>
      <w:r w:rsidR="00C552DE">
        <w:rPr>
          <w:sz w:val="24"/>
        </w:rPr>
        <w:t>je</w:t>
      </w:r>
      <w:r w:rsidR="00772FDF">
        <w:rPr>
          <w:sz w:val="24"/>
        </w:rPr>
        <w:t> </w:t>
      </w:r>
      <w:r>
        <w:rPr>
          <w:sz w:val="24"/>
        </w:rPr>
        <w:t xml:space="preserve">v roce 2022 použit průměrný </w:t>
      </w:r>
      <w:r w:rsidRPr="00CB17C6">
        <w:rPr>
          <w:sz w:val="24"/>
        </w:rPr>
        <w:t xml:space="preserve">plat </w:t>
      </w:r>
      <w:r w:rsidRPr="00EF6A41">
        <w:rPr>
          <w:sz w:val="24"/>
        </w:rPr>
        <w:t>45</w:t>
      </w:r>
      <w:r>
        <w:rPr>
          <w:sz w:val="24"/>
        </w:rPr>
        <w:t> </w:t>
      </w:r>
      <w:r w:rsidRPr="00EF6A41">
        <w:rPr>
          <w:sz w:val="24"/>
        </w:rPr>
        <w:t>073</w:t>
      </w:r>
      <w:r>
        <w:rPr>
          <w:sz w:val="24"/>
        </w:rPr>
        <w:t xml:space="preserve"> </w:t>
      </w:r>
      <w:r w:rsidRPr="00CB17C6">
        <w:rPr>
          <w:sz w:val="24"/>
        </w:rPr>
        <w:t>Kč.</w:t>
      </w:r>
    </w:p>
    <w:p w14:paraId="2185F75B" w14:textId="60C1AF89" w:rsidR="000F1233" w:rsidRDefault="000F1233" w:rsidP="000F1233">
      <w:pPr>
        <w:tabs>
          <w:tab w:val="left" w:pos="426"/>
        </w:tabs>
        <w:spacing w:after="120"/>
        <w:ind w:left="426"/>
        <w:jc w:val="both"/>
        <w:rPr>
          <w:sz w:val="24"/>
        </w:rPr>
      </w:pPr>
      <w:r w:rsidRPr="00CB17C6">
        <w:rPr>
          <w:sz w:val="24"/>
        </w:rPr>
        <w:t xml:space="preserve">Pro stanovení normativů na studenta vyšší odborné školy v oblasti pedagogické práce </w:t>
      </w:r>
      <w:r w:rsidR="00C552DE">
        <w:rPr>
          <w:sz w:val="24"/>
        </w:rPr>
        <w:t>je</w:t>
      </w:r>
      <w:r w:rsidRPr="00CB17C6">
        <w:rPr>
          <w:sz w:val="24"/>
        </w:rPr>
        <w:t xml:space="preserve"> v roce 202</w:t>
      </w:r>
      <w:r w:rsidR="0012414B">
        <w:rPr>
          <w:sz w:val="24"/>
        </w:rPr>
        <w:t>2</w:t>
      </w:r>
      <w:r w:rsidRPr="00CB17C6">
        <w:rPr>
          <w:sz w:val="24"/>
        </w:rPr>
        <w:t xml:space="preserve"> použit průměrný plat </w:t>
      </w:r>
      <w:r w:rsidRPr="00EF6A41">
        <w:rPr>
          <w:sz w:val="24"/>
        </w:rPr>
        <w:t>49</w:t>
      </w:r>
      <w:r>
        <w:rPr>
          <w:sz w:val="24"/>
        </w:rPr>
        <w:t> </w:t>
      </w:r>
      <w:r w:rsidRPr="00EF6A41">
        <w:rPr>
          <w:sz w:val="24"/>
        </w:rPr>
        <w:t>889</w:t>
      </w:r>
      <w:r>
        <w:rPr>
          <w:sz w:val="24"/>
        </w:rPr>
        <w:t xml:space="preserve"> </w:t>
      </w:r>
      <w:r w:rsidRPr="00CB17C6">
        <w:rPr>
          <w:sz w:val="24"/>
        </w:rPr>
        <w:t>Kč.</w:t>
      </w:r>
    </w:p>
    <w:p w14:paraId="6394F916" w14:textId="77777777" w:rsidR="00641EA9" w:rsidRPr="00B9378A" w:rsidRDefault="00641EA9" w:rsidP="009B6CE4">
      <w:pPr>
        <w:tabs>
          <w:tab w:val="left" w:pos="851"/>
        </w:tabs>
        <w:jc w:val="both"/>
        <w:rPr>
          <w:b/>
          <w:sz w:val="24"/>
          <w:szCs w:val="28"/>
          <w:highlight w:val="lightGray"/>
        </w:rPr>
      </w:pPr>
    </w:p>
    <w:p w14:paraId="6524B774" w14:textId="52FBE14B" w:rsidR="00160A44" w:rsidRPr="002E5FAD" w:rsidRDefault="00EC1711" w:rsidP="00160A44">
      <w:pPr>
        <w:tabs>
          <w:tab w:val="left" w:pos="851"/>
        </w:tabs>
        <w:ind w:left="851" w:hanging="851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160A44" w:rsidRPr="002E5FAD">
        <w:rPr>
          <w:b/>
          <w:sz w:val="24"/>
          <w:szCs w:val="28"/>
        </w:rPr>
        <w:t>.2.</w:t>
      </w:r>
      <w:r w:rsidR="002E5FAD">
        <w:rPr>
          <w:b/>
          <w:sz w:val="24"/>
          <w:szCs w:val="28"/>
        </w:rPr>
        <w:t>3</w:t>
      </w:r>
      <w:r w:rsidR="00160A44" w:rsidRPr="002E5FAD">
        <w:rPr>
          <w:b/>
          <w:sz w:val="24"/>
          <w:szCs w:val="28"/>
        </w:rPr>
        <w:tab/>
      </w:r>
      <w:r w:rsidR="009608D3" w:rsidRPr="002E5FAD">
        <w:rPr>
          <w:b/>
          <w:sz w:val="24"/>
          <w:szCs w:val="28"/>
        </w:rPr>
        <w:t>Stanovení</w:t>
      </w:r>
      <w:r w:rsidR="00160A44" w:rsidRPr="002E5FAD">
        <w:rPr>
          <w:b/>
          <w:sz w:val="24"/>
          <w:szCs w:val="28"/>
        </w:rPr>
        <w:t xml:space="preserve"> normativů pro nepedagogické zaměstnance</w:t>
      </w:r>
      <w:r w:rsidR="009608D3" w:rsidRPr="002E5FAD">
        <w:rPr>
          <w:b/>
          <w:sz w:val="24"/>
          <w:szCs w:val="28"/>
        </w:rPr>
        <w:t xml:space="preserve"> ve školách</w:t>
      </w:r>
    </w:p>
    <w:p w14:paraId="4C9EBDA6" w14:textId="77777777" w:rsidR="00160A44" w:rsidRPr="00B9378A" w:rsidRDefault="00160A44" w:rsidP="00160A44">
      <w:pPr>
        <w:tabs>
          <w:tab w:val="left" w:pos="851"/>
        </w:tabs>
        <w:ind w:left="851" w:hanging="851"/>
        <w:jc w:val="both"/>
        <w:rPr>
          <w:b/>
          <w:sz w:val="24"/>
          <w:szCs w:val="28"/>
          <w:highlight w:val="lightGray"/>
        </w:rPr>
      </w:pPr>
    </w:p>
    <w:p w14:paraId="3F3CF9FD" w14:textId="017817C1" w:rsidR="0082500D" w:rsidRPr="00E45F24" w:rsidRDefault="0082500D" w:rsidP="0082500D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>Normativy pro</w:t>
      </w:r>
      <w:r w:rsidRPr="00C93D0A">
        <w:rPr>
          <w:sz w:val="24"/>
        </w:rPr>
        <w:t xml:space="preserve"> nepedagogick</w:t>
      </w:r>
      <w:r>
        <w:rPr>
          <w:sz w:val="24"/>
        </w:rPr>
        <w:t>ou</w:t>
      </w:r>
      <w:r w:rsidRPr="00C93D0A">
        <w:rPr>
          <w:sz w:val="24"/>
        </w:rPr>
        <w:t xml:space="preserve"> prác</w:t>
      </w:r>
      <w:r>
        <w:rPr>
          <w:sz w:val="24"/>
        </w:rPr>
        <w:t xml:space="preserve">i jsou stanoveny </w:t>
      </w:r>
      <w:r w:rsidRPr="00C25337">
        <w:rPr>
          <w:sz w:val="24"/>
        </w:rPr>
        <w:t xml:space="preserve">ve </w:t>
      </w:r>
      <w:r w:rsidR="007E0008">
        <w:rPr>
          <w:sz w:val="24"/>
        </w:rPr>
        <w:t xml:space="preserve">stejné </w:t>
      </w:r>
      <w:r w:rsidRPr="00C25337">
        <w:rPr>
          <w:sz w:val="24"/>
        </w:rPr>
        <w:t xml:space="preserve">výši </w:t>
      </w:r>
      <w:r w:rsidR="00A30E63">
        <w:rPr>
          <w:sz w:val="24"/>
        </w:rPr>
        <w:t>jako</w:t>
      </w:r>
      <w:r w:rsidRPr="00C25337">
        <w:rPr>
          <w:sz w:val="24"/>
        </w:rPr>
        <w:t xml:space="preserve"> v</w:t>
      </w:r>
      <w:r>
        <w:rPr>
          <w:sz w:val="24"/>
        </w:rPr>
        <w:t> </w:t>
      </w:r>
      <w:r w:rsidRPr="00C25337">
        <w:rPr>
          <w:sz w:val="24"/>
        </w:rPr>
        <w:t>roce 2021</w:t>
      </w:r>
      <w:r>
        <w:rPr>
          <w:sz w:val="24"/>
        </w:rPr>
        <w:t>.</w:t>
      </w:r>
      <w:r w:rsidRPr="00763DD6">
        <w:rPr>
          <w:sz w:val="24"/>
        </w:rPr>
        <w:t xml:space="preserve"> </w:t>
      </w:r>
    </w:p>
    <w:p w14:paraId="6E495737" w14:textId="77777777" w:rsidR="00160A44" w:rsidRPr="00B9378A" w:rsidRDefault="00160A44" w:rsidP="00E45F24">
      <w:pPr>
        <w:tabs>
          <w:tab w:val="left" w:pos="851"/>
        </w:tabs>
        <w:jc w:val="both"/>
        <w:rPr>
          <w:b/>
          <w:sz w:val="24"/>
          <w:szCs w:val="28"/>
          <w:highlight w:val="lightGray"/>
        </w:rPr>
      </w:pPr>
    </w:p>
    <w:p w14:paraId="0EA3C88E" w14:textId="23FED656" w:rsidR="006D0662" w:rsidRDefault="00EC1711" w:rsidP="00160A44">
      <w:pPr>
        <w:tabs>
          <w:tab w:val="left" w:pos="851"/>
        </w:tabs>
        <w:ind w:left="851" w:hanging="851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6D0662" w:rsidRPr="0046511A">
        <w:rPr>
          <w:b/>
          <w:sz w:val="24"/>
          <w:szCs w:val="28"/>
        </w:rPr>
        <w:t>.2.</w:t>
      </w:r>
      <w:r w:rsidR="002E5FAD">
        <w:rPr>
          <w:b/>
          <w:sz w:val="24"/>
          <w:szCs w:val="28"/>
        </w:rPr>
        <w:t>4</w:t>
      </w:r>
      <w:r w:rsidR="006D0662" w:rsidRPr="0046511A">
        <w:rPr>
          <w:b/>
          <w:sz w:val="24"/>
          <w:szCs w:val="28"/>
        </w:rPr>
        <w:tab/>
      </w:r>
      <w:r w:rsidR="0025386A">
        <w:rPr>
          <w:b/>
          <w:sz w:val="24"/>
          <w:szCs w:val="28"/>
        </w:rPr>
        <w:t xml:space="preserve">Stanovení </w:t>
      </w:r>
      <w:r w:rsidR="006D0662" w:rsidRPr="0046511A">
        <w:rPr>
          <w:b/>
          <w:sz w:val="24"/>
          <w:szCs w:val="28"/>
        </w:rPr>
        <w:t>normativ</w:t>
      </w:r>
      <w:r w:rsidR="00107155">
        <w:rPr>
          <w:b/>
          <w:sz w:val="24"/>
          <w:szCs w:val="28"/>
        </w:rPr>
        <w:t>ů</w:t>
      </w:r>
      <w:r w:rsidR="006D0662" w:rsidRPr="0046511A">
        <w:rPr>
          <w:b/>
          <w:sz w:val="24"/>
          <w:szCs w:val="28"/>
        </w:rPr>
        <w:t xml:space="preserve"> </w:t>
      </w:r>
      <w:r w:rsidR="00107155">
        <w:rPr>
          <w:b/>
          <w:sz w:val="24"/>
          <w:szCs w:val="28"/>
        </w:rPr>
        <w:t xml:space="preserve">ONIV </w:t>
      </w:r>
    </w:p>
    <w:p w14:paraId="6A547296" w14:textId="77777777" w:rsidR="00E95CF3" w:rsidRPr="0046511A" w:rsidRDefault="00E95CF3" w:rsidP="00160A44">
      <w:pPr>
        <w:tabs>
          <w:tab w:val="left" w:pos="851"/>
        </w:tabs>
        <w:ind w:left="851" w:hanging="851"/>
        <w:jc w:val="both"/>
        <w:rPr>
          <w:b/>
          <w:sz w:val="24"/>
          <w:szCs w:val="28"/>
        </w:rPr>
      </w:pPr>
    </w:p>
    <w:p w14:paraId="052FB9C6" w14:textId="2B796842" w:rsidR="00E95CF3" w:rsidRPr="00D71391" w:rsidRDefault="00E95CF3" w:rsidP="00D83377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 w:rsidRPr="00D71391">
        <w:rPr>
          <w:sz w:val="24"/>
        </w:rPr>
        <w:t>Podle § 160 školského zákona lze z ONIV hradit např. výdaje na učební pomůcky, výdaje na školní potřeby a na učebnice (pokud jsou podle školského zákona poskytovány bezplatně)</w:t>
      </w:r>
      <w:r w:rsidR="005C59EA">
        <w:rPr>
          <w:sz w:val="24"/>
        </w:rPr>
        <w:t xml:space="preserve">, </w:t>
      </w:r>
      <w:r w:rsidR="005C59EA" w:rsidRPr="00D71391">
        <w:rPr>
          <w:sz w:val="24"/>
        </w:rPr>
        <w:t>výdaje školy na dopravu při akcích v rámci vzdělávání podle příslušného rámcového vzdělávacího programu</w:t>
      </w:r>
      <w:r w:rsidRPr="00D71391">
        <w:rPr>
          <w:sz w:val="24"/>
        </w:rPr>
        <w:t xml:space="preserve">. ONIV </w:t>
      </w:r>
      <w:r w:rsidR="0067499F">
        <w:rPr>
          <w:sz w:val="24"/>
        </w:rPr>
        <w:t>lz</w:t>
      </w:r>
      <w:r w:rsidR="00C552DE">
        <w:rPr>
          <w:sz w:val="24"/>
        </w:rPr>
        <w:t>e</w:t>
      </w:r>
      <w:r w:rsidRPr="00D71391">
        <w:rPr>
          <w:sz w:val="24"/>
        </w:rPr>
        <w:t xml:space="preserve"> rovněž využí</w:t>
      </w:r>
      <w:r w:rsidR="0067499F">
        <w:rPr>
          <w:sz w:val="24"/>
        </w:rPr>
        <w:t>t</w:t>
      </w:r>
      <w:r w:rsidRPr="00D71391">
        <w:rPr>
          <w:sz w:val="24"/>
        </w:rPr>
        <w:t xml:space="preserve"> k hrazení náhrad za prvních 14 dnů nemoci zaměstnanců škol a školských zařízen</w:t>
      </w:r>
      <w:r w:rsidR="0067499F">
        <w:rPr>
          <w:sz w:val="24"/>
        </w:rPr>
        <w:t>í</w:t>
      </w:r>
      <w:r w:rsidRPr="00D71391">
        <w:rPr>
          <w:sz w:val="24"/>
        </w:rPr>
        <w:t>.</w:t>
      </w:r>
    </w:p>
    <w:p w14:paraId="25D94345" w14:textId="35B132A2" w:rsidR="00D71391" w:rsidRPr="007711AB" w:rsidRDefault="00D71391" w:rsidP="00D83377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 w:rsidRPr="002B7B32">
        <w:rPr>
          <w:sz w:val="24"/>
        </w:rPr>
        <w:t xml:space="preserve">ONIV </w:t>
      </w:r>
      <w:r w:rsidR="00427AFE" w:rsidRPr="002B7B32">
        <w:rPr>
          <w:sz w:val="24"/>
        </w:rPr>
        <w:t>byl</w:t>
      </w:r>
      <w:r w:rsidR="002222EE">
        <w:rPr>
          <w:sz w:val="24"/>
        </w:rPr>
        <w:t>y</w:t>
      </w:r>
      <w:r w:rsidR="00427AFE" w:rsidRPr="002B7B32">
        <w:rPr>
          <w:sz w:val="24"/>
        </w:rPr>
        <w:t xml:space="preserve"> v</w:t>
      </w:r>
      <w:r w:rsidR="00DF6D97">
        <w:rPr>
          <w:sz w:val="24"/>
        </w:rPr>
        <w:t> </w:t>
      </w:r>
      <w:r w:rsidR="00427AFE" w:rsidRPr="002B7B32">
        <w:rPr>
          <w:sz w:val="24"/>
        </w:rPr>
        <w:t>roce</w:t>
      </w:r>
      <w:r w:rsidR="00DF6D97">
        <w:rPr>
          <w:sz w:val="24"/>
        </w:rPr>
        <w:t xml:space="preserve"> 2021</w:t>
      </w:r>
      <w:r w:rsidR="00427AFE" w:rsidRPr="002B7B32">
        <w:rPr>
          <w:sz w:val="24"/>
        </w:rPr>
        <w:t xml:space="preserve"> </w:t>
      </w:r>
      <w:r w:rsidR="00906311">
        <w:rPr>
          <w:sz w:val="24"/>
        </w:rPr>
        <w:t>jednotlivým</w:t>
      </w:r>
      <w:r w:rsidR="00906311" w:rsidRPr="002B7B32">
        <w:rPr>
          <w:sz w:val="24"/>
        </w:rPr>
        <w:t xml:space="preserve"> </w:t>
      </w:r>
      <w:r w:rsidR="00906311">
        <w:rPr>
          <w:sz w:val="24"/>
        </w:rPr>
        <w:t xml:space="preserve">školám </w:t>
      </w:r>
      <w:r w:rsidR="00427AFE" w:rsidRPr="002B7B32">
        <w:rPr>
          <w:sz w:val="24"/>
        </w:rPr>
        <w:t>rozepsán</w:t>
      </w:r>
      <w:r w:rsidR="002222EE">
        <w:rPr>
          <w:sz w:val="24"/>
        </w:rPr>
        <w:t>y</w:t>
      </w:r>
      <w:r w:rsidR="00906311">
        <w:rPr>
          <w:sz w:val="24"/>
        </w:rPr>
        <w:t xml:space="preserve"> </w:t>
      </w:r>
      <w:r w:rsidRPr="002B7B32">
        <w:rPr>
          <w:sz w:val="24"/>
        </w:rPr>
        <w:t>v</w:t>
      </w:r>
      <w:r w:rsidR="002B7B32">
        <w:rPr>
          <w:sz w:val="24"/>
        </w:rPr>
        <w:t xml:space="preserve"> celkové</w:t>
      </w:r>
      <w:r w:rsidRPr="002B7B32">
        <w:rPr>
          <w:sz w:val="24"/>
        </w:rPr>
        <w:t xml:space="preserve"> výši 3,21 mld. Kč. V roce</w:t>
      </w:r>
      <w:r w:rsidRPr="008A189A">
        <w:rPr>
          <w:sz w:val="24"/>
        </w:rPr>
        <w:t xml:space="preserve"> 2022 </w:t>
      </w:r>
      <w:r w:rsidR="00E042B5">
        <w:rPr>
          <w:sz w:val="24"/>
        </w:rPr>
        <w:t>kromě</w:t>
      </w:r>
      <w:r w:rsidRPr="008A189A">
        <w:rPr>
          <w:sz w:val="24"/>
        </w:rPr>
        <w:t xml:space="preserve"> ONIV poskytovaných prostřednictvím normativů v rámci rozpisu rozpočtu přímých výdajů </w:t>
      </w:r>
      <w:proofErr w:type="spellStart"/>
      <w:r w:rsidRPr="008A189A">
        <w:rPr>
          <w:sz w:val="24"/>
        </w:rPr>
        <w:t>RgŠ</w:t>
      </w:r>
      <w:proofErr w:type="spellEnd"/>
      <w:r w:rsidRPr="008A189A">
        <w:rPr>
          <w:sz w:val="24"/>
        </w:rPr>
        <w:t xml:space="preserve"> </w:t>
      </w:r>
      <w:r w:rsidR="00C26AC9" w:rsidRPr="008A189A">
        <w:rPr>
          <w:sz w:val="24"/>
        </w:rPr>
        <w:t xml:space="preserve">ÚSC </w:t>
      </w:r>
      <w:r w:rsidRPr="008A189A">
        <w:rPr>
          <w:sz w:val="24"/>
        </w:rPr>
        <w:t>ve výši 2,27</w:t>
      </w:r>
      <w:r w:rsidR="00D832E0">
        <w:rPr>
          <w:sz w:val="24"/>
        </w:rPr>
        <w:t> </w:t>
      </w:r>
      <w:r w:rsidRPr="008A189A">
        <w:rPr>
          <w:sz w:val="24"/>
        </w:rPr>
        <w:t>mld.</w:t>
      </w:r>
      <w:r w:rsidR="00D832E0">
        <w:rPr>
          <w:sz w:val="24"/>
        </w:rPr>
        <w:t> </w:t>
      </w:r>
      <w:r w:rsidRPr="008A189A">
        <w:rPr>
          <w:sz w:val="24"/>
        </w:rPr>
        <w:t xml:space="preserve">Kč </w:t>
      </w:r>
      <w:r w:rsidR="00E042B5">
        <w:rPr>
          <w:sz w:val="24"/>
        </w:rPr>
        <w:t>budou mateřským, základním a středním školám poskytnuty</w:t>
      </w:r>
      <w:r w:rsidR="004F2B48">
        <w:rPr>
          <w:sz w:val="24"/>
        </w:rPr>
        <w:t xml:space="preserve"> další finanční </w:t>
      </w:r>
      <w:r w:rsidR="009A7F22" w:rsidRPr="00244E65">
        <w:rPr>
          <w:sz w:val="24"/>
        </w:rPr>
        <w:t>prostředk</w:t>
      </w:r>
      <w:r w:rsidR="00E042B5">
        <w:rPr>
          <w:sz w:val="24"/>
        </w:rPr>
        <w:t>y</w:t>
      </w:r>
      <w:r w:rsidR="009A7F22" w:rsidRPr="00244E65">
        <w:rPr>
          <w:sz w:val="24"/>
        </w:rPr>
        <w:t xml:space="preserve"> </w:t>
      </w:r>
      <w:r w:rsidRPr="00244E65">
        <w:rPr>
          <w:sz w:val="24"/>
        </w:rPr>
        <w:t xml:space="preserve">z Národního </w:t>
      </w:r>
      <w:r w:rsidR="002222EE">
        <w:rPr>
          <w:sz w:val="24"/>
        </w:rPr>
        <w:t>plánu</w:t>
      </w:r>
      <w:r w:rsidR="002222EE" w:rsidRPr="00244E65">
        <w:rPr>
          <w:sz w:val="24"/>
        </w:rPr>
        <w:t xml:space="preserve"> </w:t>
      </w:r>
      <w:r w:rsidRPr="00244E65">
        <w:rPr>
          <w:sz w:val="24"/>
        </w:rPr>
        <w:t>obnovy (</w:t>
      </w:r>
      <w:r w:rsidR="00845675" w:rsidRPr="00244E65">
        <w:rPr>
          <w:sz w:val="24"/>
        </w:rPr>
        <w:t>dále jen „</w:t>
      </w:r>
      <w:r w:rsidRPr="00244E65">
        <w:rPr>
          <w:sz w:val="24"/>
        </w:rPr>
        <w:t>NPO</w:t>
      </w:r>
      <w:r w:rsidR="00845675" w:rsidRPr="00244E65">
        <w:rPr>
          <w:sz w:val="24"/>
        </w:rPr>
        <w:t>“</w:t>
      </w:r>
      <w:r w:rsidRPr="00244E65">
        <w:rPr>
          <w:sz w:val="24"/>
        </w:rPr>
        <w:t xml:space="preserve">) </w:t>
      </w:r>
      <w:r w:rsidR="00C16382">
        <w:rPr>
          <w:sz w:val="24"/>
        </w:rPr>
        <w:t>podle § 161 odst. 7 školského zákona</w:t>
      </w:r>
      <w:r w:rsidR="009A7F22" w:rsidRPr="00244E65">
        <w:rPr>
          <w:sz w:val="24"/>
        </w:rPr>
        <w:t xml:space="preserve"> </w:t>
      </w:r>
      <w:r w:rsidRPr="00244E65">
        <w:rPr>
          <w:sz w:val="24"/>
        </w:rPr>
        <w:t>ve výši 1,24 mld.</w:t>
      </w:r>
      <w:r w:rsidR="00191FB3" w:rsidRPr="00244E65">
        <w:rPr>
          <w:sz w:val="24"/>
        </w:rPr>
        <w:t xml:space="preserve"> Kč</w:t>
      </w:r>
      <w:r w:rsidR="00CA1BDC">
        <w:rPr>
          <w:sz w:val="24"/>
        </w:rPr>
        <w:t>.</w:t>
      </w:r>
      <w:r w:rsidRPr="00CA1BDC">
        <w:rPr>
          <w:sz w:val="24"/>
        </w:rPr>
        <w:t xml:space="preserve"> </w:t>
      </w:r>
      <w:r w:rsidR="00996BB1">
        <w:rPr>
          <w:sz w:val="24"/>
        </w:rPr>
        <w:t xml:space="preserve">V roce 2022 </w:t>
      </w:r>
      <w:r w:rsidR="00E042B5">
        <w:rPr>
          <w:sz w:val="24"/>
        </w:rPr>
        <w:t>MŠMT</w:t>
      </w:r>
      <w:r w:rsidR="00244E65" w:rsidRPr="00244E65">
        <w:rPr>
          <w:sz w:val="24"/>
        </w:rPr>
        <w:t xml:space="preserve"> </w:t>
      </w:r>
      <w:r w:rsidR="00E042B5">
        <w:rPr>
          <w:sz w:val="24"/>
        </w:rPr>
        <w:t>tak poskytne</w:t>
      </w:r>
      <w:r w:rsidR="00244E65" w:rsidRPr="00244E65">
        <w:rPr>
          <w:sz w:val="24"/>
        </w:rPr>
        <w:t xml:space="preserve"> </w:t>
      </w:r>
      <w:r w:rsidR="00E042B5">
        <w:rPr>
          <w:sz w:val="24"/>
        </w:rPr>
        <w:t>na</w:t>
      </w:r>
      <w:r w:rsidR="00244E65" w:rsidRPr="00244E65">
        <w:rPr>
          <w:sz w:val="24"/>
        </w:rPr>
        <w:t xml:space="preserve"> ONIV </w:t>
      </w:r>
      <w:r w:rsidR="004F2B48" w:rsidRPr="00D83377">
        <w:rPr>
          <w:b/>
          <w:sz w:val="24"/>
        </w:rPr>
        <w:t xml:space="preserve">celkový </w:t>
      </w:r>
      <w:r w:rsidR="00A56E89" w:rsidRPr="00D83377">
        <w:rPr>
          <w:b/>
          <w:sz w:val="24"/>
        </w:rPr>
        <w:t xml:space="preserve">objem </w:t>
      </w:r>
      <w:r w:rsidR="00244E65" w:rsidRPr="00D83377">
        <w:rPr>
          <w:b/>
          <w:sz w:val="24"/>
        </w:rPr>
        <w:t>finanční</w:t>
      </w:r>
      <w:r w:rsidR="00A56E89" w:rsidRPr="00D83377">
        <w:rPr>
          <w:b/>
          <w:sz w:val="24"/>
        </w:rPr>
        <w:t>ch</w:t>
      </w:r>
      <w:r w:rsidR="00244E65" w:rsidRPr="00D83377">
        <w:rPr>
          <w:b/>
          <w:sz w:val="24"/>
        </w:rPr>
        <w:t xml:space="preserve"> prostředk</w:t>
      </w:r>
      <w:r w:rsidR="00A56E89" w:rsidRPr="00D83377">
        <w:rPr>
          <w:b/>
          <w:sz w:val="24"/>
        </w:rPr>
        <w:t>ů</w:t>
      </w:r>
      <w:r w:rsidR="00244E65" w:rsidRPr="00D83377">
        <w:rPr>
          <w:b/>
          <w:sz w:val="24"/>
        </w:rPr>
        <w:t xml:space="preserve"> </w:t>
      </w:r>
      <w:r w:rsidRPr="00D83377">
        <w:rPr>
          <w:b/>
          <w:sz w:val="24"/>
        </w:rPr>
        <w:t>v</w:t>
      </w:r>
      <w:r w:rsidR="004F2B48" w:rsidRPr="00D83377">
        <w:rPr>
          <w:b/>
          <w:sz w:val="24"/>
        </w:rPr>
        <w:t>e</w:t>
      </w:r>
      <w:r w:rsidRPr="00D83377">
        <w:rPr>
          <w:b/>
          <w:sz w:val="24"/>
        </w:rPr>
        <w:t xml:space="preserve"> výši 3,51 mld. Kč.</w:t>
      </w:r>
    </w:p>
    <w:p w14:paraId="1AF6649E" w14:textId="6E9C3ADD" w:rsidR="00D71391" w:rsidRDefault="00EB53B2" w:rsidP="00D83377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>M</w:t>
      </w:r>
      <w:r w:rsidR="00A0129C">
        <w:rPr>
          <w:sz w:val="24"/>
        </w:rPr>
        <w:t>ŠMT</w:t>
      </w:r>
      <w:r>
        <w:rPr>
          <w:sz w:val="24"/>
        </w:rPr>
        <w:t xml:space="preserve"> při stanovení </w:t>
      </w:r>
      <w:r w:rsidR="00D71391" w:rsidRPr="00D71391">
        <w:rPr>
          <w:sz w:val="24"/>
        </w:rPr>
        <w:t xml:space="preserve">ONIV v rámci rozpisu rozpočtu přímých výdajů </w:t>
      </w:r>
      <w:proofErr w:type="spellStart"/>
      <w:r w:rsidR="00D71391" w:rsidRPr="00D71391">
        <w:rPr>
          <w:sz w:val="24"/>
        </w:rPr>
        <w:t>RgŠ</w:t>
      </w:r>
      <w:proofErr w:type="spellEnd"/>
      <w:r w:rsidR="00D71391" w:rsidRPr="00D71391">
        <w:rPr>
          <w:sz w:val="24"/>
        </w:rPr>
        <w:t xml:space="preserve"> </w:t>
      </w:r>
      <w:r w:rsidR="007115DB">
        <w:rPr>
          <w:sz w:val="24"/>
        </w:rPr>
        <w:t xml:space="preserve">ÚSC </w:t>
      </w:r>
      <w:r w:rsidR="00D71391" w:rsidRPr="00D71391">
        <w:rPr>
          <w:sz w:val="24"/>
        </w:rPr>
        <w:t>zohlednilo také potřebu navýšení normativů na řidičská oprávnění v reakci na zvyšování cen těchto služeb vztažených k lednu 2022. Nárůst dopadu zvýšení normativů na</w:t>
      </w:r>
      <w:r w:rsidR="004253BD">
        <w:rPr>
          <w:sz w:val="24"/>
        </w:rPr>
        <w:t> </w:t>
      </w:r>
      <w:r w:rsidR="00D71391" w:rsidRPr="00D71391">
        <w:rPr>
          <w:sz w:val="24"/>
        </w:rPr>
        <w:t xml:space="preserve">řidičská oprávnění mezi rokem 2022 a 2021 </w:t>
      </w:r>
      <w:r w:rsidR="00A0129C">
        <w:rPr>
          <w:sz w:val="24"/>
        </w:rPr>
        <w:t>je ve výši</w:t>
      </w:r>
      <w:r w:rsidR="007115DB">
        <w:rPr>
          <w:sz w:val="24"/>
        </w:rPr>
        <w:t xml:space="preserve"> </w:t>
      </w:r>
      <w:r w:rsidR="00191FB3">
        <w:rPr>
          <w:sz w:val="24"/>
        </w:rPr>
        <w:t xml:space="preserve">téměř </w:t>
      </w:r>
      <w:r w:rsidR="00D71391" w:rsidRPr="00D71391">
        <w:rPr>
          <w:sz w:val="24"/>
        </w:rPr>
        <w:t>60 mil. Kč.</w:t>
      </w:r>
    </w:p>
    <w:p w14:paraId="78D612DF" w14:textId="5E6C9C59" w:rsidR="00CA1BDC" w:rsidRDefault="00CA1BDC" w:rsidP="00C6227F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Vývoj objemu finančních prostředků ONIV </w:t>
      </w:r>
      <w:r w:rsidR="00A87B49">
        <w:rPr>
          <w:sz w:val="24"/>
        </w:rPr>
        <w:t xml:space="preserve">poskytnutých </w:t>
      </w:r>
      <w:r w:rsidR="00906311">
        <w:rPr>
          <w:sz w:val="24"/>
        </w:rPr>
        <w:t xml:space="preserve">jednotlivým </w:t>
      </w:r>
      <w:r w:rsidR="00034054">
        <w:rPr>
          <w:sz w:val="24"/>
        </w:rPr>
        <w:t xml:space="preserve">školám </w:t>
      </w:r>
      <w:r>
        <w:rPr>
          <w:sz w:val="24"/>
        </w:rPr>
        <w:t>v letech 2020 až 2022 zobrazuje graf. č.1.</w:t>
      </w:r>
    </w:p>
    <w:p w14:paraId="3FAB0609" w14:textId="77777777" w:rsidR="00F76313" w:rsidRDefault="00F76313">
      <w:pPr>
        <w:rPr>
          <w:i/>
          <w:sz w:val="22"/>
        </w:rPr>
      </w:pPr>
      <w:r>
        <w:rPr>
          <w:i/>
          <w:sz w:val="22"/>
        </w:rPr>
        <w:br w:type="page"/>
      </w:r>
    </w:p>
    <w:p w14:paraId="5D5DD2AB" w14:textId="5F544A16" w:rsidR="006731B9" w:rsidRDefault="00CA1BDC" w:rsidP="00D71391">
      <w:pPr>
        <w:spacing w:after="120"/>
        <w:jc w:val="both"/>
        <w:rPr>
          <w:i/>
          <w:sz w:val="22"/>
        </w:rPr>
      </w:pPr>
      <w:r w:rsidRPr="00CA1BDC">
        <w:rPr>
          <w:i/>
          <w:sz w:val="22"/>
        </w:rPr>
        <w:lastRenderedPageBreak/>
        <w:t>Graf č. 1: Vývoj objemu finančních prostředků ONIV</w:t>
      </w:r>
    </w:p>
    <w:p w14:paraId="37EABB96" w14:textId="2BE682D1" w:rsidR="00232D91" w:rsidRDefault="00232D91" w:rsidP="00D71391">
      <w:pPr>
        <w:spacing w:after="120"/>
        <w:jc w:val="both"/>
        <w:rPr>
          <w:i/>
          <w:sz w:val="22"/>
        </w:rPr>
      </w:pPr>
      <w:r>
        <w:rPr>
          <w:noProof/>
        </w:rPr>
        <w:drawing>
          <wp:inline distT="0" distB="0" distL="0" distR="0" wp14:anchorId="453567F0" wp14:editId="1A6F0FA7">
            <wp:extent cx="5957570" cy="3249295"/>
            <wp:effectExtent l="0" t="0" r="5080" b="825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675A70D-5E5B-4695-85A5-1A529F0113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53A953" w14:textId="6F113A21" w:rsidR="006731B9" w:rsidRPr="00CA1BDC" w:rsidRDefault="006731B9" w:rsidP="00D71391">
      <w:pPr>
        <w:spacing w:after="120"/>
        <w:jc w:val="both"/>
        <w:rPr>
          <w:i/>
          <w:sz w:val="22"/>
        </w:rPr>
      </w:pPr>
    </w:p>
    <w:p w14:paraId="4F7DE1A2" w14:textId="2FCBFF6D" w:rsidR="00D71391" w:rsidRPr="00D71391" w:rsidRDefault="00413943" w:rsidP="00D83377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>M</w:t>
      </w:r>
      <w:r w:rsidR="00F2340B">
        <w:rPr>
          <w:sz w:val="24"/>
        </w:rPr>
        <w:t>ŠMT</w:t>
      </w:r>
      <w:r>
        <w:rPr>
          <w:sz w:val="24"/>
        </w:rPr>
        <w:t xml:space="preserve"> v</w:t>
      </w:r>
      <w:r w:rsidR="00D71391" w:rsidRPr="006463FC">
        <w:rPr>
          <w:sz w:val="24"/>
        </w:rPr>
        <w:t xml:space="preserve"> roce 2022 </w:t>
      </w:r>
      <w:r w:rsidR="006463FC">
        <w:rPr>
          <w:sz w:val="24"/>
        </w:rPr>
        <w:t xml:space="preserve">poskytne </w:t>
      </w:r>
      <w:r w:rsidR="00D71391" w:rsidRPr="006463FC">
        <w:rPr>
          <w:sz w:val="24"/>
        </w:rPr>
        <w:t xml:space="preserve">prostřednictvím NPO (materiál </w:t>
      </w:r>
      <w:r w:rsidR="00563345">
        <w:rPr>
          <w:sz w:val="24"/>
        </w:rPr>
        <w:t>byl zveřejněn</w:t>
      </w:r>
      <w:r w:rsidR="00563345" w:rsidRPr="009C1BB4">
        <w:rPr>
          <w:sz w:val="24"/>
        </w:rPr>
        <w:t xml:space="preserve"> ve</w:t>
      </w:r>
      <w:r w:rsidR="00563345">
        <w:t> </w:t>
      </w:r>
      <w:r w:rsidR="00563345" w:rsidRPr="009C1BB4">
        <w:rPr>
          <w:sz w:val="24"/>
        </w:rPr>
        <w:t>Věstníku MŠMT</w:t>
      </w:r>
      <w:r w:rsidR="00563345">
        <w:rPr>
          <w:sz w:val="24"/>
        </w:rPr>
        <w:t xml:space="preserve">, sešit </w:t>
      </w:r>
      <w:r w:rsidR="00563345" w:rsidRPr="009C1BB4">
        <w:rPr>
          <w:sz w:val="24"/>
        </w:rPr>
        <w:t>1/2022</w:t>
      </w:r>
      <w:r w:rsidR="00563345">
        <w:rPr>
          <w:sz w:val="24"/>
        </w:rPr>
        <w:t>, </w:t>
      </w:r>
      <w:hyperlink r:id="rId13" w:history="1">
        <w:r w:rsidR="00563345" w:rsidRPr="00B43ED0">
          <w:rPr>
            <w:rStyle w:val="Hypertextovodkaz"/>
            <w:sz w:val="24"/>
          </w:rPr>
          <w:t>https://www.msmt.cz/dokumenty/vestnik-msmt-01-2022</w:t>
        </w:r>
      </w:hyperlink>
      <w:r w:rsidR="00D71391" w:rsidRPr="006463FC">
        <w:rPr>
          <w:sz w:val="24"/>
        </w:rPr>
        <w:t xml:space="preserve">) v rámci cíle č. 3 zaměřeného na Mobilní digitální technologie pro znevýhodněné žáky </w:t>
      </w:r>
      <w:r w:rsidR="00A30E63">
        <w:rPr>
          <w:sz w:val="24"/>
        </w:rPr>
        <w:t>základních a středních škol</w:t>
      </w:r>
      <w:r w:rsidR="00D71391" w:rsidRPr="00413943">
        <w:rPr>
          <w:sz w:val="24"/>
        </w:rPr>
        <w:t xml:space="preserve"> a </w:t>
      </w:r>
      <w:r w:rsidR="00712198">
        <w:rPr>
          <w:sz w:val="24"/>
        </w:rPr>
        <w:t>konzervatoří</w:t>
      </w:r>
      <w:r w:rsidR="00F2340B">
        <w:rPr>
          <w:sz w:val="24"/>
        </w:rPr>
        <w:t xml:space="preserve"> v</w:t>
      </w:r>
      <w:r w:rsidR="00D71391" w:rsidRPr="00413943">
        <w:rPr>
          <w:sz w:val="24"/>
        </w:rPr>
        <w:t xml:space="preserve"> </w:t>
      </w:r>
      <w:proofErr w:type="spellStart"/>
      <w:r w:rsidR="009C690D" w:rsidRPr="00152197">
        <w:rPr>
          <w:sz w:val="24"/>
        </w:rPr>
        <w:t>RgŠ</w:t>
      </w:r>
      <w:proofErr w:type="spellEnd"/>
      <w:r w:rsidR="009C690D" w:rsidRPr="00152197">
        <w:rPr>
          <w:sz w:val="24"/>
        </w:rPr>
        <w:t xml:space="preserve"> ÚSC </w:t>
      </w:r>
      <w:r w:rsidR="00A96B62" w:rsidRPr="00152197">
        <w:rPr>
          <w:sz w:val="24"/>
        </w:rPr>
        <w:t>další</w:t>
      </w:r>
      <w:r w:rsidR="00A96B62">
        <w:rPr>
          <w:sz w:val="24"/>
        </w:rPr>
        <w:t xml:space="preserve"> </w:t>
      </w:r>
      <w:r w:rsidRPr="00413943">
        <w:rPr>
          <w:sz w:val="24"/>
        </w:rPr>
        <w:t xml:space="preserve">finanční </w:t>
      </w:r>
      <w:r w:rsidR="00D71391" w:rsidRPr="00413943">
        <w:rPr>
          <w:sz w:val="24"/>
        </w:rPr>
        <w:t xml:space="preserve">prostředky </w:t>
      </w:r>
      <w:r w:rsidR="00D71391" w:rsidRPr="009C690D">
        <w:rPr>
          <w:sz w:val="24"/>
        </w:rPr>
        <w:t>ve výši 462 </w:t>
      </w:r>
      <w:r w:rsidR="009C690D" w:rsidRPr="009C690D">
        <w:rPr>
          <w:sz w:val="24"/>
        </w:rPr>
        <w:t xml:space="preserve">mil. </w:t>
      </w:r>
      <w:r w:rsidR="00D71391" w:rsidRPr="009C690D">
        <w:rPr>
          <w:sz w:val="24"/>
        </w:rPr>
        <w:t xml:space="preserve">Kč </w:t>
      </w:r>
      <w:r w:rsidR="00D71391" w:rsidRPr="00413943">
        <w:rPr>
          <w:sz w:val="24"/>
        </w:rPr>
        <w:t>na prevenci digitální propasti</w:t>
      </w:r>
      <w:r w:rsidR="00F2340B">
        <w:rPr>
          <w:sz w:val="24"/>
        </w:rPr>
        <w:t>, v</w:t>
      </w:r>
      <w:r w:rsidR="00D71391" w:rsidRPr="007B3840">
        <w:rPr>
          <w:sz w:val="24"/>
        </w:rPr>
        <w:t xml:space="preserve"> rámci cíle č. 4 zaměřeného na Digitální technologie pro školy poskytne </w:t>
      </w:r>
      <w:r w:rsidR="00A30E63">
        <w:rPr>
          <w:sz w:val="24"/>
        </w:rPr>
        <w:t>mateřským školám</w:t>
      </w:r>
      <w:r w:rsidR="00D71391" w:rsidRPr="00152197">
        <w:rPr>
          <w:sz w:val="24"/>
        </w:rPr>
        <w:t xml:space="preserve"> </w:t>
      </w:r>
      <w:r w:rsidR="00F2340B">
        <w:rPr>
          <w:sz w:val="24"/>
        </w:rPr>
        <w:t xml:space="preserve">v </w:t>
      </w:r>
      <w:proofErr w:type="spellStart"/>
      <w:r w:rsidR="008F5D8F" w:rsidRPr="00152197">
        <w:rPr>
          <w:sz w:val="24"/>
        </w:rPr>
        <w:t>RgŠ</w:t>
      </w:r>
      <w:proofErr w:type="spellEnd"/>
      <w:r w:rsidR="008F5D8F" w:rsidRPr="00152197">
        <w:rPr>
          <w:sz w:val="24"/>
        </w:rPr>
        <w:t xml:space="preserve"> ÚSC </w:t>
      </w:r>
      <w:r w:rsidR="00A96B62" w:rsidRPr="00152197">
        <w:rPr>
          <w:sz w:val="24"/>
        </w:rPr>
        <w:t xml:space="preserve">další </w:t>
      </w:r>
      <w:r w:rsidR="00D71391" w:rsidRPr="00152197">
        <w:rPr>
          <w:sz w:val="24"/>
        </w:rPr>
        <w:t>finanční prostředky ve výši 255 </w:t>
      </w:r>
      <w:r w:rsidR="007B3840" w:rsidRPr="00152197">
        <w:rPr>
          <w:sz w:val="24"/>
        </w:rPr>
        <w:t>mil.</w:t>
      </w:r>
      <w:r w:rsidR="00D71391" w:rsidRPr="00152197">
        <w:rPr>
          <w:sz w:val="24"/>
        </w:rPr>
        <w:t xml:space="preserve"> Kč na pořízení učebních pomůcek s</w:t>
      </w:r>
      <w:r w:rsidR="00772FDF">
        <w:rPr>
          <w:sz w:val="24"/>
        </w:rPr>
        <w:t> </w:t>
      </w:r>
      <w:r w:rsidR="00D71391" w:rsidRPr="00152197">
        <w:rPr>
          <w:sz w:val="24"/>
        </w:rPr>
        <w:t xml:space="preserve">cílem zvýšit kvalitu předškolního vzdělávání, a dále </w:t>
      </w:r>
      <w:r w:rsidR="00A30E63">
        <w:rPr>
          <w:sz w:val="24"/>
        </w:rPr>
        <w:t>základním školám</w:t>
      </w:r>
      <w:r w:rsidR="00D71391" w:rsidRPr="00152197">
        <w:rPr>
          <w:sz w:val="24"/>
        </w:rPr>
        <w:t xml:space="preserve"> a gymnáziím </w:t>
      </w:r>
      <w:r w:rsidR="00F2340B">
        <w:rPr>
          <w:sz w:val="24"/>
        </w:rPr>
        <w:t xml:space="preserve">v </w:t>
      </w:r>
      <w:proofErr w:type="spellStart"/>
      <w:r w:rsidR="007710C6" w:rsidRPr="00152197">
        <w:rPr>
          <w:sz w:val="24"/>
        </w:rPr>
        <w:t>RgŠ</w:t>
      </w:r>
      <w:proofErr w:type="spellEnd"/>
      <w:r w:rsidR="007710C6" w:rsidRPr="00152197">
        <w:rPr>
          <w:sz w:val="24"/>
        </w:rPr>
        <w:t xml:space="preserve"> ÚSC</w:t>
      </w:r>
      <w:r w:rsidR="007710C6" w:rsidRPr="007B3840">
        <w:rPr>
          <w:sz w:val="24"/>
        </w:rPr>
        <w:t xml:space="preserve"> </w:t>
      </w:r>
      <w:r w:rsidR="00A96B62">
        <w:rPr>
          <w:sz w:val="24"/>
        </w:rPr>
        <w:t xml:space="preserve">další </w:t>
      </w:r>
      <w:r w:rsidR="00D71391" w:rsidRPr="007B3840">
        <w:rPr>
          <w:sz w:val="24"/>
        </w:rPr>
        <w:t>finanční prostředky ve výši 522 </w:t>
      </w:r>
      <w:r w:rsidR="007B3840" w:rsidRPr="007B3840">
        <w:rPr>
          <w:sz w:val="24"/>
        </w:rPr>
        <w:t xml:space="preserve">mil. </w:t>
      </w:r>
      <w:r w:rsidR="00D71391" w:rsidRPr="007B3840">
        <w:rPr>
          <w:sz w:val="24"/>
        </w:rPr>
        <w:t xml:space="preserve">Kč </w:t>
      </w:r>
      <w:r w:rsidR="00D71391" w:rsidRPr="00107155">
        <w:rPr>
          <w:sz w:val="24"/>
        </w:rPr>
        <w:t>na</w:t>
      </w:r>
      <w:r w:rsidR="00D71391" w:rsidRPr="007B3840">
        <w:rPr>
          <w:sz w:val="24"/>
        </w:rPr>
        <w:t xml:space="preserve"> pořízení digitálních učebních pomůcek využitelných pro rozvoj informatického myšlení žáků a jejich digitálních kompetencí za účelem výuky dle revidovaného </w:t>
      </w:r>
      <w:r w:rsidR="00A30E63">
        <w:rPr>
          <w:sz w:val="24"/>
        </w:rPr>
        <w:t xml:space="preserve">rámcového vzdělávacího programu (konkrétně </w:t>
      </w:r>
      <w:r w:rsidR="00D71391" w:rsidRPr="009F032D">
        <w:rPr>
          <w:sz w:val="24"/>
        </w:rPr>
        <w:t>RVP ZV, RVP G, RVP GSP či RVP DG</w:t>
      </w:r>
      <w:r w:rsidR="00A30E63">
        <w:rPr>
          <w:sz w:val="24"/>
        </w:rPr>
        <w:t>)</w:t>
      </w:r>
      <w:r w:rsidR="00D71391" w:rsidRPr="009F032D">
        <w:rPr>
          <w:sz w:val="24"/>
        </w:rPr>
        <w:t>.</w:t>
      </w:r>
      <w:r w:rsidR="00EC0FAA">
        <w:rPr>
          <w:sz w:val="24"/>
        </w:rPr>
        <w:t xml:space="preserve"> </w:t>
      </w:r>
      <w:r w:rsidR="00EC0FAA" w:rsidRPr="006112F5">
        <w:rPr>
          <w:b/>
          <w:sz w:val="24"/>
        </w:rPr>
        <w:t xml:space="preserve">Celkový objem </w:t>
      </w:r>
      <w:r w:rsidR="00A96B62" w:rsidRPr="006112F5">
        <w:rPr>
          <w:b/>
          <w:sz w:val="24"/>
        </w:rPr>
        <w:t xml:space="preserve">dalších </w:t>
      </w:r>
      <w:r w:rsidR="00EC0FAA" w:rsidRPr="006112F5">
        <w:rPr>
          <w:b/>
          <w:sz w:val="24"/>
        </w:rPr>
        <w:t xml:space="preserve">finančních prostředků </w:t>
      </w:r>
      <w:r w:rsidR="004B0FD1" w:rsidRPr="006112F5">
        <w:rPr>
          <w:b/>
          <w:sz w:val="24"/>
        </w:rPr>
        <w:t xml:space="preserve">ONIV </w:t>
      </w:r>
      <w:r w:rsidR="00EC0FAA" w:rsidRPr="006112F5">
        <w:rPr>
          <w:b/>
          <w:sz w:val="24"/>
        </w:rPr>
        <w:t>poskytovaných</w:t>
      </w:r>
      <w:r w:rsidR="00C6227F" w:rsidRPr="006112F5">
        <w:rPr>
          <w:b/>
          <w:sz w:val="24"/>
        </w:rPr>
        <w:t xml:space="preserve"> </w:t>
      </w:r>
      <w:proofErr w:type="spellStart"/>
      <w:r w:rsidR="00C6227F" w:rsidRPr="006112F5">
        <w:rPr>
          <w:b/>
          <w:sz w:val="24"/>
        </w:rPr>
        <w:t>RgŠ</w:t>
      </w:r>
      <w:proofErr w:type="spellEnd"/>
      <w:r w:rsidR="00C6227F" w:rsidRPr="006112F5">
        <w:rPr>
          <w:b/>
          <w:sz w:val="24"/>
        </w:rPr>
        <w:t xml:space="preserve"> ÚSC</w:t>
      </w:r>
      <w:r w:rsidR="00EC0FAA" w:rsidRPr="006112F5">
        <w:rPr>
          <w:b/>
          <w:sz w:val="24"/>
        </w:rPr>
        <w:t xml:space="preserve"> z NPO </w:t>
      </w:r>
      <w:r w:rsidR="00B96EB9" w:rsidRPr="006112F5">
        <w:rPr>
          <w:b/>
          <w:sz w:val="24"/>
        </w:rPr>
        <w:t xml:space="preserve">byl </w:t>
      </w:r>
      <w:r w:rsidR="00A96B62" w:rsidRPr="006112F5">
        <w:rPr>
          <w:b/>
          <w:sz w:val="24"/>
        </w:rPr>
        <w:t xml:space="preserve">pro rok 2022 </w:t>
      </w:r>
      <w:r w:rsidR="00B96EB9" w:rsidRPr="006112F5">
        <w:rPr>
          <w:b/>
          <w:sz w:val="24"/>
        </w:rPr>
        <w:t>stanoven</w:t>
      </w:r>
      <w:r w:rsidR="004B0FD1" w:rsidRPr="006112F5">
        <w:rPr>
          <w:b/>
          <w:sz w:val="24"/>
        </w:rPr>
        <w:t xml:space="preserve"> ve výši 1,24 mld. Kč.</w:t>
      </w:r>
    </w:p>
    <w:p w14:paraId="423706BD" w14:textId="77777777" w:rsidR="00F76313" w:rsidRDefault="00F76313">
      <w:pPr>
        <w:rPr>
          <w:sz w:val="24"/>
        </w:rPr>
      </w:pPr>
      <w:r>
        <w:rPr>
          <w:sz w:val="24"/>
        </w:rPr>
        <w:br w:type="page"/>
      </w:r>
    </w:p>
    <w:p w14:paraId="7B93DE89" w14:textId="1F134B28" w:rsidR="000E31C5" w:rsidRPr="00D71391" w:rsidRDefault="00D71391" w:rsidP="00E01E18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 w:rsidRPr="00D71391">
        <w:rPr>
          <w:sz w:val="24"/>
        </w:rPr>
        <w:lastRenderedPageBreak/>
        <w:t>Přehled normativ</w:t>
      </w:r>
      <w:r w:rsidR="00624CD0">
        <w:rPr>
          <w:sz w:val="24"/>
        </w:rPr>
        <w:t>ů</w:t>
      </w:r>
      <w:r w:rsidRPr="00D71391">
        <w:rPr>
          <w:sz w:val="24"/>
        </w:rPr>
        <w:t xml:space="preserve"> </w:t>
      </w:r>
      <w:r w:rsidR="00674793">
        <w:rPr>
          <w:sz w:val="24"/>
        </w:rPr>
        <w:t>ONIV</w:t>
      </w:r>
      <w:r w:rsidR="00436350" w:rsidRPr="00D83377">
        <w:rPr>
          <w:sz w:val="24"/>
        </w:rPr>
        <w:t xml:space="preserve"> </w:t>
      </w:r>
      <w:r w:rsidR="00191FB3" w:rsidRPr="00191FB3">
        <w:rPr>
          <w:sz w:val="24"/>
        </w:rPr>
        <w:t xml:space="preserve">poskytovaných </w:t>
      </w:r>
      <w:proofErr w:type="spellStart"/>
      <w:r w:rsidR="00436350">
        <w:rPr>
          <w:sz w:val="24"/>
        </w:rPr>
        <w:t>RgŠ</w:t>
      </w:r>
      <w:proofErr w:type="spellEnd"/>
      <w:r w:rsidR="00436350">
        <w:rPr>
          <w:sz w:val="24"/>
        </w:rPr>
        <w:t xml:space="preserve"> ÚSC </w:t>
      </w:r>
      <w:r w:rsidR="00191FB3" w:rsidRPr="00191FB3">
        <w:rPr>
          <w:sz w:val="24"/>
        </w:rPr>
        <w:t xml:space="preserve">v rámci rozpisu rozpočtu přímých výdajů </w:t>
      </w:r>
      <w:r w:rsidR="00191FB3">
        <w:rPr>
          <w:sz w:val="24"/>
        </w:rPr>
        <w:t xml:space="preserve">a z NPO </w:t>
      </w:r>
      <w:r w:rsidR="00674793">
        <w:rPr>
          <w:sz w:val="24"/>
        </w:rPr>
        <w:t xml:space="preserve">pro rok </w:t>
      </w:r>
      <w:r w:rsidRPr="00D71391">
        <w:rPr>
          <w:sz w:val="24"/>
        </w:rPr>
        <w:t>2022</w:t>
      </w:r>
      <w:r w:rsidR="0025386A">
        <w:rPr>
          <w:sz w:val="24"/>
        </w:rPr>
        <w:t xml:space="preserve"> </w:t>
      </w:r>
      <w:r w:rsidR="00674793">
        <w:rPr>
          <w:sz w:val="24"/>
        </w:rPr>
        <w:t xml:space="preserve">na dítě, žáka, studenta </w:t>
      </w:r>
      <w:r w:rsidR="00191FB3">
        <w:rPr>
          <w:sz w:val="24"/>
        </w:rPr>
        <w:t>v jednotlivých druzích škol je uveden v následující tabulce: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843"/>
        <w:gridCol w:w="1843"/>
      </w:tblGrid>
      <w:tr w:rsidR="00191FB3" w:rsidRPr="00D71391" w14:paraId="0D1A7EEB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B4BB85D" w14:textId="77777777" w:rsidR="00D71391" w:rsidRPr="00D71391" w:rsidRDefault="00D71391" w:rsidP="00D7139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391">
              <w:rPr>
                <w:b/>
                <w:bCs/>
                <w:sz w:val="24"/>
                <w:szCs w:val="24"/>
              </w:rPr>
              <w:t>Druh školy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FB007" w14:textId="32A026E8" w:rsidR="00436350" w:rsidRDefault="00436350" w:rsidP="00D7139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391">
              <w:rPr>
                <w:b/>
                <w:bCs/>
                <w:sz w:val="24"/>
                <w:szCs w:val="24"/>
              </w:rPr>
              <w:t>ONIV</w:t>
            </w:r>
          </w:p>
          <w:p w14:paraId="22ECBD5A" w14:textId="1A09FA0D" w:rsidR="00D71391" w:rsidRPr="00D71391" w:rsidRDefault="00831F25" w:rsidP="00D713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</w:t>
            </w:r>
            <w:r w:rsidR="00436350">
              <w:rPr>
                <w:b/>
                <w:bCs/>
                <w:sz w:val="24"/>
                <w:szCs w:val="24"/>
              </w:rPr>
              <w:t xml:space="preserve"> rozpis</w:t>
            </w:r>
            <w:r>
              <w:rPr>
                <w:b/>
                <w:bCs/>
                <w:sz w:val="24"/>
                <w:szCs w:val="24"/>
              </w:rPr>
              <w:t>u</w:t>
            </w:r>
            <w:r w:rsidR="00191FB3">
              <w:rPr>
                <w:b/>
                <w:bCs/>
                <w:sz w:val="24"/>
                <w:szCs w:val="24"/>
              </w:rPr>
              <w:t xml:space="preserve"> rozpočtu </w:t>
            </w:r>
            <w:r w:rsidR="00674793">
              <w:rPr>
                <w:b/>
                <w:bCs/>
                <w:sz w:val="24"/>
                <w:szCs w:val="24"/>
              </w:rPr>
              <w:t>v Kč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B1706" w14:textId="77777777" w:rsidR="00436350" w:rsidRDefault="00D71391" w:rsidP="00D7139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391">
              <w:rPr>
                <w:b/>
                <w:bCs/>
                <w:sz w:val="24"/>
                <w:szCs w:val="24"/>
              </w:rPr>
              <w:t xml:space="preserve">ONIV </w:t>
            </w:r>
          </w:p>
          <w:p w14:paraId="6F28D905" w14:textId="0F5E4A17" w:rsidR="00D71391" w:rsidRPr="00D71391" w:rsidRDefault="00D71391" w:rsidP="00D71391">
            <w:pPr>
              <w:jc w:val="center"/>
              <w:rPr>
                <w:b/>
                <w:bCs/>
                <w:sz w:val="24"/>
                <w:szCs w:val="24"/>
              </w:rPr>
            </w:pPr>
            <w:r w:rsidRPr="00D71391">
              <w:rPr>
                <w:b/>
                <w:bCs/>
                <w:sz w:val="24"/>
                <w:szCs w:val="24"/>
              </w:rPr>
              <w:t>z NPO</w:t>
            </w:r>
            <w:r w:rsidR="0025386A">
              <w:rPr>
                <w:rStyle w:val="Znakapoznpodarou"/>
                <w:b/>
                <w:bCs/>
                <w:sz w:val="24"/>
                <w:szCs w:val="24"/>
              </w:rPr>
              <w:footnoteReference w:id="1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74793">
              <w:rPr>
                <w:b/>
                <w:bCs/>
                <w:sz w:val="24"/>
                <w:szCs w:val="24"/>
              </w:rPr>
              <w:t>v Kč</w:t>
            </w:r>
          </w:p>
        </w:tc>
      </w:tr>
      <w:tr w:rsidR="00191FB3" w:rsidRPr="00D71391" w14:paraId="7CC4CCFF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C83B8A4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mateřské škole v běžné třídě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F390D" w14:textId="45015BB6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CA0E2" w14:textId="65BC13E9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741</w:t>
            </w:r>
          </w:p>
        </w:tc>
      </w:tr>
      <w:tr w:rsidR="00191FB3" w:rsidRPr="00D71391" w14:paraId="76CFBD93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4F95D1B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mateřské škole ve třídě zřízené podle § 16 odst. 9 ŠZ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5A210" w14:textId="60282F41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1 150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D6FDB3" w14:textId="78E81203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741</w:t>
            </w:r>
          </w:p>
        </w:tc>
      </w:tr>
      <w:tr w:rsidR="00191FB3" w:rsidRPr="00D71391" w14:paraId="4A6A969A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AA8B2DB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přípravné třídě základní školy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2382D" w14:textId="00A9BE2A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91EE2B" w14:textId="3892F5AF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887</w:t>
            </w:r>
          </w:p>
        </w:tc>
      </w:tr>
      <w:tr w:rsidR="00191FB3" w:rsidRPr="00D71391" w14:paraId="7FB462D6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6206783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přípravném stupni základní školy speciální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2FF710" w14:textId="0AF0F3CE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1 450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5FEFF" w14:textId="78ADA4AA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887</w:t>
            </w:r>
          </w:p>
        </w:tc>
      </w:tr>
      <w:tr w:rsidR="00191FB3" w:rsidRPr="00D71391" w14:paraId="218B3814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640A2A7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1. stupni základní školy v běžné třídě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ACC4B3" w14:textId="58C5CF32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1 710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2CD4F" w14:textId="6215C82F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887</w:t>
            </w:r>
          </w:p>
        </w:tc>
      </w:tr>
      <w:tr w:rsidR="00191FB3" w:rsidRPr="00D71391" w14:paraId="6CCDD3D1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4F30BB6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2. stupni základní školy v běžné třídě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54B04" w14:textId="37AAA0B2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1 220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BA2B4" w14:textId="3870FFE5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887</w:t>
            </w:r>
          </w:p>
        </w:tc>
      </w:tr>
      <w:tr w:rsidR="00191FB3" w:rsidRPr="00D71391" w14:paraId="4C41C632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F43DFA7" w14:textId="77777777" w:rsidR="00D71391" w:rsidRPr="00A30E63" w:rsidRDefault="00D71391" w:rsidP="00D71391">
            <w:pPr>
              <w:rPr>
                <w:bCs/>
                <w:sz w:val="22"/>
                <w:szCs w:val="24"/>
              </w:rPr>
            </w:pPr>
            <w:r w:rsidRPr="00A30E63">
              <w:rPr>
                <w:bCs/>
                <w:sz w:val="22"/>
                <w:szCs w:val="24"/>
              </w:rPr>
              <w:t>1. stupni základní školy ve třídě zřízené podle § 16 odst. 9 ŠZ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7E4B4" w14:textId="27E3A1A2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2 300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DC1D5" w14:textId="5414AE56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887</w:t>
            </w:r>
          </w:p>
        </w:tc>
      </w:tr>
      <w:tr w:rsidR="00191FB3" w:rsidRPr="00D71391" w14:paraId="5827E269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25D4063" w14:textId="77777777" w:rsidR="00D71391" w:rsidRPr="00A30E63" w:rsidRDefault="00D71391" w:rsidP="00D71391">
            <w:pPr>
              <w:rPr>
                <w:bCs/>
                <w:sz w:val="22"/>
                <w:szCs w:val="24"/>
              </w:rPr>
            </w:pPr>
            <w:r w:rsidRPr="00A30E63">
              <w:rPr>
                <w:bCs/>
                <w:sz w:val="22"/>
                <w:szCs w:val="24"/>
              </w:rPr>
              <w:t>2. stupni základní školy ve třídě zřízené podle § 16 odst. 9 ŠZ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7BCFBD" w14:textId="62BC9CF1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1 800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D3ADD" w14:textId="3D6E85ED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887</w:t>
            </w:r>
          </w:p>
        </w:tc>
      </w:tr>
      <w:tr w:rsidR="00191FB3" w:rsidRPr="00D71391" w14:paraId="50199168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D25C3D8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základní škole speciální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6E5F2" w14:textId="78DDA243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2 000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062C2" w14:textId="79EABD56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887</w:t>
            </w:r>
          </w:p>
        </w:tc>
      </w:tr>
      <w:tr w:rsidR="00191FB3" w:rsidRPr="00D71391" w14:paraId="29D4F04F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FEC0FF4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střední škole – obory vzdělání osmiletého gymnázia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D074B" w14:textId="69A6E6F0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7D8144" w14:textId="50DAEE09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749</w:t>
            </w:r>
          </w:p>
        </w:tc>
      </w:tr>
      <w:tr w:rsidR="00191FB3" w:rsidRPr="00D71391" w14:paraId="36B0B25A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913E209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střední škole – obory vzdělání šestiletého gymnázia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35D38" w14:textId="42F6761B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C010A" w14:textId="6AB22FA6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749</w:t>
            </w:r>
          </w:p>
        </w:tc>
      </w:tr>
      <w:tr w:rsidR="00191FB3" w:rsidRPr="00D71391" w14:paraId="5715B130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3B6F8BE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střední škole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166E5" w14:textId="041DB963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8518CF" w14:textId="03C23AB5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 xml:space="preserve">249 </w:t>
            </w:r>
            <w:r w:rsidR="00476735">
              <w:rPr>
                <w:bCs/>
                <w:sz w:val="24"/>
                <w:szCs w:val="24"/>
              </w:rPr>
              <w:t xml:space="preserve">resp. </w:t>
            </w:r>
            <w:r w:rsidRPr="00D71391">
              <w:rPr>
                <w:bCs/>
                <w:sz w:val="24"/>
                <w:szCs w:val="24"/>
              </w:rPr>
              <w:t>749</w:t>
            </w:r>
          </w:p>
        </w:tc>
      </w:tr>
      <w:tr w:rsidR="00191FB3" w:rsidRPr="00D71391" w14:paraId="4844FF62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63B5F2B" w14:textId="3B857214" w:rsidR="00D71391" w:rsidRPr="00D71391" w:rsidRDefault="00827B31" w:rsidP="00D713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="00D71391" w:rsidRPr="00D71391">
              <w:rPr>
                <w:bCs/>
                <w:sz w:val="24"/>
                <w:szCs w:val="24"/>
              </w:rPr>
              <w:t>onzervatoři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BEE191" w14:textId="035DBAB3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1 000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E055B6" w14:textId="7E9E6C35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 xml:space="preserve">259 </w:t>
            </w:r>
          </w:p>
        </w:tc>
      </w:tr>
      <w:tr w:rsidR="00191FB3" w:rsidRPr="00D71391" w14:paraId="69FAFF0B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A062B65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vyšší odborné škole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B7E88" w14:textId="3DD00D30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F21421" w14:textId="48294914" w:rsidR="00D71391" w:rsidRPr="00D71391" w:rsidRDefault="00D71391" w:rsidP="00191FB3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-</w:t>
            </w:r>
          </w:p>
        </w:tc>
      </w:tr>
      <w:tr w:rsidR="00191FB3" w:rsidRPr="00D71391" w14:paraId="216E1420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D1726A8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základní umělecké školy kromě individuální výuky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2D6D1" w14:textId="7196D210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7FD53" w14:textId="62C5AC96" w:rsidR="00D71391" w:rsidRPr="00D71391" w:rsidRDefault="00D71391" w:rsidP="00191FB3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-</w:t>
            </w:r>
          </w:p>
        </w:tc>
      </w:tr>
      <w:tr w:rsidR="00191FB3" w:rsidRPr="00596C8B" w14:paraId="45B5860A" w14:textId="77777777" w:rsidTr="00827B31">
        <w:trPr>
          <w:trHeight w:val="17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706C13B" w14:textId="77777777" w:rsidR="00D71391" w:rsidRPr="00D71391" w:rsidRDefault="00D71391" w:rsidP="00D71391">
            <w:pPr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základní umělecké školy individuální výuka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FB159" w14:textId="420591AB" w:rsidR="00D71391" w:rsidRPr="00D71391" w:rsidRDefault="00D71391" w:rsidP="00D71391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B39706" w14:textId="0B262A0C" w:rsidR="00D71391" w:rsidRPr="00D71391" w:rsidRDefault="00D71391" w:rsidP="00191FB3">
            <w:pPr>
              <w:jc w:val="center"/>
              <w:rPr>
                <w:bCs/>
                <w:sz w:val="24"/>
                <w:szCs w:val="24"/>
              </w:rPr>
            </w:pPr>
            <w:r w:rsidRPr="00D71391">
              <w:rPr>
                <w:bCs/>
                <w:sz w:val="24"/>
                <w:szCs w:val="24"/>
              </w:rPr>
              <w:t>-</w:t>
            </w:r>
          </w:p>
        </w:tc>
      </w:tr>
    </w:tbl>
    <w:p w14:paraId="7AAB868C" w14:textId="77777777" w:rsidR="00C95987" w:rsidRPr="00B9378A" w:rsidRDefault="00C95987" w:rsidP="00D71391">
      <w:pPr>
        <w:tabs>
          <w:tab w:val="left" w:pos="851"/>
        </w:tabs>
        <w:jc w:val="both"/>
        <w:rPr>
          <w:b/>
          <w:sz w:val="24"/>
          <w:szCs w:val="28"/>
          <w:highlight w:val="lightGray"/>
        </w:rPr>
      </w:pPr>
    </w:p>
    <w:p w14:paraId="2155B594" w14:textId="02715DCA" w:rsidR="001E1F14" w:rsidRPr="00CA3D87" w:rsidRDefault="00EC1711" w:rsidP="00FB2B2D">
      <w:pPr>
        <w:tabs>
          <w:tab w:val="left" w:pos="851"/>
        </w:tabs>
        <w:ind w:left="851" w:hanging="851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1E1F14" w:rsidRPr="00CA3D87">
        <w:rPr>
          <w:b/>
          <w:sz w:val="24"/>
          <w:szCs w:val="28"/>
        </w:rPr>
        <w:t>.2.</w:t>
      </w:r>
      <w:r w:rsidR="002E5FAD">
        <w:rPr>
          <w:b/>
          <w:sz w:val="24"/>
          <w:szCs w:val="28"/>
        </w:rPr>
        <w:t>5</w:t>
      </w:r>
      <w:r w:rsidR="001E1F14" w:rsidRPr="00CA3D87">
        <w:rPr>
          <w:b/>
          <w:sz w:val="24"/>
          <w:szCs w:val="28"/>
        </w:rPr>
        <w:tab/>
      </w:r>
      <w:r w:rsidR="00CD49D5" w:rsidRPr="00CA3D87">
        <w:rPr>
          <w:b/>
          <w:sz w:val="24"/>
          <w:szCs w:val="28"/>
        </w:rPr>
        <w:t>N</w:t>
      </w:r>
      <w:r w:rsidR="001E1F14" w:rsidRPr="00CA3D87">
        <w:rPr>
          <w:b/>
          <w:sz w:val="24"/>
          <w:szCs w:val="28"/>
        </w:rPr>
        <w:t>ormativ</w:t>
      </w:r>
      <w:r w:rsidR="00CD49D5" w:rsidRPr="00CA3D87">
        <w:rPr>
          <w:b/>
          <w:sz w:val="24"/>
          <w:szCs w:val="28"/>
        </w:rPr>
        <w:t>y</w:t>
      </w:r>
      <w:r w:rsidR="001E1F14" w:rsidRPr="00CA3D87">
        <w:rPr>
          <w:b/>
          <w:sz w:val="24"/>
          <w:szCs w:val="28"/>
        </w:rPr>
        <w:t xml:space="preserve"> pro školy a školní družinu pro rok 202</w:t>
      </w:r>
      <w:r w:rsidR="00CA3D87" w:rsidRPr="00CA3D87">
        <w:rPr>
          <w:b/>
          <w:sz w:val="24"/>
          <w:szCs w:val="28"/>
        </w:rPr>
        <w:t>2</w:t>
      </w:r>
    </w:p>
    <w:p w14:paraId="7023A709" w14:textId="77777777" w:rsidR="00515105" w:rsidRPr="00B9378A" w:rsidRDefault="00515105" w:rsidP="003953B0">
      <w:pPr>
        <w:tabs>
          <w:tab w:val="left" w:pos="851"/>
        </w:tabs>
        <w:ind w:left="851" w:hanging="851"/>
        <w:jc w:val="both"/>
        <w:rPr>
          <w:b/>
          <w:sz w:val="24"/>
          <w:szCs w:val="28"/>
          <w:highlight w:val="lightGray"/>
        </w:rPr>
      </w:pPr>
    </w:p>
    <w:p w14:paraId="22CBEDEC" w14:textId="59E38F5A" w:rsidR="00FB2B2D" w:rsidRPr="00897054" w:rsidRDefault="00FB2B2D" w:rsidP="00515105">
      <w:pPr>
        <w:tabs>
          <w:tab w:val="left" w:pos="851"/>
        </w:tabs>
        <w:spacing w:after="120"/>
        <w:ind w:firstLine="567"/>
        <w:jc w:val="both"/>
        <w:rPr>
          <w:sz w:val="24"/>
          <w:szCs w:val="28"/>
        </w:rPr>
      </w:pPr>
      <w:r w:rsidRPr="00897054">
        <w:rPr>
          <w:sz w:val="24"/>
        </w:rPr>
        <w:t xml:space="preserve">Normativy pro školy a pedagogickou práci ve školních družinách </w:t>
      </w:r>
      <w:r w:rsidR="00712198">
        <w:rPr>
          <w:sz w:val="24"/>
        </w:rPr>
        <w:t>MŠMT</w:t>
      </w:r>
      <w:r w:rsidR="00712198" w:rsidRPr="00897054">
        <w:rPr>
          <w:sz w:val="24"/>
        </w:rPr>
        <w:t xml:space="preserve"> </w:t>
      </w:r>
      <w:r w:rsidRPr="00897054">
        <w:rPr>
          <w:sz w:val="24"/>
        </w:rPr>
        <w:t>vyhlásilo na</w:t>
      </w:r>
      <w:r w:rsidR="00B567FE" w:rsidRPr="00897054">
        <w:rPr>
          <w:sz w:val="24"/>
        </w:rPr>
        <w:t> </w:t>
      </w:r>
      <w:r w:rsidRPr="00897054">
        <w:rPr>
          <w:sz w:val="24"/>
        </w:rPr>
        <w:t xml:space="preserve">kalendářní rok a zveřejnilo ve Věstníku MŠMT podle </w:t>
      </w:r>
      <w:r w:rsidRPr="00897054">
        <w:rPr>
          <w:sz w:val="24"/>
          <w:szCs w:val="28"/>
        </w:rPr>
        <w:t xml:space="preserve">§ 161 odst. 1 školského zákona. Roční objem platových tarifů pedagogických pracovníků podle § 161 odst. 3 písm. a) školského zákona </w:t>
      </w:r>
      <w:r w:rsidR="006A1EB7">
        <w:rPr>
          <w:sz w:val="24"/>
          <w:szCs w:val="28"/>
        </w:rPr>
        <w:t xml:space="preserve">MŠMT </w:t>
      </w:r>
      <w:r w:rsidRPr="00897054">
        <w:rPr>
          <w:sz w:val="24"/>
          <w:szCs w:val="28"/>
        </w:rPr>
        <w:t>stanovilo na základě nařízení vlády č. 341/2017 Sb.</w:t>
      </w:r>
    </w:p>
    <w:p w14:paraId="04732EB6" w14:textId="6B63A193" w:rsidR="0059264F" w:rsidRPr="00CA3D87" w:rsidRDefault="0059264F" w:rsidP="00515105">
      <w:pPr>
        <w:tabs>
          <w:tab w:val="left" w:pos="851"/>
        </w:tabs>
        <w:spacing w:after="120"/>
        <w:ind w:firstLine="567"/>
        <w:jc w:val="both"/>
        <w:rPr>
          <w:sz w:val="24"/>
          <w:szCs w:val="28"/>
        </w:rPr>
      </w:pPr>
      <w:r w:rsidRPr="00CA3D87">
        <w:rPr>
          <w:sz w:val="24"/>
          <w:szCs w:val="28"/>
        </w:rPr>
        <w:t>Normativy pro školy a školní družinu stanov</w:t>
      </w:r>
      <w:r w:rsidR="00AC697B" w:rsidRPr="00CA3D87">
        <w:rPr>
          <w:sz w:val="24"/>
          <w:szCs w:val="28"/>
        </w:rPr>
        <w:t>ené</w:t>
      </w:r>
      <w:r w:rsidRPr="00CA3D87">
        <w:rPr>
          <w:sz w:val="24"/>
          <w:szCs w:val="28"/>
        </w:rPr>
        <w:t xml:space="preserve"> </w:t>
      </w:r>
      <w:r w:rsidR="00712198">
        <w:rPr>
          <w:sz w:val="24"/>
          <w:szCs w:val="28"/>
        </w:rPr>
        <w:t>MŠMT</w:t>
      </w:r>
      <w:r w:rsidR="00712198" w:rsidRPr="00CA3D87">
        <w:rPr>
          <w:sz w:val="24"/>
          <w:szCs w:val="28"/>
        </w:rPr>
        <w:t xml:space="preserve"> </w:t>
      </w:r>
      <w:r w:rsidRPr="00CA3D87">
        <w:rPr>
          <w:sz w:val="24"/>
          <w:szCs w:val="28"/>
        </w:rPr>
        <w:t xml:space="preserve">na základě § 161 odst. 1 školského zákona </w:t>
      </w:r>
      <w:r w:rsidR="00AC697B" w:rsidRPr="00CA3D87">
        <w:rPr>
          <w:sz w:val="24"/>
          <w:szCs w:val="28"/>
        </w:rPr>
        <w:t>jsou uvedeny v</w:t>
      </w:r>
      <w:r w:rsidR="00CB369D" w:rsidRPr="00CA3D87">
        <w:rPr>
          <w:sz w:val="24"/>
          <w:szCs w:val="28"/>
        </w:rPr>
        <w:t> </w:t>
      </w:r>
      <w:r w:rsidR="00AC697B" w:rsidRPr="00CA3D87">
        <w:rPr>
          <w:sz w:val="24"/>
          <w:szCs w:val="28"/>
        </w:rPr>
        <w:t>příloze</w:t>
      </w:r>
      <w:r w:rsidR="00CB369D" w:rsidRPr="00CA3D87">
        <w:rPr>
          <w:sz w:val="24"/>
          <w:szCs w:val="28"/>
        </w:rPr>
        <w:t xml:space="preserve"> </w:t>
      </w:r>
      <w:r w:rsidR="00694852" w:rsidRPr="00CA3D87">
        <w:rPr>
          <w:sz w:val="24"/>
          <w:szCs w:val="28"/>
        </w:rPr>
        <w:t>č. 1</w:t>
      </w:r>
      <w:r w:rsidR="002C7FEF" w:rsidRPr="00CA3D87">
        <w:rPr>
          <w:sz w:val="24"/>
          <w:szCs w:val="28"/>
        </w:rPr>
        <w:t>.</w:t>
      </w:r>
    </w:p>
    <w:p w14:paraId="51D3A387" w14:textId="77777777" w:rsidR="007D6A11" w:rsidRPr="00B9378A" w:rsidRDefault="007D6A11" w:rsidP="001E1F14">
      <w:pPr>
        <w:tabs>
          <w:tab w:val="left" w:pos="851"/>
        </w:tabs>
        <w:jc w:val="both"/>
        <w:rPr>
          <w:b/>
          <w:sz w:val="24"/>
          <w:szCs w:val="28"/>
          <w:highlight w:val="lightGray"/>
        </w:rPr>
      </w:pPr>
    </w:p>
    <w:p w14:paraId="3F3560B6" w14:textId="5227B8DE" w:rsidR="001E1F14" w:rsidRPr="00CA3D87" w:rsidRDefault="00EC1711" w:rsidP="00B3247B">
      <w:pPr>
        <w:tabs>
          <w:tab w:val="left" w:pos="851"/>
        </w:tabs>
        <w:ind w:left="567" w:hanging="567"/>
        <w:jc w:val="both"/>
        <w:rPr>
          <w:b/>
          <w:spacing w:val="-2"/>
          <w:sz w:val="24"/>
          <w:szCs w:val="28"/>
        </w:rPr>
      </w:pPr>
      <w:r>
        <w:rPr>
          <w:b/>
          <w:sz w:val="24"/>
          <w:szCs w:val="28"/>
        </w:rPr>
        <w:t>2</w:t>
      </w:r>
      <w:r w:rsidR="001E1F14" w:rsidRPr="00CA3D87">
        <w:rPr>
          <w:b/>
          <w:sz w:val="24"/>
          <w:szCs w:val="28"/>
        </w:rPr>
        <w:t>.2.</w:t>
      </w:r>
      <w:r w:rsidR="002E5FAD">
        <w:rPr>
          <w:b/>
          <w:sz w:val="24"/>
          <w:szCs w:val="28"/>
        </w:rPr>
        <w:t>6</w:t>
      </w:r>
      <w:r w:rsidR="001E1F14" w:rsidRPr="00CA3D87">
        <w:rPr>
          <w:b/>
          <w:sz w:val="24"/>
          <w:szCs w:val="28"/>
        </w:rPr>
        <w:tab/>
      </w:r>
      <w:r w:rsidR="001E1F14" w:rsidRPr="00CA3D87">
        <w:rPr>
          <w:b/>
          <w:spacing w:val="-2"/>
          <w:sz w:val="24"/>
          <w:szCs w:val="28"/>
        </w:rPr>
        <w:t xml:space="preserve">Rozpis rozpočtu pro školy a </w:t>
      </w:r>
      <w:r w:rsidR="00B3247B" w:rsidRPr="00CA3D87">
        <w:rPr>
          <w:b/>
          <w:spacing w:val="-2"/>
          <w:sz w:val="24"/>
          <w:szCs w:val="28"/>
        </w:rPr>
        <w:t xml:space="preserve">pro pedagogické pracovníky </w:t>
      </w:r>
      <w:r w:rsidR="001E1F14" w:rsidRPr="00CA3D87">
        <w:rPr>
          <w:b/>
          <w:spacing w:val="-2"/>
          <w:sz w:val="24"/>
          <w:szCs w:val="28"/>
        </w:rPr>
        <w:t>školní</w:t>
      </w:r>
      <w:r w:rsidR="00B3247B" w:rsidRPr="00CA3D87">
        <w:rPr>
          <w:b/>
          <w:spacing w:val="-2"/>
          <w:sz w:val="24"/>
          <w:szCs w:val="28"/>
        </w:rPr>
        <w:t>ch</w:t>
      </w:r>
      <w:r w:rsidR="001E1F14" w:rsidRPr="00CA3D87">
        <w:rPr>
          <w:b/>
          <w:spacing w:val="-2"/>
          <w:sz w:val="24"/>
          <w:szCs w:val="28"/>
        </w:rPr>
        <w:t xml:space="preserve"> družin pro rok 202</w:t>
      </w:r>
      <w:r w:rsidR="00CA3D87" w:rsidRPr="00CA3D87">
        <w:rPr>
          <w:b/>
          <w:spacing w:val="-2"/>
          <w:sz w:val="24"/>
          <w:szCs w:val="28"/>
        </w:rPr>
        <w:t>2</w:t>
      </w:r>
    </w:p>
    <w:p w14:paraId="7DCC0AD1" w14:textId="77777777" w:rsidR="001E1F14" w:rsidRPr="00B9378A" w:rsidRDefault="001E1F14" w:rsidP="001E1F14">
      <w:pPr>
        <w:tabs>
          <w:tab w:val="left" w:pos="709"/>
        </w:tabs>
        <w:jc w:val="both"/>
        <w:rPr>
          <w:sz w:val="24"/>
          <w:highlight w:val="lightGray"/>
        </w:rPr>
      </w:pPr>
    </w:p>
    <w:p w14:paraId="17C7F8ED" w14:textId="23D38FF6" w:rsidR="00694852" w:rsidRPr="00CA3D87" w:rsidRDefault="00712198" w:rsidP="00694852">
      <w:pPr>
        <w:tabs>
          <w:tab w:val="left" w:pos="851"/>
        </w:tabs>
        <w:spacing w:after="120"/>
        <w:ind w:firstLine="567"/>
        <w:jc w:val="both"/>
        <w:rPr>
          <w:sz w:val="24"/>
          <w:szCs w:val="28"/>
        </w:rPr>
      </w:pPr>
      <w:r w:rsidRPr="00CA3D87">
        <w:rPr>
          <w:sz w:val="24"/>
          <w:szCs w:val="28"/>
        </w:rPr>
        <w:t>M</w:t>
      </w:r>
      <w:r>
        <w:rPr>
          <w:sz w:val="24"/>
          <w:szCs w:val="28"/>
        </w:rPr>
        <w:t>ŠMT</w:t>
      </w:r>
      <w:r w:rsidRPr="00CA3D87">
        <w:rPr>
          <w:sz w:val="24"/>
          <w:szCs w:val="28"/>
        </w:rPr>
        <w:t xml:space="preserve"> </w:t>
      </w:r>
      <w:r w:rsidR="001E1F14" w:rsidRPr="00CA3D87">
        <w:rPr>
          <w:sz w:val="24"/>
          <w:szCs w:val="28"/>
        </w:rPr>
        <w:t>stanov</w:t>
      </w:r>
      <w:r w:rsidR="00A66ADD" w:rsidRPr="00CA3D87">
        <w:rPr>
          <w:sz w:val="24"/>
          <w:szCs w:val="28"/>
        </w:rPr>
        <w:t>ilo</w:t>
      </w:r>
      <w:r w:rsidR="001E1F14" w:rsidRPr="00CA3D87">
        <w:rPr>
          <w:sz w:val="24"/>
          <w:szCs w:val="28"/>
        </w:rPr>
        <w:t xml:space="preserve"> pro jednotlivé právnické osoby vykonávající činnost školy nebo školského zařízení uvedené v § 161 odst. 1 školského zákona, tj. </w:t>
      </w:r>
      <w:r w:rsidR="00616994" w:rsidRPr="00CA3D87">
        <w:rPr>
          <w:sz w:val="24"/>
          <w:szCs w:val="28"/>
        </w:rPr>
        <w:t xml:space="preserve">pro </w:t>
      </w:r>
      <w:r w:rsidR="001E1F14" w:rsidRPr="00CA3D87">
        <w:rPr>
          <w:sz w:val="24"/>
          <w:szCs w:val="28"/>
        </w:rPr>
        <w:t>mateřské školy, základní školy, střední školy, konzervatoře, vyšší odborné školy, základní umělecké školy a</w:t>
      </w:r>
      <w:r w:rsidR="004253BD">
        <w:rPr>
          <w:sz w:val="24"/>
          <w:szCs w:val="28"/>
        </w:rPr>
        <w:t> </w:t>
      </w:r>
      <w:r w:rsidR="00616994" w:rsidRPr="00CA3D87">
        <w:rPr>
          <w:sz w:val="24"/>
          <w:szCs w:val="28"/>
        </w:rPr>
        <w:t>pro</w:t>
      </w:r>
      <w:r w:rsidR="004253BD">
        <w:rPr>
          <w:sz w:val="24"/>
          <w:szCs w:val="28"/>
        </w:rPr>
        <w:t> </w:t>
      </w:r>
      <w:r w:rsidR="00616994" w:rsidRPr="00CA3D87">
        <w:rPr>
          <w:sz w:val="24"/>
          <w:szCs w:val="28"/>
        </w:rPr>
        <w:t>pedagogick</w:t>
      </w:r>
      <w:r w:rsidR="007B36A8" w:rsidRPr="00CA3D87">
        <w:rPr>
          <w:sz w:val="24"/>
          <w:szCs w:val="28"/>
        </w:rPr>
        <w:t>ou</w:t>
      </w:r>
      <w:r w:rsidR="00616994" w:rsidRPr="00CA3D87">
        <w:rPr>
          <w:sz w:val="24"/>
          <w:szCs w:val="28"/>
        </w:rPr>
        <w:t xml:space="preserve"> pr</w:t>
      </w:r>
      <w:r w:rsidR="007B36A8" w:rsidRPr="00CA3D87">
        <w:rPr>
          <w:sz w:val="24"/>
          <w:szCs w:val="28"/>
        </w:rPr>
        <w:t>á</w:t>
      </w:r>
      <w:r w:rsidR="00616994" w:rsidRPr="00CA3D87">
        <w:rPr>
          <w:sz w:val="24"/>
          <w:szCs w:val="28"/>
        </w:rPr>
        <w:t>c</w:t>
      </w:r>
      <w:r w:rsidR="007B36A8" w:rsidRPr="00CA3D87">
        <w:rPr>
          <w:sz w:val="24"/>
          <w:szCs w:val="28"/>
        </w:rPr>
        <w:t>i</w:t>
      </w:r>
      <w:r w:rsidR="00616994" w:rsidRPr="00CA3D87">
        <w:rPr>
          <w:sz w:val="24"/>
          <w:szCs w:val="28"/>
        </w:rPr>
        <w:t xml:space="preserve"> </w:t>
      </w:r>
      <w:r w:rsidR="001E1F14" w:rsidRPr="00CA3D87">
        <w:rPr>
          <w:sz w:val="24"/>
          <w:szCs w:val="28"/>
        </w:rPr>
        <w:t>školní</w:t>
      </w:r>
      <w:r w:rsidR="00616994" w:rsidRPr="00CA3D87">
        <w:rPr>
          <w:sz w:val="24"/>
          <w:szCs w:val="28"/>
        </w:rPr>
        <w:t>ch</w:t>
      </w:r>
      <w:r w:rsidR="001E1F14" w:rsidRPr="00CA3D87">
        <w:rPr>
          <w:sz w:val="24"/>
          <w:szCs w:val="28"/>
        </w:rPr>
        <w:t xml:space="preserve"> družin, výši finančních prostředků na vzdělávání a školské služby podle § 161 odst. 3 písm. a) až h) a § 161 odst. 4 na kalendářní rok. </w:t>
      </w:r>
      <w:r w:rsidR="00F17D5F" w:rsidRPr="00CA3D87">
        <w:rPr>
          <w:sz w:val="24"/>
          <w:szCs w:val="28"/>
        </w:rPr>
        <w:t>Podrobný postup stanovení roční výše finančních prostředků pro školy a školní družiny zřizované krajem, obcí, nebo dobrovolným svazkem obcí podle § 161 odst. 3 školského zákona je uveden v</w:t>
      </w:r>
      <w:r w:rsidR="00694852" w:rsidRPr="00CA3D87">
        <w:rPr>
          <w:sz w:val="24"/>
          <w:szCs w:val="28"/>
        </w:rPr>
        <w:t xml:space="preserve"> příloze</w:t>
      </w:r>
      <w:r w:rsidR="00F17D5F" w:rsidRPr="00CA3D87">
        <w:rPr>
          <w:sz w:val="24"/>
          <w:szCs w:val="28"/>
        </w:rPr>
        <w:t> </w:t>
      </w:r>
      <w:r w:rsidR="00694852" w:rsidRPr="00CA3D87">
        <w:rPr>
          <w:sz w:val="24"/>
          <w:szCs w:val="28"/>
        </w:rPr>
        <w:t xml:space="preserve">č. 2 </w:t>
      </w:r>
      <w:r w:rsidR="00F17D5F" w:rsidRPr="00CA3D87">
        <w:rPr>
          <w:sz w:val="24"/>
          <w:szCs w:val="28"/>
        </w:rPr>
        <w:t>„Metodika</w:t>
      </w:r>
      <w:r w:rsidR="00694852" w:rsidRPr="00CA3D87">
        <w:rPr>
          <w:sz w:val="24"/>
          <w:szCs w:val="28"/>
        </w:rPr>
        <w:t xml:space="preserve"> pro stanovení objemu finančních prostředků pro </w:t>
      </w:r>
      <w:proofErr w:type="spellStart"/>
      <w:r w:rsidR="00694852" w:rsidRPr="00CA3D87">
        <w:rPr>
          <w:sz w:val="24"/>
          <w:szCs w:val="28"/>
        </w:rPr>
        <w:t>RgŠ</w:t>
      </w:r>
      <w:proofErr w:type="spellEnd"/>
      <w:r w:rsidR="00694852" w:rsidRPr="00CA3D87">
        <w:rPr>
          <w:sz w:val="24"/>
          <w:szCs w:val="28"/>
        </w:rPr>
        <w:t xml:space="preserve"> ÚSC“.</w:t>
      </w:r>
    </w:p>
    <w:p w14:paraId="6DA55F75" w14:textId="4C86D54D" w:rsidR="002C7FEF" w:rsidRPr="00F54D3D" w:rsidRDefault="002C7FEF" w:rsidP="00F54D3D">
      <w:pPr>
        <w:tabs>
          <w:tab w:val="left" w:pos="851"/>
        </w:tabs>
        <w:spacing w:after="120"/>
        <w:ind w:firstLine="567"/>
        <w:jc w:val="both"/>
        <w:rPr>
          <w:sz w:val="24"/>
        </w:rPr>
      </w:pPr>
      <w:r w:rsidRPr="00F54D3D">
        <w:rPr>
          <w:sz w:val="24"/>
        </w:rPr>
        <w:lastRenderedPageBreak/>
        <w:t xml:space="preserve">Finanční prostředky pro školy a </w:t>
      </w:r>
      <w:r w:rsidR="004402F1" w:rsidRPr="00F54D3D">
        <w:rPr>
          <w:sz w:val="24"/>
        </w:rPr>
        <w:t>pedagog</w:t>
      </w:r>
      <w:r w:rsidR="007B36A8" w:rsidRPr="00F54D3D">
        <w:rPr>
          <w:sz w:val="24"/>
        </w:rPr>
        <w:t>ickou práci</w:t>
      </w:r>
      <w:r w:rsidR="004402F1" w:rsidRPr="00F54D3D">
        <w:rPr>
          <w:sz w:val="24"/>
        </w:rPr>
        <w:t xml:space="preserve"> </w:t>
      </w:r>
      <w:r w:rsidR="00A30E63">
        <w:rPr>
          <w:sz w:val="24"/>
        </w:rPr>
        <w:t xml:space="preserve">ve </w:t>
      </w:r>
      <w:r w:rsidRPr="00F54D3D">
        <w:rPr>
          <w:sz w:val="24"/>
        </w:rPr>
        <w:t>školní</w:t>
      </w:r>
      <w:r w:rsidR="004402F1" w:rsidRPr="00F54D3D">
        <w:rPr>
          <w:sz w:val="24"/>
        </w:rPr>
        <w:t>ch</w:t>
      </w:r>
      <w:r w:rsidRPr="00F54D3D">
        <w:rPr>
          <w:sz w:val="24"/>
        </w:rPr>
        <w:t xml:space="preserve"> družin</w:t>
      </w:r>
      <w:r w:rsidR="00A30E63">
        <w:rPr>
          <w:sz w:val="24"/>
        </w:rPr>
        <w:t>ách</w:t>
      </w:r>
      <w:r w:rsidRPr="00F54D3D">
        <w:rPr>
          <w:sz w:val="24"/>
        </w:rPr>
        <w:t xml:space="preserve"> </w:t>
      </w:r>
      <w:r w:rsidR="007B36A8" w:rsidRPr="00F54D3D">
        <w:rPr>
          <w:sz w:val="24"/>
        </w:rPr>
        <w:t xml:space="preserve">jsou stanoveny </w:t>
      </w:r>
      <w:r w:rsidR="00736144">
        <w:rPr>
          <w:sz w:val="24"/>
        </w:rPr>
        <w:t>souhrnně ve výši</w:t>
      </w:r>
      <w:r w:rsidRPr="00F54D3D">
        <w:rPr>
          <w:sz w:val="24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559"/>
        <w:gridCol w:w="1560"/>
      </w:tblGrid>
      <w:tr w:rsidR="00D356AA" w:rsidRPr="00B9378A" w14:paraId="2ABB5D4A" w14:textId="77777777" w:rsidTr="00974689">
        <w:trPr>
          <w:trHeight w:val="283"/>
          <w:tblHeader/>
        </w:trPr>
        <w:tc>
          <w:tcPr>
            <w:tcW w:w="1985" w:type="dxa"/>
            <w:noWrap/>
            <w:vAlign w:val="center"/>
            <w:hideMark/>
          </w:tcPr>
          <w:p w14:paraId="7C4BF0A7" w14:textId="77777777" w:rsidR="00D356AA" w:rsidRPr="00D63FC7" w:rsidRDefault="00D356AA" w:rsidP="00257C64">
            <w:pPr>
              <w:rPr>
                <w:b/>
                <w:bCs/>
                <w:sz w:val="24"/>
                <w:szCs w:val="24"/>
              </w:rPr>
            </w:pPr>
            <w:r w:rsidRPr="00D63FC7"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2126" w:type="dxa"/>
            <w:noWrap/>
            <w:vAlign w:val="center"/>
            <w:hideMark/>
          </w:tcPr>
          <w:p w14:paraId="085C3F44" w14:textId="77777777" w:rsidR="00D356AA" w:rsidRPr="00D63FC7" w:rsidRDefault="00D356AA" w:rsidP="00257C64">
            <w:pPr>
              <w:jc w:val="center"/>
              <w:rPr>
                <w:b/>
                <w:bCs/>
                <w:sz w:val="24"/>
                <w:szCs w:val="24"/>
              </w:rPr>
            </w:pPr>
            <w:r w:rsidRPr="00D63FC7">
              <w:rPr>
                <w:b/>
                <w:bCs/>
                <w:sz w:val="24"/>
                <w:szCs w:val="24"/>
              </w:rPr>
              <w:t>NIV celkem v Kč</w:t>
            </w:r>
          </w:p>
        </w:tc>
        <w:tc>
          <w:tcPr>
            <w:tcW w:w="2126" w:type="dxa"/>
            <w:noWrap/>
            <w:vAlign w:val="center"/>
            <w:hideMark/>
          </w:tcPr>
          <w:p w14:paraId="55F3CC46" w14:textId="77777777" w:rsidR="00D356AA" w:rsidRPr="00D63FC7" w:rsidRDefault="00123AE1" w:rsidP="00123AE1">
            <w:pPr>
              <w:jc w:val="center"/>
              <w:rPr>
                <w:b/>
                <w:bCs/>
                <w:sz w:val="24"/>
                <w:szCs w:val="24"/>
              </w:rPr>
            </w:pPr>
            <w:r w:rsidRPr="00D63FC7">
              <w:rPr>
                <w:b/>
                <w:bCs/>
                <w:sz w:val="24"/>
                <w:szCs w:val="24"/>
              </w:rPr>
              <w:t xml:space="preserve">Prostředky na platy </w:t>
            </w:r>
            <w:r w:rsidR="00D356AA" w:rsidRPr="00D63FC7">
              <w:rPr>
                <w:b/>
                <w:bCs/>
                <w:sz w:val="24"/>
                <w:szCs w:val="24"/>
              </w:rPr>
              <w:t>v</w:t>
            </w:r>
            <w:r w:rsidR="00F00EE9" w:rsidRPr="00D63FC7">
              <w:rPr>
                <w:b/>
                <w:bCs/>
                <w:sz w:val="24"/>
                <w:szCs w:val="24"/>
              </w:rPr>
              <w:t> </w:t>
            </w:r>
            <w:r w:rsidR="00D356AA" w:rsidRPr="00D63FC7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559" w:type="dxa"/>
            <w:noWrap/>
            <w:vAlign w:val="center"/>
            <w:hideMark/>
          </w:tcPr>
          <w:p w14:paraId="04F07898" w14:textId="77777777" w:rsidR="00D356AA" w:rsidRPr="00D63FC7" w:rsidRDefault="00D356AA" w:rsidP="00257C64">
            <w:pPr>
              <w:jc w:val="center"/>
              <w:rPr>
                <w:b/>
                <w:bCs/>
                <w:sz w:val="24"/>
                <w:szCs w:val="24"/>
              </w:rPr>
            </w:pPr>
            <w:r w:rsidRPr="00D63FC7">
              <w:rPr>
                <w:b/>
                <w:bCs/>
                <w:sz w:val="24"/>
                <w:szCs w:val="24"/>
              </w:rPr>
              <w:t>ONIV v Kč</w:t>
            </w:r>
          </w:p>
        </w:tc>
        <w:tc>
          <w:tcPr>
            <w:tcW w:w="1560" w:type="dxa"/>
            <w:noWrap/>
            <w:vAlign w:val="center"/>
            <w:hideMark/>
          </w:tcPr>
          <w:p w14:paraId="184F068F" w14:textId="77777777" w:rsidR="00D356AA" w:rsidRPr="00D63FC7" w:rsidRDefault="00D356AA" w:rsidP="00257C64">
            <w:pPr>
              <w:jc w:val="center"/>
              <w:rPr>
                <w:b/>
                <w:bCs/>
                <w:sz w:val="24"/>
                <w:szCs w:val="24"/>
              </w:rPr>
            </w:pPr>
            <w:r w:rsidRPr="00D63FC7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D63FC7">
              <w:rPr>
                <w:b/>
                <w:bCs/>
                <w:sz w:val="24"/>
                <w:szCs w:val="24"/>
              </w:rPr>
              <w:t>zam</w:t>
            </w:r>
            <w:proofErr w:type="spellEnd"/>
            <w:r w:rsidRPr="00D63FC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83566" w:rsidRPr="00B9378A" w14:paraId="20E4969D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70F6A257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Hl. m. Praha </w:t>
            </w:r>
          </w:p>
        </w:tc>
        <w:tc>
          <w:tcPr>
            <w:tcW w:w="2126" w:type="dxa"/>
            <w:shd w:val="clear" w:color="auto" w:fill="auto"/>
            <w:noWrap/>
          </w:tcPr>
          <w:p w14:paraId="40BEE83B" w14:textId="62DDE24D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16 231 990 820</w:t>
            </w:r>
          </w:p>
        </w:tc>
        <w:tc>
          <w:tcPr>
            <w:tcW w:w="2126" w:type="dxa"/>
            <w:shd w:val="clear" w:color="auto" w:fill="auto"/>
            <w:noWrap/>
          </w:tcPr>
          <w:p w14:paraId="76DFE663" w14:textId="3230A5EF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11 773 989 906</w:t>
            </w:r>
          </w:p>
        </w:tc>
        <w:tc>
          <w:tcPr>
            <w:tcW w:w="1559" w:type="dxa"/>
            <w:shd w:val="clear" w:color="auto" w:fill="auto"/>
            <w:noWrap/>
          </w:tcPr>
          <w:p w14:paraId="069664B2" w14:textId="68139B82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242 912 509</w:t>
            </w:r>
          </w:p>
        </w:tc>
        <w:tc>
          <w:tcPr>
            <w:tcW w:w="1560" w:type="dxa"/>
            <w:shd w:val="clear" w:color="auto" w:fill="auto"/>
            <w:noWrap/>
          </w:tcPr>
          <w:p w14:paraId="52A1B689" w14:textId="21DF9A8E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22 819,08</w:t>
            </w:r>
          </w:p>
        </w:tc>
      </w:tr>
      <w:tr w:rsidR="00A83566" w:rsidRPr="00B9378A" w14:paraId="3FC66DA4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7C72CDA3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Středočeský </w:t>
            </w:r>
          </w:p>
        </w:tc>
        <w:tc>
          <w:tcPr>
            <w:tcW w:w="2126" w:type="dxa"/>
            <w:shd w:val="clear" w:color="auto" w:fill="auto"/>
            <w:noWrap/>
          </w:tcPr>
          <w:p w14:paraId="5B47E6CA" w14:textId="1FB1F760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18 041 970 354</w:t>
            </w:r>
          </w:p>
        </w:tc>
        <w:tc>
          <w:tcPr>
            <w:tcW w:w="2126" w:type="dxa"/>
            <w:shd w:val="clear" w:color="auto" w:fill="auto"/>
            <w:noWrap/>
          </w:tcPr>
          <w:p w14:paraId="706DC7E5" w14:textId="0F5A8F14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13 062 033 959</w:t>
            </w:r>
          </w:p>
        </w:tc>
        <w:tc>
          <w:tcPr>
            <w:tcW w:w="1559" w:type="dxa"/>
            <w:shd w:val="clear" w:color="auto" w:fill="auto"/>
            <w:noWrap/>
          </w:tcPr>
          <w:p w14:paraId="3E9A8757" w14:textId="5341CA5A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303 728 234</w:t>
            </w:r>
          </w:p>
        </w:tc>
        <w:tc>
          <w:tcPr>
            <w:tcW w:w="1560" w:type="dxa"/>
            <w:shd w:val="clear" w:color="auto" w:fill="auto"/>
            <w:noWrap/>
          </w:tcPr>
          <w:p w14:paraId="4946E4DA" w14:textId="1A38FFF2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25 751,78</w:t>
            </w:r>
          </w:p>
        </w:tc>
      </w:tr>
      <w:tr w:rsidR="00A83566" w:rsidRPr="00B9378A" w14:paraId="3380749A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3A68FC61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Jihočeský </w:t>
            </w:r>
          </w:p>
        </w:tc>
        <w:tc>
          <w:tcPr>
            <w:tcW w:w="2126" w:type="dxa"/>
            <w:shd w:val="clear" w:color="auto" w:fill="auto"/>
            <w:noWrap/>
          </w:tcPr>
          <w:p w14:paraId="68A6D9DF" w14:textId="083FBBE3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8 821 228 264</w:t>
            </w:r>
          </w:p>
        </w:tc>
        <w:tc>
          <w:tcPr>
            <w:tcW w:w="2126" w:type="dxa"/>
            <w:shd w:val="clear" w:color="auto" w:fill="auto"/>
            <w:noWrap/>
          </w:tcPr>
          <w:p w14:paraId="64012889" w14:textId="202FB029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6 382 419 206</w:t>
            </w:r>
          </w:p>
        </w:tc>
        <w:tc>
          <w:tcPr>
            <w:tcW w:w="1559" w:type="dxa"/>
            <w:shd w:val="clear" w:color="auto" w:fill="auto"/>
            <w:noWrap/>
          </w:tcPr>
          <w:p w14:paraId="1B7CF886" w14:textId="1DFCCFC4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153 902 977</w:t>
            </w:r>
          </w:p>
        </w:tc>
        <w:tc>
          <w:tcPr>
            <w:tcW w:w="1560" w:type="dxa"/>
            <w:shd w:val="clear" w:color="auto" w:fill="auto"/>
            <w:noWrap/>
          </w:tcPr>
          <w:p w14:paraId="2456DD9C" w14:textId="17BFAFE6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12 651,84</w:t>
            </w:r>
          </w:p>
        </w:tc>
      </w:tr>
      <w:tr w:rsidR="00A83566" w:rsidRPr="00B9378A" w14:paraId="2827F14E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20603FF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Plzeňský  </w:t>
            </w:r>
          </w:p>
        </w:tc>
        <w:tc>
          <w:tcPr>
            <w:tcW w:w="2126" w:type="dxa"/>
            <w:shd w:val="clear" w:color="auto" w:fill="auto"/>
            <w:noWrap/>
          </w:tcPr>
          <w:p w14:paraId="1BD4357D" w14:textId="78D3618B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7 707 179 309</w:t>
            </w:r>
          </w:p>
        </w:tc>
        <w:tc>
          <w:tcPr>
            <w:tcW w:w="2126" w:type="dxa"/>
            <w:shd w:val="clear" w:color="auto" w:fill="auto"/>
            <w:noWrap/>
          </w:tcPr>
          <w:p w14:paraId="3714CCCF" w14:textId="6085C9B8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5 579 422 830</w:t>
            </w:r>
          </w:p>
        </w:tc>
        <w:tc>
          <w:tcPr>
            <w:tcW w:w="1559" w:type="dxa"/>
            <w:shd w:val="clear" w:color="auto" w:fill="auto"/>
            <w:noWrap/>
          </w:tcPr>
          <w:p w14:paraId="3401F738" w14:textId="06BB495B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130 323 106</w:t>
            </w:r>
          </w:p>
        </w:tc>
        <w:tc>
          <w:tcPr>
            <w:tcW w:w="1560" w:type="dxa"/>
            <w:shd w:val="clear" w:color="auto" w:fill="auto"/>
            <w:noWrap/>
          </w:tcPr>
          <w:p w14:paraId="4A75E6E6" w14:textId="2FCBBAE2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10 957,16</w:t>
            </w:r>
          </w:p>
        </w:tc>
      </w:tr>
      <w:tr w:rsidR="00A83566" w:rsidRPr="00B9378A" w14:paraId="71124E05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F60F875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Karlovarský </w:t>
            </w:r>
          </w:p>
        </w:tc>
        <w:tc>
          <w:tcPr>
            <w:tcW w:w="2126" w:type="dxa"/>
            <w:shd w:val="clear" w:color="auto" w:fill="auto"/>
            <w:noWrap/>
          </w:tcPr>
          <w:p w14:paraId="6628600B" w14:textId="477DD1C6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3 769 872 017</w:t>
            </w:r>
          </w:p>
        </w:tc>
        <w:tc>
          <w:tcPr>
            <w:tcW w:w="2126" w:type="dxa"/>
            <w:shd w:val="clear" w:color="auto" w:fill="auto"/>
            <w:noWrap/>
          </w:tcPr>
          <w:p w14:paraId="35F96109" w14:textId="079873DC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2 733 213 351</w:t>
            </w:r>
          </w:p>
        </w:tc>
        <w:tc>
          <w:tcPr>
            <w:tcW w:w="1559" w:type="dxa"/>
            <w:shd w:val="clear" w:color="auto" w:fill="auto"/>
            <w:noWrap/>
          </w:tcPr>
          <w:p w14:paraId="3B0C6458" w14:textId="59F9CF8B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58 168 269</w:t>
            </w:r>
          </w:p>
        </w:tc>
        <w:tc>
          <w:tcPr>
            <w:tcW w:w="1560" w:type="dxa"/>
            <w:shd w:val="clear" w:color="auto" w:fill="auto"/>
            <w:noWrap/>
          </w:tcPr>
          <w:p w14:paraId="65726825" w14:textId="35CD5003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5 356,09</w:t>
            </w:r>
          </w:p>
        </w:tc>
      </w:tr>
      <w:tr w:rsidR="00A83566" w:rsidRPr="00B9378A" w14:paraId="5F65A2EC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6481C50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Ústecký </w:t>
            </w:r>
          </w:p>
        </w:tc>
        <w:tc>
          <w:tcPr>
            <w:tcW w:w="2126" w:type="dxa"/>
            <w:shd w:val="clear" w:color="auto" w:fill="auto"/>
            <w:noWrap/>
          </w:tcPr>
          <w:p w14:paraId="777304B2" w14:textId="3E6AD5FD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10 800 922 753</w:t>
            </w:r>
          </w:p>
        </w:tc>
        <w:tc>
          <w:tcPr>
            <w:tcW w:w="2126" w:type="dxa"/>
            <w:shd w:val="clear" w:color="auto" w:fill="auto"/>
            <w:noWrap/>
          </w:tcPr>
          <w:p w14:paraId="1288267D" w14:textId="7EA1747E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7 823 551 454</w:t>
            </w:r>
          </w:p>
        </w:tc>
        <w:tc>
          <w:tcPr>
            <w:tcW w:w="1559" w:type="dxa"/>
            <w:shd w:val="clear" w:color="auto" w:fill="auto"/>
            <w:noWrap/>
          </w:tcPr>
          <w:p w14:paraId="0C394CC6" w14:textId="5F9BFD22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176 539 872</w:t>
            </w:r>
          </w:p>
        </w:tc>
        <w:tc>
          <w:tcPr>
            <w:tcW w:w="1560" w:type="dxa"/>
            <w:shd w:val="clear" w:color="auto" w:fill="auto"/>
            <w:noWrap/>
          </w:tcPr>
          <w:p w14:paraId="0D4306B9" w14:textId="208349C0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15 449,15</w:t>
            </w:r>
          </w:p>
        </w:tc>
      </w:tr>
      <w:tr w:rsidR="00A83566" w:rsidRPr="00B9378A" w14:paraId="1ACFB81C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59282F05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Liberecký </w:t>
            </w:r>
          </w:p>
        </w:tc>
        <w:tc>
          <w:tcPr>
            <w:tcW w:w="2126" w:type="dxa"/>
            <w:shd w:val="clear" w:color="auto" w:fill="auto"/>
            <w:noWrap/>
          </w:tcPr>
          <w:p w14:paraId="75A0B33F" w14:textId="4FA0A316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6 128 462 773</w:t>
            </w:r>
          </w:p>
        </w:tc>
        <w:tc>
          <w:tcPr>
            <w:tcW w:w="2126" w:type="dxa"/>
            <w:shd w:val="clear" w:color="auto" w:fill="auto"/>
            <w:noWrap/>
          </w:tcPr>
          <w:p w14:paraId="31096F53" w14:textId="12FF011C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4 441 386 087</w:t>
            </w:r>
          </w:p>
        </w:tc>
        <w:tc>
          <w:tcPr>
            <w:tcW w:w="1559" w:type="dxa"/>
            <w:shd w:val="clear" w:color="auto" w:fill="auto"/>
            <w:noWrap/>
          </w:tcPr>
          <w:p w14:paraId="52008B4F" w14:textId="7E4AE1EE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97 060 466</w:t>
            </w:r>
          </w:p>
        </w:tc>
        <w:tc>
          <w:tcPr>
            <w:tcW w:w="1560" w:type="dxa"/>
            <w:shd w:val="clear" w:color="auto" w:fill="auto"/>
            <w:noWrap/>
          </w:tcPr>
          <w:p w14:paraId="79ED2C77" w14:textId="67B1093D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8 793,79</w:t>
            </w:r>
          </w:p>
        </w:tc>
      </w:tr>
      <w:tr w:rsidR="00A83566" w:rsidRPr="00B9378A" w14:paraId="2DF43AC9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2DD6CCC9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>Královéhradecký</w:t>
            </w:r>
          </w:p>
        </w:tc>
        <w:tc>
          <w:tcPr>
            <w:tcW w:w="2126" w:type="dxa"/>
            <w:shd w:val="clear" w:color="auto" w:fill="auto"/>
            <w:noWrap/>
          </w:tcPr>
          <w:p w14:paraId="247B00DB" w14:textId="13B69E3F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7 669 156 762</w:t>
            </w:r>
          </w:p>
        </w:tc>
        <w:tc>
          <w:tcPr>
            <w:tcW w:w="2126" w:type="dxa"/>
            <w:shd w:val="clear" w:color="auto" w:fill="auto"/>
            <w:noWrap/>
          </w:tcPr>
          <w:p w14:paraId="1DDC9020" w14:textId="5BDA420C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5 558 656 630</w:t>
            </w:r>
          </w:p>
        </w:tc>
        <w:tc>
          <w:tcPr>
            <w:tcW w:w="1559" w:type="dxa"/>
            <w:shd w:val="clear" w:color="auto" w:fill="auto"/>
            <w:noWrap/>
          </w:tcPr>
          <w:p w14:paraId="3191E8CD" w14:textId="19CA6CD6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120 501 052</w:t>
            </w:r>
          </w:p>
        </w:tc>
        <w:tc>
          <w:tcPr>
            <w:tcW w:w="1560" w:type="dxa"/>
            <w:shd w:val="clear" w:color="auto" w:fill="auto"/>
            <w:noWrap/>
          </w:tcPr>
          <w:p w14:paraId="459CDDC2" w14:textId="0DBC55BC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11 001,83</w:t>
            </w:r>
          </w:p>
        </w:tc>
      </w:tr>
      <w:tr w:rsidR="00A83566" w:rsidRPr="00B9378A" w14:paraId="6BFDD86E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0D800CA9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Pardubický </w:t>
            </w:r>
          </w:p>
        </w:tc>
        <w:tc>
          <w:tcPr>
            <w:tcW w:w="2126" w:type="dxa"/>
            <w:shd w:val="clear" w:color="auto" w:fill="auto"/>
            <w:noWrap/>
          </w:tcPr>
          <w:p w14:paraId="0472687E" w14:textId="6D0126E0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7 472 951 733</w:t>
            </w:r>
          </w:p>
        </w:tc>
        <w:tc>
          <w:tcPr>
            <w:tcW w:w="2126" w:type="dxa"/>
            <w:shd w:val="clear" w:color="auto" w:fill="auto"/>
            <w:noWrap/>
          </w:tcPr>
          <w:p w14:paraId="341F6CFC" w14:textId="5F24AD02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5 409 777 830</w:t>
            </w:r>
          </w:p>
        </w:tc>
        <w:tc>
          <w:tcPr>
            <w:tcW w:w="1559" w:type="dxa"/>
            <w:shd w:val="clear" w:color="auto" w:fill="auto"/>
            <w:noWrap/>
          </w:tcPr>
          <w:p w14:paraId="34A4D6C4" w14:textId="05BE0D83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126 473 443</w:t>
            </w:r>
          </w:p>
        </w:tc>
        <w:tc>
          <w:tcPr>
            <w:tcW w:w="1560" w:type="dxa"/>
            <w:shd w:val="clear" w:color="auto" w:fill="auto"/>
            <w:noWrap/>
          </w:tcPr>
          <w:p w14:paraId="32CFE12A" w14:textId="0D31C858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10 672,97</w:t>
            </w:r>
          </w:p>
        </w:tc>
      </w:tr>
      <w:tr w:rsidR="00A83566" w:rsidRPr="00B9378A" w14:paraId="637B7021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0464DB71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>Vysočina</w:t>
            </w:r>
          </w:p>
        </w:tc>
        <w:tc>
          <w:tcPr>
            <w:tcW w:w="2126" w:type="dxa"/>
            <w:shd w:val="clear" w:color="auto" w:fill="auto"/>
            <w:noWrap/>
          </w:tcPr>
          <w:p w14:paraId="2C432BAF" w14:textId="2935D461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6 994 342 643</w:t>
            </w:r>
          </w:p>
        </w:tc>
        <w:tc>
          <w:tcPr>
            <w:tcW w:w="2126" w:type="dxa"/>
            <w:shd w:val="clear" w:color="auto" w:fill="auto"/>
            <w:noWrap/>
          </w:tcPr>
          <w:p w14:paraId="27EFA3CE" w14:textId="1D0E2016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5 067 268 415</w:t>
            </w:r>
          </w:p>
        </w:tc>
        <w:tc>
          <w:tcPr>
            <w:tcW w:w="1559" w:type="dxa"/>
            <w:shd w:val="clear" w:color="auto" w:fill="auto"/>
            <w:noWrap/>
          </w:tcPr>
          <w:p w14:paraId="2F6BD766" w14:textId="6718FDCE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112 992 123</w:t>
            </w:r>
          </w:p>
        </w:tc>
        <w:tc>
          <w:tcPr>
            <w:tcW w:w="1560" w:type="dxa"/>
            <w:shd w:val="clear" w:color="auto" w:fill="auto"/>
            <w:noWrap/>
          </w:tcPr>
          <w:p w14:paraId="57333B6C" w14:textId="49DF908A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10 038,24</w:t>
            </w:r>
          </w:p>
        </w:tc>
      </w:tr>
      <w:tr w:rsidR="00A83566" w:rsidRPr="00B9378A" w14:paraId="43B8A1BB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1899049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>Jihomoravský</w:t>
            </w:r>
          </w:p>
        </w:tc>
        <w:tc>
          <w:tcPr>
            <w:tcW w:w="2126" w:type="dxa"/>
            <w:shd w:val="clear" w:color="auto" w:fill="auto"/>
            <w:noWrap/>
          </w:tcPr>
          <w:p w14:paraId="65710261" w14:textId="47CFEF35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15 890 635 817</w:t>
            </w:r>
          </w:p>
        </w:tc>
        <w:tc>
          <w:tcPr>
            <w:tcW w:w="2126" w:type="dxa"/>
            <w:shd w:val="clear" w:color="auto" w:fill="auto"/>
            <w:noWrap/>
          </w:tcPr>
          <w:p w14:paraId="3B75367B" w14:textId="41F1B738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11 519 820 461</w:t>
            </w:r>
          </w:p>
        </w:tc>
        <w:tc>
          <w:tcPr>
            <w:tcW w:w="1559" w:type="dxa"/>
            <w:shd w:val="clear" w:color="auto" w:fill="auto"/>
            <w:noWrap/>
          </w:tcPr>
          <w:p w14:paraId="1AB7CE19" w14:textId="44CDAFE9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246 719 658</w:t>
            </w:r>
          </w:p>
        </w:tc>
        <w:tc>
          <w:tcPr>
            <w:tcW w:w="1560" w:type="dxa"/>
            <w:shd w:val="clear" w:color="auto" w:fill="auto"/>
            <w:noWrap/>
          </w:tcPr>
          <w:p w14:paraId="186A5E84" w14:textId="20B8DD4B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22 840,28</w:t>
            </w:r>
          </w:p>
        </w:tc>
      </w:tr>
      <w:tr w:rsidR="00A83566" w:rsidRPr="00B9378A" w14:paraId="3E7D2C9C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D214A1E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>Olomoucký</w:t>
            </w:r>
          </w:p>
        </w:tc>
        <w:tc>
          <w:tcPr>
            <w:tcW w:w="2126" w:type="dxa"/>
            <w:shd w:val="clear" w:color="auto" w:fill="auto"/>
            <w:noWrap/>
          </w:tcPr>
          <w:p w14:paraId="212529CE" w14:textId="3E6D30C7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8 853 051 696</w:t>
            </w:r>
          </w:p>
        </w:tc>
        <w:tc>
          <w:tcPr>
            <w:tcW w:w="2126" w:type="dxa"/>
            <w:shd w:val="clear" w:color="auto" w:fill="auto"/>
            <w:noWrap/>
          </w:tcPr>
          <w:p w14:paraId="29C19390" w14:textId="710EC744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6 414 599 100</w:t>
            </w:r>
          </w:p>
        </w:tc>
        <w:tc>
          <w:tcPr>
            <w:tcW w:w="1559" w:type="dxa"/>
            <w:shd w:val="clear" w:color="auto" w:fill="auto"/>
            <w:noWrap/>
          </w:tcPr>
          <w:p w14:paraId="0246B8FC" w14:textId="21E262F3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142 026 108</w:t>
            </w:r>
          </w:p>
        </w:tc>
        <w:tc>
          <w:tcPr>
            <w:tcW w:w="1560" w:type="dxa"/>
            <w:shd w:val="clear" w:color="auto" w:fill="auto"/>
            <w:noWrap/>
          </w:tcPr>
          <w:p w14:paraId="6E333B77" w14:textId="6F0E53F2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12 775,60</w:t>
            </w:r>
          </w:p>
        </w:tc>
      </w:tr>
      <w:tr w:rsidR="00A83566" w:rsidRPr="00B9378A" w14:paraId="7E2F7251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325281F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 xml:space="preserve">Zlínský </w:t>
            </w:r>
          </w:p>
        </w:tc>
        <w:tc>
          <w:tcPr>
            <w:tcW w:w="2126" w:type="dxa"/>
            <w:shd w:val="clear" w:color="auto" w:fill="auto"/>
            <w:noWrap/>
          </w:tcPr>
          <w:p w14:paraId="23812A18" w14:textId="410E2176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7 865 870 879</w:t>
            </w:r>
          </w:p>
        </w:tc>
        <w:tc>
          <w:tcPr>
            <w:tcW w:w="2126" w:type="dxa"/>
            <w:shd w:val="clear" w:color="auto" w:fill="auto"/>
            <w:noWrap/>
          </w:tcPr>
          <w:p w14:paraId="2D38A5B9" w14:textId="5EFF796E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5 703 280 159</w:t>
            </w:r>
          </w:p>
        </w:tc>
        <w:tc>
          <w:tcPr>
            <w:tcW w:w="1559" w:type="dxa"/>
            <w:shd w:val="clear" w:color="auto" w:fill="auto"/>
            <w:noWrap/>
          </w:tcPr>
          <w:p w14:paraId="713A7D3A" w14:textId="04FACDF0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120 816 412</w:t>
            </w:r>
          </w:p>
        </w:tc>
        <w:tc>
          <w:tcPr>
            <w:tcW w:w="1560" w:type="dxa"/>
            <w:shd w:val="clear" w:color="auto" w:fill="auto"/>
            <w:noWrap/>
          </w:tcPr>
          <w:p w14:paraId="6BE2FDCC" w14:textId="13B7529E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11 281,34</w:t>
            </w:r>
          </w:p>
        </w:tc>
      </w:tr>
      <w:tr w:rsidR="00A83566" w:rsidRPr="00B9378A" w14:paraId="03D06B01" w14:textId="77777777" w:rsidTr="00D17407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7D418D53" w14:textId="77777777" w:rsidR="00A83566" w:rsidRPr="00A83566" w:rsidRDefault="00A83566" w:rsidP="00A83566">
            <w:pPr>
              <w:rPr>
                <w:bCs/>
                <w:sz w:val="24"/>
                <w:szCs w:val="24"/>
              </w:rPr>
            </w:pPr>
            <w:r w:rsidRPr="00A83566">
              <w:rPr>
                <w:bCs/>
                <w:sz w:val="24"/>
                <w:szCs w:val="24"/>
              </w:rPr>
              <w:t>Moravskoslezský</w:t>
            </w:r>
          </w:p>
        </w:tc>
        <w:tc>
          <w:tcPr>
            <w:tcW w:w="2126" w:type="dxa"/>
            <w:shd w:val="clear" w:color="auto" w:fill="auto"/>
            <w:noWrap/>
          </w:tcPr>
          <w:p w14:paraId="56D7ABC0" w14:textId="1E600861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15 546 956 131</w:t>
            </w:r>
          </w:p>
        </w:tc>
        <w:tc>
          <w:tcPr>
            <w:tcW w:w="2126" w:type="dxa"/>
            <w:shd w:val="clear" w:color="auto" w:fill="auto"/>
            <w:noWrap/>
          </w:tcPr>
          <w:p w14:paraId="2AE4D5AB" w14:textId="09E26960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11 269 989 014</w:t>
            </w:r>
          </w:p>
        </w:tc>
        <w:tc>
          <w:tcPr>
            <w:tcW w:w="1559" w:type="dxa"/>
            <w:shd w:val="clear" w:color="auto" w:fill="auto"/>
            <w:noWrap/>
          </w:tcPr>
          <w:p w14:paraId="27E5D0B2" w14:textId="24BB1282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242 311 025</w:t>
            </w:r>
          </w:p>
        </w:tc>
        <w:tc>
          <w:tcPr>
            <w:tcW w:w="1560" w:type="dxa"/>
            <w:shd w:val="clear" w:color="auto" w:fill="auto"/>
            <w:noWrap/>
          </w:tcPr>
          <w:p w14:paraId="368412C2" w14:textId="7AE939DB" w:rsidR="00A83566" w:rsidRPr="00A83566" w:rsidRDefault="00A83566" w:rsidP="00A83566">
            <w:pPr>
              <w:jc w:val="right"/>
              <w:rPr>
                <w:sz w:val="24"/>
                <w:szCs w:val="24"/>
              </w:rPr>
            </w:pPr>
            <w:r w:rsidRPr="00A83566">
              <w:rPr>
                <w:sz w:val="24"/>
                <w:szCs w:val="24"/>
              </w:rPr>
              <w:t>22 338,60</w:t>
            </w:r>
          </w:p>
        </w:tc>
      </w:tr>
      <w:tr w:rsidR="00A83566" w:rsidRPr="00B9378A" w14:paraId="5CC0AF3D" w14:textId="77777777" w:rsidTr="00D17407">
        <w:trPr>
          <w:trHeight w:val="283"/>
        </w:trPr>
        <w:tc>
          <w:tcPr>
            <w:tcW w:w="1985" w:type="dxa"/>
            <w:noWrap/>
            <w:vAlign w:val="bottom"/>
            <w:hideMark/>
          </w:tcPr>
          <w:p w14:paraId="6DA5C6A0" w14:textId="77777777" w:rsidR="00A83566" w:rsidRPr="00A83566" w:rsidRDefault="00A83566" w:rsidP="00A835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3566">
              <w:rPr>
                <w:b/>
                <w:bCs/>
                <w:sz w:val="24"/>
                <w:szCs w:val="24"/>
              </w:rPr>
              <w:t>RgŠ</w:t>
            </w:r>
            <w:proofErr w:type="spellEnd"/>
            <w:r w:rsidRPr="00A83566">
              <w:rPr>
                <w:b/>
                <w:bCs/>
                <w:sz w:val="24"/>
                <w:szCs w:val="24"/>
              </w:rPr>
              <w:t xml:space="preserve"> celkem:</w:t>
            </w:r>
          </w:p>
        </w:tc>
        <w:tc>
          <w:tcPr>
            <w:tcW w:w="2126" w:type="dxa"/>
            <w:noWrap/>
          </w:tcPr>
          <w:p w14:paraId="0BC1C9FC" w14:textId="35DBD6CF" w:rsidR="00A83566" w:rsidRPr="00A83566" w:rsidRDefault="00A83566" w:rsidP="00A83566">
            <w:pPr>
              <w:jc w:val="right"/>
              <w:rPr>
                <w:b/>
                <w:sz w:val="24"/>
                <w:szCs w:val="24"/>
              </w:rPr>
            </w:pPr>
            <w:r w:rsidRPr="00A83566">
              <w:rPr>
                <w:b/>
                <w:sz w:val="24"/>
                <w:szCs w:val="24"/>
              </w:rPr>
              <w:t>141 794 591 951</w:t>
            </w:r>
          </w:p>
        </w:tc>
        <w:tc>
          <w:tcPr>
            <w:tcW w:w="2126" w:type="dxa"/>
            <w:shd w:val="clear" w:color="auto" w:fill="auto"/>
            <w:noWrap/>
          </w:tcPr>
          <w:p w14:paraId="246E84B7" w14:textId="4DF13761" w:rsidR="00A83566" w:rsidRPr="00A83566" w:rsidRDefault="00A83566" w:rsidP="00A83566">
            <w:pPr>
              <w:jc w:val="right"/>
              <w:rPr>
                <w:b/>
                <w:sz w:val="24"/>
                <w:szCs w:val="24"/>
              </w:rPr>
            </w:pPr>
            <w:r w:rsidRPr="00A83566">
              <w:rPr>
                <w:b/>
                <w:sz w:val="24"/>
                <w:szCs w:val="24"/>
              </w:rPr>
              <w:t>102 739 408 402</w:t>
            </w:r>
          </w:p>
        </w:tc>
        <w:tc>
          <w:tcPr>
            <w:tcW w:w="1559" w:type="dxa"/>
            <w:shd w:val="clear" w:color="auto" w:fill="auto"/>
            <w:noWrap/>
          </w:tcPr>
          <w:p w14:paraId="3EE634DA" w14:textId="37C1C00C" w:rsidR="00A83566" w:rsidRPr="00A83566" w:rsidRDefault="00A83566" w:rsidP="00A83566">
            <w:pPr>
              <w:jc w:val="right"/>
              <w:rPr>
                <w:b/>
                <w:sz w:val="24"/>
                <w:szCs w:val="24"/>
              </w:rPr>
            </w:pPr>
            <w:r w:rsidRPr="00A83566">
              <w:rPr>
                <w:b/>
                <w:sz w:val="24"/>
                <w:szCs w:val="24"/>
              </w:rPr>
              <w:t>2 274 475 254</w:t>
            </w:r>
          </w:p>
        </w:tc>
        <w:tc>
          <w:tcPr>
            <w:tcW w:w="1560" w:type="dxa"/>
            <w:shd w:val="clear" w:color="auto" w:fill="auto"/>
            <w:noWrap/>
          </w:tcPr>
          <w:p w14:paraId="208656E7" w14:textId="605D8B2E" w:rsidR="00A83566" w:rsidRPr="00A83566" w:rsidRDefault="00A83566" w:rsidP="00A83566">
            <w:pPr>
              <w:jc w:val="right"/>
              <w:rPr>
                <w:b/>
                <w:sz w:val="24"/>
                <w:szCs w:val="24"/>
              </w:rPr>
            </w:pPr>
            <w:r w:rsidRPr="00A83566">
              <w:rPr>
                <w:b/>
                <w:sz w:val="24"/>
                <w:szCs w:val="24"/>
              </w:rPr>
              <w:t>202 727,75</w:t>
            </w:r>
          </w:p>
        </w:tc>
      </w:tr>
    </w:tbl>
    <w:p w14:paraId="670F9066" w14:textId="77777777" w:rsidR="00F00EE9" w:rsidRPr="00B9378A" w:rsidRDefault="00F00EE9" w:rsidP="00F00EE9">
      <w:pPr>
        <w:tabs>
          <w:tab w:val="left" w:pos="709"/>
        </w:tabs>
        <w:jc w:val="both"/>
        <w:rPr>
          <w:sz w:val="24"/>
          <w:highlight w:val="lightGray"/>
        </w:rPr>
      </w:pPr>
      <w:bookmarkStart w:id="2" w:name="_Hlk27655188"/>
    </w:p>
    <w:p w14:paraId="5B237FB5" w14:textId="2E1C8483" w:rsidR="00907A95" w:rsidRPr="00CA3D87" w:rsidRDefault="00907A95" w:rsidP="00814199">
      <w:pPr>
        <w:tabs>
          <w:tab w:val="left" w:pos="709"/>
        </w:tabs>
        <w:ind w:firstLine="567"/>
        <w:jc w:val="both"/>
        <w:rPr>
          <w:sz w:val="24"/>
        </w:rPr>
      </w:pPr>
      <w:r w:rsidRPr="00CA3D87">
        <w:rPr>
          <w:color w:val="000000"/>
          <w:sz w:val="24"/>
          <w:szCs w:val="24"/>
        </w:rPr>
        <w:t>Normativní rozpis rozpočtu pro školy a pro pedagog</w:t>
      </w:r>
      <w:r w:rsidR="007B36A8" w:rsidRPr="00CA3D87">
        <w:rPr>
          <w:color w:val="000000"/>
          <w:sz w:val="24"/>
          <w:szCs w:val="24"/>
        </w:rPr>
        <w:t>ickou práci</w:t>
      </w:r>
      <w:r w:rsidRPr="00CA3D87">
        <w:rPr>
          <w:color w:val="000000"/>
          <w:sz w:val="24"/>
          <w:szCs w:val="24"/>
        </w:rPr>
        <w:t xml:space="preserve"> </w:t>
      </w:r>
      <w:r w:rsidR="00736144">
        <w:rPr>
          <w:color w:val="000000"/>
          <w:sz w:val="24"/>
          <w:szCs w:val="24"/>
        </w:rPr>
        <w:t xml:space="preserve">ve </w:t>
      </w:r>
      <w:r w:rsidRPr="00CA3D87">
        <w:rPr>
          <w:color w:val="000000"/>
          <w:sz w:val="24"/>
          <w:szCs w:val="24"/>
        </w:rPr>
        <w:t>školních družin</w:t>
      </w:r>
      <w:r w:rsidR="00736144">
        <w:rPr>
          <w:color w:val="000000"/>
          <w:sz w:val="24"/>
          <w:szCs w:val="24"/>
        </w:rPr>
        <w:t>ách</w:t>
      </w:r>
      <w:r w:rsidRPr="00CA3D87">
        <w:rPr>
          <w:color w:val="000000"/>
          <w:sz w:val="24"/>
          <w:szCs w:val="24"/>
        </w:rPr>
        <w:t xml:space="preserve"> </w:t>
      </w:r>
      <w:proofErr w:type="spellStart"/>
      <w:r w:rsidRPr="00CA3D87">
        <w:rPr>
          <w:color w:val="000000"/>
          <w:sz w:val="24"/>
          <w:szCs w:val="24"/>
        </w:rPr>
        <w:t>RgŠ</w:t>
      </w:r>
      <w:proofErr w:type="spellEnd"/>
      <w:r w:rsidRPr="00CA3D87">
        <w:rPr>
          <w:color w:val="000000"/>
          <w:sz w:val="24"/>
          <w:szCs w:val="24"/>
        </w:rPr>
        <w:t xml:space="preserve"> ÚSC pro rok 202</w:t>
      </w:r>
      <w:r w:rsidR="00CA3D87" w:rsidRPr="00CA3D87">
        <w:rPr>
          <w:color w:val="000000"/>
          <w:sz w:val="24"/>
          <w:szCs w:val="24"/>
        </w:rPr>
        <w:t>2</w:t>
      </w:r>
      <w:r w:rsidRPr="00CA3D87">
        <w:rPr>
          <w:color w:val="000000"/>
          <w:sz w:val="24"/>
          <w:szCs w:val="24"/>
        </w:rPr>
        <w:t xml:space="preserve"> </w:t>
      </w:r>
      <w:r w:rsidRPr="007D4176">
        <w:rPr>
          <w:color w:val="000000"/>
          <w:sz w:val="24"/>
          <w:szCs w:val="24"/>
        </w:rPr>
        <w:t xml:space="preserve">tvoří cca </w:t>
      </w:r>
      <w:r w:rsidRPr="007D4176">
        <w:rPr>
          <w:b/>
          <w:color w:val="000000"/>
          <w:sz w:val="24"/>
          <w:szCs w:val="24"/>
        </w:rPr>
        <w:t>8</w:t>
      </w:r>
      <w:r w:rsidR="006659CD" w:rsidRPr="007D4176">
        <w:rPr>
          <w:b/>
          <w:color w:val="000000"/>
          <w:sz w:val="24"/>
          <w:szCs w:val="24"/>
        </w:rPr>
        <w:t>3</w:t>
      </w:r>
      <w:r w:rsidRPr="007D4176">
        <w:rPr>
          <w:b/>
          <w:color w:val="000000"/>
          <w:sz w:val="24"/>
          <w:szCs w:val="24"/>
        </w:rPr>
        <w:t>,</w:t>
      </w:r>
      <w:r w:rsidR="007D4176" w:rsidRPr="007D4176">
        <w:rPr>
          <w:b/>
          <w:color w:val="000000"/>
          <w:sz w:val="24"/>
          <w:szCs w:val="24"/>
        </w:rPr>
        <w:t>47</w:t>
      </w:r>
      <w:r w:rsidRPr="007D4176">
        <w:rPr>
          <w:b/>
          <w:color w:val="000000"/>
          <w:sz w:val="24"/>
          <w:szCs w:val="24"/>
        </w:rPr>
        <w:t> %</w:t>
      </w:r>
      <w:r w:rsidRPr="007D4176">
        <w:rPr>
          <w:color w:val="000000"/>
          <w:sz w:val="24"/>
          <w:szCs w:val="24"/>
        </w:rPr>
        <w:t xml:space="preserve"> celkových</w:t>
      </w:r>
      <w:r w:rsidRPr="00CA3D87">
        <w:rPr>
          <w:color w:val="000000"/>
          <w:sz w:val="24"/>
          <w:szCs w:val="24"/>
        </w:rPr>
        <w:t xml:space="preserve"> rozpočtových zdrojů </w:t>
      </w:r>
      <w:proofErr w:type="spellStart"/>
      <w:r w:rsidRPr="00CA3D87">
        <w:rPr>
          <w:color w:val="000000"/>
          <w:sz w:val="24"/>
          <w:szCs w:val="24"/>
        </w:rPr>
        <w:t>RgŠ</w:t>
      </w:r>
      <w:proofErr w:type="spellEnd"/>
      <w:r w:rsidRPr="00CA3D87">
        <w:rPr>
          <w:color w:val="000000"/>
          <w:sz w:val="24"/>
          <w:szCs w:val="24"/>
        </w:rPr>
        <w:t xml:space="preserve"> ÚSC.</w:t>
      </w:r>
    </w:p>
    <w:bookmarkEnd w:id="2"/>
    <w:p w14:paraId="7259F4BE" w14:textId="540A45E5" w:rsidR="00F81269" w:rsidRDefault="00F81269" w:rsidP="00F00EE9">
      <w:pPr>
        <w:pStyle w:val="Zkladntextodsazen3"/>
        <w:spacing w:after="0"/>
        <w:ind w:left="0"/>
        <w:jc w:val="both"/>
        <w:outlineLvl w:val="0"/>
        <w:rPr>
          <w:color w:val="000000"/>
          <w:sz w:val="24"/>
          <w:szCs w:val="24"/>
          <w:highlight w:val="lightGray"/>
          <w:u w:val="single"/>
        </w:rPr>
      </w:pPr>
    </w:p>
    <w:p w14:paraId="292835BD" w14:textId="77777777" w:rsidR="00F76313" w:rsidRPr="00B9378A" w:rsidRDefault="00F76313" w:rsidP="00F00EE9">
      <w:pPr>
        <w:pStyle w:val="Zkladntextodsazen3"/>
        <w:spacing w:after="0"/>
        <w:ind w:left="0"/>
        <w:jc w:val="both"/>
        <w:outlineLvl w:val="0"/>
        <w:rPr>
          <w:color w:val="000000"/>
          <w:sz w:val="24"/>
          <w:szCs w:val="24"/>
          <w:highlight w:val="lightGray"/>
          <w:u w:val="single"/>
        </w:rPr>
      </w:pPr>
    </w:p>
    <w:p w14:paraId="000F1AD5" w14:textId="58EBF61D" w:rsidR="006E1879" w:rsidRPr="00792ACF" w:rsidRDefault="00EC1711" w:rsidP="005A499E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E1879" w:rsidRPr="00792ACF">
        <w:rPr>
          <w:b/>
          <w:sz w:val="28"/>
          <w:szCs w:val="28"/>
        </w:rPr>
        <w:t>.</w:t>
      </w:r>
      <w:r w:rsidR="00C11CDB" w:rsidRPr="00792ACF">
        <w:rPr>
          <w:b/>
          <w:sz w:val="28"/>
          <w:szCs w:val="28"/>
        </w:rPr>
        <w:t>3</w:t>
      </w:r>
      <w:r w:rsidR="006E1879" w:rsidRPr="00792ACF">
        <w:rPr>
          <w:b/>
          <w:sz w:val="28"/>
          <w:szCs w:val="28"/>
        </w:rPr>
        <w:tab/>
      </w:r>
      <w:r w:rsidR="005A499E" w:rsidRPr="00792ACF">
        <w:rPr>
          <w:b/>
          <w:sz w:val="28"/>
          <w:szCs w:val="28"/>
        </w:rPr>
        <w:t>Stanovení výše republikových normativů</w:t>
      </w:r>
    </w:p>
    <w:p w14:paraId="5E850FF4" w14:textId="77777777" w:rsidR="005A499E" w:rsidRPr="00792ACF" w:rsidRDefault="005A499E" w:rsidP="006E1879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31C1F4C9" w14:textId="6F4DA2BB" w:rsidR="005A499E" w:rsidRPr="00792ACF" w:rsidRDefault="00EC1711" w:rsidP="005A499E">
      <w:pPr>
        <w:tabs>
          <w:tab w:val="left" w:pos="851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5A499E" w:rsidRPr="00792ACF">
        <w:rPr>
          <w:b/>
          <w:sz w:val="24"/>
          <w:szCs w:val="28"/>
        </w:rPr>
        <w:t>.</w:t>
      </w:r>
      <w:r w:rsidR="00C11CDB" w:rsidRPr="00792ACF">
        <w:rPr>
          <w:b/>
          <w:sz w:val="24"/>
          <w:szCs w:val="28"/>
        </w:rPr>
        <w:t>3</w:t>
      </w:r>
      <w:r w:rsidR="005A499E" w:rsidRPr="00792ACF">
        <w:rPr>
          <w:b/>
          <w:sz w:val="24"/>
          <w:szCs w:val="28"/>
        </w:rPr>
        <w:t>.1</w:t>
      </w:r>
      <w:r w:rsidR="005A499E" w:rsidRPr="00792ACF">
        <w:rPr>
          <w:b/>
          <w:sz w:val="24"/>
          <w:szCs w:val="28"/>
        </w:rPr>
        <w:tab/>
        <w:t>Republikové normativy</w:t>
      </w:r>
    </w:p>
    <w:p w14:paraId="78D88EC5" w14:textId="77777777" w:rsidR="006E1879" w:rsidRPr="00792ACF" w:rsidRDefault="006E1879" w:rsidP="006E1879">
      <w:pPr>
        <w:tabs>
          <w:tab w:val="left" w:pos="567"/>
        </w:tabs>
        <w:jc w:val="both"/>
        <w:rPr>
          <w:sz w:val="24"/>
          <w:szCs w:val="24"/>
        </w:rPr>
      </w:pPr>
    </w:p>
    <w:p w14:paraId="39CCAB6F" w14:textId="5A98F805" w:rsidR="00D5274F" w:rsidRPr="00B9378A" w:rsidRDefault="00627F48" w:rsidP="00D5274F">
      <w:pPr>
        <w:tabs>
          <w:tab w:val="left" w:pos="540"/>
        </w:tabs>
        <w:spacing w:after="120"/>
        <w:ind w:firstLine="567"/>
        <w:jc w:val="both"/>
        <w:rPr>
          <w:spacing w:val="-2"/>
          <w:sz w:val="24"/>
          <w:szCs w:val="24"/>
          <w:highlight w:val="lightGray"/>
        </w:rPr>
      </w:pPr>
      <w:r w:rsidRPr="00792ACF">
        <w:rPr>
          <w:sz w:val="24"/>
        </w:rPr>
        <w:t xml:space="preserve">Prostřednictvím republikových normativů jsou z rozpočtu MŠMT vyčleněného pro </w:t>
      </w:r>
      <w:proofErr w:type="spellStart"/>
      <w:r w:rsidRPr="00792ACF">
        <w:rPr>
          <w:sz w:val="24"/>
        </w:rPr>
        <w:t>RgŠ</w:t>
      </w:r>
      <w:proofErr w:type="spellEnd"/>
      <w:r w:rsidRPr="00792ACF">
        <w:rPr>
          <w:sz w:val="24"/>
        </w:rPr>
        <w:t xml:space="preserve"> ÚSC rozepisovány</w:t>
      </w:r>
      <w:r w:rsidR="007C4416">
        <w:rPr>
          <w:sz w:val="24"/>
        </w:rPr>
        <w:t xml:space="preserve"> a poskytovány </w:t>
      </w:r>
      <w:r w:rsidR="00C15B70">
        <w:rPr>
          <w:sz w:val="24"/>
        </w:rPr>
        <w:t xml:space="preserve">KÚ </w:t>
      </w:r>
      <w:r w:rsidR="009B4E07" w:rsidRPr="00792ACF">
        <w:rPr>
          <w:sz w:val="24"/>
        </w:rPr>
        <w:t>finanční</w:t>
      </w:r>
      <w:r w:rsidRPr="00792ACF">
        <w:rPr>
          <w:sz w:val="24"/>
        </w:rPr>
        <w:t xml:space="preserve"> prostředky pro </w:t>
      </w:r>
      <w:r w:rsidR="00261CD3" w:rsidRPr="00792ACF">
        <w:rPr>
          <w:sz w:val="24"/>
        </w:rPr>
        <w:t xml:space="preserve">školská zařízení s výjimkou finančních prostředků na </w:t>
      </w:r>
      <w:r w:rsidR="00903040" w:rsidRPr="00792ACF">
        <w:rPr>
          <w:sz w:val="24"/>
        </w:rPr>
        <w:t>pedagogickou práci</w:t>
      </w:r>
      <w:r w:rsidR="00261CD3" w:rsidRPr="00792ACF">
        <w:rPr>
          <w:sz w:val="24"/>
        </w:rPr>
        <w:t xml:space="preserve"> školních družin.</w:t>
      </w:r>
      <w:r w:rsidR="007C4416">
        <w:rPr>
          <w:sz w:val="24"/>
        </w:rPr>
        <w:t xml:space="preserve"> </w:t>
      </w:r>
      <w:r w:rsidR="00D5274F">
        <w:rPr>
          <w:spacing w:val="-2"/>
          <w:sz w:val="24"/>
        </w:rPr>
        <w:t xml:space="preserve">KÚ rozepisuje a poskytuje </w:t>
      </w:r>
      <w:r w:rsidR="00D5274F" w:rsidRPr="00792ACF">
        <w:rPr>
          <w:spacing w:val="-2"/>
          <w:sz w:val="24"/>
        </w:rPr>
        <w:t>jednotlivý</w:t>
      </w:r>
      <w:r w:rsidR="00D5274F">
        <w:rPr>
          <w:spacing w:val="-2"/>
          <w:sz w:val="24"/>
        </w:rPr>
        <w:t>m</w:t>
      </w:r>
      <w:r w:rsidR="00D5274F" w:rsidRPr="00792ACF">
        <w:rPr>
          <w:spacing w:val="-2"/>
          <w:sz w:val="24"/>
        </w:rPr>
        <w:t xml:space="preserve"> právnický</w:t>
      </w:r>
      <w:r w:rsidR="00D5274F">
        <w:rPr>
          <w:spacing w:val="-2"/>
          <w:sz w:val="24"/>
        </w:rPr>
        <w:t>m</w:t>
      </w:r>
      <w:r w:rsidR="00D5274F" w:rsidRPr="00792ACF">
        <w:rPr>
          <w:spacing w:val="-2"/>
          <w:sz w:val="24"/>
        </w:rPr>
        <w:t xml:space="preserve"> osob</w:t>
      </w:r>
      <w:r w:rsidR="00D5274F">
        <w:rPr>
          <w:spacing w:val="-2"/>
          <w:sz w:val="24"/>
        </w:rPr>
        <w:t>ám</w:t>
      </w:r>
      <w:r w:rsidR="00D5274F" w:rsidRPr="00792ACF">
        <w:rPr>
          <w:spacing w:val="-2"/>
          <w:sz w:val="24"/>
        </w:rPr>
        <w:t xml:space="preserve"> vykonávajících činnost školských zařízení </w:t>
      </w:r>
      <w:r w:rsidR="00D5274F">
        <w:rPr>
          <w:spacing w:val="-2"/>
          <w:sz w:val="24"/>
        </w:rPr>
        <w:t>finanční prostředky prostřednictvím</w:t>
      </w:r>
      <w:r w:rsidR="00D5274F" w:rsidRPr="00792ACF">
        <w:rPr>
          <w:spacing w:val="-2"/>
          <w:sz w:val="24"/>
        </w:rPr>
        <w:t xml:space="preserve"> krajsk</w:t>
      </w:r>
      <w:r w:rsidR="00D5274F">
        <w:rPr>
          <w:spacing w:val="-2"/>
          <w:sz w:val="24"/>
        </w:rPr>
        <w:t>ých</w:t>
      </w:r>
      <w:r w:rsidR="00D5274F" w:rsidRPr="00792ACF">
        <w:rPr>
          <w:spacing w:val="-2"/>
          <w:sz w:val="24"/>
        </w:rPr>
        <w:t xml:space="preserve"> normativ</w:t>
      </w:r>
      <w:r w:rsidR="00D5274F">
        <w:rPr>
          <w:spacing w:val="-2"/>
          <w:sz w:val="24"/>
        </w:rPr>
        <w:t>ů</w:t>
      </w:r>
      <w:r w:rsidR="00D5274F" w:rsidRPr="00792ACF">
        <w:rPr>
          <w:spacing w:val="-2"/>
          <w:sz w:val="24"/>
        </w:rPr>
        <w:t xml:space="preserve"> (§ </w:t>
      </w:r>
      <w:proofErr w:type="gramStart"/>
      <w:r w:rsidR="00D5274F" w:rsidRPr="00792ACF">
        <w:rPr>
          <w:spacing w:val="-2"/>
          <w:sz w:val="24"/>
        </w:rPr>
        <w:t>161a</w:t>
      </w:r>
      <w:proofErr w:type="gramEnd"/>
      <w:r w:rsidR="00D5274F" w:rsidRPr="00792ACF">
        <w:rPr>
          <w:spacing w:val="-2"/>
          <w:sz w:val="24"/>
        </w:rPr>
        <w:t xml:space="preserve"> odst. 2 a § 161b odst. 2 školského zákona), jejichž stanovení a použití je</w:t>
      </w:r>
      <w:r w:rsidR="00D5274F">
        <w:rPr>
          <w:spacing w:val="-2"/>
          <w:sz w:val="24"/>
        </w:rPr>
        <w:t> </w:t>
      </w:r>
      <w:r w:rsidR="00D5274F" w:rsidRPr="00792ACF">
        <w:rPr>
          <w:spacing w:val="-2"/>
          <w:sz w:val="24"/>
        </w:rPr>
        <w:t>v přenesené působnosti výkonu státní správy</w:t>
      </w:r>
      <w:r w:rsidR="00D5274F">
        <w:rPr>
          <w:spacing w:val="-2"/>
          <w:sz w:val="24"/>
        </w:rPr>
        <w:t xml:space="preserve"> KÚ</w:t>
      </w:r>
      <w:r w:rsidR="00D5274F" w:rsidRPr="00792ACF">
        <w:rPr>
          <w:spacing w:val="-2"/>
          <w:sz w:val="24"/>
        </w:rPr>
        <w:t>. Členění krajských normativ</w:t>
      </w:r>
      <w:r w:rsidR="00D5274F" w:rsidRPr="00EE1EB7">
        <w:rPr>
          <w:spacing w:val="-2"/>
          <w:sz w:val="24"/>
        </w:rPr>
        <w:t xml:space="preserve">ů, </w:t>
      </w:r>
      <w:r w:rsidR="00D5274F" w:rsidRPr="00792ACF">
        <w:rPr>
          <w:spacing w:val="-2"/>
          <w:sz w:val="24"/>
        </w:rPr>
        <w:t>ukazatele rozhodné pro jejich stanovení apod. stanoví vyhláška č. 310/2018 Sb., o</w:t>
      </w:r>
      <w:r w:rsidR="00D5274F">
        <w:rPr>
          <w:spacing w:val="-2"/>
          <w:sz w:val="24"/>
        </w:rPr>
        <w:t> </w:t>
      </w:r>
      <w:r w:rsidR="00D5274F" w:rsidRPr="00792ACF">
        <w:rPr>
          <w:spacing w:val="-2"/>
          <w:sz w:val="24"/>
        </w:rPr>
        <w:t>krajských normativech, ve</w:t>
      </w:r>
      <w:r w:rsidR="00D5274F">
        <w:rPr>
          <w:spacing w:val="-2"/>
          <w:sz w:val="24"/>
        </w:rPr>
        <w:t> </w:t>
      </w:r>
      <w:r w:rsidR="00D5274F" w:rsidRPr="00792ACF">
        <w:rPr>
          <w:spacing w:val="-2"/>
          <w:sz w:val="24"/>
        </w:rPr>
        <w:t>znění pozdějších předpisů.</w:t>
      </w:r>
    </w:p>
    <w:p w14:paraId="7C245E4F" w14:textId="0646A424" w:rsidR="00E80BB1" w:rsidRPr="00792ACF" w:rsidRDefault="00E80BB1" w:rsidP="009A5E6D">
      <w:pPr>
        <w:tabs>
          <w:tab w:val="left" w:pos="540"/>
        </w:tabs>
        <w:spacing w:after="120"/>
        <w:ind w:firstLine="567"/>
        <w:jc w:val="both"/>
        <w:rPr>
          <w:sz w:val="24"/>
        </w:rPr>
      </w:pPr>
      <w:r w:rsidRPr="00792ACF">
        <w:rPr>
          <w:sz w:val="24"/>
        </w:rPr>
        <w:t>Republikové normativy</w:t>
      </w:r>
      <w:r w:rsidRPr="00792ACF">
        <w:rPr>
          <w:b/>
          <w:sz w:val="24"/>
        </w:rPr>
        <w:t xml:space="preserve"> </w:t>
      </w:r>
      <w:r w:rsidRPr="00792ACF">
        <w:rPr>
          <w:sz w:val="24"/>
        </w:rPr>
        <w:t>podle §</w:t>
      </w:r>
      <w:r w:rsidR="009C7AEA" w:rsidRPr="00792ACF">
        <w:rPr>
          <w:sz w:val="24"/>
        </w:rPr>
        <w:t> </w:t>
      </w:r>
      <w:r w:rsidRPr="00792ACF">
        <w:rPr>
          <w:sz w:val="24"/>
        </w:rPr>
        <w:t>161</w:t>
      </w:r>
      <w:r w:rsidR="009C7AEA" w:rsidRPr="00792ACF">
        <w:rPr>
          <w:sz w:val="24"/>
        </w:rPr>
        <w:t>a a § 161b</w:t>
      </w:r>
      <w:r w:rsidRPr="00792ACF">
        <w:rPr>
          <w:sz w:val="24"/>
        </w:rPr>
        <w:t xml:space="preserve"> školského zákona stanovuje </w:t>
      </w:r>
      <w:r w:rsidR="006A1EB7">
        <w:rPr>
          <w:sz w:val="24"/>
        </w:rPr>
        <w:t xml:space="preserve">MŠMT </w:t>
      </w:r>
      <w:r w:rsidRPr="00792ACF">
        <w:rPr>
          <w:sz w:val="24"/>
        </w:rPr>
        <w:t xml:space="preserve">jako </w:t>
      </w:r>
      <w:r w:rsidR="009C6788" w:rsidRPr="00792ACF">
        <w:rPr>
          <w:sz w:val="24"/>
        </w:rPr>
        <w:t xml:space="preserve">roční </w:t>
      </w:r>
      <w:r w:rsidRPr="00792ACF">
        <w:rPr>
          <w:sz w:val="24"/>
        </w:rPr>
        <w:t xml:space="preserve">výši výdajů připadajících na </w:t>
      </w:r>
      <w:r w:rsidR="009C6788" w:rsidRPr="00792ACF">
        <w:rPr>
          <w:sz w:val="24"/>
        </w:rPr>
        <w:t xml:space="preserve">jednu </w:t>
      </w:r>
      <w:r w:rsidR="009C7AEA" w:rsidRPr="00792ACF">
        <w:rPr>
          <w:sz w:val="24"/>
        </w:rPr>
        <w:t xml:space="preserve">rodinnou skupinu dětského domova, </w:t>
      </w:r>
      <w:r w:rsidR="009C6788" w:rsidRPr="00792ACF">
        <w:rPr>
          <w:sz w:val="24"/>
        </w:rPr>
        <w:t xml:space="preserve">jedno </w:t>
      </w:r>
      <w:r w:rsidR="009C7AEA" w:rsidRPr="00792ACF">
        <w:rPr>
          <w:sz w:val="24"/>
        </w:rPr>
        <w:t xml:space="preserve">lůžko kapacity ostatního školského zařízení pro výkon ústavní výchovy, ochranné výchovy, nebo školského zařízení pro </w:t>
      </w:r>
      <w:r w:rsidR="00CC3EEB" w:rsidRPr="00792ACF">
        <w:rPr>
          <w:sz w:val="24"/>
        </w:rPr>
        <w:t xml:space="preserve">preventivně výchovnou péči, </w:t>
      </w:r>
      <w:r w:rsidR="009C6788" w:rsidRPr="00792ACF">
        <w:rPr>
          <w:sz w:val="24"/>
        </w:rPr>
        <w:t xml:space="preserve">jednoho </w:t>
      </w:r>
      <w:r w:rsidR="00CC3EEB" w:rsidRPr="00792ACF">
        <w:rPr>
          <w:sz w:val="24"/>
        </w:rPr>
        <w:t>ubytovaného ve školském zařízení podle § 117 odst. 1 písm. b) školského zákona,</w:t>
      </w:r>
      <w:r w:rsidR="009C6788" w:rsidRPr="00792ACF">
        <w:rPr>
          <w:sz w:val="24"/>
        </w:rPr>
        <w:t xml:space="preserve"> </w:t>
      </w:r>
      <w:r w:rsidRPr="00792ACF">
        <w:rPr>
          <w:sz w:val="24"/>
        </w:rPr>
        <w:t xml:space="preserve">jedno </w:t>
      </w:r>
      <w:bookmarkStart w:id="3" w:name="_Hlk25139660"/>
      <w:r w:rsidRPr="00792ACF">
        <w:rPr>
          <w:sz w:val="24"/>
        </w:rPr>
        <w:t xml:space="preserve">dítě, žáka nebo studenta </w:t>
      </w:r>
      <w:r w:rsidR="009C6788" w:rsidRPr="00792ACF">
        <w:rPr>
          <w:sz w:val="24"/>
        </w:rPr>
        <w:t>v mateřské a</w:t>
      </w:r>
      <w:r w:rsidR="00F00EE9" w:rsidRPr="00792ACF">
        <w:rPr>
          <w:sz w:val="24"/>
        </w:rPr>
        <w:t> </w:t>
      </w:r>
      <w:r w:rsidR="009C6788" w:rsidRPr="00792ACF">
        <w:rPr>
          <w:sz w:val="24"/>
        </w:rPr>
        <w:t>základní škole a</w:t>
      </w:r>
      <w:r w:rsidR="005D38A8">
        <w:rPr>
          <w:sz w:val="24"/>
        </w:rPr>
        <w:t> </w:t>
      </w:r>
      <w:r w:rsidR="009C6788" w:rsidRPr="00792ACF">
        <w:rPr>
          <w:sz w:val="24"/>
        </w:rPr>
        <w:t>v denní formě vzdělávání ve střední škole, konzervatoři a ve vyšší odborné škole</w:t>
      </w:r>
      <w:bookmarkEnd w:id="3"/>
      <w:r w:rsidRPr="00792ACF">
        <w:rPr>
          <w:sz w:val="24"/>
        </w:rPr>
        <w:t xml:space="preserve">. Součástí republikových normativů je také vyjádření limitu počtu zaměstnanců připadajících na </w:t>
      </w:r>
      <w:r w:rsidR="009C6788" w:rsidRPr="00792ACF">
        <w:rPr>
          <w:sz w:val="24"/>
        </w:rPr>
        <w:t>příslušnou jednotku výkonu</w:t>
      </w:r>
      <w:r w:rsidRPr="00792ACF">
        <w:rPr>
          <w:sz w:val="24"/>
        </w:rPr>
        <w:t>.</w:t>
      </w:r>
    </w:p>
    <w:p w14:paraId="1A430585" w14:textId="6F6AC6CB" w:rsidR="00237447" w:rsidRPr="00792ACF" w:rsidRDefault="00237447" w:rsidP="009A5E6D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 w:rsidRPr="00792ACF">
        <w:rPr>
          <w:sz w:val="24"/>
          <w:szCs w:val="24"/>
        </w:rPr>
        <w:t xml:space="preserve">Do objemu neinvestičních výdajů </w:t>
      </w:r>
      <w:r w:rsidR="00425035" w:rsidRPr="00792ACF">
        <w:rPr>
          <w:sz w:val="24"/>
          <w:szCs w:val="24"/>
        </w:rPr>
        <w:t>určené</w:t>
      </w:r>
      <w:r w:rsidR="00261CD3" w:rsidRPr="00792ACF">
        <w:rPr>
          <w:sz w:val="24"/>
          <w:szCs w:val="24"/>
        </w:rPr>
        <w:t>ho</w:t>
      </w:r>
      <w:r w:rsidR="00425035" w:rsidRPr="00792ACF">
        <w:rPr>
          <w:sz w:val="24"/>
          <w:szCs w:val="24"/>
        </w:rPr>
        <w:t xml:space="preserve"> republikovými normativy jsou zahrnuty </w:t>
      </w:r>
      <w:r w:rsidR="001B7287" w:rsidRPr="00792ACF">
        <w:rPr>
          <w:sz w:val="24"/>
          <w:szCs w:val="24"/>
        </w:rPr>
        <w:t>výdaje</w:t>
      </w:r>
      <w:r w:rsidR="00425035" w:rsidRPr="00792ACF">
        <w:rPr>
          <w:sz w:val="24"/>
          <w:szCs w:val="24"/>
        </w:rPr>
        <w:t xml:space="preserve"> </w:t>
      </w:r>
      <w:r w:rsidR="001345D8" w:rsidRPr="00792ACF">
        <w:rPr>
          <w:sz w:val="24"/>
          <w:szCs w:val="24"/>
        </w:rPr>
        <w:t xml:space="preserve">na </w:t>
      </w:r>
      <w:r w:rsidR="00425035" w:rsidRPr="00792ACF">
        <w:rPr>
          <w:sz w:val="24"/>
          <w:szCs w:val="24"/>
        </w:rPr>
        <w:t xml:space="preserve">školské služby s výjimkou pedagogické práce ve školních družinách, které poskytují </w:t>
      </w:r>
      <w:r w:rsidR="001345D8" w:rsidRPr="00792ACF">
        <w:rPr>
          <w:sz w:val="24"/>
          <w:szCs w:val="24"/>
        </w:rPr>
        <w:t xml:space="preserve">například </w:t>
      </w:r>
      <w:r w:rsidR="00425035" w:rsidRPr="00792ACF">
        <w:rPr>
          <w:sz w:val="24"/>
          <w:szCs w:val="24"/>
        </w:rPr>
        <w:t xml:space="preserve">zařízení školního stravování, </w:t>
      </w:r>
      <w:r w:rsidR="001345D8" w:rsidRPr="00792ACF">
        <w:rPr>
          <w:sz w:val="24"/>
          <w:szCs w:val="24"/>
        </w:rPr>
        <w:t xml:space="preserve">školská poradenská </w:t>
      </w:r>
      <w:r w:rsidR="00974246" w:rsidRPr="00792ACF">
        <w:rPr>
          <w:sz w:val="24"/>
          <w:szCs w:val="24"/>
        </w:rPr>
        <w:t>zařízení</w:t>
      </w:r>
      <w:r w:rsidR="001345D8" w:rsidRPr="00792ACF">
        <w:rPr>
          <w:sz w:val="24"/>
          <w:szCs w:val="24"/>
        </w:rPr>
        <w:t xml:space="preserve">, </w:t>
      </w:r>
      <w:r w:rsidR="00425035" w:rsidRPr="00792ACF">
        <w:rPr>
          <w:sz w:val="24"/>
          <w:szCs w:val="24"/>
        </w:rPr>
        <w:t>domovy mládeže, internáty,</w:t>
      </w:r>
      <w:r w:rsidR="001345D8" w:rsidRPr="00792ACF">
        <w:rPr>
          <w:sz w:val="24"/>
          <w:szCs w:val="24"/>
        </w:rPr>
        <w:t xml:space="preserve"> zařízení pro</w:t>
      </w:r>
      <w:r w:rsidR="005D38A8">
        <w:rPr>
          <w:sz w:val="24"/>
          <w:szCs w:val="24"/>
        </w:rPr>
        <w:t> </w:t>
      </w:r>
      <w:r w:rsidR="001345D8" w:rsidRPr="00792ACF">
        <w:rPr>
          <w:sz w:val="24"/>
          <w:szCs w:val="24"/>
        </w:rPr>
        <w:t>zájmové vzdělávání, dětské domovy a další</w:t>
      </w:r>
      <w:r w:rsidR="00425035" w:rsidRPr="00792ACF">
        <w:rPr>
          <w:sz w:val="24"/>
          <w:szCs w:val="24"/>
        </w:rPr>
        <w:t>.</w:t>
      </w:r>
    </w:p>
    <w:p w14:paraId="2623FA6A" w14:textId="77777777" w:rsidR="006E1879" w:rsidRPr="00B9378A" w:rsidRDefault="006E1879" w:rsidP="004C641F">
      <w:pPr>
        <w:tabs>
          <w:tab w:val="left" w:pos="567"/>
        </w:tabs>
        <w:jc w:val="both"/>
        <w:rPr>
          <w:sz w:val="24"/>
          <w:highlight w:val="lightGray"/>
        </w:rPr>
      </w:pPr>
    </w:p>
    <w:p w14:paraId="4D4A7F36" w14:textId="1068C4DE" w:rsidR="00BC1B3E" w:rsidRPr="00792ACF" w:rsidRDefault="00EC1711" w:rsidP="005A499E">
      <w:pPr>
        <w:tabs>
          <w:tab w:val="left" w:pos="851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2</w:t>
      </w:r>
      <w:r w:rsidR="00BC1B3E" w:rsidRPr="00792ACF">
        <w:rPr>
          <w:b/>
          <w:sz w:val="24"/>
          <w:szCs w:val="28"/>
        </w:rPr>
        <w:t>.</w:t>
      </w:r>
      <w:r w:rsidR="00C11CDB" w:rsidRPr="00792ACF">
        <w:rPr>
          <w:b/>
          <w:sz w:val="24"/>
          <w:szCs w:val="28"/>
        </w:rPr>
        <w:t>3</w:t>
      </w:r>
      <w:r w:rsidR="005A499E" w:rsidRPr="00792ACF">
        <w:rPr>
          <w:b/>
          <w:sz w:val="24"/>
          <w:szCs w:val="28"/>
        </w:rPr>
        <w:t>.</w:t>
      </w:r>
      <w:r w:rsidR="008B5B74" w:rsidRPr="00792ACF">
        <w:rPr>
          <w:b/>
          <w:sz w:val="24"/>
          <w:szCs w:val="28"/>
        </w:rPr>
        <w:t>2</w:t>
      </w:r>
      <w:r w:rsidR="00BC1B3E" w:rsidRPr="00792ACF">
        <w:rPr>
          <w:b/>
          <w:sz w:val="24"/>
          <w:szCs w:val="28"/>
        </w:rPr>
        <w:tab/>
      </w:r>
      <w:r w:rsidR="001604A1" w:rsidRPr="00792ACF">
        <w:rPr>
          <w:b/>
          <w:sz w:val="24"/>
          <w:szCs w:val="28"/>
        </w:rPr>
        <w:t xml:space="preserve">Jednotky výkonu </w:t>
      </w:r>
      <w:r w:rsidR="00BC1B3E" w:rsidRPr="00792ACF">
        <w:rPr>
          <w:b/>
          <w:sz w:val="24"/>
          <w:szCs w:val="28"/>
        </w:rPr>
        <w:t xml:space="preserve">pro jednotlivé </w:t>
      </w:r>
      <w:r w:rsidR="00E4095F" w:rsidRPr="00792ACF">
        <w:rPr>
          <w:b/>
          <w:sz w:val="24"/>
          <w:szCs w:val="28"/>
        </w:rPr>
        <w:t>republikové normativy</w:t>
      </w:r>
    </w:p>
    <w:p w14:paraId="3DFF1821" w14:textId="77777777" w:rsidR="006E1879" w:rsidRPr="00B9378A" w:rsidRDefault="006E1879" w:rsidP="006E1879">
      <w:pPr>
        <w:pStyle w:val="Textpsmene"/>
        <w:numPr>
          <w:ilvl w:val="0"/>
          <w:numId w:val="0"/>
        </w:numPr>
        <w:ind w:left="540" w:hanging="540"/>
        <w:jc w:val="both"/>
        <w:rPr>
          <w:color w:val="000000"/>
          <w:szCs w:val="24"/>
          <w:highlight w:val="lightGray"/>
        </w:rPr>
      </w:pPr>
    </w:p>
    <w:p w14:paraId="7E4D77D6" w14:textId="65119636" w:rsidR="001D0667" w:rsidRPr="00792ACF" w:rsidRDefault="001345D8" w:rsidP="001D0667">
      <w:pPr>
        <w:pStyle w:val="Textpsmene"/>
        <w:numPr>
          <w:ilvl w:val="0"/>
          <w:numId w:val="0"/>
        </w:numPr>
        <w:ind w:firstLine="567"/>
        <w:jc w:val="both"/>
        <w:rPr>
          <w:color w:val="000000"/>
          <w:szCs w:val="24"/>
        </w:rPr>
      </w:pPr>
      <w:r w:rsidRPr="00792ACF">
        <w:rPr>
          <w:color w:val="000000"/>
          <w:szCs w:val="24"/>
        </w:rPr>
        <w:t xml:space="preserve">Od roku 2020 </w:t>
      </w:r>
      <w:r w:rsidR="006A1EB7">
        <w:rPr>
          <w:color w:val="000000"/>
          <w:szCs w:val="24"/>
        </w:rPr>
        <w:t>MŠMT</w:t>
      </w:r>
      <w:r w:rsidR="006A1EB7" w:rsidRPr="00792ACF">
        <w:rPr>
          <w:color w:val="000000"/>
          <w:szCs w:val="24"/>
        </w:rPr>
        <w:t xml:space="preserve"> </w:t>
      </w:r>
      <w:r w:rsidRPr="00792ACF">
        <w:rPr>
          <w:color w:val="000000"/>
          <w:szCs w:val="24"/>
        </w:rPr>
        <w:t>stanovuj</w:t>
      </w:r>
      <w:r w:rsidR="001D0667" w:rsidRPr="00792ACF">
        <w:rPr>
          <w:color w:val="000000"/>
          <w:szCs w:val="24"/>
        </w:rPr>
        <w:t>e</w:t>
      </w:r>
      <w:r w:rsidRPr="00792ACF">
        <w:rPr>
          <w:color w:val="000000"/>
          <w:szCs w:val="24"/>
        </w:rPr>
        <w:t xml:space="preserve"> republikové normativy podle </w:t>
      </w:r>
      <w:r w:rsidR="001D0667" w:rsidRPr="00792ACF">
        <w:rPr>
          <w:color w:val="000000"/>
          <w:szCs w:val="24"/>
        </w:rPr>
        <w:t>§ </w:t>
      </w:r>
      <w:proofErr w:type="gramStart"/>
      <w:r w:rsidR="001D0667" w:rsidRPr="00792ACF">
        <w:rPr>
          <w:color w:val="000000"/>
          <w:szCs w:val="24"/>
        </w:rPr>
        <w:t>161a</w:t>
      </w:r>
      <w:proofErr w:type="gramEnd"/>
      <w:r w:rsidR="001D0667" w:rsidRPr="00792ACF">
        <w:rPr>
          <w:color w:val="000000"/>
          <w:szCs w:val="24"/>
        </w:rPr>
        <w:t xml:space="preserve"> odst. </w:t>
      </w:r>
      <w:r w:rsidR="00645546" w:rsidRPr="00792ACF">
        <w:rPr>
          <w:color w:val="000000"/>
          <w:szCs w:val="24"/>
        </w:rPr>
        <w:t>1</w:t>
      </w:r>
      <w:r w:rsidR="001D0667" w:rsidRPr="00792ACF">
        <w:rPr>
          <w:color w:val="000000"/>
          <w:szCs w:val="24"/>
        </w:rPr>
        <w:t xml:space="preserve"> a § 161b odst. </w:t>
      </w:r>
      <w:r w:rsidR="00645546" w:rsidRPr="00792ACF">
        <w:rPr>
          <w:color w:val="000000"/>
          <w:szCs w:val="24"/>
        </w:rPr>
        <w:t>1</w:t>
      </w:r>
      <w:r w:rsidR="001D0667" w:rsidRPr="00792ACF">
        <w:rPr>
          <w:color w:val="000000"/>
          <w:szCs w:val="24"/>
        </w:rPr>
        <w:t xml:space="preserve"> </w:t>
      </w:r>
      <w:r w:rsidRPr="00792ACF">
        <w:rPr>
          <w:color w:val="000000"/>
          <w:szCs w:val="24"/>
        </w:rPr>
        <w:t>zákona č. 101/2017 Sb.</w:t>
      </w:r>
      <w:r w:rsidR="00F00EE9" w:rsidRPr="00792ACF">
        <w:rPr>
          <w:color w:val="000000"/>
          <w:szCs w:val="24"/>
        </w:rPr>
        <w:t xml:space="preserve"> </w:t>
      </w:r>
      <w:r w:rsidR="001604A1" w:rsidRPr="00792ACF">
        <w:rPr>
          <w:color w:val="000000"/>
          <w:szCs w:val="24"/>
        </w:rPr>
        <w:t>na tyto jednotky výkonu</w:t>
      </w:r>
      <w:r w:rsidR="001D0667" w:rsidRPr="00792ACF">
        <w:rPr>
          <w:color w:val="000000"/>
          <w:szCs w:val="24"/>
        </w:rPr>
        <w:t>:</w:t>
      </w:r>
      <w:r w:rsidRPr="00792ACF">
        <w:rPr>
          <w:color w:val="000000"/>
          <w:szCs w:val="24"/>
        </w:rPr>
        <w:t xml:space="preserve"> </w:t>
      </w:r>
    </w:p>
    <w:p w14:paraId="7CFB4260" w14:textId="77777777" w:rsidR="001D0667" w:rsidRPr="00792ACF" w:rsidRDefault="001604A1" w:rsidP="001D0667">
      <w:pPr>
        <w:pStyle w:val="Textpsmene"/>
        <w:numPr>
          <w:ilvl w:val="1"/>
          <w:numId w:val="6"/>
        </w:numPr>
        <w:jc w:val="both"/>
        <w:rPr>
          <w:color w:val="000000"/>
          <w:szCs w:val="24"/>
        </w:rPr>
      </w:pPr>
      <w:r w:rsidRPr="00792ACF">
        <w:rPr>
          <w:color w:val="000000"/>
          <w:szCs w:val="24"/>
        </w:rPr>
        <w:t xml:space="preserve">1 </w:t>
      </w:r>
      <w:r w:rsidR="001D0667" w:rsidRPr="00792ACF">
        <w:rPr>
          <w:color w:val="000000"/>
          <w:szCs w:val="24"/>
        </w:rPr>
        <w:t>rodinná skupina dětského domova</w:t>
      </w:r>
      <w:r w:rsidR="00903040" w:rsidRPr="00792ACF">
        <w:rPr>
          <w:color w:val="000000"/>
          <w:szCs w:val="24"/>
        </w:rPr>
        <w:t>,</w:t>
      </w:r>
    </w:p>
    <w:p w14:paraId="4E2E63F8" w14:textId="77777777" w:rsidR="001D0667" w:rsidRPr="00792ACF" w:rsidRDefault="001604A1" w:rsidP="001D0667">
      <w:pPr>
        <w:pStyle w:val="Textpsmene"/>
        <w:numPr>
          <w:ilvl w:val="1"/>
          <w:numId w:val="6"/>
        </w:numPr>
        <w:jc w:val="both"/>
        <w:rPr>
          <w:color w:val="000000"/>
          <w:szCs w:val="24"/>
        </w:rPr>
      </w:pPr>
      <w:r w:rsidRPr="00792ACF">
        <w:rPr>
          <w:color w:val="000000"/>
          <w:szCs w:val="24"/>
        </w:rPr>
        <w:t xml:space="preserve">1 </w:t>
      </w:r>
      <w:r w:rsidR="001D0667" w:rsidRPr="00792ACF">
        <w:rPr>
          <w:color w:val="000000"/>
          <w:szCs w:val="24"/>
        </w:rPr>
        <w:t>ubytovaný v</w:t>
      </w:r>
      <w:r w:rsidR="00903040" w:rsidRPr="00792ACF">
        <w:rPr>
          <w:color w:val="000000"/>
          <w:szCs w:val="24"/>
        </w:rPr>
        <w:t> </w:t>
      </w:r>
      <w:r w:rsidR="001D0667" w:rsidRPr="00792ACF">
        <w:rPr>
          <w:color w:val="000000"/>
          <w:szCs w:val="24"/>
        </w:rPr>
        <w:t>internátu</w:t>
      </w:r>
      <w:r w:rsidR="00903040" w:rsidRPr="00792ACF">
        <w:rPr>
          <w:color w:val="000000"/>
          <w:szCs w:val="24"/>
        </w:rPr>
        <w:t>,</w:t>
      </w:r>
    </w:p>
    <w:p w14:paraId="64BE0E1D" w14:textId="77777777" w:rsidR="001D0667" w:rsidRPr="00792ACF" w:rsidRDefault="001604A1" w:rsidP="001D0667">
      <w:pPr>
        <w:pStyle w:val="Textpsmene"/>
        <w:numPr>
          <w:ilvl w:val="1"/>
          <w:numId w:val="6"/>
        </w:numPr>
        <w:jc w:val="both"/>
        <w:rPr>
          <w:color w:val="000000"/>
          <w:szCs w:val="24"/>
        </w:rPr>
      </w:pPr>
      <w:r w:rsidRPr="00792ACF">
        <w:rPr>
          <w:color w:val="000000"/>
          <w:szCs w:val="24"/>
        </w:rPr>
        <w:t xml:space="preserve">1 </w:t>
      </w:r>
      <w:r w:rsidR="001D0667" w:rsidRPr="00792ACF">
        <w:rPr>
          <w:color w:val="000000"/>
          <w:szCs w:val="24"/>
        </w:rPr>
        <w:t>ubytovaný v domově mládeže</w:t>
      </w:r>
      <w:r w:rsidR="00903040" w:rsidRPr="00792ACF">
        <w:rPr>
          <w:color w:val="000000"/>
          <w:szCs w:val="24"/>
        </w:rPr>
        <w:t>,</w:t>
      </w:r>
    </w:p>
    <w:p w14:paraId="6A305363" w14:textId="77777777" w:rsidR="00D91100" w:rsidRPr="00792ACF" w:rsidRDefault="001604A1" w:rsidP="00D91100">
      <w:pPr>
        <w:pStyle w:val="Textpsmene"/>
        <w:numPr>
          <w:ilvl w:val="1"/>
          <w:numId w:val="6"/>
        </w:numPr>
        <w:jc w:val="both"/>
        <w:rPr>
          <w:color w:val="000000"/>
          <w:szCs w:val="24"/>
        </w:rPr>
      </w:pPr>
      <w:r w:rsidRPr="00792ACF">
        <w:rPr>
          <w:color w:val="000000"/>
          <w:szCs w:val="24"/>
        </w:rPr>
        <w:t xml:space="preserve">1 </w:t>
      </w:r>
      <w:r w:rsidR="001D0667" w:rsidRPr="00792ACF">
        <w:rPr>
          <w:color w:val="000000"/>
          <w:szCs w:val="24"/>
        </w:rPr>
        <w:t>dítě, žák, student</w:t>
      </w:r>
      <w:r w:rsidR="00903040" w:rsidRPr="00792ACF">
        <w:rPr>
          <w:color w:val="000000"/>
          <w:szCs w:val="24"/>
        </w:rPr>
        <w:t>.</w:t>
      </w:r>
    </w:p>
    <w:p w14:paraId="5AFBE989" w14:textId="77777777" w:rsidR="00AC7678" w:rsidRPr="00B9378A" w:rsidRDefault="00AC7678" w:rsidP="009D53EB">
      <w:pPr>
        <w:pStyle w:val="Textpsmene"/>
        <w:numPr>
          <w:ilvl w:val="0"/>
          <w:numId w:val="0"/>
        </w:numPr>
        <w:ind w:firstLine="567"/>
        <w:jc w:val="both"/>
        <w:rPr>
          <w:color w:val="000000"/>
          <w:szCs w:val="24"/>
          <w:highlight w:val="lightGray"/>
        </w:rPr>
      </w:pPr>
    </w:p>
    <w:p w14:paraId="0D3B0E2E" w14:textId="49692CD0" w:rsidR="00C129ED" w:rsidRPr="00792ACF" w:rsidRDefault="009D53EB" w:rsidP="009D53EB">
      <w:pPr>
        <w:pStyle w:val="Textpsmene"/>
        <w:numPr>
          <w:ilvl w:val="0"/>
          <w:numId w:val="0"/>
        </w:numPr>
        <w:ind w:firstLine="567"/>
        <w:jc w:val="both"/>
        <w:rPr>
          <w:color w:val="000000"/>
          <w:szCs w:val="24"/>
        </w:rPr>
      </w:pPr>
      <w:r w:rsidRPr="00792ACF">
        <w:rPr>
          <w:color w:val="000000"/>
          <w:szCs w:val="24"/>
        </w:rPr>
        <w:t>Počet dětí</w:t>
      </w:r>
      <w:r w:rsidR="00C129ED" w:rsidRPr="00792ACF">
        <w:rPr>
          <w:color w:val="000000"/>
          <w:szCs w:val="24"/>
        </w:rPr>
        <w:t>, žáků a studentů</w:t>
      </w:r>
      <w:r w:rsidRPr="00792ACF">
        <w:rPr>
          <w:color w:val="000000"/>
          <w:szCs w:val="24"/>
        </w:rPr>
        <w:t xml:space="preserve"> je určen počte</w:t>
      </w:r>
      <w:r w:rsidR="00C129ED" w:rsidRPr="00792ACF">
        <w:rPr>
          <w:color w:val="000000"/>
          <w:szCs w:val="24"/>
        </w:rPr>
        <w:t>m</w:t>
      </w:r>
      <w:r w:rsidRPr="00792ACF">
        <w:rPr>
          <w:color w:val="000000"/>
          <w:szCs w:val="24"/>
        </w:rPr>
        <w:t xml:space="preserve"> dětí v mateřských školách přijatých ke</w:t>
      </w:r>
      <w:r w:rsidR="005D38A8">
        <w:rPr>
          <w:color w:val="000000"/>
          <w:szCs w:val="24"/>
        </w:rPr>
        <w:t> </w:t>
      </w:r>
      <w:r w:rsidRPr="00792ACF">
        <w:rPr>
          <w:color w:val="000000"/>
          <w:szCs w:val="24"/>
        </w:rPr>
        <w:t>vzdělávání v celodenním, polodenním nebo internátním provozu vč. dětí s individuálním vzděláváním dle § 34b školského zákona</w:t>
      </w:r>
      <w:r w:rsidR="00C129ED" w:rsidRPr="00792ACF">
        <w:rPr>
          <w:color w:val="000000"/>
          <w:szCs w:val="24"/>
        </w:rPr>
        <w:t xml:space="preserve">, </w:t>
      </w:r>
      <w:r w:rsidRPr="00792ACF">
        <w:rPr>
          <w:color w:val="000000"/>
          <w:szCs w:val="24"/>
        </w:rPr>
        <w:t>v přípravných třídách základních škol</w:t>
      </w:r>
      <w:r w:rsidR="005449B1" w:rsidRPr="00792ACF">
        <w:rPr>
          <w:color w:val="000000"/>
          <w:szCs w:val="24"/>
        </w:rPr>
        <w:t xml:space="preserve"> a</w:t>
      </w:r>
      <w:r w:rsidRPr="00792ACF">
        <w:rPr>
          <w:color w:val="000000"/>
          <w:szCs w:val="24"/>
        </w:rPr>
        <w:t xml:space="preserve"> v přípravném stupni základních škol speciálních, </w:t>
      </w:r>
      <w:r w:rsidR="005449B1" w:rsidRPr="00792ACF">
        <w:rPr>
          <w:color w:val="000000"/>
          <w:szCs w:val="24"/>
        </w:rPr>
        <w:t xml:space="preserve">počtem žáků </w:t>
      </w:r>
      <w:r w:rsidRPr="00792ACF">
        <w:rPr>
          <w:color w:val="000000"/>
          <w:szCs w:val="24"/>
        </w:rPr>
        <w:t>v základních školách, ve středních školách a</w:t>
      </w:r>
      <w:r w:rsidR="00FB5DE9" w:rsidRPr="00792ACF">
        <w:rPr>
          <w:color w:val="000000"/>
          <w:szCs w:val="24"/>
        </w:rPr>
        <w:t> </w:t>
      </w:r>
      <w:r w:rsidRPr="00792ACF">
        <w:rPr>
          <w:color w:val="000000"/>
          <w:szCs w:val="24"/>
        </w:rPr>
        <w:t xml:space="preserve">konzervatořích v denní formě vzdělávání vč. žáků plnící povinnou školní docházku </w:t>
      </w:r>
      <w:r w:rsidR="005449B1" w:rsidRPr="00792ACF">
        <w:rPr>
          <w:color w:val="000000"/>
          <w:szCs w:val="24"/>
        </w:rPr>
        <w:t>v</w:t>
      </w:r>
      <w:r w:rsidR="00FB5DE9" w:rsidRPr="00792ACF">
        <w:rPr>
          <w:color w:val="000000"/>
          <w:szCs w:val="24"/>
        </w:rPr>
        <w:t> </w:t>
      </w:r>
      <w:r w:rsidRPr="00792ACF">
        <w:rPr>
          <w:color w:val="000000"/>
          <w:szCs w:val="24"/>
        </w:rPr>
        <w:t xml:space="preserve">základních </w:t>
      </w:r>
      <w:r w:rsidR="00FB5DE9" w:rsidRPr="00792ACF">
        <w:rPr>
          <w:color w:val="000000"/>
          <w:szCs w:val="24"/>
        </w:rPr>
        <w:t>a středních</w:t>
      </w:r>
      <w:r w:rsidRPr="00792ACF">
        <w:rPr>
          <w:color w:val="000000"/>
          <w:szCs w:val="24"/>
        </w:rPr>
        <w:t xml:space="preserve"> </w:t>
      </w:r>
      <w:r w:rsidR="00FB5DE9" w:rsidRPr="00792ACF">
        <w:rPr>
          <w:color w:val="000000"/>
          <w:szCs w:val="24"/>
        </w:rPr>
        <w:t xml:space="preserve">školách </w:t>
      </w:r>
      <w:r w:rsidRPr="00792ACF">
        <w:rPr>
          <w:color w:val="000000"/>
          <w:szCs w:val="24"/>
        </w:rPr>
        <w:t>a konzervatoří</w:t>
      </w:r>
      <w:r w:rsidR="005449B1" w:rsidRPr="00792ACF">
        <w:rPr>
          <w:color w:val="000000"/>
          <w:szCs w:val="24"/>
        </w:rPr>
        <w:t>ch</w:t>
      </w:r>
      <w:r w:rsidRPr="00792ACF">
        <w:rPr>
          <w:color w:val="000000"/>
          <w:szCs w:val="24"/>
        </w:rPr>
        <w:t xml:space="preserve"> podle § 38 </w:t>
      </w:r>
      <w:r w:rsidR="00903040" w:rsidRPr="00792ACF">
        <w:rPr>
          <w:color w:val="000000"/>
          <w:szCs w:val="24"/>
        </w:rPr>
        <w:t>(vzdělávání v zahraničí)</w:t>
      </w:r>
      <w:r w:rsidRPr="00792ACF">
        <w:rPr>
          <w:color w:val="000000"/>
          <w:szCs w:val="24"/>
        </w:rPr>
        <w:t xml:space="preserve"> a § 41</w:t>
      </w:r>
      <w:r w:rsidR="00903040" w:rsidRPr="00792ACF">
        <w:rPr>
          <w:color w:val="000000"/>
          <w:szCs w:val="24"/>
        </w:rPr>
        <w:t xml:space="preserve"> (individuální vzdělávání)</w:t>
      </w:r>
      <w:r w:rsidRPr="00792ACF">
        <w:rPr>
          <w:color w:val="000000"/>
          <w:szCs w:val="24"/>
        </w:rPr>
        <w:t xml:space="preserve"> školského zákona</w:t>
      </w:r>
      <w:r w:rsidR="005449B1" w:rsidRPr="00792ACF">
        <w:rPr>
          <w:color w:val="000000"/>
          <w:szCs w:val="24"/>
        </w:rPr>
        <w:t xml:space="preserve">, a </w:t>
      </w:r>
      <w:r w:rsidRPr="00792ACF">
        <w:rPr>
          <w:color w:val="000000"/>
          <w:szCs w:val="24"/>
        </w:rPr>
        <w:t>počtem studentů ve vyšších odborných školách v denní formě vzdělávání.</w:t>
      </w:r>
      <w:r w:rsidR="00C129ED" w:rsidRPr="00792ACF">
        <w:rPr>
          <w:color w:val="000000"/>
          <w:szCs w:val="24"/>
        </w:rPr>
        <w:t xml:space="preserve"> </w:t>
      </w:r>
      <w:r w:rsidR="005449B1" w:rsidRPr="00792ACF">
        <w:rPr>
          <w:color w:val="000000"/>
          <w:szCs w:val="24"/>
        </w:rPr>
        <w:t>P</w:t>
      </w:r>
      <w:r w:rsidR="00C129ED" w:rsidRPr="00792ACF">
        <w:rPr>
          <w:color w:val="000000"/>
          <w:szCs w:val="24"/>
        </w:rPr>
        <w:t>řičemž děti</w:t>
      </w:r>
      <w:r w:rsidR="005449B1" w:rsidRPr="00792ACF">
        <w:rPr>
          <w:color w:val="000000"/>
          <w:szCs w:val="24"/>
        </w:rPr>
        <w:t xml:space="preserve"> v mateřských školách</w:t>
      </w:r>
      <w:r w:rsidR="00C129ED" w:rsidRPr="00792ACF">
        <w:rPr>
          <w:color w:val="000000"/>
          <w:szCs w:val="24"/>
        </w:rPr>
        <w:t xml:space="preserve"> s individuálním vzděláváním</w:t>
      </w:r>
      <w:r w:rsidR="005449B1" w:rsidRPr="00792ACF">
        <w:rPr>
          <w:color w:val="000000"/>
          <w:szCs w:val="24"/>
        </w:rPr>
        <w:t xml:space="preserve">, </w:t>
      </w:r>
      <w:r w:rsidR="00C129ED" w:rsidRPr="00792ACF">
        <w:rPr>
          <w:color w:val="000000"/>
          <w:szCs w:val="24"/>
        </w:rPr>
        <w:t>žáci</w:t>
      </w:r>
      <w:r w:rsidR="005449B1" w:rsidRPr="00792ACF">
        <w:rPr>
          <w:color w:val="000000"/>
          <w:szCs w:val="24"/>
        </w:rPr>
        <w:t xml:space="preserve"> základních a</w:t>
      </w:r>
      <w:r w:rsidR="005D38A8">
        <w:rPr>
          <w:color w:val="000000"/>
          <w:szCs w:val="24"/>
        </w:rPr>
        <w:t> </w:t>
      </w:r>
      <w:r w:rsidR="005449B1" w:rsidRPr="00792ACF">
        <w:rPr>
          <w:color w:val="000000"/>
          <w:szCs w:val="24"/>
        </w:rPr>
        <w:t>středních škol a konzervatoří</w:t>
      </w:r>
      <w:r w:rsidR="00C129ED" w:rsidRPr="00792ACF">
        <w:rPr>
          <w:color w:val="000000"/>
          <w:szCs w:val="24"/>
        </w:rPr>
        <w:t xml:space="preserve"> s individuálním vzděláváním a vzděláváním v</w:t>
      </w:r>
      <w:r w:rsidR="005449B1" w:rsidRPr="00792ACF">
        <w:rPr>
          <w:color w:val="000000"/>
          <w:szCs w:val="24"/>
        </w:rPr>
        <w:t> </w:t>
      </w:r>
      <w:r w:rsidR="00C129ED" w:rsidRPr="00792ACF">
        <w:rPr>
          <w:color w:val="000000"/>
          <w:szCs w:val="24"/>
        </w:rPr>
        <w:t>zahraničí jsou přepočteni koeficientem 0,05.</w:t>
      </w:r>
      <w:r w:rsidR="005449B1" w:rsidRPr="00792ACF">
        <w:rPr>
          <w:color w:val="000000"/>
          <w:szCs w:val="24"/>
        </w:rPr>
        <w:t xml:space="preserve"> </w:t>
      </w:r>
      <w:r w:rsidR="00C129ED" w:rsidRPr="00792ACF">
        <w:rPr>
          <w:color w:val="000000"/>
          <w:szCs w:val="24"/>
        </w:rPr>
        <w:t xml:space="preserve">Do počtu dětí </w:t>
      </w:r>
      <w:r w:rsidR="005449B1" w:rsidRPr="00792ACF">
        <w:rPr>
          <w:color w:val="000000"/>
          <w:szCs w:val="24"/>
        </w:rPr>
        <w:t xml:space="preserve">a žáků </w:t>
      </w:r>
      <w:r w:rsidR="00C129ED" w:rsidRPr="00792ACF">
        <w:rPr>
          <w:color w:val="000000"/>
          <w:szCs w:val="24"/>
        </w:rPr>
        <w:t>nejsou započítán</w:t>
      </w:r>
      <w:r w:rsidR="005449B1" w:rsidRPr="00792ACF">
        <w:rPr>
          <w:color w:val="000000"/>
          <w:szCs w:val="24"/>
        </w:rPr>
        <w:t>i</w:t>
      </w:r>
      <w:r w:rsidR="00C129ED" w:rsidRPr="00792ACF">
        <w:rPr>
          <w:color w:val="000000"/>
          <w:szCs w:val="24"/>
        </w:rPr>
        <w:t xml:space="preserve"> děti </w:t>
      </w:r>
      <w:r w:rsidR="005449B1" w:rsidRPr="00792ACF">
        <w:rPr>
          <w:color w:val="000000"/>
          <w:szCs w:val="24"/>
        </w:rPr>
        <w:t xml:space="preserve">a žáci </w:t>
      </w:r>
      <w:r w:rsidR="00C129ED" w:rsidRPr="00792ACF">
        <w:rPr>
          <w:color w:val="000000"/>
          <w:szCs w:val="24"/>
        </w:rPr>
        <w:t>v</w:t>
      </w:r>
      <w:r w:rsidR="005449B1" w:rsidRPr="00792ACF">
        <w:rPr>
          <w:color w:val="000000"/>
          <w:szCs w:val="24"/>
        </w:rPr>
        <w:t> </w:t>
      </w:r>
      <w:r w:rsidR="00C129ED" w:rsidRPr="00792ACF">
        <w:rPr>
          <w:color w:val="000000"/>
          <w:szCs w:val="24"/>
        </w:rPr>
        <w:t>mateřských</w:t>
      </w:r>
      <w:r w:rsidR="005449B1" w:rsidRPr="00792ACF">
        <w:rPr>
          <w:color w:val="000000"/>
          <w:szCs w:val="24"/>
        </w:rPr>
        <w:t xml:space="preserve"> a</w:t>
      </w:r>
      <w:r w:rsidR="005D38A8">
        <w:rPr>
          <w:color w:val="000000"/>
          <w:szCs w:val="24"/>
        </w:rPr>
        <w:t> </w:t>
      </w:r>
      <w:r w:rsidR="005449B1" w:rsidRPr="00792ACF">
        <w:rPr>
          <w:color w:val="000000"/>
          <w:szCs w:val="24"/>
        </w:rPr>
        <w:t xml:space="preserve">základních </w:t>
      </w:r>
      <w:r w:rsidR="00C129ED" w:rsidRPr="00792ACF">
        <w:rPr>
          <w:color w:val="000000"/>
          <w:szCs w:val="24"/>
        </w:rPr>
        <w:t xml:space="preserve">školách při zdravotnickém zařízení. </w:t>
      </w:r>
    </w:p>
    <w:p w14:paraId="2D9BB349" w14:textId="77777777" w:rsidR="009D53EB" w:rsidRPr="00792ACF" w:rsidRDefault="009D53EB" w:rsidP="009D53EB">
      <w:pPr>
        <w:pStyle w:val="Textpsmene"/>
        <w:numPr>
          <w:ilvl w:val="0"/>
          <w:numId w:val="0"/>
        </w:numPr>
        <w:ind w:firstLine="567"/>
        <w:jc w:val="both"/>
        <w:rPr>
          <w:color w:val="000000"/>
          <w:szCs w:val="24"/>
        </w:rPr>
      </w:pPr>
    </w:p>
    <w:p w14:paraId="4939B051" w14:textId="223D8331" w:rsidR="00435C9B" w:rsidRPr="00792ACF" w:rsidRDefault="009D53EB" w:rsidP="00B356E5">
      <w:pPr>
        <w:pStyle w:val="Textpsmene"/>
        <w:numPr>
          <w:ilvl w:val="0"/>
          <w:numId w:val="0"/>
        </w:numPr>
        <w:spacing w:after="120"/>
        <w:ind w:firstLine="567"/>
        <w:jc w:val="both"/>
        <w:rPr>
          <w:i/>
          <w:color w:val="000000"/>
          <w:sz w:val="20"/>
          <w:szCs w:val="24"/>
        </w:rPr>
      </w:pPr>
      <w:r w:rsidRPr="00792ACF">
        <w:rPr>
          <w:i/>
          <w:color w:val="000000"/>
          <w:sz w:val="20"/>
          <w:szCs w:val="24"/>
        </w:rPr>
        <w:t xml:space="preserve">Poznámka: </w:t>
      </w:r>
      <w:r w:rsidR="00E71F7E" w:rsidRPr="00792ACF">
        <w:rPr>
          <w:i/>
          <w:color w:val="000000"/>
          <w:sz w:val="20"/>
          <w:szCs w:val="24"/>
        </w:rPr>
        <w:t xml:space="preserve">Počet dětí, žáků a studentů používaný pro republikové normativy se může lišit od počtu výkonů uváděného v materiálech </w:t>
      </w:r>
      <w:r w:rsidR="00D465F0" w:rsidRPr="00792ACF">
        <w:rPr>
          <w:i/>
          <w:color w:val="000000"/>
          <w:sz w:val="20"/>
          <w:szCs w:val="24"/>
        </w:rPr>
        <w:t>odboru</w:t>
      </w:r>
      <w:r w:rsidR="00D91100" w:rsidRPr="00792ACF">
        <w:rPr>
          <w:i/>
          <w:color w:val="000000"/>
          <w:sz w:val="20"/>
          <w:szCs w:val="24"/>
        </w:rPr>
        <w:t xml:space="preserve"> </w:t>
      </w:r>
      <w:r w:rsidR="00C81710" w:rsidRPr="00792ACF">
        <w:rPr>
          <w:i/>
          <w:color w:val="000000"/>
          <w:sz w:val="20"/>
          <w:szCs w:val="24"/>
        </w:rPr>
        <w:t xml:space="preserve">informatiky a </w:t>
      </w:r>
      <w:r w:rsidR="00D91100" w:rsidRPr="00792ACF">
        <w:rPr>
          <w:i/>
          <w:color w:val="000000"/>
          <w:sz w:val="20"/>
          <w:szCs w:val="24"/>
        </w:rPr>
        <w:t>statistiky</w:t>
      </w:r>
      <w:r w:rsidR="00D465F0" w:rsidRPr="00792ACF">
        <w:rPr>
          <w:i/>
          <w:color w:val="000000"/>
          <w:sz w:val="20"/>
          <w:szCs w:val="24"/>
        </w:rPr>
        <w:t xml:space="preserve"> MŠMT </w:t>
      </w:r>
      <w:r w:rsidR="00E71F7E" w:rsidRPr="00792ACF">
        <w:rPr>
          <w:i/>
          <w:color w:val="000000"/>
          <w:sz w:val="20"/>
          <w:szCs w:val="24"/>
        </w:rPr>
        <w:t>(např. ve statistických ročenkách), neboť pro</w:t>
      </w:r>
      <w:r w:rsidR="005D38A8">
        <w:rPr>
          <w:i/>
          <w:color w:val="000000"/>
          <w:sz w:val="20"/>
          <w:szCs w:val="24"/>
        </w:rPr>
        <w:t> </w:t>
      </w:r>
      <w:r w:rsidR="00E71F7E" w:rsidRPr="00792ACF">
        <w:rPr>
          <w:i/>
          <w:color w:val="000000"/>
          <w:sz w:val="20"/>
          <w:szCs w:val="24"/>
        </w:rPr>
        <w:t>stanovení republikových normativů dochází k</w:t>
      </w:r>
      <w:r w:rsidRPr="00792ACF">
        <w:rPr>
          <w:i/>
          <w:color w:val="000000"/>
          <w:sz w:val="20"/>
          <w:szCs w:val="24"/>
        </w:rPr>
        <w:t>e</w:t>
      </w:r>
      <w:r w:rsidR="00E71F7E" w:rsidRPr="00792ACF">
        <w:rPr>
          <w:i/>
          <w:color w:val="000000"/>
          <w:sz w:val="20"/>
          <w:szCs w:val="24"/>
        </w:rPr>
        <w:t> specifickým přepočtům</w:t>
      </w:r>
      <w:r w:rsidR="00D91100" w:rsidRPr="00792ACF">
        <w:rPr>
          <w:i/>
          <w:color w:val="000000"/>
          <w:sz w:val="20"/>
          <w:szCs w:val="24"/>
        </w:rPr>
        <w:t xml:space="preserve">. </w:t>
      </w:r>
    </w:p>
    <w:p w14:paraId="452DE120" w14:textId="77777777" w:rsidR="00F00EE9" w:rsidRPr="00B9378A" w:rsidRDefault="00F00EE9" w:rsidP="00F00EE9">
      <w:pPr>
        <w:pStyle w:val="Textpsmene"/>
        <w:numPr>
          <w:ilvl w:val="0"/>
          <w:numId w:val="0"/>
        </w:numPr>
        <w:ind w:left="540" w:hanging="540"/>
        <w:jc w:val="both"/>
        <w:rPr>
          <w:color w:val="000000"/>
          <w:szCs w:val="24"/>
          <w:highlight w:val="lightGray"/>
        </w:rPr>
      </w:pPr>
    </w:p>
    <w:p w14:paraId="0C227054" w14:textId="1E551F8A" w:rsidR="008B5B74" w:rsidRPr="00924F1A" w:rsidRDefault="00EC1711" w:rsidP="005A499E">
      <w:pPr>
        <w:tabs>
          <w:tab w:val="left" w:pos="851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8B5B74" w:rsidRPr="00924F1A">
        <w:rPr>
          <w:b/>
          <w:sz w:val="24"/>
          <w:szCs w:val="28"/>
        </w:rPr>
        <w:t>.</w:t>
      </w:r>
      <w:r w:rsidR="00C11CDB" w:rsidRPr="00924F1A">
        <w:rPr>
          <w:b/>
          <w:sz w:val="24"/>
          <w:szCs w:val="28"/>
        </w:rPr>
        <w:t>3</w:t>
      </w:r>
      <w:r w:rsidR="005A499E" w:rsidRPr="00924F1A">
        <w:rPr>
          <w:b/>
          <w:sz w:val="24"/>
          <w:szCs w:val="28"/>
        </w:rPr>
        <w:t>.</w:t>
      </w:r>
      <w:r w:rsidR="008B5B74" w:rsidRPr="00924F1A">
        <w:rPr>
          <w:b/>
          <w:sz w:val="24"/>
          <w:szCs w:val="28"/>
        </w:rPr>
        <w:t>3</w:t>
      </w:r>
      <w:r w:rsidR="008B5B74" w:rsidRPr="00924F1A">
        <w:rPr>
          <w:b/>
          <w:sz w:val="24"/>
          <w:szCs w:val="28"/>
        </w:rPr>
        <w:tab/>
      </w:r>
      <w:bookmarkStart w:id="4" w:name="_Hlk25311472"/>
      <w:r w:rsidR="008B5B74" w:rsidRPr="00924F1A">
        <w:rPr>
          <w:b/>
          <w:sz w:val="24"/>
          <w:szCs w:val="28"/>
        </w:rPr>
        <w:t xml:space="preserve">Základní východiska pro stanovení výše </w:t>
      </w:r>
      <w:r w:rsidR="005A499E" w:rsidRPr="00924F1A">
        <w:rPr>
          <w:b/>
          <w:sz w:val="24"/>
          <w:szCs w:val="28"/>
        </w:rPr>
        <w:t>republikových normativů</w:t>
      </w:r>
      <w:r w:rsidR="008B5B74" w:rsidRPr="00924F1A">
        <w:rPr>
          <w:b/>
          <w:sz w:val="24"/>
          <w:szCs w:val="28"/>
        </w:rPr>
        <w:t xml:space="preserve"> pro rok 20</w:t>
      </w:r>
      <w:r w:rsidR="00A40B8F" w:rsidRPr="00924F1A">
        <w:rPr>
          <w:b/>
          <w:sz w:val="24"/>
          <w:szCs w:val="28"/>
        </w:rPr>
        <w:t>2</w:t>
      </w:r>
      <w:bookmarkEnd w:id="4"/>
      <w:r w:rsidR="00924F1A">
        <w:rPr>
          <w:b/>
          <w:sz w:val="24"/>
          <w:szCs w:val="28"/>
        </w:rPr>
        <w:t>2</w:t>
      </w:r>
    </w:p>
    <w:p w14:paraId="203C08FB" w14:textId="77777777" w:rsidR="00061D28" w:rsidRPr="00B9378A" w:rsidRDefault="00061D28" w:rsidP="008B5B74">
      <w:pPr>
        <w:tabs>
          <w:tab w:val="left" w:pos="540"/>
        </w:tabs>
        <w:jc w:val="both"/>
        <w:rPr>
          <w:color w:val="000000"/>
          <w:sz w:val="24"/>
          <w:szCs w:val="24"/>
          <w:highlight w:val="lightGray"/>
        </w:rPr>
      </w:pPr>
    </w:p>
    <w:p w14:paraId="1325DBFA" w14:textId="6EBC7214" w:rsidR="00E738EB" w:rsidRDefault="00E738EB" w:rsidP="003706ED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bookmarkStart w:id="5" w:name="_Hlk98431894"/>
      <w:r>
        <w:rPr>
          <w:sz w:val="24"/>
          <w:szCs w:val="24"/>
        </w:rPr>
        <w:t>Výchozími údaji pro stanovení výše republikových normativů pro rok 2022 jsou republikové normativy stanovené pro rok 2021, ve kterých jsou valorizovány platy pedagogických pracovníků pro jednotlivé kategorie republikových normativů o 2 %, což odpovídá průměrnému zvýšení platů pedagogických pracovníků v roce 2022.</w:t>
      </w:r>
      <w:bookmarkEnd w:id="5"/>
      <w:r w:rsidR="003706ED">
        <w:rPr>
          <w:sz w:val="24"/>
          <w:szCs w:val="24"/>
        </w:rPr>
        <w:t xml:space="preserve"> </w:t>
      </w:r>
      <w:r w:rsidR="006A1EB7">
        <w:rPr>
          <w:sz w:val="24"/>
          <w:szCs w:val="24"/>
        </w:rPr>
        <w:t xml:space="preserve">MŠMT </w:t>
      </w:r>
      <w:r>
        <w:rPr>
          <w:sz w:val="24"/>
          <w:szCs w:val="24"/>
        </w:rPr>
        <w:t xml:space="preserve">vycházelo z republikových normativů </w:t>
      </w:r>
      <w:r w:rsidR="00940794">
        <w:rPr>
          <w:sz w:val="24"/>
          <w:szCs w:val="24"/>
        </w:rPr>
        <w:t xml:space="preserve">roku </w:t>
      </w:r>
      <w:r>
        <w:rPr>
          <w:sz w:val="24"/>
          <w:szCs w:val="24"/>
        </w:rPr>
        <w:t>2021 z důvodu, aby dokázalo co nejlépe eliminovat možné důsledky pandemie covid-19.</w:t>
      </w:r>
    </w:p>
    <w:p w14:paraId="0E011571" w14:textId="02758169" w:rsidR="00B10A3E" w:rsidRDefault="00B10A3E" w:rsidP="00E738EB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 w:rsidRPr="00AB009C">
        <w:rPr>
          <w:sz w:val="24"/>
          <w:szCs w:val="24"/>
        </w:rPr>
        <w:t xml:space="preserve">Průměrný </w:t>
      </w:r>
      <w:r w:rsidR="005928D7" w:rsidRPr="00AB009C">
        <w:rPr>
          <w:sz w:val="24"/>
          <w:szCs w:val="24"/>
        </w:rPr>
        <w:t xml:space="preserve">rozpočtovaný </w:t>
      </w:r>
      <w:r w:rsidRPr="00AB009C">
        <w:rPr>
          <w:sz w:val="24"/>
          <w:szCs w:val="24"/>
        </w:rPr>
        <w:t xml:space="preserve">plat pedagogických pracovníků </w:t>
      </w:r>
      <w:r w:rsidR="00987934" w:rsidRPr="00AB009C">
        <w:rPr>
          <w:sz w:val="24"/>
          <w:szCs w:val="24"/>
        </w:rPr>
        <w:t>z roku 20</w:t>
      </w:r>
      <w:r w:rsidR="005928D7" w:rsidRPr="00AB009C">
        <w:rPr>
          <w:sz w:val="24"/>
          <w:szCs w:val="24"/>
        </w:rPr>
        <w:t>2</w:t>
      </w:r>
      <w:r w:rsidR="00AC2C39" w:rsidRPr="00AB009C">
        <w:rPr>
          <w:sz w:val="24"/>
          <w:szCs w:val="24"/>
        </w:rPr>
        <w:t>1</w:t>
      </w:r>
      <w:r w:rsidR="00987934" w:rsidRPr="00AB009C">
        <w:rPr>
          <w:sz w:val="24"/>
          <w:szCs w:val="24"/>
        </w:rPr>
        <w:t xml:space="preserve"> </w:t>
      </w:r>
      <w:r w:rsidR="00736144">
        <w:rPr>
          <w:sz w:val="24"/>
          <w:szCs w:val="24"/>
        </w:rPr>
        <w:t>je</w:t>
      </w:r>
      <w:r w:rsidR="00736144" w:rsidRPr="00AB009C">
        <w:rPr>
          <w:sz w:val="24"/>
          <w:szCs w:val="24"/>
        </w:rPr>
        <w:t xml:space="preserve"> </w:t>
      </w:r>
      <w:r w:rsidRPr="00AB009C">
        <w:rPr>
          <w:sz w:val="24"/>
          <w:szCs w:val="24"/>
        </w:rPr>
        <w:t xml:space="preserve">zvýšen o </w:t>
      </w:r>
      <w:r w:rsidR="00AB009C" w:rsidRPr="00AB009C">
        <w:rPr>
          <w:sz w:val="24"/>
          <w:szCs w:val="24"/>
        </w:rPr>
        <w:t>2</w:t>
      </w:r>
      <w:r w:rsidR="000C7C9F" w:rsidRPr="00AB009C">
        <w:rPr>
          <w:sz w:val="24"/>
          <w:szCs w:val="24"/>
        </w:rPr>
        <w:t> %</w:t>
      </w:r>
      <w:r w:rsidR="008F4A1F" w:rsidRPr="00AB009C">
        <w:rPr>
          <w:sz w:val="24"/>
          <w:szCs w:val="24"/>
        </w:rPr>
        <w:t>.</w:t>
      </w:r>
    </w:p>
    <w:p w14:paraId="35DE9BC6" w14:textId="4BEA93E2" w:rsidR="00141520" w:rsidRPr="00AB009C" w:rsidRDefault="00141520" w:rsidP="00F5223D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 w:rsidRPr="00AB009C">
        <w:rPr>
          <w:sz w:val="24"/>
          <w:szCs w:val="24"/>
        </w:rPr>
        <w:t>Průměrný rozpočtovaný plat</w:t>
      </w:r>
      <w:r>
        <w:rPr>
          <w:sz w:val="24"/>
          <w:szCs w:val="24"/>
        </w:rPr>
        <w:t xml:space="preserve"> </w:t>
      </w:r>
      <w:r w:rsidR="00794187" w:rsidRPr="00792ACF">
        <w:rPr>
          <w:sz w:val="24"/>
          <w:szCs w:val="24"/>
        </w:rPr>
        <w:t>nepedagogických zaměstnanc</w:t>
      </w:r>
      <w:r w:rsidR="00794187" w:rsidRPr="0035125A">
        <w:rPr>
          <w:sz w:val="24"/>
          <w:szCs w:val="24"/>
        </w:rPr>
        <w:t xml:space="preserve">ů </w:t>
      </w:r>
      <w:r w:rsidR="00736144">
        <w:rPr>
          <w:sz w:val="24"/>
          <w:szCs w:val="24"/>
        </w:rPr>
        <w:t>je</w:t>
      </w:r>
      <w:r w:rsidR="00736144" w:rsidRPr="0035125A">
        <w:rPr>
          <w:sz w:val="24"/>
          <w:szCs w:val="24"/>
        </w:rPr>
        <w:t xml:space="preserve"> </w:t>
      </w:r>
      <w:r w:rsidR="00794187" w:rsidRPr="0035125A">
        <w:rPr>
          <w:sz w:val="24"/>
          <w:szCs w:val="24"/>
        </w:rPr>
        <w:t xml:space="preserve">stanoven </w:t>
      </w:r>
      <w:r w:rsidR="00736144">
        <w:rPr>
          <w:sz w:val="24"/>
          <w:szCs w:val="24"/>
        </w:rPr>
        <w:t xml:space="preserve">ve stejní výši jako v roce </w:t>
      </w:r>
      <w:r w:rsidR="00794187">
        <w:rPr>
          <w:sz w:val="24"/>
          <w:szCs w:val="24"/>
        </w:rPr>
        <w:t>2021.</w:t>
      </w:r>
    </w:p>
    <w:p w14:paraId="4F48DADD" w14:textId="2BC8D664" w:rsidR="007235E3" w:rsidRPr="00792ACF" w:rsidRDefault="007235E3" w:rsidP="008F4A1F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Průměrné rozpočtované platy pedagogických pracovníků a nepedagogických zaměstnanců v jednotlivých republikových normativech jsou pro rok 202</w:t>
      </w:r>
      <w:r w:rsidR="00792ACF" w:rsidRPr="00792ACF">
        <w:rPr>
          <w:sz w:val="24"/>
          <w:szCs w:val="24"/>
        </w:rPr>
        <w:t>2</w:t>
      </w:r>
      <w:r w:rsidRPr="00792ACF">
        <w:rPr>
          <w:sz w:val="24"/>
          <w:szCs w:val="24"/>
        </w:rPr>
        <w:t xml:space="preserve"> stanoveny následovně: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2611"/>
        <w:gridCol w:w="2829"/>
      </w:tblGrid>
      <w:tr w:rsidR="007235E3" w:rsidRPr="00B9378A" w14:paraId="0292D4BC" w14:textId="77777777" w:rsidTr="002B16CE">
        <w:trPr>
          <w:trHeight w:val="288"/>
        </w:trPr>
        <w:tc>
          <w:tcPr>
            <w:tcW w:w="3105" w:type="dxa"/>
            <w:shd w:val="clear" w:color="auto" w:fill="auto"/>
            <w:noWrap/>
            <w:vAlign w:val="bottom"/>
            <w:hideMark/>
          </w:tcPr>
          <w:p w14:paraId="39013271" w14:textId="207B2621" w:rsidR="007235E3" w:rsidRPr="00B9378A" w:rsidRDefault="007235E3" w:rsidP="007235E3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14:paraId="7DF8F0F0" w14:textId="77777777" w:rsidR="007235E3" w:rsidRPr="005A4AF0" w:rsidRDefault="00BB5B2C" w:rsidP="00F81269">
            <w:pPr>
              <w:jc w:val="center"/>
              <w:rPr>
                <w:bCs/>
                <w:color w:val="000000"/>
              </w:rPr>
            </w:pPr>
            <w:r w:rsidRPr="005A4AF0">
              <w:rPr>
                <w:bCs/>
                <w:color w:val="000000"/>
              </w:rPr>
              <w:t>průměrný</w:t>
            </w:r>
            <w:r w:rsidR="007235E3" w:rsidRPr="005A4AF0">
              <w:rPr>
                <w:bCs/>
                <w:color w:val="000000"/>
              </w:rPr>
              <w:t xml:space="preserve"> plat</w:t>
            </w:r>
            <w:r w:rsidRPr="005A4AF0">
              <w:rPr>
                <w:bCs/>
                <w:color w:val="000000"/>
              </w:rPr>
              <w:t xml:space="preserve"> </w:t>
            </w:r>
            <w:r w:rsidR="007235E3" w:rsidRPr="005A4AF0">
              <w:rPr>
                <w:bCs/>
                <w:color w:val="000000"/>
              </w:rPr>
              <w:t>pedagoga</w:t>
            </w:r>
            <w:r w:rsidR="00F81269" w:rsidRPr="005A4AF0">
              <w:rPr>
                <w:bCs/>
                <w:color w:val="000000"/>
              </w:rPr>
              <w:t xml:space="preserve"> </w:t>
            </w:r>
            <w:r w:rsidR="006659CD" w:rsidRPr="005A4AF0">
              <w:rPr>
                <w:bCs/>
                <w:color w:val="000000"/>
              </w:rPr>
              <w:t>v Kč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524029DD" w14:textId="77777777" w:rsidR="007235E3" w:rsidRPr="005A4AF0" w:rsidRDefault="00BB5B2C" w:rsidP="00F81269">
            <w:pPr>
              <w:jc w:val="center"/>
              <w:rPr>
                <w:bCs/>
                <w:color w:val="000000"/>
              </w:rPr>
            </w:pPr>
            <w:r w:rsidRPr="005A4AF0">
              <w:rPr>
                <w:bCs/>
                <w:color w:val="000000"/>
              </w:rPr>
              <w:t>průměrný</w:t>
            </w:r>
            <w:r w:rsidR="007235E3" w:rsidRPr="005A4AF0">
              <w:rPr>
                <w:bCs/>
                <w:color w:val="000000"/>
              </w:rPr>
              <w:t xml:space="preserve"> plat </w:t>
            </w:r>
            <w:proofErr w:type="spellStart"/>
            <w:r w:rsidR="007235E3" w:rsidRPr="005A4AF0">
              <w:rPr>
                <w:bCs/>
                <w:color w:val="000000"/>
              </w:rPr>
              <w:t>nepedagoga</w:t>
            </w:r>
            <w:proofErr w:type="spellEnd"/>
            <w:r w:rsidR="00F81269" w:rsidRPr="005A4AF0">
              <w:rPr>
                <w:bCs/>
                <w:color w:val="000000"/>
              </w:rPr>
              <w:t xml:space="preserve"> </w:t>
            </w:r>
            <w:r w:rsidRPr="005A4AF0">
              <w:rPr>
                <w:bCs/>
                <w:color w:val="000000"/>
              </w:rPr>
              <w:t>v Kč</w:t>
            </w:r>
          </w:p>
        </w:tc>
      </w:tr>
      <w:tr w:rsidR="004566B8" w:rsidRPr="00B9378A" w14:paraId="2246F4CB" w14:textId="77777777" w:rsidTr="002B16CE">
        <w:trPr>
          <w:trHeight w:val="249"/>
        </w:trPr>
        <w:tc>
          <w:tcPr>
            <w:tcW w:w="3105" w:type="dxa"/>
            <w:shd w:val="clear" w:color="000000" w:fill="FFFFFF"/>
            <w:noWrap/>
            <w:vAlign w:val="center"/>
            <w:hideMark/>
          </w:tcPr>
          <w:p w14:paraId="55F7F4C8" w14:textId="77777777" w:rsidR="004566B8" w:rsidRPr="005A4AF0" w:rsidRDefault="004566B8" w:rsidP="004566B8">
            <w:pPr>
              <w:ind w:left="709" w:hanging="709"/>
              <w:rPr>
                <w:bCs/>
                <w:color w:val="000000"/>
              </w:rPr>
            </w:pPr>
            <w:r w:rsidRPr="005A4AF0">
              <w:rPr>
                <w:bCs/>
                <w:color w:val="000000"/>
              </w:rPr>
              <w:t>rodinná skupina dětského domova</w:t>
            </w:r>
          </w:p>
        </w:tc>
        <w:tc>
          <w:tcPr>
            <w:tcW w:w="2611" w:type="dxa"/>
            <w:shd w:val="clear" w:color="auto" w:fill="auto"/>
            <w:noWrap/>
          </w:tcPr>
          <w:p w14:paraId="24767740" w14:textId="44787CA9" w:rsidR="004566B8" w:rsidRPr="00B9378A" w:rsidRDefault="004566B8" w:rsidP="004566B8">
            <w:pPr>
              <w:jc w:val="center"/>
              <w:rPr>
                <w:bCs/>
                <w:color w:val="000000"/>
                <w:highlight w:val="lightGray"/>
              </w:rPr>
            </w:pPr>
            <w:r w:rsidRPr="00F143B7">
              <w:t>45 725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6FC98D84" w14:textId="77777777" w:rsidR="004566B8" w:rsidRPr="004C7E1F" w:rsidRDefault="004566B8" w:rsidP="004566B8">
            <w:pPr>
              <w:jc w:val="center"/>
              <w:rPr>
                <w:bCs/>
                <w:color w:val="000000"/>
              </w:rPr>
            </w:pPr>
            <w:r w:rsidRPr="004C7E1F">
              <w:rPr>
                <w:bCs/>
                <w:color w:val="000000"/>
              </w:rPr>
              <w:t>29 565</w:t>
            </w:r>
          </w:p>
        </w:tc>
      </w:tr>
      <w:tr w:rsidR="004566B8" w:rsidRPr="00B9378A" w14:paraId="67B128E0" w14:textId="77777777" w:rsidTr="002B16CE">
        <w:trPr>
          <w:trHeight w:val="249"/>
        </w:trPr>
        <w:tc>
          <w:tcPr>
            <w:tcW w:w="3105" w:type="dxa"/>
            <w:shd w:val="clear" w:color="000000" w:fill="FFFFFF"/>
            <w:noWrap/>
            <w:vAlign w:val="center"/>
            <w:hideMark/>
          </w:tcPr>
          <w:p w14:paraId="1729E2B2" w14:textId="77777777" w:rsidR="004566B8" w:rsidRPr="005A4AF0" w:rsidRDefault="004566B8" w:rsidP="004566B8">
            <w:pPr>
              <w:ind w:left="709" w:hanging="709"/>
              <w:rPr>
                <w:bCs/>
                <w:color w:val="000000"/>
              </w:rPr>
            </w:pPr>
            <w:r w:rsidRPr="005A4AF0">
              <w:rPr>
                <w:bCs/>
                <w:color w:val="000000"/>
              </w:rPr>
              <w:t>ubytovaný v internátu</w:t>
            </w:r>
          </w:p>
        </w:tc>
        <w:tc>
          <w:tcPr>
            <w:tcW w:w="2611" w:type="dxa"/>
            <w:shd w:val="clear" w:color="auto" w:fill="auto"/>
            <w:noWrap/>
          </w:tcPr>
          <w:p w14:paraId="3CEA7D10" w14:textId="5D5328C0" w:rsidR="004566B8" w:rsidRPr="00B9378A" w:rsidRDefault="004566B8" w:rsidP="004566B8">
            <w:pPr>
              <w:jc w:val="center"/>
              <w:rPr>
                <w:bCs/>
                <w:color w:val="000000"/>
                <w:highlight w:val="lightGray"/>
              </w:rPr>
            </w:pPr>
            <w:r w:rsidRPr="00F143B7">
              <w:t>44 084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0ACCA3B6" w14:textId="77777777" w:rsidR="004566B8" w:rsidRPr="004C7E1F" w:rsidRDefault="004566B8" w:rsidP="004566B8">
            <w:pPr>
              <w:jc w:val="center"/>
              <w:rPr>
                <w:bCs/>
                <w:color w:val="000000"/>
              </w:rPr>
            </w:pPr>
            <w:r w:rsidRPr="004C7E1F">
              <w:rPr>
                <w:bCs/>
                <w:color w:val="000000"/>
              </w:rPr>
              <w:t>24 521</w:t>
            </w:r>
          </w:p>
        </w:tc>
      </w:tr>
      <w:tr w:rsidR="004566B8" w:rsidRPr="00B9378A" w14:paraId="06D37BDD" w14:textId="77777777" w:rsidTr="002B16CE">
        <w:trPr>
          <w:trHeight w:val="249"/>
        </w:trPr>
        <w:tc>
          <w:tcPr>
            <w:tcW w:w="3105" w:type="dxa"/>
            <w:shd w:val="clear" w:color="000000" w:fill="FFFFFF"/>
            <w:noWrap/>
            <w:vAlign w:val="center"/>
            <w:hideMark/>
          </w:tcPr>
          <w:p w14:paraId="1279F637" w14:textId="77777777" w:rsidR="004566B8" w:rsidRPr="005A4AF0" w:rsidRDefault="004566B8" w:rsidP="004566B8">
            <w:pPr>
              <w:ind w:left="709" w:hanging="709"/>
              <w:rPr>
                <w:bCs/>
                <w:color w:val="000000"/>
              </w:rPr>
            </w:pPr>
            <w:r w:rsidRPr="005A4AF0">
              <w:rPr>
                <w:bCs/>
                <w:color w:val="000000"/>
              </w:rPr>
              <w:t>ubytovaný v domově mládeže</w:t>
            </w:r>
          </w:p>
        </w:tc>
        <w:tc>
          <w:tcPr>
            <w:tcW w:w="2611" w:type="dxa"/>
            <w:shd w:val="clear" w:color="auto" w:fill="auto"/>
            <w:noWrap/>
          </w:tcPr>
          <w:p w14:paraId="6BE7517A" w14:textId="5A4F2C62" w:rsidR="004566B8" w:rsidRPr="00B9378A" w:rsidRDefault="004566B8" w:rsidP="004566B8">
            <w:pPr>
              <w:jc w:val="center"/>
              <w:rPr>
                <w:bCs/>
                <w:color w:val="000000"/>
                <w:highlight w:val="lightGray"/>
              </w:rPr>
            </w:pPr>
            <w:r w:rsidRPr="00F143B7">
              <w:t>42 586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242DA9B0" w14:textId="77777777" w:rsidR="004566B8" w:rsidRPr="004C7E1F" w:rsidRDefault="004566B8" w:rsidP="004566B8">
            <w:pPr>
              <w:jc w:val="center"/>
              <w:rPr>
                <w:bCs/>
                <w:color w:val="000000"/>
              </w:rPr>
            </w:pPr>
            <w:r w:rsidRPr="004C7E1F">
              <w:rPr>
                <w:bCs/>
                <w:color w:val="000000"/>
              </w:rPr>
              <w:t>23 383</w:t>
            </w:r>
          </w:p>
        </w:tc>
      </w:tr>
      <w:tr w:rsidR="00BB5B2C" w:rsidRPr="00B9378A" w14:paraId="2B95D615" w14:textId="77777777" w:rsidTr="002B16CE">
        <w:trPr>
          <w:trHeight w:val="249"/>
        </w:trPr>
        <w:tc>
          <w:tcPr>
            <w:tcW w:w="3105" w:type="dxa"/>
            <w:shd w:val="clear" w:color="auto" w:fill="auto"/>
            <w:noWrap/>
            <w:vAlign w:val="center"/>
            <w:hideMark/>
          </w:tcPr>
          <w:p w14:paraId="7A43863A" w14:textId="77777777" w:rsidR="00BB5B2C" w:rsidRPr="005A4AF0" w:rsidRDefault="00BB5B2C" w:rsidP="00BB5B2C">
            <w:pPr>
              <w:ind w:left="709" w:hanging="709"/>
              <w:rPr>
                <w:bCs/>
                <w:color w:val="000000"/>
              </w:rPr>
            </w:pPr>
            <w:r w:rsidRPr="005A4AF0">
              <w:rPr>
                <w:bCs/>
                <w:color w:val="000000"/>
              </w:rPr>
              <w:t>dítě, žák, student</w:t>
            </w:r>
            <w:r w:rsidRPr="005A4AF0">
              <w:rPr>
                <w:bCs/>
                <w:color w:val="000000"/>
                <w:vertAlign w:val="superscript"/>
              </w:rPr>
              <w:t>*)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14:paraId="0B816113" w14:textId="333BCE4A" w:rsidR="00BB5B2C" w:rsidRPr="00B9378A" w:rsidRDefault="00562A44" w:rsidP="00BB5B2C">
            <w:pPr>
              <w:jc w:val="center"/>
              <w:rPr>
                <w:bCs/>
                <w:color w:val="000000"/>
                <w:highlight w:val="lightGray"/>
              </w:rPr>
            </w:pPr>
            <w:r w:rsidRPr="00562A44">
              <w:rPr>
                <w:bCs/>
                <w:color w:val="000000"/>
              </w:rPr>
              <w:t>47 753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14:paraId="7D75CF12" w14:textId="77777777" w:rsidR="00BB5B2C" w:rsidRPr="004C7E1F" w:rsidRDefault="00BB5B2C" w:rsidP="00BB5B2C">
            <w:pPr>
              <w:jc w:val="center"/>
              <w:rPr>
                <w:bCs/>
                <w:color w:val="000000"/>
              </w:rPr>
            </w:pPr>
            <w:r w:rsidRPr="004C7E1F">
              <w:rPr>
                <w:bCs/>
                <w:color w:val="000000"/>
              </w:rPr>
              <w:t>24 209</w:t>
            </w:r>
          </w:p>
        </w:tc>
      </w:tr>
    </w:tbl>
    <w:p w14:paraId="1F04222C" w14:textId="77777777" w:rsidR="004B06FD" w:rsidRDefault="004B06FD" w:rsidP="002413EB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1D9AD858" w14:textId="77777777" w:rsidR="00F76313" w:rsidRDefault="00F763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42B6E0" w14:textId="06A25B72" w:rsidR="00DE0E70" w:rsidRDefault="00DE0E70" w:rsidP="00F5223D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 w:rsidRPr="00AC2C39">
        <w:rPr>
          <w:sz w:val="24"/>
          <w:szCs w:val="24"/>
        </w:rPr>
        <w:lastRenderedPageBreak/>
        <w:t>Vývoj výkonů</w:t>
      </w:r>
      <w:r w:rsidR="00701F88" w:rsidRPr="00AC2C39">
        <w:rPr>
          <w:sz w:val="24"/>
          <w:szCs w:val="24"/>
        </w:rPr>
        <w:t xml:space="preserve"> ve školních letech 201</w:t>
      </w:r>
      <w:r w:rsidR="00AC2C39" w:rsidRPr="00AC2C39">
        <w:rPr>
          <w:sz w:val="24"/>
          <w:szCs w:val="24"/>
        </w:rPr>
        <w:t>9</w:t>
      </w:r>
      <w:r w:rsidR="00701F88" w:rsidRPr="00AC2C39">
        <w:rPr>
          <w:sz w:val="24"/>
          <w:szCs w:val="24"/>
        </w:rPr>
        <w:t>/</w:t>
      </w:r>
      <w:r w:rsidR="00AC2C39" w:rsidRPr="00AC2C39">
        <w:rPr>
          <w:sz w:val="24"/>
          <w:szCs w:val="24"/>
        </w:rPr>
        <w:t>20</w:t>
      </w:r>
      <w:r w:rsidR="00701F88" w:rsidRPr="00AC2C39">
        <w:rPr>
          <w:sz w:val="24"/>
          <w:szCs w:val="24"/>
        </w:rPr>
        <w:t xml:space="preserve"> až 20</w:t>
      </w:r>
      <w:r w:rsidR="006427AD" w:rsidRPr="00AC2C39">
        <w:rPr>
          <w:sz w:val="24"/>
          <w:szCs w:val="24"/>
        </w:rPr>
        <w:t>2</w:t>
      </w:r>
      <w:r w:rsidR="00AC2C39" w:rsidRPr="00AC2C39">
        <w:rPr>
          <w:sz w:val="24"/>
          <w:szCs w:val="24"/>
        </w:rPr>
        <w:t>1</w:t>
      </w:r>
      <w:r w:rsidR="00701F88" w:rsidRPr="00AC2C39">
        <w:rPr>
          <w:sz w:val="24"/>
          <w:szCs w:val="24"/>
        </w:rPr>
        <w:t>/2</w:t>
      </w:r>
      <w:r w:rsidR="00AC2C39" w:rsidRPr="00AC2C39">
        <w:rPr>
          <w:sz w:val="24"/>
          <w:szCs w:val="24"/>
        </w:rPr>
        <w:t>2</w:t>
      </w:r>
      <w:r w:rsidRPr="00AC2C39">
        <w:rPr>
          <w:sz w:val="24"/>
          <w:szCs w:val="24"/>
        </w:rPr>
        <w:t>:</w:t>
      </w:r>
    </w:p>
    <w:tbl>
      <w:tblPr>
        <w:tblW w:w="86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247"/>
        <w:gridCol w:w="1247"/>
        <w:gridCol w:w="1247"/>
        <w:gridCol w:w="992"/>
        <w:gridCol w:w="992"/>
      </w:tblGrid>
      <w:tr w:rsidR="00D61DCB" w:rsidRPr="00A44250" w14:paraId="37DACA51" w14:textId="77777777" w:rsidTr="00F2264E">
        <w:trPr>
          <w:trHeight w:val="543"/>
        </w:trPr>
        <w:tc>
          <w:tcPr>
            <w:tcW w:w="2902" w:type="dxa"/>
            <w:vMerge w:val="restart"/>
            <w:shd w:val="clear" w:color="auto" w:fill="auto"/>
            <w:noWrap/>
            <w:vAlign w:val="center"/>
            <w:hideMark/>
          </w:tcPr>
          <w:p w14:paraId="57EADCA4" w14:textId="77777777" w:rsidR="00D61DCB" w:rsidRPr="006427AD" w:rsidRDefault="00D61DCB" w:rsidP="00F2264E">
            <w:pPr>
              <w:ind w:left="709" w:hanging="709"/>
              <w:jc w:val="center"/>
              <w:rPr>
                <w:b/>
                <w:bCs/>
              </w:rPr>
            </w:pPr>
            <w:r w:rsidRPr="006427AD">
              <w:rPr>
                <w:b/>
                <w:bCs/>
              </w:rPr>
              <w:t>Kategorie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vAlign w:val="center"/>
            <w:hideMark/>
          </w:tcPr>
          <w:p w14:paraId="681F7404" w14:textId="77777777" w:rsidR="00D61DCB" w:rsidRPr="006427AD" w:rsidRDefault="00D61DCB" w:rsidP="00F2264E">
            <w:pPr>
              <w:ind w:left="709" w:hanging="709"/>
              <w:jc w:val="center"/>
              <w:rPr>
                <w:b/>
                <w:bCs/>
                <w:color w:val="000000"/>
              </w:rPr>
            </w:pPr>
            <w:r w:rsidRPr="006427AD">
              <w:rPr>
                <w:b/>
                <w:bCs/>
                <w:color w:val="000000"/>
              </w:rPr>
              <w:t>Výkony</w:t>
            </w:r>
          </w:p>
          <w:p w14:paraId="19B2A1A3" w14:textId="77777777" w:rsidR="00D61DCB" w:rsidRPr="006427AD" w:rsidRDefault="00D61DCB" w:rsidP="00F2264E">
            <w:pPr>
              <w:ind w:left="709" w:hanging="709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427AD">
              <w:rPr>
                <w:b/>
                <w:bCs/>
                <w:color w:val="000000"/>
              </w:rPr>
              <w:t>2019/20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74EF9811" w14:textId="77777777" w:rsidR="00D61DCB" w:rsidRPr="006427AD" w:rsidRDefault="00D61DCB" w:rsidP="00F2264E">
            <w:pPr>
              <w:jc w:val="center"/>
              <w:rPr>
                <w:b/>
                <w:bCs/>
                <w:color w:val="000000"/>
              </w:rPr>
            </w:pPr>
            <w:r w:rsidRPr="006427AD">
              <w:rPr>
                <w:b/>
                <w:bCs/>
                <w:color w:val="000000"/>
              </w:rPr>
              <w:t>Výkony</w:t>
            </w:r>
          </w:p>
          <w:p w14:paraId="26A9CAAD" w14:textId="77777777" w:rsidR="00D61DCB" w:rsidRPr="006427AD" w:rsidRDefault="00D61DCB" w:rsidP="00F2264E">
            <w:pPr>
              <w:jc w:val="center"/>
              <w:rPr>
                <w:b/>
                <w:bCs/>
                <w:color w:val="000000"/>
              </w:rPr>
            </w:pPr>
            <w:r w:rsidRPr="006427AD">
              <w:rPr>
                <w:b/>
                <w:bCs/>
                <w:color w:val="000000"/>
              </w:rPr>
              <w:t>2020/21</w:t>
            </w:r>
          </w:p>
        </w:tc>
        <w:tc>
          <w:tcPr>
            <w:tcW w:w="1247" w:type="dxa"/>
            <w:vMerge w:val="restart"/>
            <w:vAlign w:val="center"/>
          </w:tcPr>
          <w:p w14:paraId="5AD1041F" w14:textId="77777777" w:rsidR="00D61DCB" w:rsidRPr="006427AD" w:rsidRDefault="00D61DCB" w:rsidP="00F2264E">
            <w:pPr>
              <w:jc w:val="center"/>
              <w:rPr>
                <w:b/>
                <w:bCs/>
                <w:color w:val="000000"/>
              </w:rPr>
            </w:pPr>
            <w:r w:rsidRPr="006427AD">
              <w:rPr>
                <w:b/>
                <w:bCs/>
                <w:color w:val="000000"/>
              </w:rPr>
              <w:t>Výkony</w:t>
            </w:r>
          </w:p>
          <w:p w14:paraId="1F97F8B9" w14:textId="77777777" w:rsidR="00D61DCB" w:rsidRPr="00C54250" w:rsidRDefault="00D61DCB" w:rsidP="00F2264E">
            <w:pPr>
              <w:jc w:val="center"/>
              <w:rPr>
                <w:b/>
                <w:bCs/>
                <w:color w:val="000000"/>
              </w:rPr>
            </w:pPr>
            <w:r w:rsidRPr="006427AD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1</w:t>
            </w:r>
            <w:r w:rsidRPr="006427AD">
              <w:rPr>
                <w:b/>
                <w:bCs/>
                <w:color w:val="000000"/>
              </w:rPr>
              <w:t>/2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242D946B" w14:textId="77777777" w:rsidR="00D61DCB" w:rsidRPr="00C54250" w:rsidRDefault="00D61DCB" w:rsidP="00F2264E">
            <w:pPr>
              <w:jc w:val="center"/>
              <w:rPr>
                <w:b/>
                <w:bCs/>
                <w:color w:val="000000"/>
              </w:rPr>
            </w:pPr>
            <w:r w:rsidRPr="00C54250">
              <w:rPr>
                <w:b/>
                <w:bCs/>
                <w:color w:val="000000"/>
              </w:rPr>
              <w:t xml:space="preserve">Změna </w:t>
            </w:r>
            <w:proofErr w:type="spellStart"/>
            <w:r w:rsidRPr="00C54250">
              <w:rPr>
                <w:b/>
                <w:bCs/>
                <w:color w:val="000000"/>
              </w:rPr>
              <w:t>šk</w:t>
            </w:r>
            <w:proofErr w:type="spellEnd"/>
            <w:r w:rsidRPr="00C54250">
              <w:rPr>
                <w:b/>
                <w:bCs/>
                <w:color w:val="000000"/>
              </w:rPr>
              <w:t>. r. 202</w:t>
            </w:r>
            <w:r>
              <w:rPr>
                <w:b/>
                <w:bCs/>
                <w:color w:val="000000"/>
              </w:rPr>
              <w:t>1</w:t>
            </w:r>
            <w:r w:rsidRPr="00C54250">
              <w:rPr>
                <w:b/>
                <w:bCs/>
                <w:color w:val="000000"/>
              </w:rPr>
              <w:t>/2</w:t>
            </w:r>
            <w:r>
              <w:rPr>
                <w:b/>
                <w:bCs/>
                <w:color w:val="000000"/>
              </w:rPr>
              <w:t>2</w:t>
            </w:r>
          </w:p>
          <w:p w14:paraId="03A3A417" w14:textId="77777777" w:rsidR="00D61DCB" w:rsidRPr="00C54250" w:rsidRDefault="00D61DCB" w:rsidP="00F2264E">
            <w:pPr>
              <w:jc w:val="center"/>
              <w:rPr>
                <w:b/>
                <w:bCs/>
                <w:color w:val="000000"/>
              </w:rPr>
            </w:pPr>
            <w:r w:rsidRPr="00C54250">
              <w:rPr>
                <w:b/>
                <w:bCs/>
                <w:color w:val="000000"/>
              </w:rPr>
              <w:t xml:space="preserve">oproti </w:t>
            </w:r>
            <w:proofErr w:type="spellStart"/>
            <w:r w:rsidRPr="00C54250">
              <w:rPr>
                <w:b/>
                <w:bCs/>
                <w:color w:val="000000"/>
              </w:rPr>
              <w:t>šk</w:t>
            </w:r>
            <w:proofErr w:type="spellEnd"/>
            <w:r w:rsidRPr="00C54250">
              <w:rPr>
                <w:b/>
                <w:bCs/>
                <w:color w:val="000000"/>
              </w:rPr>
              <w:t>. r. 20</w:t>
            </w:r>
            <w:r>
              <w:rPr>
                <w:b/>
                <w:bCs/>
                <w:color w:val="000000"/>
              </w:rPr>
              <w:t>20</w:t>
            </w:r>
            <w:r w:rsidRPr="00C54250">
              <w:rPr>
                <w:b/>
                <w:bCs/>
                <w:color w:val="000000"/>
              </w:rPr>
              <w:t>/2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D61DCB" w:rsidRPr="00A44250" w14:paraId="7732C1F5" w14:textId="77777777" w:rsidTr="00F2264E">
        <w:trPr>
          <w:trHeight w:val="267"/>
        </w:trPr>
        <w:tc>
          <w:tcPr>
            <w:tcW w:w="2902" w:type="dxa"/>
            <w:vMerge/>
            <w:shd w:val="clear" w:color="auto" w:fill="auto"/>
            <w:noWrap/>
            <w:vAlign w:val="center"/>
          </w:tcPr>
          <w:p w14:paraId="5F905599" w14:textId="77777777" w:rsidR="00D61DCB" w:rsidRPr="006427AD" w:rsidRDefault="00D61DCB" w:rsidP="00F2264E">
            <w:pPr>
              <w:ind w:left="709" w:hanging="709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Merge/>
            <w:shd w:val="clear" w:color="auto" w:fill="auto"/>
            <w:noWrap/>
            <w:vAlign w:val="center"/>
          </w:tcPr>
          <w:p w14:paraId="3F30B60F" w14:textId="77777777" w:rsidR="00D61DCB" w:rsidRPr="006427AD" w:rsidRDefault="00D61DCB" w:rsidP="00F2264E">
            <w:pPr>
              <w:ind w:left="709" w:hanging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AC5315E" w14:textId="77777777" w:rsidR="00D61DCB" w:rsidRPr="006427AD" w:rsidRDefault="00D61DCB" w:rsidP="00F2264E"/>
        </w:tc>
        <w:tc>
          <w:tcPr>
            <w:tcW w:w="1247" w:type="dxa"/>
            <w:vMerge/>
          </w:tcPr>
          <w:p w14:paraId="0A03CDC6" w14:textId="77777777" w:rsidR="00D61DCB" w:rsidRDefault="00D61DCB" w:rsidP="00F226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EF9EA9D" w14:textId="77777777" w:rsidR="00D61DCB" w:rsidRPr="00C54250" w:rsidRDefault="00D61DCB" w:rsidP="00F226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  <w:r w:rsidRPr="00C54250">
              <w:rPr>
                <w:b/>
                <w:bCs/>
                <w:color w:val="000000"/>
              </w:rPr>
              <w:t>bsolutně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A6006" w14:textId="77777777" w:rsidR="00D61DCB" w:rsidRPr="00C54250" w:rsidRDefault="00D61DCB" w:rsidP="00F2264E">
            <w:pPr>
              <w:jc w:val="center"/>
              <w:rPr>
                <w:b/>
                <w:bCs/>
                <w:color w:val="000000"/>
              </w:rPr>
            </w:pPr>
            <w:r w:rsidRPr="00C54250">
              <w:rPr>
                <w:b/>
                <w:bCs/>
                <w:color w:val="000000"/>
              </w:rPr>
              <w:t>relativně</w:t>
            </w:r>
          </w:p>
        </w:tc>
      </w:tr>
      <w:tr w:rsidR="00D61DCB" w:rsidRPr="00A44250" w14:paraId="350F0147" w14:textId="77777777" w:rsidTr="00F2264E">
        <w:trPr>
          <w:trHeight w:hRule="exact" w:val="284"/>
        </w:trPr>
        <w:tc>
          <w:tcPr>
            <w:tcW w:w="2902" w:type="dxa"/>
            <w:shd w:val="clear" w:color="auto" w:fill="auto"/>
            <w:noWrap/>
            <w:vAlign w:val="center"/>
            <w:hideMark/>
          </w:tcPr>
          <w:p w14:paraId="7147D6E7" w14:textId="77777777" w:rsidR="00D61DCB" w:rsidRPr="006427AD" w:rsidRDefault="00D61DCB" w:rsidP="00F2264E">
            <w:pPr>
              <w:ind w:left="709" w:hanging="709"/>
              <w:rPr>
                <w:bCs/>
                <w:color w:val="000000"/>
              </w:rPr>
            </w:pPr>
            <w:r w:rsidRPr="006427AD">
              <w:rPr>
                <w:bCs/>
                <w:color w:val="000000"/>
              </w:rPr>
              <w:t>rodinná skupina dětského domova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0C4258" w14:textId="77777777" w:rsidR="00D61DCB" w:rsidRPr="006427AD" w:rsidRDefault="00D61DCB" w:rsidP="00F2264E">
            <w:pPr>
              <w:jc w:val="right"/>
            </w:pPr>
            <w:r w:rsidRPr="006427AD">
              <w:t>587,0</w:t>
            </w:r>
            <w: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5A0F80" w14:textId="77777777" w:rsidR="00D61DCB" w:rsidRDefault="00D61DCB" w:rsidP="00F226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589,00</w:t>
            </w:r>
          </w:p>
        </w:tc>
        <w:tc>
          <w:tcPr>
            <w:tcW w:w="1247" w:type="dxa"/>
          </w:tcPr>
          <w:p w14:paraId="731159C5" w14:textId="77777777" w:rsidR="00D61DCB" w:rsidRPr="00D6683E" w:rsidRDefault="00D61DCB" w:rsidP="00F2264E">
            <w:pPr>
              <w:jc w:val="right"/>
            </w:pPr>
            <w:r w:rsidRPr="00D6683E">
              <w:t>592,00</w:t>
            </w:r>
          </w:p>
        </w:tc>
        <w:tc>
          <w:tcPr>
            <w:tcW w:w="992" w:type="dxa"/>
          </w:tcPr>
          <w:p w14:paraId="7BADC436" w14:textId="77777777" w:rsidR="00D61DCB" w:rsidRPr="00B71F48" w:rsidRDefault="00D61DCB" w:rsidP="00F2264E">
            <w:pPr>
              <w:jc w:val="right"/>
            </w:pPr>
            <w:r w:rsidRPr="00B71F48">
              <w:t>3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14:paraId="544D5050" w14:textId="77777777" w:rsidR="00D61DCB" w:rsidRPr="00B71F48" w:rsidRDefault="00D61DCB" w:rsidP="00F2264E">
            <w:pPr>
              <w:jc w:val="right"/>
            </w:pPr>
            <w:r w:rsidRPr="00B71F48">
              <w:t>100,51</w:t>
            </w:r>
          </w:p>
        </w:tc>
      </w:tr>
      <w:tr w:rsidR="00D61DCB" w:rsidRPr="00A44250" w14:paraId="75782C49" w14:textId="77777777" w:rsidTr="00F2264E">
        <w:trPr>
          <w:trHeight w:hRule="exact" w:val="284"/>
        </w:trPr>
        <w:tc>
          <w:tcPr>
            <w:tcW w:w="2902" w:type="dxa"/>
            <w:shd w:val="clear" w:color="auto" w:fill="auto"/>
            <w:noWrap/>
            <w:vAlign w:val="center"/>
            <w:hideMark/>
          </w:tcPr>
          <w:p w14:paraId="1BB0D012" w14:textId="77777777" w:rsidR="00D61DCB" w:rsidRPr="006427AD" w:rsidRDefault="00D61DCB" w:rsidP="00F2264E">
            <w:pPr>
              <w:ind w:left="709" w:hanging="709"/>
              <w:rPr>
                <w:bCs/>
                <w:color w:val="000000"/>
              </w:rPr>
            </w:pPr>
            <w:r w:rsidRPr="006427AD">
              <w:rPr>
                <w:bCs/>
                <w:color w:val="000000"/>
              </w:rPr>
              <w:t>ubytovaný v</w:t>
            </w:r>
            <w:r>
              <w:rPr>
                <w:bCs/>
                <w:color w:val="000000"/>
              </w:rPr>
              <w:t> </w:t>
            </w:r>
            <w:r w:rsidRPr="006427AD">
              <w:rPr>
                <w:bCs/>
                <w:color w:val="000000"/>
              </w:rPr>
              <w:t>internátu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2AFCC2" w14:textId="77777777" w:rsidR="00D61DCB" w:rsidRPr="006427AD" w:rsidRDefault="00D61DCB" w:rsidP="00F2264E">
            <w:pPr>
              <w:jc w:val="right"/>
            </w:pPr>
            <w:r w:rsidRPr="006427AD">
              <w:t>1 517,0</w:t>
            </w:r>
            <w: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2F7D7D" w14:textId="77777777" w:rsidR="00D61DCB" w:rsidRDefault="00D61DCB" w:rsidP="00F226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1 359,00</w:t>
            </w:r>
          </w:p>
        </w:tc>
        <w:tc>
          <w:tcPr>
            <w:tcW w:w="1247" w:type="dxa"/>
          </w:tcPr>
          <w:p w14:paraId="05EDE42E" w14:textId="77777777" w:rsidR="00D61DCB" w:rsidRPr="00D6683E" w:rsidRDefault="00D61DCB" w:rsidP="00F2264E">
            <w:pPr>
              <w:jc w:val="right"/>
            </w:pPr>
            <w:r w:rsidRPr="00D6683E">
              <w:t>1 393,00</w:t>
            </w:r>
          </w:p>
        </w:tc>
        <w:tc>
          <w:tcPr>
            <w:tcW w:w="992" w:type="dxa"/>
          </w:tcPr>
          <w:p w14:paraId="12575BEE" w14:textId="77777777" w:rsidR="00D61DCB" w:rsidRPr="00B71F48" w:rsidRDefault="00D61DCB" w:rsidP="00F2264E">
            <w:pPr>
              <w:jc w:val="right"/>
            </w:pPr>
            <w:r w:rsidRPr="00B71F48">
              <w:t>34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14:paraId="3C6E7B2C" w14:textId="77777777" w:rsidR="00D61DCB" w:rsidRPr="00B71F48" w:rsidRDefault="00D61DCB" w:rsidP="00F2264E">
            <w:pPr>
              <w:jc w:val="right"/>
            </w:pPr>
            <w:r w:rsidRPr="00B71F48">
              <w:t>102,50</w:t>
            </w:r>
          </w:p>
        </w:tc>
      </w:tr>
      <w:tr w:rsidR="00D61DCB" w:rsidRPr="00A44250" w14:paraId="683097DB" w14:textId="77777777" w:rsidTr="00F2264E">
        <w:trPr>
          <w:trHeight w:hRule="exact" w:val="284"/>
        </w:trPr>
        <w:tc>
          <w:tcPr>
            <w:tcW w:w="2902" w:type="dxa"/>
            <w:shd w:val="clear" w:color="auto" w:fill="auto"/>
            <w:noWrap/>
            <w:vAlign w:val="center"/>
          </w:tcPr>
          <w:p w14:paraId="1E47DC8A" w14:textId="77777777" w:rsidR="00D61DCB" w:rsidRPr="006427AD" w:rsidRDefault="00D61DCB" w:rsidP="00F2264E">
            <w:pPr>
              <w:ind w:left="709" w:hanging="709"/>
              <w:rPr>
                <w:bCs/>
                <w:color w:val="000000"/>
              </w:rPr>
            </w:pPr>
            <w:r w:rsidRPr="006427AD">
              <w:rPr>
                <w:bCs/>
                <w:color w:val="000000"/>
              </w:rPr>
              <w:t>ubytovaný v domově mládeže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E462E3" w14:textId="77777777" w:rsidR="00D61DCB" w:rsidRPr="006427AD" w:rsidRDefault="00D61DCB" w:rsidP="00F2264E">
            <w:pPr>
              <w:jc w:val="right"/>
            </w:pPr>
            <w:r w:rsidRPr="006427AD">
              <w:t>32 999,0</w:t>
            </w:r>
            <w: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B2869D" w14:textId="77777777" w:rsidR="00D61DCB" w:rsidRDefault="00D61DCB" w:rsidP="00F226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34 050,00</w:t>
            </w:r>
          </w:p>
        </w:tc>
        <w:tc>
          <w:tcPr>
            <w:tcW w:w="1247" w:type="dxa"/>
          </w:tcPr>
          <w:p w14:paraId="0CE3214F" w14:textId="77777777" w:rsidR="00D61DCB" w:rsidRPr="00D6683E" w:rsidRDefault="00D61DCB" w:rsidP="00F2264E">
            <w:pPr>
              <w:jc w:val="right"/>
            </w:pPr>
            <w:r w:rsidRPr="00D6683E">
              <w:t>35 440,00</w:t>
            </w:r>
          </w:p>
        </w:tc>
        <w:tc>
          <w:tcPr>
            <w:tcW w:w="992" w:type="dxa"/>
          </w:tcPr>
          <w:p w14:paraId="0081993D" w14:textId="77777777" w:rsidR="00D61DCB" w:rsidRPr="00B71F48" w:rsidRDefault="00D61DCB" w:rsidP="00F2264E">
            <w:pPr>
              <w:jc w:val="right"/>
            </w:pPr>
            <w:r w:rsidRPr="00B71F48">
              <w:t>1</w:t>
            </w:r>
            <w:r>
              <w:t xml:space="preserve"> </w:t>
            </w:r>
            <w:r w:rsidRPr="00B71F48">
              <w:t>390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14:paraId="06E05BDB" w14:textId="77777777" w:rsidR="00D61DCB" w:rsidRPr="00B71F48" w:rsidRDefault="00D61DCB" w:rsidP="00F2264E">
            <w:pPr>
              <w:jc w:val="right"/>
            </w:pPr>
            <w:r w:rsidRPr="00B71F48">
              <w:t>104,08</w:t>
            </w:r>
          </w:p>
        </w:tc>
      </w:tr>
      <w:tr w:rsidR="00D61DCB" w:rsidRPr="00A44250" w14:paraId="3E5EE563" w14:textId="77777777" w:rsidTr="00F2264E">
        <w:trPr>
          <w:trHeight w:hRule="exact" w:val="284"/>
        </w:trPr>
        <w:tc>
          <w:tcPr>
            <w:tcW w:w="2902" w:type="dxa"/>
            <w:shd w:val="clear" w:color="auto" w:fill="auto"/>
            <w:noWrap/>
            <w:vAlign w:val="center"/>
            <w:hideMark/>
          </w:tcPr>
          <w:p w14:paraId="2B3E93D9" w14:textId="77777777" w:rsidR="00D61DCB" w:rsidRPr="006427AD" w:rsidRDefault="00D61DCB" w:rsidP="00F2264E">
            <w:pPr>
              <w:ind w:left="709" w:hanging="709"/>
              <w:rPr>
                <w:bCs/>
                <w:color w:val="000000"/>
              </w:rPr>
            </w:pPr>
            <w:r w:rsidRPr="006427AD">
              <w:rPr>
                <w:bCs/>
                <w:color w:val="000000"/>
              </w:rPr>
              <w:t>dítě, žák, student</w:t>
            </w:r>
            <w:r w:rsidRPr="006427AD">
              <w:rPr>
                <w:bCs/>
                <w:color w:val="000000"/>
                <w:vertAlign w:val="superscript"/>
              </w:rPr>
              <w:t>*)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BAC18D" w14:textId="77777777" w:rsidR="00D61DCB" w:rsidRPr="006427AD" w:rsidRDefault="00D61DCB" w:rsidP="00F2264E">
            <w:pPr>
              <w:jc w:val="right"/>
            </w:pPr>
            <w:r w:rsidRPr="006427AD">
              <w:t>1 636 754,4</w:t>
            </w:r>
            <w: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A01046" w14:textId="77777777" w:rsidR="00D61DCB" w:rsidRPr="00BC2692" w:rsidRDefault="00D61DCB" w:rsidP="00F2264E">
            <w:pPr>
              <w:jc w:val="right"/>
            </w:pPr>
            <w:r w:rsidRPr="00BC2692">
              <w:t>1 643 472,6</w:t>
            </w:r>
            <w:r>
              <w:t>0</w:t>
            </w:r>
          </w:p>
        </w:tc>
        <w:tc>
          <w:tcPr>
            <w:tcW w:w="1247" w:type="dxa"/>
          </w:tcPr>
          <w:p w14:paraId="5C9CFCEF" w14:textId="77777777" w:rsidR="00D61DCB" w:rsidRDefault="00D61DCB" w:rsidP="00F2264E">
            <w:pPr>
              <w:jc w:val="right"/>
            </w:pPr>
            <w:r>
              <w:t xml:space="preserve">1 </w:t>
            </w:r>
            <w:r w:rsidRPr="00D6683E">
              <w:t>655 486,65</w:t>
            </w:r>
          </w:p>
        </w:tc>
        <w:tc>
          <w:tcPr>
            <w:tcW w:w="992" w:type="dxa"/>
          </w:tcPr>
          <w:p w14:paraId="0DA03CD0" w14:textId="77777777" w:rsidR="00D61DCB" w:rsidRPr="00B71F48" w:rsidRDefault="00D61DCB" w:rsidP="00F2264E">
            <w:pPr>
              <w:jc w:val="right"/>
            </w:pPr>
            <w:r w:rsidRPr="00B71F48">
              <w:t>12</w:t>
            </w:r>
            <w:r>
              <w:t xml:space="preserve"> </w:t>
            </w:r>
            <w:r w:rsidRPr="00B71F48">
              <w:t>014,05</w:t>
            </w:r>
          </w:p>
        </w:tc>
        <w:tc>
          <w:tcPr>
            <w:tcW w:w="992" w:type="dxa"/>
            <w:shd w:val="clear" w:color="auto" w:fill="auto"/>
            <w:noWrap/>
          </w:tcPr>
          <w:p w14:paraId="57499ED3" w14:textId="77777777" w:rsidR="00D61DCB" w:rsidRPr="00B71F48" w:rsidRDefault="00D61DCB" w:rsidP="00F2264E">
            <w:pPr>
              <w:jc w:val="right"/>
            </w:pPr>
            <w:r w:rsidRPr="00B71F48">
              <w:t>100,73</w:t>
            </w:r>
          </w:p>
        </w:tc>
      </w:tr>
      <w:tr w:rsidR="00D61DCB" w:rsidRPr="00A44250" w14:paraId="2509346A" w14:textId="77777777" w:rsidTr="00F2264E">
        <w:trPr>
          <w:trHeight w:hRule="exact" w:val="284"/>
        </w:trPr>
        <w:tc>
          <w:tcPr>
            <w:tcW w:w="2902" w:type="dxa"/>
            <w:shd w:val="clear" w:color="auto" w:fill="auto"/>
            <w:noWrap/>
            <w:vAlign w:val="center"/>
          </w:tcPr>
          <w:p w14:paraId="5992CD8C" w14:textId="77777777" w:rsidR="00D61DCB" w:rsidRPr="006427AD" w:rsidRDefault="00D61DCB" w:rsidP="00F2264E">
            <w:pPr>
              <w:ind w:left="709" w:hanging="709"/>
              <w:rPr>
                <w:b/>
                <w:bCs/>
                <w:color w:val="000000"/>
              </w:rPr>
            </w:pPr>
            <w:r w:rsidRPr="006427AD">
              <w:rPr>
                <w:b/>
                <w:bCs/>
                <w:color w:val="000000"/>
              </w:rPr>
              <w:t xml:space="preserve">Celkem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E451BE" w14:textId="77777777" w:rsidR="00D61DCB" w:rsidRPr="006427AD" w:rsidRDefault="00D61DCB" w:rsidP="00F2264E">
            <w:pPr>
              <w:jc w:val="right"/>
              <w:rPr>
                <w:b/>
              </w:rPr>
            </w:pPr>
            <w:r w:rsidRPr="006427AD">
              <w:rPr>
                <w:b/>
              </w:rPr>
              <w:t>1 671 857,4</w:t>
            </w:r>
            <w:r>
              <w:rPr>
                <w:b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20D6B8" w14:textId="77777777" w:rsidR="00D61DCB" w:rsidRDefault="00D61DCB" w:rsidP="00F226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1 679 470,60</w:t>
            </w:r>
          </w:p>
        </w:tc>
        <w:tc>
          <w:tcPr>
            <w:tcW w:w="1247" w:type="dxa"/>
          </w:tcPr>
          <w:p w14:paraId="77DA0B82" w14:textId="77777777" w:rsidR="00D61DCB" w:rsidRDefault="00D61DCB" w:rsidP="00F2264E">
            <w:pPr>
              <w:jc w:val="right"/>
              <w:rPr>
                <w:b/>
                <w:bCs/>
              </w:rPr>
            </w:pPr>
            <w:r w:rsidRPr="002C5DBD">
              <w:rPr>
                <w:b/>
                <w:bCs/>
              </w:rPr>
              <w:t>1 692 911,65</w:t>
            </w:r>
          </w:p>
        </w:tc>
        <w:tc>
          <w:tcPr>
            <w:tcW w:w="992" w:type="dxa"/>
          </w:tcPr>
          <w:p w14:paraId="02F8830D" w14:textId="77777777" w:rsidR="00D61DCB" w:rsidRPr="006A6E26" w:rsidRDefault="00D61DCB" w:rsidP="00F2264E">
            <w:pPr>
              <w:jc w:val="right"/>
              <w:rPr>
                <w:b/>
              </w:rPr>
            </w:pPr>
            <w:r w:rsidRPr="006A6E26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6A6E26">
              <w:rPr>
                <w:b/>
              </w:rPr>
              <w:t>441,05</w:t>
            </w:r>
          </w:p>
        </w:tc>
        <w:tc>
          <w:tcPr>
            <w:tcW w:w="992" w:type="dxa"/>
            <w:shd w:val="clear" w:color="auto" w:fill="auto"/>
            <w:noWrap/>
          </w:tcPr>
          <w:p w14:paraId="12C830EA" w14:textId="77777777" w:rsidR="00D61DCB" w:rsidRPr="006A6E26" w:rsidRDefault="00D61DCB" w:rsidP="00F2264E">
            <w:pPr>
              <w:jc w:val="right"/>
              <w:rPr>
                <w:b/>
              </w:rPr>
            </w:pPr>
            <w:r w:rsidRPr="006A6E26">
              <w:rPr>
                <w:b/>
              </w:rPr>
              <w:t>100,80</w:t>
            </w:r>
          </w:p>
        </w:tc>
      </w:tr>
    </w:tbl>
    <w:p w14:paraId="4FAA0DA6" w14:textId="354284F4" w:rsidR="00701F88" w:rsidRPr="00AC2C39" w:rsidRDefault="00CC33FD" w:rsidP="00CC33FD">
      <w:pPr>
        <w:pStyle w:val="Textpsmene"/>
        <w:numPr>
          <w:ilvl w:val="0"/>
          <w:numId w:val="0"/>
        </w:numPr>
        <w:spacing w:after="120"/>
        <w:ind w:left="284" w:right="595" w:hanging="284"/>
        <w:rPr>
          <w:color w:val="000000"/>
          <w:sz w:val="28"/>
        </w:rPr>
      </w:pPr>
      <w:r>
        <w:rPr>
          <w:color w:val="000000"/>
          <w:sz w:val="20"/>
        </w:rPr>
        <w:t xml:space="preserve">  </w:t>
      </w:r>
      <w:r w:rsidR="00701F88" w:rsidRPr="00AC2C39">
        <w:rPr>
          <w:color w:val="000000"/>
          <w:sz w:val="20"/>
        </w:rPr>
        <w:t>*) dítě, žák nebo student v mateřské a základní škole a v denní formě vzdělávání ve střední škole, konzervatoři a ve vyšší odborné škole</w:t>
      </w:r>
    </w:p>
    <w:p w14:paraId="3D976334" w14:textId="7FFF7A93" w:rsidR="00D61DCB" w:rsidRPr="00B9378A" w:rsidRDefault="00D61DCB" w:rsidP="00BB5B2C">
      <w:pPr>
        <w:tabs>
          <w:tab w:val="left" w:pos="567"/>
        </w:tabs>
        <w:spacing w:after="120"/>
        <w:ind w:firstLine="567"/>
        <w:jc w:val="both"/>
        <w:rPr>
          <w:sz w:val="24"/>
          <w:szCs w:val="24"/>
          <w:highlight w:val="lightGray"/>
        </w:rPr>
      </w:pPr>
      <w:r w:rsidRPr="00463685">
        <w:rPr>
          <w:sz w:val="24"/>
          <w:szCs w:val="24"/>
        </w:rPr>
        <w:t xml:space="preserve">V republikovém normativu ONIV na 1 rodinnou skupinu </w:t>
      </w:r>
      <w:r>
        <w:rPr>
          <w:sz w:val="24"/>
          <w:szCs w:val="24"/>
        </w:rPr>
        <w:t xml:space="preserve">dětského domova </w:t>
      </w:r>
      <w:r w:rsidRPr="00463685">
        <w:rPr>
          <w:sz w:val="24"/>
          <w:szCs w:val="24"/>
        </w:rPr>
        <w:t>pro období roku 2022 dále není již zahrnuto mimořádné a</w:t>
      </w:r>
      <w:r>
        <w:rPr>
          <w:sz w:val="24"/>
          <w:szCs w:val="24"/>
        </w:rPr>
        <w:t> </w:t>
      </w:r>
      <w:r w:rsidRPr="00463685">
        <w:rPr>
          <w:sz w:val="24"/>
          <w:szCs w:val="24"/>
        </w:rPr>
        <w:t>jednorázové navýšení o</w:t>
      </w:r>
      <w:r>
        <w:rPr>
          <w:sz w:val="24"/>
          <w:szCs w:val="24"/>
        </w:rPr>
        <w:t> </w:t>
      </w:r>
      <w:r w:rsidRPr="00463685">
        <w:rPr>
          <w:sz w:val="24"/>
          <w:szCs w:val="24"/>
        </w:rPr>
        <w:t>částku 36 706 Kč v souvislosti se zvýšenými výdaji po dobu nouzového stavu vyhlášeného v</w:t>
      </w:r>
      <w:r>
        <w:rPr>
          <w:sz w:val="24"/>
          <w:szCs w:val="24"/>
        </w:rPr>
        <w:t> </w:t>
      </w:r>
      <w:r w:rsidRPr="00463685">
        <w:rPr>
          <w:sz w:val="24"/>
          <w:szCs w:val="24"/>
        </w:rPr>
        <w:t>souvislosti s onemocněním covid-19, ke kterému došlo v roce 2021.</w:t>
      </w:r>
    </w:p>
    <w:p w14:paraId="003CDECB" w14:textId="77777777" w:rsidR="00F81269" w:rsidRPr="00B9378A" w:rsidRDefault="00F81269" w:rsidP="005A499E">
      <w:pPr>
        <w:tabs>
          <w:tab w:val="left" w:pos="851"/>
        </w:tabs>
        <w:jc w:val="both"/>
        <w:rPr>
          <w:b/>
          <w:sz w:val="24"/>
          <w:szCs w:val="28"/>
          <w:highlight w:val="lightGray"/>
        </w:rPr>
      </w:pPr>
    </w:p>
    <w:p w14:paraId="3A3BC97E" w14:textId="42A7AF06" w:rsidR="006E1879" w:rsidRPr="00924F1A" w:rsidRDefault="00EC1711" w:rsidP="005A499E">
      <w:pPr>
        <w:tabs>
          <w:tab w:val="left" w:pos="851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6E1879" w:rsidRPr="00924F1A">
        <w:rPr>
          <w:b/>
          <w:sz w:val="24"/>
          <w:szCs w:val="28"/>
        </w:rPr>
        <w:t>.</w:t>
      </w:r>
      <w:r w:rsidR="00C11CDB" w:rsidRPr="00924F1A">
        <w:rPr>
          <w:b/>
          <w:sz w:val="24"/>
          <w:szCs w:val="28"/>
        </w:rPr>
        <w:t>3</w:t>
      </w:r>
      <w:r w:rsidR="005A499E" w:rsidRPr="00924F1A">
        <w:rPr>
          <w:b/>
          <w:sz w:val="24"/>
          <w:szCs w:val="28"/>
        </w:rPr>
        <w:t>.</w:t>
      </w:r>
      <w:r w:rsidR="006E1879" w:rsidRPr="00924F1A">
        <w:rPr>
          <w:b/>
          <w:sz w:val="24"/>
          <w:szCs w:val="28"/>
        </w:rPr>
        <w:t>4</w:t>
      </w:r>
      <w:r w:rsidR="006E1879" w:rsidRPr="00924F1A">
        <w:rPr>
          <w:b/>
          <w:sz w:val="24"/>
          <w:szCs w:val="28"/>
        </w:rPr>
        <w:tab/>
      </w:r>
      <w:r w:rsidR="003864A4" w:rsidRPr="00924F1A">
        <w:rPr>
          <w:b/>
          <w:sz w:val="24"/>
          <w:szCs w:val="28"/>
        </w:rPr>
        <w:t>Výše</w:t>
      </w:r>
      <w:r w:rsidR="006E1879" w:rsidRPr="00924F1A">
        <w:rPr>
          <w:b/>
          <w:sz w:val="24"/>
          <w:szCs w:val="28"/>
        </w:rPr>
        <w:t xml:space="preserve"> republikových normativů pro rok 20</w:t>
      </w:r>
      <w:r w:rsidR="00A40B8F" w:rsidRPr="00924F1A">
        <w:rPr>
          <w:b/>
          <w:sz w:val="24"/>
          <w:szCs w:val="28"/>
        </w:rPr>
        <w:t>2</w:t>
      </w:r>
      <w:r w:rsidR="00924F1A" w:rsidRPr="00924F1A">
        <w:rPr>
          <w:b/>
          <w:sz w:val="24"/>
          <w:szCs w:val="28"/>
        </w:rPr>
        <w:t>2</w:t>
      </w:r>
    </w:p>
    <w:p w14:paraId="22ADC603" w14:textId="77777777" w:rsidR="00BB14BD" w:rsidRPr="00B9378A" w:rsidRDefault="00BB14BD" w:rsidP="007304E4">
      <w:pPr>
        <w:pStyle w:val="Zkladntextodsazen3"/>
        <w:spacing w:after="0"/>
        <w:ind w:left="709"/>
        <w:jc w:val="both"/>
        <w:outlineLvl w:val="0"/>
        <w:rPr>
          <w:b/>
          <w:sz w:val="24"/>
          <w:szCs w:val="24"/>
          <w:highlight w:val="lightGray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559"/>
        <w:gridCol w:w="1276"/>
        <w:gridCol w:w="1134"/>
      </w:tblGrid>
      <w:tr w:rsidR="00BB14BD" w:rsidRPr="00656544" w14:paraId="7E23F12E" w14:textId="77777777" w:rsidTr="00207002">
        <w:trPr>
          <w:trHeight w:val="383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921DC7" w14:textId="77777777" w:rsidR="00BB14BD" w:rsidRPr="00656544" w:rsidRDefault="00BB14BD" w:rsidP="00FF7281">
            <w:pPr>
              <w:jc w:val="center"/>
              <w:rPr>
                <w:b/>
                <w:bCs/>
                <w:szCs w:val="24"/>
              </w:rPr>
            </w:pPr>
            <w:r w:rsidRPr="00656544">
              <w:rPr>
                <w:b/>
                <w:bCs/>
                <w:szCs w:val="24"/>
              </w:rPr>
              <w:t>Kategorie</w:t>
            </w:r>
          </w:p>
        </w:tc>
        <w:tc>
          <w:tcPr>
            <w:tcW w:w="155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8D6071" w14:textId="77777777" w:rsidR="00BB14BD" w:rsidRPr="00656544" w:rsidRDefault="00BB14BD" w:rsidP="00FF7281">
            <w:pPr>
              <w:jc w:val="center"/>
              <w:rPr>
                <w:b/>
                <w:bCs/>
                <w:szCs w:val="24"/>
              </w:rPr>
            </w:pPr>
            <w:r w:rsidRPr="00656544">
              <w:rPr>
                <w:b/>
                <w:bCs/>
                <w:color w:val="000000"/>
                <w:szCs w:val="24"/>
              </w:rPr>
              <w:t>NIV</w:t>
            </w:r>
            <w:r w:rsidR="004420A4" w:rsidRPr="00656544">
              <w:rPr>
                <w:b/>
                <w:bCs/>
                <w:color w:val="000000"/>
                <w:szCs w:val="24"/>
              </w:rPr>
              <w:t xml:space="preserve"> </w:t>
            </w:r>
            <w:r w:rsidRPr="00656544">
              <w:rPr>
                <w:b/>
                <w:bCs/>
                <w:szCs w:val="24"/>
              </w:rPr>
              <w:t>celkem</w:t>
            </w:r>
          </w:p>
          <w:p w14:paraId="01B9A05A" w14:textId="77777777" w:rsidR="00BB14BD" w:rsidRPr="00656544" w:rsidRDefault="00BB14BD" w:rsidP="00D079CC">
            <w:pPr>
              <w:ind w:left="709" w:hanging="709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56544">
              <w:rPr>
                <w:b/>
                <w:bCs/>
                <w:szCs w:val="24"/>
              </w:rPr>
              <w:t>Kč</w:t>
            </w:r>
          </w:p>
        </w:tc>
        <w:tc>
          <w:tcPr>
            <w:tcW w:w="155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49533E" w14:textId="77777777" w:rsidR="00BB14BD" w:rsidRPr="00656544" w:rsidRDefault="00123AE1" w:rsidP="00FF72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56544">
              <w:rPr>
                <w:b/>
                <w:bCs/>
                <w:szCs w:val="24"/>
              </w:rPr>
              <w:t xml:space="preserve">Prostředky na platy celkem </w:t>
            </w:r>
            <w:r w:rsidR="00BB14BD" w:rsidRPr="00656544">
              <w:rPr>
                <w:b/>
                <w:bCs/>
                <w:szCs w:val="24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0B545C" w14:textId="77777777" w:rsidR="00BB14BD" w:rsidRPr="00656544" w:rsidRDefault="00BB14BD" w:rsidP="00D079CC">
            <w:pPr>
              <w:ind w:left="709" w:hanging="709"/>
              <w:jc w:val="center"/>
              <w:rPr>
                <w:b/>
                <w:bCs/>
                <w:color w:val="000000"/>
                <w:szCs w:val="24"/>
              </w:rPr>
            </w:pPr>
            <w:r w:rsidRPr="00656544">
              <w:rPr>
                <w:b/>
                <w:bCs/>
                <w:color w:val="000000"/>
                <w:szCs w:val="24"/>
              </w:rPr>
              <w:t>ONIV</w:t>
            </w:r>
          </w:p>
          <w:p w14:paraId="56B007F1" w14:textId="77777777" w:rsidR="00BB14BD" w:rsidRPr="00656544" w:rsidRDefault="00FF7281" w:rsidP="00FF7281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56544">
              <w:rPr>
                <w:b/>
                <w:bCs/>
                <w:szCs w:val="24"/>
              </w:rPr>
              <w:t>c</w:t>
            </w:r>
            <w:r w:rsidR="00BB14BD" w:rsidRPr="00656544">
              <w:rPr>
                <w:b/>
                <w:bCs/>
                <w:szCs w:val="24"/>
              </w:rPr>
              <w:t>elkem</w:t>
            </w:r>
            <w:r w:rsidRPr="00656544">
              <w:rPr>
                <w:b/>
                <w:bCs/>
                <w:szCs w:val="24"/>
              </w:rPr>
              <w:t xml:space="preserve"> </w:t>
            </w:r>
            <w:r w:rsidR="00BB14BD" w:rsidRPr="00656544">
              <w:rPr>
                <w:b/>
                <w:bCs/>
                <w:szCs w:val="24"/>
              </w:rPr>
              <w:t>Kč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2D7D12" w14:textId="77777777" w:rsidR="004420A4" w:rsidRPr="00656544" w:rsidRDefault="00BB14BD" w:rsidP="00FF72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56544">
              <w:rPr>
                <w:b/>
                <w:bCs/>
                <w:color w:val="000000"/>
                <w:szCs w:val="24"/>
              </w:rPr>
              <w:t xml:space="preserve">Počet </w:t>
            </w:r>
            <w:proofErr w:type="spellStart"/>
            <w:r w:rsidRPr="00656544">
              <w:rPr>
                <w:b/>
                <w:bCs/>
                <w:color w:val="000000"/>
                <w:szCs w:val="24"/>
              </w:rPr>
              <w:t>zam</w:t>
            </w:r>
            <w:proofErr w:type="spellEnd"/>
            <w:r w:rsidRPr="00656544">
              <w:rPr>
                <w:b/>
                <w:bCs/>
                <w:color w:val="000000"/>
                <w:szCs w:val="24"/>
              </w:rPr>
              <w:t>.</w:t>
            </w:r>
          </w:p>
        </w:tc>
      </w:tr>
      <w:tr w:rsidR="00247A36" w:rsidRPr="00656544" w14:paraId="4530A94F" w14:textId="77777777" w:rsidTr="00207002">
        <w:trPr>
          <w:trHeight w:hRule="exact" w:val="284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14:paraId="43E86327" w14:textId="77777777" w:rsidR="00247A36" w:rsidRPr="00656544" w:rsidRDefault="00247A36" w:rsidP="00247A36">
            <w:pPr>
              <w:rPr>
                <w:b/>
              </w:rPr>
            </w:pPr>
            <w:r w:rsidRPr="00656544">
              <w:rPr>
                <w:b/>
                <w:bCs/>
                <w:color w:val="000000"/>
                <w:szCs w:val="24"/>
              </w:rPr>
              <w:t xml:space="preserve">Republikový normativ podle § </w:t>
            </w:r>
            <w:proofErr w:type="gramStart"/>
            <w:r w:rsidRPr="00656544">
              <w:rPr>
                <w:b/>
                <w:bCs/>
                <w:color w:val="000000"/>
                <w:szCs w:val="24"/>
              </w:rPr>
              <w:t>161a</w:t>
            </w:r>
            <w:proofErr w:type="gramEnd"/>
            <w:r w:rsidRPr="00656544">
              <w:rPr>
                <w:b/>
                <w:bCs/>
                <w:color w:val="000000"/>
                <w:szCs w:val="24"/>
              </w:rPr>
              <w:t xml:space="preserve"> odst. 1 připadající na:</w:t>
            </w:r>
          </w:p>
        </w:tc>
      </w:tr>
      <w:tr w:rsidR="00876628" w:rsidRPr="00656544" w14:paraId="3AD4E427" w14:textId="77777777" w:rsidTr="00207002">
        <w:trPr>
          <w:trHeight w:hRule="exact" w:val="284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DC02E1" w14:textId="77777777" w:rsidR="00876628" w:rsidRPr="00656544" w:rsidRDefault="00876628" w:rsidP="00876628">
            <w:pPr>
              <w:ind w:left="709" w:hanging="709"/>
              <w:rPr>
                <w:bCs/>
                <w:color w:val="000000"/>
                <w:szCs w:val="24"/>
              </w:rPr>
            </w:pPr>
            <w:r w:rsidRPr="00656544">
              <w:rPr>
                <w:bCs/>
                <w:color w:val="000000"/>
                <w:szCs w:val="24"/>
              </w:rPr>
              <w:t>1 rodinnou skupinu dětského domova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676101" w14:textId="23A9955D" w:rsidR="00876628" w:rsidRPr="00656544" w:rsidRDefault="00876628" w:rsidP="00876628">
            <w:pPr>
              <w:jc w:val="right"/>
            </w:pPr>
            <w:r w:rsidRPr="001A7EAF">
              <w:t>3 343 826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015987" w14:textId="59F2D76C" w:rsidR="00876628" w:rsidRPr="00656544" w:rsidRDefault="00876628" w:rsidP="00876628">
            <w:pPr>
              <w:jc w:val="right"/>
            </w:pPr>
            <w:r w:rsidRPr="00CE56DD">
              <w:t>2 446 978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D454C1" w14:textId="2A0D1FED" w:rsidR="00876628" w:rsidRPr="00656544" w:rsidRDefault="00876628" w:rsidP="00876628">
            <w:pPr>
              <w:jc w:val="right"/>
            </w:pPr>
            <w:r w:rsidRPr="00166E6C">
              <w:t>20 830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C4393F" w14:textId="28DDC2B4" w:rsidR="00876628" w:rsidRPr="00656544" w:rsidRDefault="00876628" w:rsidP="00876628">
            <w:pPr>
              <w:jc w:val="right"/>
            </w:pPr>
            <w:r w:rsidRPr="002B42BF">
              <w:t>5,0811</w:t>
            </w:r>
          </w:p>
        </w:tc>
      </w:tr>
      <w:tr w:rsidR="00876628" w:rsidRPr="00656544" w14:paraId="2034E892" w14:textId="77777777" w:rsidTr="00207002">
        <w:trPr>
          <w:trHeight w:hRule="exact" w:val="284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4183D6" w14:textId="77777777" w:rsidR="00876628" w:rsidRPr="00656544" w:rsidRDefault="00876628" w:rsidP="00876628">
            <w:pPr>
              <w:ind w:left="709" w:hanging="709"/>
              <w:rPr>
                <w:bCs/>
                <w:color w:val="000000"/>
                <w:szCs w:val="24"/>
              </w:rPr>
            </w:pPr>
            <w:r w:rsidRPr="00656544">
              <w:rPr>
                <w:bCs/>
                <w:color w:val="000000"/>
                <w:szCs w:val="24"/>
              </w:rPr>
              <w:t>1 ubytovaného v internátu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6B7026" w14:textId="3BD3D379" w:rsidR="00876628" w:rsidRPr="00656544" w:rsidRDefault="00876628" w:rsidP="00876628">
            <w:pPr>
              <w:jc w:val="right"/>
            </w:pPr>
            <w:r w:rsidRPr="001A7EAF">
              <w:t>162 151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BA3F9E" w14:textId="543F3382" w:rsidR="00876628" w:rsidRPr="00656544" w:rsidRDefault="00876628" w:rsidP="00876628">
            <w:pPr>
              <w:jc w:val="right"/>
            </w:pPr>
            <w:r w:rsidRPr="00CE56DD">
              <w:t>118 643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2753C3" w14:textId="548E94F2" w:rsidR="00876628" w:rsidRPr="00656544" w:rsidRDefault="00876628" w:rsidP="00876628">
            <w:pPr>
              <w:jc w:val="right"/>
            </w:pPr>
            <w:r w:rsidRPr="00166E6C">
              <w:t>1 034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C51EA1" w14:textId="5E83352D" w:rsidR="00876628" w:rsidRPr="00656544" w:rsidRDefault="00876628" w:rsidP="00876628">
            <w:pPr>
              <w:jc w:val="right"/>
            </w:pPr>
            <w:r w:rsidRPr="002B42BF">
              <w:t>0,2561</w:t>
            </w:r>
          </w:p>
        </w:tc>
      </w:tr>
      <w:tr w:rsidR="00876628" w:rsidRPr="00656544" w14:paraId="25CFC171" w14:textId="77777777" w:rsidTr="00207002">
        <w:trPr>
          <w:trHeight w:hRule="exact" w:val="284"/>
        </w:trPr>
        <w:tc>
          <w:tcPr>
            <w:tcW w:w="3828" w:type="dxa"/>
            <w:shd w:val="clear" w:color="auto" w:fill="auto"/>
            <w:noWrap/>
            <w:vAlign w:val="center"/>
          </w:tcPr>
          <w:p w14:paraId="28CAF9F7" w14:textId="77777777" w:rsidR="00876628" w:rsidRPr="00656544" w:rsidRDefault="00876628" w:rsidP="00876628">
            <w:pPr>
              <w:ind w:left="709" w:hanging="709"/>
              <w:rPr>
                <w:bCs/>
                <w:color w:val="000000"/>
                <w:szCs w:val="24"/>
              </w:rPr>
            </w:pPr>
            <w:r w:rsidRPr="00656544">
              <w:rPr>
                <w:bCs/>
                <w:color w:val="000000"/>
                <w:szCs w:val="24"/>
              </w:rPr>
              <w:t>1 ubytovaného v domově mládeže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E432CE" w14:textId="486495C2" w:rsidR="00876628" w:rsidRPr="00656544" w:rsidRDefault="00876628" w:rsidP="00876628">
            <w:pPr>
              <w:jc w:val="right"/>
            </w:pPr>
            <w:r w:rsidRPr="001A7EAF">
              <w:t>47 637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7DB38D" w14:textId="17A7E3F0" w:rsidR="00876628" w:rsidRPr="00656544" w:rsidRDefault="00876628" w:rsidP="00876628">
            <w:pPr>
              <w:jc w:val="right"/>
            </w:pPr>
            <w:r w:rsidRPr="00CE56DD">
              <w:t>34 844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5DC9DE" w14:textId="7CF4FD8C" w:rsidR="00876628" w:rsidRPr="00656544" w:rsidRDefault="00876628" w:rsidP="00876628">
            <w:pPr>
              <w:jc w:val="right"/>
            </w:pPr>
            <w:r w:rsidRPr="00166E6C">
              <w:t>319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16127A" w14:textId="6A9BEB9E" w:rsidR="00876628" w:rsidRPr="00656544" w:rsidRDefault="00876628" w:rsidP="00876628">
            <w:pPr>
              <w:jc w:val="right"/>
            </w:pPr>
            <w:r w:rsidRPr="002B42BF">
              <w:t>0,0831</w:t>
            </w:r>
          </w:p>
        </w:tc>
      </w:tr>
      <w:tr w:rsidR="00247A36" w:rsidRPr="00656544" w14:paraId="6DB456E2" w14:textId="77777777" w:rsidTr="00207002">
        <w:trPr>
          <w:trHeight w:hRule="exact" w:val="284"/>
        </w:trPr>
        <w:tc>
          <w:tcPr>
            <w:tcW w:w="9356" w:type="dxa"/>
            <w:gridSpan w:val="5"/>
            <w:shd w:val="clear" w:color="auto" w:fill="auto"/>
            <w:noWrap/>
            <w:vAlign w:val="center"/>
          </w:tcPr>
          <w:p w14:paraId="2E3CCDEA" w14:textId="77777777" w:rsidR="00247A36" w:rsidRPr="00656544" w:rsidRDefault="00247A36" w:rsidP="00247A36">
            <w:pPr>
              <w:rPr>
                <w:b/>
              </w:rPr>
            </w:pPr>
            <w:r w:rsidRPr="00656544">
              <w:rPr>
                <w:b/>
                <w:bCs/>
                <w:color w:val="000000"/>
                <w:szCs w:val="24"/>
              </w:rPr>
              <w:t xml:space="preserve">Republikový normativ podle § </w:t>
            </w:r>
            <w:proofErr w:type="gramStart"/>
            <w:r w:rsidRPr="00656544">
              <w:rPr>
                <w:b/>
                <w:bCs/>
                <w:color w:val="000000"/>
                <w:szCs w:val="24"/>
              </w:rPr>
              <w:t>161b</w:t>
            </w:r>
            <w:proofErr w:type="gramEnd"/>
            <w:r w:rsidRPr="00656544">
              <w:rPr>
                <w:b/>
                <w:bCs/>
                <w:color w:val="000000"/>
                <w:szCs w:val="24"/>
              </w:rPr>
              <w:t xml:space="preserve"> odst. 1 připadající na:</w:t>
            </w:r>
          </w:p>
        </w:tc>
      </w:tr>
      <w:tr w:rsidR="00B07E5B" w:rsidRPr="00656544" w14:paraId="40E07C3C" w14:textId="77777777" w:rsidTr="00207002">
        <w:trPr>
          <w:trHeight w:hRule="exact" w:val="284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7603E1" w14:textId="77777777" w:rsidR="00B07E5B" w:rsidRPr="00656544" w:rsidRDefault="00B07E5B" w:rsidP="00B07E5B">
            <w:pPr>
              <w:ind w:left="709" w:hanging="709"/>
              <w:rPr>
                <w:bCs/>
                <w:color w:val="000000"/>
                <w:szCs w:val="24"/>
              </w:rPr>
            </w:pPr>
            <w:r w:rsidRPr="00656544">
              <w:rPr>
                <w:bCs/>
                <w:color w:val="000000"/>
                <w:szCs w:val="24"/>
              </w:rPr>
              <w:t>1 dítě, žáka, studenta</w:t>
            </w:r>
            <w:r w:rsidRPr="00656544">
              <w:rPr>
                <w:bCs/>
                <w:color w:val="000000"/>
                <w:szCs w:val="24"/>
                <w:vertAlign w:val="superscript"/>
              </w:rPr>
              <w:t>*)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0063A2" w14:textId="7D167D73" w:rsidR="00B07E5B" w:rsidRPr="00656544" w:rsidRDefault="00876628" w:rsidP="00656544">
            <w:pPr>
              <w:jc w:val="right"/>
            </w:pPr>
            <w:r w:rsidRPr="00876628">
              <w:t>8 303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FB00E9" w14:textId="6560BEE5" w:rsidR="00B07E5B" w:rsidRPr="00656544" w:rsidRDefault="00876628" w:rsidP="00B07E5B">
            <w:pPr>
              <w:jc w:val="right"/>
            </w:pPr>
            <w:r w:rsidRPr="00876628">
              <w:t>6 052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5EDA49" w14:textId="5E000095" w:rsidR="00B07E5B" w:rsidRPr="00656544" w:rsidRDefault="00876628" w:rsidP="00B07E5B">
            <w:pPr>
              <w:jc w:val="right"/>
            </w:pPr>
            <w:r w:rsidRPr="00876628"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9153D" w14:textId="21D36E6C" w:rsidR="00B07E5B" w:rsidRPr="00656544" w:rsidRDefault="00876628" w:rsidP="00B07E5B">
            <w:pPr>
              <w:jc w:val="right"/>
            </w:pPr>
            <w:r w:rsidRPr="00876628">
              <w:t>0,0189</w:t>
            </w:r>
          </w:p>
        </w:tc>
      </w:tr>
    </w:tbl>
    <w:p w14:paraId="7F0AD0AD" w14:textId="46D32AB4" w:rsidR="00142992" w:rsidRPr="00656544" w:rsidRDefault="00E54B77" w:rsidP="00394A58">
      <w:pPr>
        <w:pStyle w:val="Textpsmene"/>
        <w:numPr>
          <w:ilvl w:val="0"/>
          <w:numId w:val="0"/>
        </w:numPr>
        <w:spacing w:after="120"/>
        <w:ind w:left="284" w:right="595" w:hanging="284"/>
        <w:jc w:val="both"/>
        <w:rPr>
          <w:color w:val="000000"/>
          <w:sz w:val="28"/>
        </w:rPr>
      </w:pPr>
      <w:r>
        <w:rPr>
          <w:color w:val="000000"/>
          <w:sz w:val="20"/>
        </w:rPr>
        <w:t xml:space="preserve">  </w:t>
      </w:r>
      <w:r w:rsidR="004420A4" w:rsidRPr="00656544">
        <w:rPr>
          <w:color w:val="000000"/>
          <w:sz w:val="20"/>
        </w:rPr>
        <w:t xml:space="preserve">*) </w:t>
      </w:r>
      <w:r w:rsidR="00247A36" w:rsidRPr="00656544">
        <w:rPr>
          <w:color w:val="000000"/>
          <w:sz w:val="20"/>
        </w:rPr>
        <w:t>dítě, žák nebo student v mateřské a základní škole a v denní formě vzdělávání ve střední škole, konzervatoři a ve vyšší odborné škole</w:t>
      </w:r>
    </w:p>
    <w:p w14:paraId="028DDE3D" w14:textId="77777777" w:rsidR="00F76313" w:rsidRDefault="00F76313" w:rsidP="00FB7492">
      <w:pPr>
        <w:tabs>
          <w:tab w:val="left" w:pos="851"/>
        </w:tabs>
        <w:jc w:val="both"/>
        <w:rPr>
          <w:b/>
          <w:sz w:val="24"/>
          <w:szCs w:val="28"/>
        </w:rPr>
      </w:pPr>
    </w:p>
    <w:p w14:paraId="542BA25B" w14:textId="35F2545E" w:rsidR="00FB7492" w:rsidRPr="00924F1A" w:rsidRDefault="00EC1711" w:rsidP="00FB7492">
      <w:pPr>
        <w:tabs>
          <w:tab w:val="left" w:pos="851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FB7492" w:rsidRPr="00924F1A">
        <w:rPr>
          <w:b/>
          <w:sz w:val="24"/>
          <w:szCs w:val="28"/>
        </w:rPr>
        <w:t>.3.5</w:t>
      </w:r>
      <w:r w:rsidR="00FB7492" w:rsidRPr="00924F1A">
        <w:rPr>
          <w:b/>
          <w:sz w:val="24"/>
          <w:szCs w:val="28"/>
        </w:rPr>
        <w:tab/>
        <w:t>Opravné koeficienty k republikovým normativům pro rok 202</w:t>
      </w:r>
      <w:r w:rsidR="00924F1A" w:rsidRPr="00924F1A">
        <w:rPr>
          <w:b/>
          <w:sz w:val="24"/>
          <w:szCs w:val="28"/>
        </w:rPr>
        <w:t>2</w:t>
      </w:r>
      <w:r w:rsidR="00FB7492" w:rsidRPr="00924F1A">
        <w:rPr>
          <w:b/>
          <w:sz w:val="24"/>
          <w:szCs w:val="28"/>
        </w:rPr>
        <w:t xml:space="preserve"> </w:t>
      </w:r>
    </w:p>
    <w:p w14:paraId="29004D4F" w14:textId="77777777" w:rsidR="00FB7492" w:rsidRPr="00AC2C39" w:rsidRDefault="00FB7492" w:rsidP="00FB7492">
      <w:pPr>
        <w:pStyle w:val="Textpsmene"/>
        <w:numPr>
          <w:ilvl w:val="0"/>
          <w:numId w:val="0"/>
        </w:numPr>
        <w:ind w:left="540" w:hanging="540"/>
        <w:jc w:val="both"/>
        <w:rPr>
          <w:b/>
          <w:color w:val="000000"/>
          <w:szCs w:val="24"/>
        </w:rPr>
      </w:pPr>
    </w:p>
    <w:p w14:paraId="0BA297C9" w14:textId="7FAC77AF" w:rsidR="00FB7492" w:rsidRPr="00AC2C39" w:rsidRDefault="00FB7492" w:rsidP="00FB7492">
      <w:pPr>
        <w:pStyle w:val="Zkladntextodsazen3"/>
        <w:ind w:left="0" w:firstLine="539"/>
        <w:jc w:val="both"/>
        <w:outlineLvl w:val="0"/>
        <w:rPr>
          <w:color w:val="000000"/>
          <w:sz w:val="24"/>
          <w:szCs w:val="24"/>
        </w:rPr>
      </w:pPr>
      <w:r w:rsidRPr="00AC2C39">
        <w:rPr>
          <w:color w:val="000000"/>
          <w:sz w:val="24"/>
          <w:szCs w:val="24"/>
        </w:rPr>
        <w:t>K republikov</w:t>
      </w:r>
      <w:r w:rsidR="00B44546" w:rsidRPr="00AC2C39">
        <w:rPr>
          <w:color w:val="000000"/>
          <w:sz w:val="24"/>
          <w:szCs w:val="24"/>
        </w:rPr>
        <w:t>ému</w:t>
      </w:r>
      <w:r w:rsidRPr="00AC2C39">
        <w:rPr>
          <w:color w:val="000000"/>
          <w:sz w:val="24"/>
          <w:szCs w:val="24"/>
        </w:rPr>
        <w:t xml:space="preserve"> normativ</w:t>
      </w:r>
      <w:r w:rsidR="00B44546" w:rsidRPr="00AC2C39">
        <w:rPr>
          <w:color w:val="000000"/>
          <w:sz w:val="24"/>
          <w:szCs w:val="24"/>
        </w:rPr>
        <w:t>u</w:t>
      </w:r>
      <w:r w:rsidR="006A788A" w:rsidRPr="00AC2C39">
        <w:rPr>
          <w:color w:val="000000"/>
          <w:sz w:val="24"/>
          <w:szCs w:val="24"/>
        </w:rPr>
        <w:t xml:space="preserve"> </w:t>
      </w:r>
      <w:r w:rsidRPr="00AC2C39">
        <w:rPr>
          <w:color w:val="000000"/>
          <w:sz w:val="24"/>
          <w:szCs w:val="24"/>
        </w:rPr>
        <w:t>stanoven</w:t>
      </w:r>
      <w:r w:rsidR="00B44546" w:rsidRPr="00AC2C39">
        <w:rPr>
          <w:color w:val="000000"/>
          <w:sz w:val="24"/>
          <w:szCs w:val="24"/>
        </w:rPr>
        <w:t>ému</w:t>
      </w:r>
      <w:r w:rsidRPr="00AC2C39">
        <w:rPr>
          <w:color w:val="000000"/>
          <w:sz w:val="24"/>
          <w:szCs w:val="24"/>
        </w:rPr>
        <w:t xml:space="preserve"> podle § </w:t>
      </w:r>
      <w:proofErr w:type="gramStart"/>
      <w:r w:rsidRPr="00AC2C39">
        <w:rPr>
          <w:color w:val="000000"/>
          <w:sz w:val="24"/>
          <w:szCs w:val="24"/>
        </w:rPr>
        <w:t>161b</w:t>
      </w:r>
      <w:proofErr w:type="gramEnd"/>
      <w:r w:rsidRPr="00AC2C39">
        <w:rPr>
          <w:color w:val="000000"/>
          <w:sz w:val="24"/>
          <w:szCs w:val="24"/>
        </w:rPr>
        <w:t xml:space="preserve"> školského zákona se pro rok 202</w:t>
      </w:r>
      <w:r w:rsidR="00AC2C39" w:rsidRPr="00AC2C39">
        <w:rPr>
          <w:color w:val="000000"/>
          <w:sz w:val="24"/>
          <w:szCs w:val="24"/>
        </w:rPr>
        <w:t>2</w:t>
      </w:r>
      <w:r w:rsidRPr="00AC2C39">
        <w:rPr>
          <w:color w:val="000000"/>
          <w:sz w:val="24"/>
          <w:szCs w:val="24"/>
        </w:rPr>
        <w:t xml:space="preserve"> stanovují opravné koeficienty zohledňující objektivní zvýšenou potřebu personálního zabezpečení malých školských zařízení v důsledku reálné hustoty sítě školských zařízení v kraji vyjádřené počtem dětí, žáků studentů na 1 km</w:t>
      </w:r>
      <w:r w:rsidRPr="00AC2C39">
        <w:rPr>
          <w:color w:val="000000"/>
          <w:sz w:val="24"/>
          <w:szCs w:val="24"/>
          <w:vertAlign w:val="superscript"/>
        </w:rPr>
        <w:t>2</w:t>
      </w:r>
      <w:r w:rsidRPr="00AC2C39">
        <w:rPr>
          <w:color w:val="000000"/>
          <w:sz w:val="24"/>
          <w:szCs w:val="24"/>
        </w:rPr>
        <w:t>.</w:t>
      </w:r>
    </w:p>
    <w:p w14:paraId="08972D1D" w14:textId="15DAC689" w:rsidR="00CA3D87" w:rsidRPr="00CA3D87" w:rsidRDefault="00FB7492" w:rsidP="008B2429">
      <w:pPr>
        <w:pStyle w:val="Zkladntextodsazen3"/>
        <w:ind w:left="0" w:firstLine="539"/>
        <w:jc w:val="both"/>
        <w:outlineLvl w:val="0"/>
        <w:rPr>
          <w:color w:val="000000"/>
          <w:sz w:val="24"/>
          <w:szCs w:val="24"/>
        </w:rPr>
      </w:pPr>
      <w:r w:rsidRPr="00AC2C39">
        <w:rPr>
          <w:color w:val="000000"/>
          <w:sz w:val="24"/>
          <w:szCs w:val="24"/>
        </w:rPr>
        <w:t>Opravný koeficient zvyšuje objemy závazných ukazatelů rozepisovan</w:t>
      </w:r>
      <w:r w:rsidR="00D5274F">
        <w:rPr>
          <w:color w:val="000000"/>
          <w:sz w:val="24"/>
          <w:szCs w:val="24"/>
        </w:rPr>
        <w:t>ých</w:t>
      </w:r>
      <w:r w:rsidRPr="00AC2C39">
        <w:rPr>
          <w:color w:val="000000"/>
          <w:sz w:val="24"/>
          <w:szCs w:val="24"/>
        </w:rPr>
        <w:t xml:space="preserve"> republikovým normativem podle § </w:t>
      </w:r>
      <w:proofErr w:type="gramStart"/>
      <w:r w:rsidRPr="00AC2C39">
        <w:rPr>
          <w:color w:val="000000"/>
          <w:sz w:val="24"/>
          <w:szCs w:val="24"/>
        </w:rPr>
        <w:t>161b</w:t>
      </w:r>
      <w:proofErr w:type="gramEnd"/>
      <w:r w:rsidRPr="00AC2C39">
        <w:rPr>
          <w:color w:val="000000"/>
          <w:sz w:val="24"/>
          <w:szCs w:val="24"/>
        </w:rPr>
        <w:t xml:space="preserve"> </w:t>
      </w:r>
      <w:r w:rsidR="00ED6DEA" w:rsidRPr="00AC2C39">
        <w:rPr>
          <w:color w:val="000000"/>
          <w:sz w:val="24"/>
          <w:szCs w:val="24"/>
        </w:rPr>
        <w:t xml:space="preserve">školského zákona </w:t>
      </w:r>
      <w:r w:rsidRPr="00AC2C39">
        <w:rPr>
          <w:color w:val="000000"/>
          <w:sz w:val="24"/>
          <w:szCs w:val="24"/>
        </w:rPr>
        <w:t>o 0,5 % násobeného podílem počtu dětí, žáků a</w:t>
      </w:r>
      <w:r w:rsidR="008E218A">
        <w:rPr>
          <w:color w:val="000000"/>
          <w:sz w:val="24"/>
          <w:szCs w:val="24"/>
        </w:rPr>
        <w:t> </w:t>
      </w:r>
      <w:r w:rsidRPr="00AC2C39">
        <w:rPr>
          <w:color w:val="000000"/>
          <w:sz w:val="24"/>
          <w:szCs w:val="24"/>
        </w:rPr>
        <w:t>studentů na 1 km</w:t>
      </w:r>
      <w:r w:rsidRPr="00AC2C39">
        <w:rPr>
          <w:color w:val="000000"/>
          <w:sz w:val="24"/>
          <w:szCs w:val="24"/>
          <w:vertAlign w:val="superscript"/>
        </w:rPr>
        <w:t>2</w:t>
      </w:r>
      <w:r w:rsidRPr="00AC2C39">
        <w:rPr>
          <w:color w:val="000000"/>
          <w:sz w:val="24"/>
          <w:szCs w:val="24"/>
        </w:rPr>
        <w:t xml:space="preserve"> v ČR k počtu dětí, žáků a studentů na 1 km</w:t>
      </w:r>
      <w:r w:rsidRPr="00AC2C39">
        <w:rPr>
          <w:color w:val="000000"/>
          <w:sz w:val="24"/>
          <w:szCs w:val="24"/>
          <w:vertAlign w:val="superscript"/>
        </w:rPr>
        <w:t>2</w:t>
      </w:r>
      <w:r w:rsidRPr="00AC2C39">
        <w:rPr>
          <w:color w:val="000000"/>
          <w:sz w:val="24"/>
          <w:szCs w:val="24"/>
        </w:rPr>
        <w:t xml:space="preserve"> v daném kraji.</w:t>
      </w:r>
    </w:p>
    <w:p w14:paraId="0EE0580F" w14:textId="77777777" w:rsidR="00F76313" w:rsidRDefault="00F7631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5AFDBE9" w14:textId="17937446" w:rsidR="00FB7492" w:rsidRPr="002D6913" w:rsidRDefault="00736144" w:rsidP="00FB7492">
      <w:pPr>
        <w:pStyle w:val="Zkladntextodsazen3"/>
        <w:ind w:left="0" w:firstLine="53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</w:t>
      </w:r>
      <w:r w:rsidR="00FB7492" w:rsidRPr="002D6913">
        <w:rPr>
          <w:color w:val="000000"/>
          <w:sz w:val="24"/>
          <w:szCs w:val="24"/>
        </w:rPr>
        <w:t xml:space="preserve"> roce 202</w:t>
      </w:r>
      <w:r w:rsidR="002D6913" w:rsidRPr="002D6913">
        <w:rPr>
          <w:color w:val="000000"/>
          <w:sz w:val="24"/>
          <w:szCs w:val="24"/>
        </w:rPr>
        <w:t>2</w:t>
      </w:r>
      <w:r w:rsidR="00FB7492" w:rsidRPr="002D6913">
        <w:rPr>
          <w:color w:val="000000"/>
          <w:sz w:val="24"/>
          <w:szCs w:val="24"/>
        </w:rPr>
        <w:t xml:space="preserve"> opravné koeficienty činí: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69"/>
        <w:gridCol w:w="1170"/>
        <w:gridCol w:w="1169"/>
        <w:gridCol w:w="1170"/>
      </w:tblGrid>
      <w:tr w:rsidR="00FB7492" w:rsidRPr="00B9378A" w14:paraId="12454FCE" w14:textId="77777777" w:rsidTr="008F750A">
        <w:trPr>
          <w:trHeight w:val="868"/>
          <w:tblHeader/>
        </w:trPr>
        <w:tc>
          <w:tcPr>
            <w:tcW w:w="2127" w:type="dxa"/>
            <w:shd w:val="clear" w:color="auto" w:fill="auto"/>
            <w:noWrap/>
            <w:vAlign w:val="center"/>
          </w:tcPr>
          <w:p w14:paraId="569450EF" w14:textId="77777777" w:rsidR="00FB7492" w:rsidRPr="009005AC" w:rsidRDefault="00FB7492" w:rsidP="00FB7492">
            <w:pPr>
              <w:rPr>
                <w:b/>
                <w:color w:val="000000"/>
                <w:sz w:val="22"/>
                <w:szCs w:val="22"/>
              </w:rPr>
            </w:pPr>
            <w:r w:rsidRPr="009005AC">
              <w:rPr>
                <w:b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1694F3" w14:textId="59D3026E" w:rsidR="00FB7492" w:rsidRPr="009005AC" w:rsidRDefault="001F09E7" w:rsidP="00900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5A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 xml:space="preserve">očet dětí, žáků a studentů podle § </w:t>
            </w:r>
            <w:proofErr w:type="gramStart"/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>161b</w:t>
            </w:r>
            <w:proofErr w:type="gramEnd"/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 xml:space="preserve"> odst. </w:t>
            </w:r>
            <w:r w:rsidR="00356C30" w:rsidRPr="009005A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 xml:space="preserve"> ve </w:t>
            </w:r>
            <w:proofErr w:type="spellStart"/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>šk.r</w:t>
            </w:r>
            <w:proofErr w:type="spellEnd"/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>. 202</w:t>
            </w:r>
            <w:r w:rsidR="002D6913" w:rsidRPr="009005A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2D6913" w:rsidRPr="009005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75D1621" w14:textId="781027D4" w:rsidR="00356C30" w:rsidRPr="009005AC" w:rsidRDefault="001F09E7" w:rsidP="00FB74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5AC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 xml:space="preserve">ozloha kraje </w:t>
            </w:r>
          </w:p>
          <w:p w14:paraId="6926C062" w14:textId="77777777" w:rsidR="00FB7492" w:rsidRPr="009005AC" w:rsidRDefault="00FB7492" w:rsidP="00FB74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5AC">
              <w:rPr>
                <w:b/>
                <w:bCs/>
                <w:color w:val="000000"/>
                <w:sz w:val="22"/>
                <w:szCs w:val="22"/>
              </w:rPr>
              <w:t>v km</w:t>
            </w:r>
            <w:r w:rsidRPr="009005A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AF6BFC" w14:textId="250500AD" w:rsidR="00356C30" w:rsidRPr="009005AC" w:rsidRDefault="001F09E7" w:rsidP="00FB74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5AC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="00FB7492" w:rsidRPr="009005AC">
              <w:rPr>
                <w:b/>
                <w:bCs/>
                <w:color w:val="000000"/>
                <w:sz w:val="22"/>
                <w:szCs w:val="22"/>
              </w:rPr>
              <w:t xml:space="preserve">ětí, žáků, studentů </w:t>
            </w:r>
          </w:p>
          <w:p w14:paraId="7ACE6A1A" w14:textId="77777777" w:rsidR="00FB7492" w:rsidRPr="009005AC" w:rsidRDefault="00FB7492" w:rsidP="00FB74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5AC">
              <w:rPr>
                <w:b/>
                <w:bCs/>
                <w:color w:val="000000"/>
                <w:sz w:val="22"/>
                <w:szCs w:val="22"/>
              </w:rPr>
              <w:t>na km</w:t>
            </w:r>
            <w:r w:rsidRPr="009005A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BC95331" w14:textId="77777777" w:rsidR="00FB7492" w:rsidRPr="009005AC" w:rsidRDefault="00FB7492" w:rsidP="00FB74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5AC">
              <w:rPr>
                <w:b/>
                <w:bCs/>
                <w:color w:val="000000"/>
                <w:sz w:val="22"/>
                <w:szCs w:val="22"/>
              </w:rPr>
              <w:t>Podíl</w:t>
            </w:r>
            <w:r w:rsidR="00356C30" w:rsidRPr="009005A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05AC">
              <w:rPr>
                <w:b/>
                <w:bCs/>
                <w:color w:val="000000"/>
                <w:sz w:val="22"/>
                <w:szCs w:val="22"/>
              </w:rPr>
              <w:t>ČR/kraj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89606E" w14:textId="5EC4112B" w:rsidR="00FB7492" w:rsidRPr="009005AC" w:rsidRDefault="00FB7492" w:rsidP="00FB74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5AC">
              <w:rPr>
                <w:b/>
                <w:bCs/>
                <w:color w:val="000000"/>
                <w:sz w:val="22"/>
                <w:szCs w:val="22"/>
              </w:rPr>
              <w:t>Opravný koeficient k</w:t>
            </w:r>
            <w:r w:rsidR="00A826C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005AC">
              <w:rPr>
                <w:b/>
                <w:bCs/>
                <w:color w:val="000000"/>
                <w:sz w:val="22"/>
                <w:szCs w:val="22"/>
              </w:rPr>
              <w:t>RN</w:t>
            </w:r>
          </w:p>
        </w:tc>
      </w:tr>
      <w:tr w:rsidR="00E54B77" w:rsidRPr="00B9378A" w14:paraId="2EF73E8A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08133E46" w14:textId="3A071DD6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Hl. m. Praha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548ABE4" w14:textId="59D5F409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195 527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FF726F7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170" w:type="dxa"/>
            <w:shd w:val="clear" w:color="auto" w:fill="auto"/>
            <w:hideMark/>
          </w:tcPr>
          <w:p w14:paraId="379EA31A" w14:textId="4CD2FA2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394,21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BE40053" w14:textId="4A7CD77B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0,053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4ED4EDC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1,0003</w:t>
            </w:r>
          </w:p>
        </w:tc>
      </w:tr>
      <w:tr w:rsidR="00E54B77" w:rsidRPr="00B9378A" w14:paraId="3898F607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5E270E32" w14:textId="156FAB2B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Středočeský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B587ABE" w14:textId="159B76F5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221 162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C69980D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11 014</w:t>
            </w:r>
          </w:p>
        </w:tc>
        <w:tc>
          <w:tcPr>
            <w:tcW w:w="1170" w:type="dxa"/>
            <w:shd w:val="clear" w:color="auto" w:fill="auto"/>
            <w:hideMark/>
          </w:tcPr>
          <w:p w14:paraId="69FAFA12" w14:textId="5392BA58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20,08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C586C17" w14:textId="2783D929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1,045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737893E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1,0053</w:t>
            </w:r>
          </w:p>
        </w:tc>
      </w:tr>
      <w:tr w:rsidR="00E54B77" w:rsidRPr="00B9378A" w14:paraId="4F582D0A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5F233099" w14:textId="277A1633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Jihočeský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40C576A" w14:textId="1B804B64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103 877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88264AF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10 056</w:t>
            </w:r>
          </w:p>
        </w:tc>
        <w:tc>
          <w:tcPr>
            <w:tcW w:w="1170" w:type="dxa"/>
            <w:shd w:val="clear" w:color="auto" w:fill="auto"/>
            <w:hideMark/>
          </w:tcPr>
          <w:p w14:paraId="4D5D6BFC" w14:textId="0888A55C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10,33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404774B" w14:textId="023981A0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2,032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A613C6F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1,0102</w:t>
            </w:r>
          </w:p>
        </w:tc>
      </w:tr>
      <w:tr w:rsidR="00E54B77" w:rsidRPr="00B9378A" w14:paraId="454888C3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04C4B3C0" w14:textId="0371A0D4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Plzeňský 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9307B6F" w14:textId="53E0EB6C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91 262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3FC0B05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7 560</w:t>
            </w:r>
          </w:p>
        </w:tc>
        <w:tc>
          <w:tcPr>
            <w:tcW w:w="1170" w:type="dxa"/>
            <w:shd w:val="clear" w:color="auto" w:fill="auto"/>
            <w:hideMark/>
          </w:tcPr>
          <w:p w14:paraId="173F936A" w14:textId="0FC73F75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12,07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D06FFC1" w14:textId="5DA74F2D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1,739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08E7C70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1,0087</w:t>
            </w:r>
          </w:p>
        </w:tc>
      </w:tr>
      <w:tr w:rsidR="00E54B77" w:rsidRPr="00B9378A" w14:paraId="1265B63D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0AB383E6" w14:textId="0D9012E0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Karlovarský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3D7C6FA" w14:textId="0270EDEC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42 503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7F9360B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3 315</w:t>
            </w:r>
          </w:p>
        </w:tc>
        <w:tc>
          <w:tcPr>
            <w:tcW w:w="1170" w:type="dxa"/>
            <w:shd w:val="clear" w:color="auto" w:fill="auto"/>
            <w:hideMark/>
          </w:tcPr>
          <w:p w14:paraId="1E9B19F1" w14:textId="716A4344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12,82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F3EF324" w14:textId="4E9E9103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1,637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D027595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1,0081</w:t>
            </w:r>
          </w:p>
        </w:tc>
      </w:tr>
      <w:tr w:rsidR="00E54B77" w:rsidRPr="00B9378A" w14:paraId="6236954A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630D0538" w14:textId="4DCF2C96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Ústecký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58E24FE" w14:textId="3B6C2304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126 037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92DCA1D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5 335</w:t>
            </w:r>
          </w:p>
        </w:tc>
        <w:tc>
          <w:tcPr>
            <w:tcW w:w="1170" w:type="dxa"/>
            <w:shd w:val="clear" w:color="auto" w:fill="auto"/>
            <w:hideMark/>
          </w:tcPr>
          <w:p w14:paraId="2CAF89F6" w14:textId="5D0F8A2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23,62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54C6A85" w14:textId="63192E49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0,889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F9F6D72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1,0044</w:t>
            </w:r>
          </w:p>
        </w:tc>
      </w:tr>
      <w:tr w:rsidR="00E54B77" w:rsidRPr="00B9378A" w14:paraId="38E367C0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630A20C8" w14:textId="15AC119F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Liberecký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6987DE3" w14:textId="0724C3EF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70 286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3223026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3 163</w:t>
            </w:r>
          </w:p>
        </w:tc>
        <w:tc>
          <w:tcPr>
            <w:tcW w:w="1170" w:type="dxa"/>
            <w:shd w:val="clear" w:color="auto" w:fill="auto"/>
            <w:hideMark/>
          </w:tcPr>
          <w:p w14:paraId="019E14F9" w14:textId="393EEC8B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22,22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8974EFA" w14:textId="360DF1B6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0,945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FBDA157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1,0047</w:t>
            </w:r>
          </w:p>
        </w:tc>
      </w:tr>
      <w:tr w:rsidR="00E54B77" w:rsidRPr="00B9378A" w14:paraId="3E5D00D6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07100A85" w14:textId="2075898A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>Královéhradecký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D7034A9" w14:textId="6ADF9942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85 872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4A0EE8B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4 757</w:t>
            </w:r>
          </w:p>
        </w:tc>
        <w:tc>
          <w:tcPr>
            <w:tcW w:w="1170" w:type="dxa"/>
            <w:shd w:val="clear" w:color="auto" w:fill="auto"/>
            <w:hideMark/>
          </w:tcPr>
          <w:p w14:paraId="4CEC1859" w14:textId="6FD8E1E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18,05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86EDD9C" w14:textId="7604DE47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1,163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03863E3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1,0058</w:t>
            </w:r>
          </w:p>
        </w:tc>
      </w:tr>
      <w:tr w:rsidR="00E54B77" w:rsidRPr="00B9378A" w14:paraId="1CF43321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10F5F7DF" w14:textId="66B2E257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Pardubický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732EF97" w14:textId="77BBC530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84 808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81E5BEF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4 519</w:t>
            </w:r>
          </w:p>
        </w:tc>
        <w:tc>
          <w:tcPr>
            <w:tcW w:w="1170" w:type="dxa"/>
            <w:shd w:val="clear" w:color="auto" w:fill="auto"/>
            <w:hideMark/>
          </w:tcPr>
          <w:p w14:paraId="0FB99EC4" w14:textId="5BE6DE0B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18,77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F0C8EDB" w14:textId="5A2EFC50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1,119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FD15699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1,0056</w:t>
            </w:r>
          </w:p>
        </w:tc>
      </w:tr>
      <w:tr w:rsidR="00E54B77" w:rsidRPr="00B9378A" w14:paraId="600FBE83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5F5A4317" w14:textId="1CE68BB1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>Vysočina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4CCBBD9" w14:textId="0EA87F04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79 898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D4F3C49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6 925</w:t>
            </w:r>
          </w:p>
        </w:tc>
        <w:tc>
          <w:tcPr>
            <w:tcW w:w="1170" w:type="dxa"/>
            <w:shd w:val="clear" w:color="auto" w:fill="auto"/>
            <w:hideMark/>
          </w:tcPr>
          <w:p w14:paraId="43C8AF29" w14:textId="54F93772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11,54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4F48E4A" w14:textId="25DAAA3D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1,819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50370EB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1,0091</w:t>
            </w:r>
          </w:p>
        </w:tc>
      </w:tr>
      <w:tr w:rsidR="00E54B77" w:rsidRPr="00B9378A" w14:paraId="4AA65F9A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570C8AF2" w14:textId="6770E5B8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>Jihomoravský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73B3A36" w14:textId="1189CD11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186 258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34EA5B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7 067</w:t>
            </w:r>
          </w:p>
        </w:tc>
        <w:tc>
          <w:tcPr>
            <w:tcW w:w="1170" w:type="dxa"/>
            <w:shd w:val="clear" w:color="auto" w:fill="auto"/>
            <w:hideMark/>
          </w:tcPr>
          <w:p w14:paraId="470F7C80" w14:textId="244A5634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26,36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828135E" w14:textId="31351119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0,796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47BC0F5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1,0040</w:t>
            </w:r>
          </w:p>
        </w:tc>
      </w:tr>
      <w:tr w:rsidR="00E54B77" w:rsidRPr="00B9378A" w14:paraId="20D937B7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6BAE86A9" w14:textId="6784325C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>Olomoucký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170FAEE" w14:textId="29271E3C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100 238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5747EB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5 139</w:t>
            </w:r>
          </w:p>
        </w:tc>
        <w:tc>
          <w:tcPr>
            <w:tcW w:w="1170" w:type="dxa"/>
            <w:shd w:val="clear" w:color="auto" w:fill="auto"/>
            <w:hideMark/>
          </w:tcPr>
          <w:p w14:paraId="5D6EB279" w14:textId="0683AF2B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19,51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AC1BD52" w14:textId="6685DA53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1,076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588EC2C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1,0054</w:t>
            </w:r>
          </w:p>
        </w:tc>
      </w:tr>
      <w:tr w:rsidR="00E54B77" w:rsidRPr="00B9378A" w14:paraId="748EF6B7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483B3854" w14:textId="1A851D25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 xml:space="preserve">Zlínský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2ECC7FB" w14:textId="4295EAFE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89 703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0C0BD60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3 965</w:t>
            </w:r>
          </w:p>
        </w:tc>
        <w:tc>
          <w:tcPr>
            <w:tcW w:w="1170" w:type="dxa"/>
            <w:shd w:val="clear" w:color="auto" w:fill="auto"/>
            <w:hideMark/>
          </w:tcPr>
          <w:p w14:paraId="2D2DF9DF" w14:textId="2FCCA0BD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22,62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7D7AC5D" w14:textId="30A932BE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0,928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7FC4926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1,0046</w:t>
            </w:r>
          </w:p>
        </w:tc>
      </w:tr>
      <w:tr w:rsidR="00E54B77" w:rsidRPr="00B9378A" w14:paraId="5C1FBE8C" w14:textId="77777777" w:rsidTr="004D7E7A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14:paraId="2B9BC85D" w14:textId="6549ED80" w:rsidR="00E54B77" w:rsidRPr="00E54B77" w:rsidRDefault="00E54B77" w:rsidP="00E54B77">
            <w:pPr>
              <w:rPr>
                <w:color w:val="000000"/>
                <w:sz w:val="22"/>
                <w:szCs w:val="22"/>
              </w:rPr>
            </w:pPr>
            <w:r w:rsidRPr="00E54B77">
              <w:rPr>
                <w:bCs/>
                <w:sz w:val="22"/>
                <w:szCs w:val="24"/>
              </w:rPr>
              <w:t>Moravskoslezský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2625142" w14:textId="1444C2EC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178 057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D410AA" w14:textId="77777777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</w:rPr>
            </w:pPr>
            <w:r w:rsidRPr="00876628">
              <w:rPr>
                <w:color w:val="000000"/>
                <w:sz w:val="22"/>
                <w:szCs w:val="22"/>
              </w:rPr>
              <w:t>5 555</w:t>
            </w:r>
          </w:p>
        </w:tc>
        <w:tc>
          <w:tcPr>
            <w:tcW w:w="1170" w:type="dxa"/>
            <w:shd w:val="clear" w:color="auto" w:fill="auto"/>
            <w:hideMark/>
          </w:tcPr>
          <w:p w14:paraId="429032BC" w14:textId="0B89C8AA" w:rsidR="00E54B77" w:rsidRPr="00876628" w:rsidRDefault="00E54B77" w:rsidP="00E54B77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sz w:val="22"/>
              </w:rPr>
              <w:t>32,05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0F71C22" w14:textId="0433C918" w:rsidR="00E54B77" w:rsidRPr="008F750A" w:rsidRDefault="00E54B77" w:rsidP="00E54B77">
            <w:pPr>
              <w:jc w:val="right"/>
              <w:rPr>
                <w:sz w:val="22"/>
              </w:rPr>
            </w:pPr>
            <w:r w:rsidRPr="008F750A">
              <w:rPr>
                <w:sz w:val="22"/>
              </w:rPr>
              <w:t>0,655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2FF02EB" w14:textId="77777777" w:rsidR="00E54B77" w:rsidRPr="00876628" w:rsidRDefault="00E54B77" w:rsidP="00E54B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76628">
              <w:rPr>
                <w:bCs/>
                <w:color w:val="000000"/>
                <w:sz w:val="22"/>
                <w:szCs w:val="22"/>
              </w:rPr>
              <w:t>1,0032</w:t>
            </w:r>
          </w:p>
        </w:tc>
      </w:tr>
      <w:tr w:rsidR="008F750A" w:rsidRPr="00B9378A" w14:paraId="2A595744" w14:textId="77777777" w:rsidTr="008F750A">
        <w:trPr>
          <w:trHeight w:val="288"/>
        </w:trPr>
        <w:tc>
          <w:tcPr>
            <w:tcW w:w="2127" w:type="dxa"/>
            <w:shd w:val="clear" w:color="auto" w:fill="auto"/>
            <w:vAlign w:val="center"/>
            <w:hideMark/>
          </w:tcPr>
          <w:p w14:paraId="48DDDE25" w14:textId="77777777" w:rsidR="008F750A" w:rsidRPr="00876628" w:rsidRDefault="008F750A" w:rsidP="008F75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6628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2A010C1" w14:textId="0855F328" w:rsidR="008F750A" w:rsidRPr="00876628" w:rsidRDefault="008F750A" w:rsidP="008F750A">
            <w:pPr>
              <w:jc w:val="right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b/>
                <w:sz w:val="22"/>
              </w:rPr>
              <w:t>1 655 487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1AF7163" w14:textId="77777777" w:rsidR="008F750A" w:rsidRPr="00876628" w:rsidRDefault="008F750A" w:rsidP="008F75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76628">
              <w:rPr>
                <w:b/>
                <w:bCs/>
                <w:color w:val="000000"/>
                <w:sz w:val="22"/>
                <w:szCs w:val="22"/>
              </w:rPr>
              <w:t>78 866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29DC26D" w14:textId="2221F45A" w:rsidR="008F750A" w:rsidRPr="00876628" w:rsidRDefault="008F750A" w:rsidP="008F750A">
            <w:pPr>
              <w:jc w:val="right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876628">
              <w:rPr>
                <w:b/>
                <w:sz w:val="22"/>
              </w:rPr>
              <w:t>20,99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938A9D1" w14:textId="5D15FD26" w:rsidR="008F750A" w:rsidRPr="008F750A" w:rsidRDefault="008F750A" w:rsidP="008F750A">
            <w:pPr>
              <w:jc w:val="right"/>
              <w:rPr>
                <w:b/>
                <w:sz w:val="22"/>
              </w:rPr>
            </w:pPr>
            <w:r w:rsidRPr="008F750A">
              <w:rPr>
                <w:b/>
                <w:sz w:val="22"/>
              </w:rPr>
              <w:t>1,000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DD75EB6" w14:textId="77777777" w:rsidR="008F750A" w:rsidRPr="00876628" w:rsidRDefault="008F750A" w:rsidP="008F75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76628">
              <w:rPr>
                <w:b/>
                <w:bCs/>
                <w:color w:val="000000"/>
                <w:sz w:val="22"/>
                <w:szCs w:val="22"/>
              </w:rPr>
              <w:t>1,0050</w:t>
            </w:r>
          </w:p>
        </w:tc>
      </w:tr>
    </w:tbl>
    <w:p w14:paraId="2CD1797D" w14:textId="77777777" w:rsidR="00360516" w:rsidRPr="00B9378A" w:rsidRDefault="00360516" w:rsidP="008B2429">
      <w:pPr>
        <w:pStyle w:val="Zkladntextodsazen3"/>
        <w:ind w:left="0"/>
        <w:jc w:val="both"/>
        <w:outlineLvl w:val="0"/>
        <w:rPr>
          <w:b/>
          <w:sz w:val="24"/>
          <w:szCs w:val="28"/>
          <w:highlight w:val="lightGray"/>
        </w:rPr>
      </w:pPr>
    </w:p>
    <w:p w14:paraId="075E603A" w14:textId="2C9B7629" w:rsidR="003864A4" w:rsidRPr="00924F1A" w:rsidRDefault="00EC1711" w:rsidP="005A499E">
      <w:pPr>
        <w:tabs>
          <w:tab w:val="left" w:pos="851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3864A4" w:rsidRPr="00924F1A">
        <w:rPr>
          <w:b/>
          <w:sz w:val="24"/>
          <w:szCs w:val="28"/>
        </w:rPr>
        <w:t>.</w:t>
      </w:r>
      <w:r w:rsidR="00C11CDB" w:rsidRPr="00924F1A">
        <w:rPr>
          <w:b/>
          <w:sz w:val="24"/>
          <w:szCs w:val="28"/>
        </w:rPr>
        <w:t>3</w:t>
      </w:r>
      <w:r w:rsidR="005A499E" w:rsidRPr="00924F1A">
        <w:rPr>
          <w:b/>
          <w:sz w:val="24"/>
          <w:szCs w:val="28"/>
        </w:rPr>
        <w:t>.</w:t>
      </w:r>
      <w:r w:rsidR="00FB7492" w:rsidRPr="00924F1A">
        <w:rPr>
          <w:b/>
          <w:sz w:val="24"/>
          <w:szCs w:val="28"/>
        </w:rPr>
        <w:t>6</w:t>
      </w:r>
      <w:r w:rsidR="003864A4" w:rsidRPr="00924F1A">
        <w:rPr>
          <w:b/>
          <w:sz w:val="24"/>
          <w:szCs w:val="28"/>
        </w:rPr>
        <w:tab/>
        <w:t xml:space="preserve">Normativní rozpis rozpočtu </w:t>
      </w:r>
      <w:r w:rsidR="005A499E" w:rsidRPr="00924F1A">
        <w:rPr>
          <w:b/>
          <w:sz w:val="24"/>
          <w:szCs w:val="28"/>
        </w:rPr>
        <w:t xml:space="preserve">prostřednictvím republikových normativů </w:t>
      </w:r>
      <w:r w:rsidR="003864A4" w:rsidRPr="00924F1A">
        <w:rPr>
          <w:b/>
          <w:sz w:val="24"/>
          <w:szCs w:val="28"/>
        </w:rPr>
        <w:t>20</w:t>
      </w:r>
      <w:r w:rsidR="004420A4" w:rsidRPr="00924F1A">
        <w:rPr>
          <w:b/>
          <w:sz w:val="24"/>
          <w:szCs w:val="28"/>
        </w:rPr>
        <w:t>2</w:t>
      </w:r>
      <w:r w:rsidR="00924F1A" w:rsidRPr="00924F1A">
        <w:rPr>
          <w:b/>
          <w:sz w:val="24"/>
          <w:szCs w:val="28"/>
        </w:rPr>
        <w:t>2</w:t>
      </w:r>
      <w:r w:rsidR="003864A4" w:rsidRPr="00924F1A">
        <w:rPr>
          <w:b/>
          <w:sz w:val="24"/>
          <w:szCs w:val="28"/>
        </w:rPr>
        <w:t xml:space="preserve"> </w:t>
      </w:r>
    </w:p>
    <w:p w14:paraId="4A9E5508" w14:textId="77777777" w:rsidR="00CE1448" w:rsidRPr="00B9378A" w:rsidRDefault="00CE1448" w:rsidP="006E1879">
      <w:pPr>
        <w:pStyle w:val="Textpsmene"/>
        <w:numPr>
          <w:ilvl w:val="0"/>
          <w:numId w:val="0"/>
        </w:numPr>
        <w:ind w:left="540" w:hanging="540"/>
        <w:jc w:val="both"/>
        <w:rPr>
          <w:b/>
          <w:color w:val="000000"/>
          <w:szCs w:val="24"/>
          <w:highlight w:val="lightGray"/>
        </w:rPr>
      </w:pPr>
    </w:p>
    <w:p w14:paraId="3730E415" w14:textId="360FA36F" w:rsidR="006E1879" w:rsidRPr="002D6913" w:rsidRDefault="006E1879" w:rsidP="00394A58">
      <w:pPr>
        <w:pStyle w:val="Zkladntextodsazen3"/>
        <w:ind w:left="0" w:firstLine="539"/>
        <w:jc w:val="both"/>
        <w:outlineLvl w:val="0"/>
        <w:rPr>
          <w:color w:val="000000"/>
          <w:sz w:val="24"/>
          <w:szCs w:val="24"/>
        </w:rPr>
      </w:pPr>
      <w:r w:rsidRPr="002D6913">
        <w:rPr>
          <w:color w:val="000000"/>
          <w:sz w:val="24"/>
          <w:szCs w:val="24"/>
        </w:rPr>
        <w:t>Propočtem reálných výkonů školního roku 20</w:t>
      </w:r>
      <w:r w:rsidR="006427AD" w:rsidRPr="002D6913">
        <w:rPr>
          <w:color w:val="000000"/>
          <w:sz w:val="24"/>
          <w:szCs w:val="24"/>
        </w:rPr>
        <w:t>2</w:t>
      </w:r>
      <w:r w:rsidR="002D6913" w:rsidRPr="002D6913">
        <w:rPr>
          <w:color w:val="000000"/>
          <w:sz w:val="24"/>
          <w:szCs w:val="24"/>
        </w:rPr>
        <w:t>1</w:t>
      </w:r>
      <w:r w:rsidRPr="002D6913">
        <w:rPr>
          <w:color w:val="000000"/>
          <w:sz w:val="24"/>
          <w:szCs w:val="24"/>
        </w:rPr>
        <w:t>/20</w:t>
      </w:r>
      <w:r w:rsidR="004420A4" w:rsidRPr="002D6913">
        <w:rPr>
          <w:color w:val="000000"/>
          <w:sz w:val="24"/>
          <w:szCs w:val="24"/>
        </w:rPr>
        <w:t>2</w:t>
      </w:r>
      <w:r w:rsidR="002D6913" w:rsidRPr="002D6913">
        <w:rPr>
          <w:color w:val="000000"/>
          <w:sz w:val="24"/>
          <w:szCs w:val="24"/>
        </w:rPr>
        <w:t>2</w:t>
      </w:r>
      <w:r w:rsidRPr="002D6913">
        <w:rPr>
          <w:color w:val="000000"/>
          <w:sz w:val="24"/>
          <w:szCs w:val="24"/>
        </w:rPr>
        <w:t xml:space="preserve"> a </w:t>
      </w:r>
      <w:r w:rsidR="00151412" w:rsidRPr="002D6913">
        <w:rPr>
          <w:color w:val="000000"/>
          <w:sz w:val="24"/>
          <w:szCs w:val="24"/>
        </w:rPr>
        <w:t xml:space="preserve">republikových normativů </w:t>
      </w:r>
      <w:r w:rsidRPr="002D6913">
        <w:rPr>
          <w:color w:val="000000"/>
          <w:sz w:val="24"/>
          <w:szCs w:val="24"/>
        </w:rPr>
        <w:t>20</w:t>
      </w:r>
      <w:r w:rsidR="004420A4" w:rsidRPr="002D6913">
        <w:rPr>
          <w:color w:val="000000"/>
          <w:sz w:val="24"/>
          <w:szCs w:val="24"/>
        </w:rPr>
        <w:t>2</w:t>
      </w:r>
      <w:r w:rsidR="002D6913" w:rsidRPr="002D6913">
        <w:rPr>
          <w:color w:val="000000"/>
          <w:sz w:val="24"/>
          <w:szCs w:val="24"/>
        </w:rPr>
        <w:t>2</w:t>
      </w:r>
      <w:r w:rsidRPr="002D6913">
        <w:rPr>
          <w:color w:val="000000"/>
          <w:sz w:val="24"/>
          <w:szCs w:val="24"/>
        </w:rPr>
        <w:t xml:space="preserve"> </w:t>
      </w:r>
      <w:r w:rsidR="00A66ADD" w:rsidRPr="002D6913">
        <w:rPr>
          <w:color w:val="000000"/>
          <w:sz w:val="24"/>
          <w:szCs w:val="24"/>
        </w:rPr>
        <w:t>byl stanoven</w:t>
      </w:r>
      <w:r w:rsidRPr="002D6913">
        <w:rPr>
          <w:color w:val="000000"/>
          <w:sz w:val="24"/>
          <w:szCs w:val="24"/>
        </w:rPr>
        <w:t xml:space="preserve"> normativní rozpis rozpočtu </w:t>
      </w:r>
      <w:r w:rsidR="00C160F8" w:rsidRPr="002D6913">
        <w:rPr>
          <w:color w:val="000000"/>
          <w:sz w:val="24"/>
          <w:szCs w:val="24"/>
        </w:rPr>
        <w:t xml:space="preserve">pro školská zařízení </w:t>
      </w:r>
      <w:proofErr w:type="spellStart"/>
      <w:r w:rsidR="00C160F8" w:rsidRPr="002D6913">
        <w:rPr>
          <w:color w:val="000000"/>
          <w:sz w:val="24"/>
          <w:szCs w:val="24"/>
        </w:rPr>
        <w:t>RgŠ</w:t>
      </w:r>
      <w:proofErr w:type="spellEnd"/>
      <w:r w:rsidR="00C160F8" w:rsidRPr="002D6913">
        <w:rPr>
          <w:color w:val="000000"/>
          <w:sz w:val="24"/>
          <w:szCs w:val="24"/>
        </w:rPr>
        <w:t xml:space="preserve"> ÚSC s výjimkou mzdových prostředků pro pedagog</w:t>
      </w:r>
      <w:r w:rsidR="00151412" w:rsidRPr="002D6913">
        <w:rPr>
          <w:color w:val="000000"/>
          <w:sz w:val="24"/>
          <w:szCs w:val="24"/>
        </w:rPr>
        <w:t>ickou práci</w:t>
      </w:r>
      <w:r w:rsidR="00C160F8" w:rsidRPr="002D6913">
        <w:rPr>
          <w:color w:val="000000"/>
          <w:sz w:val="24"/>
          <w:szCs w:val="24"/>
        </w:rPr>
        <w:t xml:space="preserve"> školních družin </w:t>
      </w:r>
      <w:r w:rsidRPr="002D6913">
        <w:rPr>
          <w:color w:val="000000"/>
          <w:sz w:val="24"/>
          <w:szCs w:val="24"/>
        </w:rPr>
        <w:t>pro rok 20</w:t>
      </w:r>
      <w:r w:rsidR="004420A4" w:rsidRPr="002D6913">
        <w:rPr>
          <w:color w:val="000000"/>
          <w:sz w:val="24"/>
          <w:szCs w:val="24"/>
        </w:rPr>
        <w:t>2</w:t>
      </w:r>
      <w:r w:rsidR="002D6913" w:rsidRPr="002D6913">
        <w:rPr>
          <w:color w:val="000000"/>
          <w:sz w:val="24"/>
          <w:szCs w:val="24"/>
        </w:rPr>
        <w:t>2</w:t>
      </w:r>
      <w:r w:rsidR="002B07A6" w:rsidRPr="002D6913">
        <w:rPr>
          <w:color w:val="000000"/>
          <w:sz w:val="24"/>
          <w:szCs w:val="24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1417"/>
        <w:gridCol w:w="1521"/>
        <w:gridCol w:w="1489"/>
        <w:gridCol w:w="1276"/>
        <w:gridCol w:w="1034"/>
      </w:tblGrid>
      <w:tr w:rsidR="00CE2DB2" w:rsidRPr="00B9378A" w14:paraId="62E94175" w14:textId="77777777" w:rsidTr="00FD052B">
        <w:trPr>
          <w:trHeight w:val="416"/>
        </w:trPr>
        <w:tc>
          <w:tcPr>
            <w:tcW w:w="2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ABABD" w14:textId="77777777" w:rsidR="004420A4" w:rsidRPr="002D6913" w:rsidRDefault="004420A4" w:rsidP="00B07E5B">
            <w:pPr>
              <w:ind w:left="709" w:hanging="709"/>
              <w:jc w:val="center"/>
              <w:rPr>
                <w:b/>
                <w:bCs/>
              </w:rPr>
            </w:pPr>
            <w:r w:rsidRPr="002D6913">
              <w:rPr>
                <w:b/>
                <w:bCs/>
              </w:rPr>
              <w:t>Kategorie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CADEF1" w14:textId="77777777" w:rsidR="00CE2DB2" w:rsidRPr="002D6913" w:rsidRDefault="00CE2DB2" w:rsidP="00B07E5B">
            <w:pPr>
              <w:ind w:left="709" w:hanging="709"/>
              <w:jc w:val="center"/>
              <w:rPr>
                <w:b/>
                <w:bCs/>
                <w:color w:val="000000"/>
              </w:rPr>
            </w:pPr>
            <w:r w:rsidRPr="002D6913">
              <w:rPr>
                <w:b/>
                <w:bCs/>
                <w:color w:val="000000"/>
              </w:rPr>
              <w:t>Výkony</w:t>
            </w:r>
          </w:p>
          <w:p w14:paraId="62D7AE2C" w14:textId="43999866" w:rsidR="004420A4" w:rsidRPr="002D6913" w:rsidRDefault="00CE2DB2" w:rsidP="00B07E5B">
            <w:pPr>
              <w:ind w:left="709" w:hanging="709"/>
              <w:jc w:val="center"/>
              <w:rPr>
                <w:b/>
                <w:bCs/>
                <w:color w:val="000000"/>
              </w:rPr>
            </w:pPr>
            <w:r w:rsidRPr="002D6913">
              <w:rPr>
                <w:b/>
                <w:bCs/>
                <w:color w:val="000000"/>
              </w:rPr>
              <w:t>20</w:t>
            </w:r>
            <w:r w:rsidR="00C82BB6" w:rsidRPr="002D6913">
              <w:rPr>
                <w:b/>
                <w:bCs/>
                <w:color w:val="000000"/>
              </w:rPr>
              <w:t>2</w:t>
            </w:r>
            <w:r w:rsidR="002D6913" w:rsidRPr="002D6913">
              <w:rPr>
                <w:b/>
                <w:bCs/>
                <w:color w:val="000000"/>
              </w:rPr>
              <w:t>1</w:t>
            </w:r>
            <w:r w:rsidRPr="002D6913">
              <w:rPr>
                <w:b/>
                <w:bCs/>
                <w:color w:val="000000"/>
              </w:rPr>
              <w:t>/2</w:t>
            </w:r>
            <w:r w:rsidR="002D6913" w:rsidRPr="002D6913">
              <w:rPr>
                <w:b/>
                <w:bCs/>
                <w:color w:val="000000"/>
              </w:rPr>
              <w:t>2</w:t>
            </w:r>
            <w:r w:rsidRPr="002D691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1BA09" w14:textId="77777777" w:rsidR="004420A4" w:rsidRPr="002D6913" w:rsidRDefault="004420A4" w:rsidP="00B07E5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D6913">
              <w:rPr>
                <w:b/>
                <w:bCs/>
                <w:color w:val="000000"/>
              </w:rPr>
              <w:t xml:space="preserve">NIV </w:t>
            </w:r>
            <w:r w:rsidRPr="002D6913">
              <w:rPr>
                <w:b/>
                <w:bCs/>
              </w:rPr>
              <w:t>celkem</w:t>
            </w:r>
            <w:r w:rsidR="007241D8" w:rsidRPr="002D6913">
              <w:rPr>
                <w:b/>
                <w:bCs/>
              </w:rPr>
              <w:t xml:space="preserve"> </w:t>
            </w:r>
            <w:r w:rsidRPr="002D6913">
              <w:rPr>
                <w:b/>
                <w:bCs/>
              </w:rPr>
              <w:t>Kč</w:t>
            </w:r>
          </w:p>
        </w:tc>
        <w:tc>
          <w:tcPr>
            <w:tcW w:w="14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A9BE5" w14:textId="77777777" w:rsidR="004420A4" w:rsidRPr="002D6913" w:rsidRDefault="00123AE1" w:rsidP="00B07E5B">
            <w:pPr>
              <w:jc w:val="center"/>
              <w:rPr>
                <w:b/>
                <w:bCs/>
                <w:color w:val="000000"/>
              </w:rPr>
            </w:pPr>
            <w:r w:rsidRPr="002D6913">
              <w:rPr>
                <w:b/>
                <w:bCs/>
                <w:color w:val="000000"/>
              </w:rPr>
              <w:t xml:space="preserve">Prostředky na platy </w:t>
            </w:r>
            <w:r w:rsidR="004420A4" w:rsidRPr="002D6913">
              <w:rPr>
                <w:b/>
                <w:bCs/>
                <w:color w:val="000000"/>
              </w:rPr>
              <w:t>celkem</w:t>
            </w:r>
            <w:r w:rsidR="007241D8" w:rsidRPr="002D6913">
              <w:rPr>
                <w:b/>
                <w:bCs/>
                <w:color w:val="000000"/>
              </w:rPr>
              <w:t xml:space="preserve"> </w:t>
            </w:r>
            <w:r w:rsidR="004420A4" w:rsidRPr="002D6913">
              <w:rPr>
                <w:b/>
                <w:bCs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B9BFA" w14:textId="77777777" w:rsidR="004420A4" w:rsidRPr="002D6913" w:rsidRDefault="004420A4" w:rsidP="00B07E5B">
            <w:pPr>
              <w:ind w:left="709" w:hanging="709"/>
              <w:jc w:val="center"/>
              <w:rPr>
                <w:b/>
                <w:bCs/>
                <w:color w:val="000000"/>
              </w:rPr>
            </w:pPr>
            <w:r w:rsidRPr="002D6913">
              <w:rPr>
                <w:b/>
                <w:bCs/>
                <w:color w:val="000000"/>
              </w:rPr>
              <w:t>ONIV</w:t>
            </w:r>
          </w:p>
          <w:p w14:paraId="1DEB7BFF" w14:textId="77777777" w:rsidR="004420A4" w:rsidRPr="002D6913" w:rsidRDefault="00FF7281" w:rsidP="00B07E5B">
            <w:pPr>
              <w:ind w:left="709" w:hanging="709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D6913">
              <w:rPr>
                <w:b/>
                <w:bCs/>
              </w:rPr>
              <w:t>c</w:t>
            </w:r>
            <w:r w:rsidR="004420A4" w:rsidRPr="002D6913">
              <w:rPr>
                <w:b/>
                <w:bCs/>
              </w:rPr>
              <w:t>elkem</w:t>
            </w:r>
            <w:r w:rsidRPr="002D6913">
              <w:rPr>
                <w:b/>
                <w:bCs/>
              </w:rPr>
              <w:t xml:space="preserve"> </w:t>
            </w:r>
            <w:r w:rsidR="004420A4" w:rsidRPr="002D6913">
              <w:rPr>
                <w:b/>
                <w:bCs/>
              </w:rPr>
              <w:t>Kč</w:t>
            </w:r>
          </w:p>
        </w:tc>
        <w:tc>
          <w:tcPr>
            <w:tcW w:w="10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0A59F" w14:textId="77777777" w:rsidR="004420A4" w:rsidRPr="002D6913" w:rsidRDefault="004420A4" w:rsidP="00B07E5B">
            <w:pPr>
              <w:jc w:val="center"/>
              <w:rPr>
                <w:b/>
                <w:bCs/>
                <w:color w:val="000000"/>
              </w:rPr>
            </w:pPr>
            <w:r w:rsidRPr="002D6913">
              <w:rPr>
                <w:b/>
                <w:bCs/>
                <w:color w:val="000000"/>
              </w:rPr>
              <w:t xml:space="preserve">Počet </w:t>
            </w:r>
            <w:proofErr w:type="spellStart"/>
            <w:r w:rsidRPr="002D6913">
              <w:rPr>
                <w:b/>
                <w:bCs/>
                <w:color w:val="000000"/>
              </w:rPr>
              <w:t>zam</w:t>
            </w:r>
            <w:proofErr w:type="spellEnd"/>
            <w:r w:rsidRPr="002D6913">
              <w:rPr>
                <w:b/>
                <w:bCs/>
                <w:color w:val="000000"/>
              </w:rPr>
              <w:t>.</w:t>
            </w:r>
          </w:p>
          <w:p w14:paraId="29DEC99C" w14:textId="77777777" w:rsidR="004420A4" w:rsidRPr="002D6913" w:rsidRDefault="004420A4" w:rsidP="00B07E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4181" w:rsidRPr="00B9378A" w14:paraId="4DC36028" w14:textId="77777777" w:rsidTr="00A826CD">
        <w:trPr>
          <w:trHeight w:hRule="exact" w:val="284"/>
        </w:trPr>
        <w:tc>
          <w:tcPr>
            <w:tcW w:w="2619" w:type="dxa"/>
            <w:shd w:val="clear" w:color="auto" w:fill="auto"/>
            <w:noWrap/>
            <w:vAlign w:val="center"/>
            <w:hideMark/>
          </w:tcPr>
          <w:p w14:paraId="298112E7" w14:textId="5D8214B8" w:rsidR="006E4181" w:rsidRPr="002D6913" w:rsidRDefault="006E4181" w:rsidP="006E4181">
            <w:pPr>
              <w:ind w:left="709" w:hanging="709"/>
              <w:rPr>
                <w:bCs/>
                <w:color w:val="000000"/>
              </w:rPr>
            </w:pPr>
            <w:r w:rsidRPr="00DF0AF0">
              <w:rPr>
                <w:bCs/>
                <w:color w:val="000000"/>
              </w:rPr>
              <w:t>rodinná skupina dětského domova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BEE2E3" w14:textId="5ACC43D6" w:rsidR="006E4181" w:rsidRPr="002D6913" w:rsidRDefault="006E4181" w:rsidP="006E4181">
            <w:pPr>
              <w:jc w:val="right"/>
            </w:pPr>
            <w:r w:rsidRPr="00FC4494">
              <w:t>592,00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112F66E" w14:textId="5AE9CB86" w:rsidR="006E4181" w:rsidRPr="002D6913" w:rsidRDefault="006E4181" w:rsidP="006E4181">
            <w:pPr>
              <w:jc w:val="right"/>
            </w:pPr>
            <w:r w:rsidRPr="00071E31">
              <w:t>1 979 544 992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5F84BD3D" w14:textId="01F16CA8" w:rsidR="006E4181" w:rsidRPr="002D6913" w:rsidRDefault="006E4181" w:rsidP="006E4181">
            <w:pPr>
              <w:jc w:val="right"/>
            </w:pPr>
            <w:r w:rsidRPr="009F51C3">
              <w:t>1 448 610 976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CC0DB" w14:textId="2AC02BB3" w:rsidR="006E4181" w:rsidRPr="002D6913" w:rsidRDefault="006E4181" w:rsidP="006E4181">
            <w:pPr>
              <w:jc w:val="right"/>
            </w:pPr>
            <w:r w:rsidRPr="00D86228">
              <w:t>12 331 360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B5F300E" w14:textId="5850D38A" w:rsidR="006E4181" w:rsidRPr="002D6913" w:rsidRDefault="006E4181" w:rsidP="006E4181">
            <w:pPr>
              <w:jc w:val="right"/>
            </w:pPr>
            <w:r w:rsidRPr="00ED6D53">
              <w:t>3 008,02</w:t>
            </w:r>
          </w:p>
        </w:tc>
      </w:tr>
      <w:tr w:rsidR="006E4181" w:rsidRPr="00B9378A" w14:paraId="329CDF1D" w14:textId="77777777" w:rsidTr="00A826CD">
        <w:trPr>
          <w:trHeight w:hRule="exact" w:val="284"/>
        </w:trPr>
        <w:tc>
          <w:tcPr>
            <w:tcW w:w="2619" w:type="dxa"/>
            <w:shd w:val="clear" w:color="auto" w:fill="auto"/>
            <w:noWrap/>
            <w:vAlign w:val="center"/>
            <w:hideMark/>
          </w:tcPr>
          <w:p w14:paraId="5B4CAB8E" w14:textId="3D501BB8" w:rsidR="006E4181" w:rsidRPr="002D6913" w:rsidRDefault="006E4181" w:rsidP="006E4181">
            <w:pPr>
              <w:ind w:left="709" w:hanging="709"/>
              <w:rPr>
                <w:bCs/>
                <w:color w:val="000000"/>
              </w:rPr>
            </w:pPr>
            <w:r w:rsidRPr="00DF0AF0">
              <w:rPr>
                <w:bCs/>
                <w:color w:val="000000"/>
              </w:rPr>
              <w:t>ubytovaný v internátu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5E5C4D" w14:textId="65CC5915" w:rsidR="006E4181" w:rsidRPr="002D6913" w:rsidRDefault="006E4181" w:rsidP="006E4181">
            <w:pPr>
              <w:jc w:val="right"/>
            </w:pPr>
            <w:r w:rsidRPr="00FC4494">
              <w:t>1 393,00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A07B728" w14:textId="4D69FB80" w:rsidR="006E4181" w:rsidRPr="002D6913" w:rsidRDefault="006E4181" w:rsidP="006E4181">
            <w:pPr>
              <w:jc w:val="right"/>
            </w:pPr>
            <w:r w:rsidRPr="00071E31">
              <w:t>225 876 343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50A7AC8" w14:textId="25E226ED" w:rsidR="006E4181" w:rsidRPr="002D6913" w:rsidRDefault="006E4181" w:rsidP="006E4181">
            <w:pPr>
              <w:jc w:val="right"/>
            </w:pPr>
            <w:r w:rsidRPr="009F51C3">
              <w:t>165 269 699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53129" w14:textId="29594400" w:rsidR="006E4181" w:rsidRPr="002D6913" w:rsidRDefault="006E4181" w:rsidP="006E4181">
            <w:pPr>
              <w:jc w:val="right"/>
            </w:pPr>
            <w:r w:rsidRPr="00D86228">
              <w:t>1 440 362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4E0BB7F4" w14:textId="2FD03A23" w:rsidR="006E4181" w:rsidRPr="002D6913" w:rsidRDefault="006E4181" w:rsidP="006E4181">
            <w:pPr>
              <w:jc w:val="right"/>
            </w:pPr>
            <w:r w:rsidRPr="00ED6D53">
              <w:t>356,76</w:t>
            </w:r>
          </w:p>
        </w:tc>
      </w:tr>
      <w:tr w:rsidR="006E4181" w:rsidRPr="00B9378A" w14:paraId="6FEB8B08" w14:textId="77777777" w:rsidTr="00A826CD">
        <w:trPr>
          <w:trHeight w:hRule="exact" w:val="284"/>
        </w:trPr>
        <w:tc>
          <w:tcPr>
            <w:tcW w:w="2619" w:type="dxa"/>
            <w:shd w:val="clear" w:color="auto" w:fill="auto"/>
            <w:noWrap/>
            <w:vAlign w:val="center"/>
          </w:tcPr>
          <w:p w14:paraId="47281C59" w14:textId="020EEFD9" w:rsidR="006E4181" w:rsidRPr="002D6913" w:rsidRDefault="006E4181" w:rsidP="006E4181">
            <w:pPr>
              <w:ind w:left="709" w:hanging="709"/>
              <w:rPr>
                <w:bCs/>
                <w:color w:val="000000"/>
              </w:rPr>
            </w:pPr>
            <w:r w:rsidRPr="00DF0AF0">
              <w:rPr>
                <w:bCs/>
                <w:color w:val="000000"/>
              </w:rPr>
              <w:t>ubytovaný v domově mládeže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D460BD" w14:textId="24E8F40D" w:rsidR="006E4181" w:rsidRPr="002D6913" w:rsidRDefault="006E4181" w:rsidP="006E4181">
            <w:pPr>
              <w:jc w:val="right"/>
            </w:pPr>
            <w:r w:rsidRPr="00FC4494">
              <w:t>35 440,00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6902DC5" w14:textId="054BF56F" w:rsidR="006E4181" w:rsidRPr="002D6913" w:rsidRDefault="006E4181" w:rsidP="006E4181">
            <w:pPr>
              <w:jc w:val="right"/>
            </w:pPr>
            <w:r w:rsidRPr="00071E31">
              <w:t>1 688 255 280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5438A2C0" w14:textId="6FFC06EC" w:rsidR="006E4181" w:rsidRPr="002D6913" w:rsidRDefault="006E4181" w:rsidP="006E4181">
            <w:pPr>
              <w:jc w:val="right"/>
            </w:pPr>
            <w:r w:rsidRPr="009F51C3">
              <w:t>1 234 871 360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C884D5" w14:textId="609282E6" w:rsidR="006E4181" w:rsidRPr="002D6913" w:rsidRDefault="006E4181" w:rsidP="006E4181">
            <w:pPr>
              <w:jc w:val="right"/>
            </w:pPr>
            <w:r w:rsidRPr="00D86228">
              <w:t>11 305 360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769C9420" w14:textId="625324DC" w:rsidR="006E4181" w:rsidRPr="002D6913" w:rsidRDefault="006E4181" w:rsidP="006E4181">
            <w:pPr>
              <w:jc w:val="right"/>
            </w:pPr>
            <w:r w:rsidRPr="00ED6D53">
              <w:t>2 945,05</w:t>
            </w:r>
          </w:p>
        </w:tc>
      </w:tr>
      <w:tr w:rsidR="006E4181" w:rsidRPr="00B9378A" w14:paraId="366C3C36" w14:textId="77777777" w:rsidTr="00A826CD">
        <w:trPr>
          <w:trHeight w:hRule="exact" w:val="277"/>
        </w:trPr>
        <w:tc>
          <w:tcPr>
            <w:tcW w:w="2619" w:type="dxa"/>
            <w:shd w:val="clear" w:color="auto" w:fill="auto"/>
            <w:noWrap/>
            <w:vAlign w:val="center"/>
            <w:hideMark/>
          </w:tcPr>
          <w:p w14:paraId="3A41920A" w14:textId="1FBFF092" w:rsidR="006E4181" w:rsidRPr="002D6913" w:rsidRDefault="006E4181" w:rsidP="006E4181">
            <w:pPr>
              <w:ind w:left="709" w:hanging="709"/>
              <w:rPr>
                <w:bCs/>
                <w:color w:val="000000"/>
              </w:rPr>
            </w:pPr>
            <w:r w:rsidRPr="00DF0AF0">
              <w:rPr>
                <w:bCs/>
                <w:color w:val="000000"/>
              </w:rPr>
              <w:t>dítě, žák, student</w:t>
            </w:r>
            <w:r w:rsidRPr="00FD052B">
              <w:rPr>
                <w:bCs/>
                <w:color w:val="000000"/>
              </w:rPr>
              <w:t>*)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8C6546" w14:textId="3FEE3218" w:rsidR="006E4181" w:rsidRPr="00FD052B" w:rsidRDefault="006E4181" w:rsidP="006E4181">
            <w:pPr>
              <w:jc w:val="right"/>
            </w:pPr>
            <w:r w:rsidRPr="00FC4494">
              <w:t>1 655 486,65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515E787" w14:textId="5540DBCD" w:rsidR="006E4181" w:rsidRPr="00FD052B" w:rsidRDefault="006E4181" w:rsidP="006E4181">
            <w:pPr>
              <w:jc w:val="right"/>
              <w:rPr>
                <w:bCs/>
                <w:color w:val="000000"/>
              </w:rPr>
            </w:pPr>
            <w:r w:rsidRPr="00071E31">
              <w:t>13 814 225 412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545FE941" w14:textId="32A27EC0" w:rsidR="006E4181" w:rsidRPr="00FD052B" w:rsidRDefault="006E4181" w:rsidP="006E4181">
            <w:pPr>
              <w:jc w:val="right"/>
              <w:rPr>
                <w:bCs/>
                <w:color w:val="000000"/>
              </w:rPr>
            </w:pPr>
            <w:r w:rsidRPr="009F51C3">
              <w:t>10 069 094 568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844554" w14:textId="6FB495A8" w:rsidR="006E4181" w:rsidRPr="00D1726F" w:rsidRDefault="006E4181" w:rsidP="006E4181">
            <w:pPr>
              <w:jc w:val="right"/>
            </w:pPr>
            <w:r w:rsidRPr="00D86228">
              <w:t>139 756 105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3364A073" w14:textId="2AB9E517" w:rsidR="006E4181" w:rsidRPr="00FD052B" w:rsidRDefault="006E4181" w:rsidP="006E4181">
            <w:pPr>
              <w:jc w:val="right"/>
              <w:rPr>
                <w:bCs/>
                <w:color w:val="000000"/>
              </w:rPr>
            </w:pPr>
            <w:r w:rsidRPr="00ED6D53">
              <w:t>31 445,12</w:t>
            </w:r>
          </w:p>
        </w:tc>
      </w:tr>
      <w:tr w:rsidR="006E4181" w:rsidRPr="00B9378A" w14:paraId="29ACEE2C" w14:textId="77777777" w:rsidTr="00A826CD">
        <w:trPr>
          <w:trHeight w:hRule="exact" w:val="284"/>
        </w:trPr>
        <w:tc>
          <w:tcPr>
            <w:tcW w:w="2619" w:type="dxa"/>
            <w:shd w:val="clear" w:color="auto" w:fill="auto"/>
            <w:noWrap/>
            <w:vAlign w:val="center"/>
          </w:tcPr>
          <w:p w14:paraId="714EB4B0" w14:textId="77777777" w:rsidR="006E4181" w:rsidRPr="00B9378A" w:rsidRDefault="006E4181" w:rsidP="006E4181">
            <w:pPr>
              <w:ind w:left="709" w:hanging="709"/>
              <w:rPr>
                <w:b/>
                <w:bCs/>
                <w:color w:val="000000"/>
                <w:highlight w:val="lightGray"/>
              </w:rPr>
            </w:pPr>
            <w:r w:rsidRPr="002D6913">
              <w:rPr>
                <w:b/>
                <w:bCs/>
                <w:color w:val="000000"/>
              </w:rPr>
              <w:t>Celkem normativní rozpis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76B24E" w14:textId="3BFCAB5D" w:rsidR="006E4181" w:rsidRPr="00FD052B" w:rsidRDefault="006E4181" w:rsidP="006E4181">
            <w:pPr>
              <w:jc w:val="right"/>
              <w:rPr>
                <w:b/>
                <w:highlight w:val="lightGray"/>
              </w:rPr>
            </w:pPr>
            <w:r w:rsidRPr="00FD052B">
              <w:rPr>
                <w:b/>
              </w:rPr>
              <w:t>1 692 911,65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BA3499B" w14:textId="2A0576C9" w:rsidR="006E4181" w:rsidRPr="006E4181" w:rsidRDefault="006E4181" w:rsidP="006E4181">
            <w:pPr>
              <w:jc w:val="right"/>
              <w:rPr>
                <w:b/>
                <w:highlight w:val="lightGray"/>
              </w:rPr>
            </w:pPr>
            <w:r w:rsidRPr="006E4181">
              <w:rPr>
                <w:b/>
              </w:rPr>
              <w:t>17 707 902 027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324B8F1C" w14:textId="1EE55EB3" w:rsidR="006E4181" w:rsidRPr="003D713A" w:rsidRDefault="006E4181" w:rsidP="006E4181">
            <w:pPr>
              <w:jc w:val="right"/>
              <w:rPr>
                <w:b/>
                <w:highlight w:val="lightGray"/>
              </w:rPr>
            </w:pPr>
            <w:r w:rsidRPr="003D713A">
              <w:rPr>
                <w:b/>
              </w:rPr>
              <w:t>12 917 846 603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BDE9CF" w14:textId="7DDE41A4" w:rsidR="006E4181" w:rsidRPr="003D713A" w:rsidRDefault="006E4181" w:rsidP="006E4181">
            <w:pPr>
              <w:jc w:val="right"/>
              <w:rPr>
                <w:b/>
              </w:rPr>
            </w:pPr>
            <w:r w:rsidRPr="003D713A">
              <w:rPr>
                <w:b/>
              </w:rPr>
              <w:t>164 833 187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14:paraId="6BBF6C5C" w14:textId="38965CAD" w:rsidR="006E4181" w:rsidRPr="00D1726F" w:rsidRDefault="006E4181" w:rsidP="006E4181">
            <w:pPr>
              <w:jc w:val="right"/>
              <w:rPr>
                <w:b/>
                <w:highlight w:val="lightGray"/>
              </w:rPr>
            </w:pPr>
            <w:r w:rsidRPr="00D1726F">
              <w:rPr>
                <w:b/>
              </w:rPr>
              <w:t>37 754,95</w:t>
            </w:r>
          </w:p>
        </w:tc>
      </w:tr>
    </w:tbl>
    <w:p w14:paraId="6A39E56C" w14:textId="77777777" w:rsidR="004420A4" w:rsidRPr="002D6913" w:rsidRDefault="004420A4" w:rsidP="00966435">
      <w:pPr>
        <w:pStyle w:val="Textpsmene"/>
        <w:numPr>
          <w:ilvl w:val="0"/>
          <w:numId w:val="0"/>
        </w:numPr>
        <w:ind w:left="284" w:right="451" w:hanging="284"/>
        <w:jc w:val="both"/>
        <w:rPr>
          <w:color w:val="000000"/>
          <w:sz w:val="20"/>
        </w:rPr>
      </w:pPr>
      <w:r w:rsidRPr="002D6913">
        <w:rPr>
          <w:color w:val="000000"/>
          <w:sz w:val="20"/>
        </w:rPr>
        <w:t>*) dítě, žák nebo student v mateřské a základní škole a v denní formě vzdělávání ve střední škole, konzervatoři a ve vyšší odborné škole</w:t>
      </w:r>
    </w:p>
    <w:p w14:paraId="4A235F76" w14:textId="77777777" w:rsidR="00F00EE9" w:rsidRPr="00B9378A" w:rsidRDefault="00F00EE9" w:rsidP="00966435">
      <w:pPr>
        <w:pStyle w:val="Textpsmene"/>
        <w:numPr>
          <w:ilvl w:val="0"/>
          <w:numId w:val="0"/>
        </w:numPr>
        <w:ind w:left="284" w:right="451" w:hanging="284"/>
        <w:jc w:val="both"/>
        <w:rPr>
          <w:color w:val="000000"/>
          <w:szCs w:val="24"/>
          <w:highlight w:val="lightGray"/>
        </w:rPr>
      </w:pPr>
    </w:p>
    <w:p w14:paraId="4A121C0A" w14:textId="383D9E6A" w:rsidR="00724963" w:rsidRPr="00B9378A" w:rsidRDefault="00724963" w:rsidP="00CB3ED7">
      <w:pPr>
        <w:tabs>
          <w:tab w:val="left" w:pos="567"/>
        </w:tabs>
        <w:spacing w:after="120"/>
        <w:ind w:firstLine="567"/>
        <w:jc w:val="both"/>
        <w:rPr>
          <w:sz w:val="24"/>
          <w:szCs w:val="24"/>
          <w:highlight w:val="lightGray"/>
        </w:rPr>
      </w:pPr>
      <w:r w:rsidRPr="002D6913">
        <w:rPr>
          <w:sz w:val="24"/>
          <w:szCs w:val="24"/>
        </w:rPr>
        <w:t xml:space="preserve">Rozpis finančních prostředků prostřednictvím republikových normativů na školská </w:t>
      </w:r>
      <w:r w:rsidR="00CB3ED7" w:rsidRPr="002D6913">
        <w:rPr>
          <w:sz w:val="24"/>
          <w:szCs w:val="24"/>
        </w:rPr>
        <w:t>zařízení</w:t>
      </w:r>
      <w:r w:rsidRPr="002D6913">
        <w:rPr>
          <w:sz w:val="24"/>
          <w:szCs w:val="24"/>
        </w:rPr>
        <w:t xml:space="preserve"> s výjimkou pedagogické práce ve školních družinách </w:t>
      </w:r>
      <w:proofErr w:type="spellStart"/>
      <w:r w:rsidRPr="002D6913">
        <w:rPr>
          <w:sz w:val="24"/>
          <w:szCs w:val="24"/>
        </w:rPr>
        <w:t>RgŠ</w:t>
      </w:r>
      <w:proofErr w:type="spellEnd"/>
      <w:r w:rsidRPr="002D6913">
        <w:rPr>
          <w:sz w:val="24"/>
          <w:szCs w:val="24"/>
        </w:rPr>
        <w:t xml:space="preserve"> ÚSC pro rok 202</w:t>
      </w:r>
      <w:r w:rsidR="002D6913" w:rsidRPr="002D6913">
        <w:rPr>
          <w:sz w:val="24"/>
          <w:szCs w:val="24"/>
        </w:rPr>
        <w:t>2</w:t>
      </w:r>
      <w:r w:rsidRPr="002D6913">
        <w:rPr>
          <w:sz w:val="24"/>
          <w:szCs w:val="24"/>
        </w:rPr>
        <w:t xml:space="preserve"> tvoří </w:t>
      </w:r>
      <w:r w:rsidRPr="007D4176">
        <w:rPr>
          <w:sz w:val="24"/>
          <w:szCs w:val="24"/>
        </w:rPr>
        <w:t xml:space="preserve">cca </w:t>
      </w:r>
      <w:r w:rsidR="00CB3ED7" w:rsidRPr="007D4176">
        <w:rPr>
          <w:b/>
          <w:sz w:val="24"/>
          <w:szCs w:val="24"/>
        </w:rPr>
        <w:t>10</w:t>
      </w:r>
      <w:r w:rsidRPr="007D4176">
        <w:rPr>
          <w:b/>
          <w:sz w:val="24"/>
          <w:szCs w:val="24"/>
        </w:rPr>
        <w:t>,</w:t>
      </w:r>
      <w:r w:rsidR="007D4176" w:rsidRPr="007D4176">
        <w:rPr>
          <w:b/>
          <w:sz w:val="24"/>
          <w:szCs w:val="24"/>
        </w:rPr>
        <w:t>42</w:t>
      </w:r>
      <w:r w:rsidRPr="007D4176">
        <w:rPr>
          <w:b/>
          <w:sz w:val="24"/>
          <w:szCs w:val="24"/>
        </w:rPr>
        <w:t> %</w:t>
      </w:r>
      <w:r w:rsidRPr="007D4176">
        <w:rPr>
          <w:sz w:val="24"/>
          <w:szCs w:val="24"/>
        </w:rPr>
        <w:t xml:space="preserve"> </w:t>
      </w:r>
      <w:r w:rsidRPr="002D6913">
        <w:rPr>
          <w:sz w:val="24"/>
          <w:szCs w:val="24"/>
        </w:rPr>
        <w:t xml:space="preserve">celkových rozpočtových zdrojů </w:t>
      </w:r>
      <w:proofErr w:type="spellStart"/>
      <w:r w:rsidRPr="002D6913">
        <w:rPr>
          <w:sz w:val="24"/>
          <w:szCs w:val="24"/>
        </w:rPr>
        <w:t>RgŠ</w:t>
      </w:r>
      <w:proofErr w:type="spellEnd"/>
      <w:r w:rsidRPr="002D6913">
        <w:rPr>
          <w:sz w:val="24"/>
          <w:szCs w:val="24"/>
        </w:rPr>
        <w:t xml:space="preserve"> ÚSC.</w:t>
      </w:r>
    </w:p>
    <w:p w14:paraId="33CA943C" w14:textId="09A3F067" w:rsidR="00FF2181" w:rsidRPr="002D6913" w:rsidRDefault="005821CC" w:rsidP="001E4176">
      <w:pPr>
        <w:pStyle w:val="Textpsmene"/>
        <w:numPr>
          <w:ilvl w:val="0"/>
          <w:numId w:val="0"/>
        </w:numPr>
        <w:ind w:right="451" w:firstLine="567"/>
        <w:jc w:val="both"/>
        <w:rPr>
          <w:color w:val="000000"/>
        </w:rPr>
      </w:pPr>
      <w:r w:rsidRPr="002D6913">
        <w:rPr>
          <w:color w:val="000000"/>
          <w:szCs w:val="24"/>
        </w:rPr>
        <w:t xml:space="preserve">Normativní rozpis je uveden v příloze č. </w:t>
      </w:r>
      <w:r w:rsidR="006F2717" w:rsidRPr="002D6913">
        <w:rPr>
          <w:color w:val="000000"/>
          <w:szCs w:val="24"/>
        </w:rPr>
        <w:t>3</w:t>
      </w:r>
      <w:r w:rsidRPr="002D6913">
        <w:rPr>
          <w:color w:val="000000"/>
          <w:szCs w:val="24"/>
        </w:rPr>
        <w:t>.</w:t>
      </w:r>
    </w:p>
    <w:p w14:paraId="252D7FC1" w14:textId="17D375C1" w:rsidR="00876628" w:rsidRDefault="00876628" w:rsidP="00966435">
      <w:pPr>
        <w:pStyle w:val="Textpsmene"/>
        <w:numPr>
          <w:ilvl w:val="0"/>
          <w:numId w:val="0"/>
        </w:numPr>
        <w:ind w:left="284" w:right="451" w:hanging="284"/>
        <w:jc w:val="both"/>
        <w:rPr>
          <w:color w:val="000000"/>
          <w:highlight w:val="lightGray"/>
        </w:rPr>
      </w:pPr>
    </w:p>
    <w:p w14:paraId="26592F94" w14:textId="77777777" w:rsidR="00F76313" w:rsidRPr="00B9378A" w:rsidRDefault="00F76313" w:rsidP="00966435">
      <w:pPr>
        <w:pStyle w:val="Textpsmene"/>
        <w:numPr>
          <w:ilvl w:val="0"/>
          <w:numId w:val="0"/>
        </w:numPr>
        <w:ind w:left="284" w:right="451" w:hanging="284"/>
        <w:jc w:val="both"/>
        <w:rPr>
          <w:color w:val="000000"/>
          <w:highlight w:val="lightGray"/>
        </w:rPr>
      </w:pPr>
    </w:p>
    <w:p w14:paraId="1EBE56BD" w14:textId="77777777" w:rsidR="00F76313" w:rsidRDefault="00F763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FB2769" w14:textId="6310DED4" w:rsidR="008F4EAB" w:rsidRDefault="00EC1711" w:rsidP="008F4EAB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F4EAB" w:rsidRPr="00804F1C">
        <w:rPr>
          <w:b/>
          <w:sz w:val="28"/>
          <w:szCs w:val="28"/>
        </w:rPr>
        <w:t>.</w:t>
      </w:r>
      <w:r w:rsidR="008F4EAB">
        <w:rPr>
          <w:b/>
          <w:sz w:val="28"/>
          <w:szCs w:val="28"/>
        </w:rPr>
        <w:t>4</w:t>
      </w:r>
      <w:r w:rsidR="008F4EAB" w:rsidRPr="00804F1C">
        <w:rPr>
          <w:b/>
          <w:sz w:val="28"/>
          <w:szCs w:val="28"/>
        </w:rPr>
        <w:tab/>
        <w:t>Stanovení výše finančních prostředků</w:t>
      </w:r>
      <w:r w:rsidR="008F4EAB">
        <w:rPr>
          <w:b/>
          <w:sz w:val="28"/>
          <w:szCs w:val="28"/>
        </w:rPr>
        <w:t xml:space="preserve"> na podpůrná opatření podle § 16 školského zákona</w:t>
      </w:r>
    </w:p>
    <w:p w14:paraId="6723C45A" w14:textId="77777777" w:rsidR="008F4EAB" w:rsidRDefault="008F4EAB" w:rsidP="008F4EAB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230AF66" w14:textId="77B8E4C9" w:rsidR="008F4EAB" w:rsidRDefault="008F4EAB" w:rsidP="008F4EAB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3412F">
        <w:rPr>
          <w:sz w:val="24"/>
          <w:szCs w:val="24"/>
        </w:rPr>
        <w:t>Objem finančních prostředků na podpůrná opatření uveden</w:t>
      </w:r>
      <w:r>
        <w:rPr>
          <w:sz w:val="24"/>
          <w:szCs w:val="24"/>
        </w:rPr>
        <w:t>ých</w:t>
      </w:r>
      <w:r w:rsidRPr="00D3412F">
        <w:rPr>
          <w:sz w:val="24"/>
          <w:szCs w:val="24"/>
        </w:rPr>
        <w:t xml:space="preserve"> v části A přílohy č. 1 vyhlášky č. 27/2016 Sb., ve znění pozdějších předpisů, </w:t>
      </w:r>
      <w:r>
        <w:rPr>
          <w:sz w:val="24"/>
          <w:szCs w:val="24"/>
        </w:rPr>
        <w:t xml:space="preserve">je </w:t>
      </w:r>
      <w:r w:rsidRPr="00D3412F">
        <w:rPr>
          <w:sz w:val="24"/>
          <w:szCs w:val="24"/>
        </w:rPr>
        <w:t>stanoven podle počtu podpůrných opatření vykázaného v roce 202</w:t>
      </w:r>
      <w:r>
        <w:rPr>
          <w:sz w:val="24"/>
          <w:szCs w:val="24"/>
        </w:rPr>
        <w:t>1</w:t>
      </w:r>
      <w:r w:rsidRPr="00D3412F">
        <w:rPr>
          <w:sz w:val="24"/>
          <w:szCs w:val="24"/>
        </w:rPr>
        <w:t xml:space="preserve"> jednotlivými krajskými, obecními a svazkovými školami a</w:t>
      </w:r>
      <w:r>
        <w:rPr>
          <w:sz w:val="24"/>
          <w:szCs w:val="24"/>
        </w:rPr>
        <w:t> </w:t>
      </w:r>
      <w:r w:rsidRPr="00D3412F">
        <w:rPr>
          <w:sz w:val="24"/>
          <w:szCs w:val="24"/>
        </w:rPr>
        <w:t>školskými zařízeními v jednotlivých krajích ve výkazu R 43-01 a dále pak ve výkazu R 44-99 za</w:t>
      </w:r>
      <w:r>
        <w:rPr>
          <w:sz w:val="24"/>
          <w:szCs w:val="24"/>
        </w:rPr>
        <w:t> </w:t>
      </w:r>
      <w:r w:rsidRPr="00D3412F">
        <w:rPr>
          <w:sz w:val="24"/>
          <w:szCs w:val="24"/>
        </w:rPr>
        <w:t>měsíce září až prosinec 202</w:t>
      </w:r>
      <w:r>
        <w:rPr>
          <w:sz w:val="24"/>
          <w:szCs w:val="24"/>
        </w:rPr>
        <w:t>1</w:t>
      </w:r>
      <w:r w:rsidRPr="00D3412F">
        <w:rPr>
          <w:sz w:val="24"/>
          <w:szCs w:val="24"/>
        </w:rPr>
        <w:t>, u</w:t>
      </w:r>
      <w:r>
        <w:rPr>
          <w:sz w:val="24"/>
          <w:szCs w:val="24"/>
        </w:rPr>
        <w:t> </w:t>
      </w:r>
      <w:r w:rsidRPr="00D3412F">
        <w:rPr>
          <w:sz w:val="24"/>
          <w:szCs w:val="24"/>
        </w:rPr>
        <w:t>nichž je vykázáno datum začátku poskytování po 30. 9. 202</w:t>
      </w:r>
      <w:r>
        <w:rPr>
          <w:sz w:val="24"/>
          <w:szCs w:val="24"/>
        </w:rPr>
        <w:t>1</w:t>
      </w:r>
      <w:r w:rsidRPr="00D3412F">
        <w:rPr>
          <w:sz w:val="24"/>
          <w:szCs w:val="24"/>
        </w:rPr>
        <w:t xml:space="preserve"> nebo datum ukončení poskytování po 30. 9. 202</w:t>
      </w:r>
      <w:r>
        <w:rPr>
          <w:sz w:val="24"/>
          <w:szCs w:val="24"/>
        </w:rPr>
        <w:t>1 a je</w:t>
      </w:r>
      <w:r w:rsidRPr="00D3412F">
        <w:rPr>
          <w:sz w:val="24"/>
          <w:szCs w:val="24"/>
        </w:rPr>
        <w:t xml:space="preserve"> zvýšen o objem finančních prostředků na</w:t>
      </w:r>
      <w:r w:rsidR="005D38A8">
        <w:rPr>
          <w:sz w:val="24"/>
          <w:szCs w:val="24"/>
        </w:rPr>
        <w:t> </w:t>
      </w:r>
      <w:r w:rsidRPr="00D3412F">
        <w:rPr>
          <w:sz w:val="24"/>
          <w:szCs w:val="24"/>
        </w:rPr>
        <w:t>podpůrná opatření uvedená v části B přílohy č. 1 vyhlášky č. 27/2016 Sb., ve znění pozdějších předpisů, stanovený podle skutečně vykázaného počtu podpůrných opatření v měsíci prosinci 202</w:t>
      </w:r>
      <w:r>
        <w:rPr>
          <w:sz w:val="24"/>
          <w:szCs w:val="24"/>
        </w:rPr>
        <w:t>1</w:t>
      </w:r>
      <w:r w:rsidRPr="00D3412F">
        <w:rPr>
          <w:sz w:val="24"/>
          <w:szCs w:val="24"/>
        </w:rPr>
        <w:t xml:space="preserve"> ve výkazu R 44-99 za krajské, obecní a svazkové školy a školská zařízení v jednotlivých krajích. </w:t>
      </w:r>
    </w:p>
    <w:p w14:paraId="00C5BBD1" w14:textId="4E65C4BF" w:rsidR="008F4EAB" w:rsidRDefault="008F4EAB" w:rsidP="008F4EAB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0AA9536A" w14:textId="29048A68" w:rsidR="008F4EAB" w:rsidRPr="008B2429" w:rsidRDefault="001F0990" w:rsidP="008F4EAB">
      <w:pPr>
        <w:pStyle w:val="Zkladntextodsazen3"/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8B2429" w:rsidRPr="008B2429">
        <w:rPr>
          <w:sz w:val="24"/>
          <w:szCs w:val="24"/>
        </w:rPr>
        <w:t>a podpůrná opatření</w:t>
      </w:r>
      <w:r w:rsidR="001C29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="001C2922">
        <w:rPr>
          <w:sz w:val="24"/>
          <w:szCs w:val="24"/>
        </w:rPr>
        <w:t>v roce 2022</w:t>
      </w:r>
      <w:r w:rsidR="008B2429" w:rsidRPr="008B2429">
        <w:rPr>
          <w:sz w:val="24"/>
          <w:szCs w:val="24"/>
        </w:rPr>
        <w:t xml:space="preserve"> </w:t>
      </w:r>
      <w:r w:rsidR="008F4EAB" w:rsidRPr="008B2429">
        <w:rPr>
          <w:sz w:val="24"/>
          <w:szCs w:val="24"/>
        </w:rPr>
        <w:t>rozepisuje: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97"/>
        <w:gridCol w:w="2197"/>
        <w:gridCol w:w="1488"/>
        <w:gridCol w:w="1489"/>
      </w:tblGrid>
      <w:tr w:rsidR="008F4EAB" w:rsidRPr="00B9378A" w14:paraId="6EEE8C1B" w14:textId="77777777" w:rsidTr="008F4EAB">
        <w:trPr>
          <w:trHeight w:val="283"/>
          <w:tblHeader/>
        </w:trPr>
        <w:tc>
          <w:tcPr>
            <w:tcW w:w="1985" w:type="dxa"/>
            <w:noWrap/>
            <w:vAlign w:val="center"/>
            <w:hideMark/>
          </w:tcPr>
          <w:p w14:paraId="1CF1AF6D" w14:textId="77777777" w:rsidR="008F4EAB" w:rsidRPr="00400229" w:rsidRDefault="008F4EAB" w:rsidP="008F4EAB">
            <w:pPr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2197" w:type="dxa"/>
            <w:noWrap/>
            <w:vAlign w:val="center"/>
            <w:hideMark/>
          </w:tcPr>
          <w:p w14:paraId="7EE398A0" w14:textId="77777777" w:rsidR="008F4EAB" w:rsidRPr="00400229" w:rsidRDefault="008F4EAB" w:rsidP="008F4EA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NIV celkem v Kč</w:t>
            </w:r>
          </w:p>
        </w:tc>
        <w:tc>
          <w:tcPr>
            <w:tcW w:w="2197" w:type="dxa"/>
            <w:noWrap/>
            <w:vAlign w:val="center"/>
            <w:hideMark/>
          </w:tcPr>
          <w:p w14:paraId="7C631C85" w14:textId="77777777" w:rsidR="008F4EAB" w:rsidRPr="00400229" w:rsidRDefault="008F4EAB" w:rsidP="008F4EA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Prostředky na platy v Kč</w:t>
            </w:r>
          </w:p>
        </w:tc>
        <w:tc>
          <w:tcPr>
            <w:tcW w:w="1488" w:type="dxa"/>
            <w:noWrap/>
            <w:vAlign w:val="center"/>
            <w:hideMark/>
          </w:tcPr>
          <w:p w14:paraId="014A17D3" w14:textId="77777777" w:rsidR="008F4EAB" w:rsidRPr="00400229" w:rsidRDefault="008F4EAB" w:rsidP="008F4EA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ONIV v Kč</w:t>
            </w:r>
          </w:p>
        </w:tc>
        <w:tc>
          <w:tcPr>
            <w:tcW w:w="1489" w:type="dxa"/>
            <w:noWrap/>
            <w:vAlign w:val="center"/>
            <w:hideMark/>
          </w:tcPr>
          <w:p w14:paraId="1280B6B9" w14:textId="77777777" w:rsidR="008F4EAB" w:rsidRPr="00400229" w:rsidRDefault="008F4EAB" w:rsidP="008F4EAB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00229">
              <w:rPr>
                <w:b/>
                <w:bCs/>
                <w:sz w:val="24"/>
                <w:szCs w:val="24"/>
              </w:rPr>
              <w:t>zam</w:t>
            </w:r>
            <w:proofErr w:type="spellEnd"/>
            <w:r w:rsidRPr="0040022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A57E5" w:rsidRPr="00B9378A" w14:paraId="68846776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5081D64A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Hl. m. Praha </w:t>
            </w:r>
          </w:p>
        </w:tc>
        <w:tc>
          <w:tcPr>
            <w:tcW w:w="2197" w:type="dxa"/>
            <w:shd w:val="clear" w:color="auto" w:fill="auto"/>
            <w:noWrap/>
          </w:tcPr>
          <w:p w14:paraId="2006BB76" w14:textId="404DBE51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895 163 363</w:t>
            </w:r>
          </w:p>
        </w:tc>
        <w:tc>
          <w:tcPr>
            <w:tcW w:w="2197" w:type="dxa"/>
            <w:shd w:val="clear" w:color="auto" w:fill="auto"/>
            <w:noWrap/>
          </w:tcPr>
          <w:p w14:paraId="3D526AE5" w14:textId="1E064824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659 094 673</w:t>
            </w:r>
          </w:p>
        </w:tc>
        <w:tc>
          <w:tcPr>
            <w:tcW w:w="1488" w:type="dxa"/>
            <w:shd w:val="clear" w:color="auto" w:fill="auto"/>
            <w:noWrap/>
          </w:tcPr>
          <w:p w14:paraId="1DDBA28B" w14:textId="3F1E781A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112 450</w:t>
            </w:r>
          </w:p>
        </w:tc>
        <w:tc>
          <w:tcPr>
            <w:tcW w:w="1489" w:type="dxa"/>
            <w:shd w:val="clear" w:color="auto" w:fill="auto"/>
            <w:noWrap/>
          </w:tcPr>
          <w:p w14:paraId="0DF76FB0" w14:textId="19CB1F8E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1 886,63</w:t>
            </w:r>
          </w:p>
        </w:tc>
      </w:tr>
      <w:tr w:rsidR="009A57E5" w:rsidRPr="00B9378A" w14:paraId="5C2BAAC2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3A82005F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Středočeský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28550292" w14:textId="018AFB2D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1 217 482 246</w:t>
            </w:r>
          </w:p>
        </w:tc>
        <w:tc>
          <w:tcPr>
            <w:tcW w:w="2197" w:type="dxa"/>
            <w:shd w:val="clear" w:color="auto" w:fill="auto"/>
            <w:noWrap/>
          </w:tcPr>
          <w:p w14:paraId="60506E82" w14:textId="720A4C51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896 369 608</w:t>
            </w:r>
          </w:p>
        </w:tc>
        <w:tc>
          <w:tcPr>
            <w:tcW w:w="1488" w:type="dxa"/>
            <w:shd w:val="clear" w:color="auto" w:fill="auto"/>
            <w:noWrap/>
          </w:tcPr>
          <w:p w14:paraId="08AC5868" w14:textId="0EF26021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212 400</w:t>
            </w:r>
          </w:p>
        </w:tc>
        <w:tc>
          <w:tcPr>
            <w:tcW w:w="1489" w:type="dxa"/>
            <w:shd w:val="clear" w:color="auto" w:fill="auto"/>
            <w:noWrap/>
          </w:tcPr>
          <w:p w14:paraId="56C845D4" w14:textId="20864DA6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2 559,91</w:t>
            </w:r>
          </w:p>
        </w:tc>
      </w:tr>
      <w:tr w:rsidR="009A57E5" w:rsidRPr="00B9378A" w14:paraId="5A3D1A21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242BF07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Jihočeský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25A72E43" w14:textId="4BD2A757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482 493 324</w:t>
            </w:r>
          </w:p>
        </w:tc>
        <w:tc>
          <w:tcPr>
            <w:tcW w:w="2197" w:type="dxa"/>
            <w:shd w:val="clear" w:color="auto" w:fill="auto"/>
            <w:noWrap/>
          </w:tcPr>
          <w:p w14:paraId="19A67518" w14:textId="101EA4F5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355 148 949</w:t>
            </w:r>
          </w:p>
        </w:tc>
        <w:tc>
          <w:tcPr>
            <w:tcW w:w="1488" w:type="dxa"/>
            <w:shd w:val="clear" w:color="auto" w:fill="auto"/>
            <w:noWrap/>
          </w:tcPr>
          <w:p w14:paraId="21E6C867" w14:textId="035E8DEF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201 100</w:t>
            </w:r>
          </w:p>
        </w:tc>
        <w:tc>
          <w:tcPr>
            <w:tcW w:w="1489" w:type="dxa"/>
            <w:shd w:val="clear" w:color="auto" w:fill="auto"/>
            <w:noWrap/>
          </w:tcPr>
          <w:p w14:paraId="2DA2D11D" w14:textId="5B5DA295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1 022,06</w:t>
            </w:r>
          </w:p>
        </w:tc>
      </w:tr>
      <w:tr w:rsidR="009A57E5" w:rsidRPr="00B9378A" w14:paraId="3C0F47E7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75204099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Plzeňský  </w:t>
            </w:r>
          </w:p>
        </w:tc>
        <w:tc>
          <w:tcPr>
            <w:tcW w:w="2197" w:type="dxa"/>
            <w:shd w:val="clear" w:color="auto" w:fill="auto"/>
            <w:noWrap/>
          </w:tcPr>
          <w:p w14:paraId="715B1AE6" w14:textId="6B6AA512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467 833 209</w:t>
            </w:r>
          </w:p>
        </w:tc>
        <w:tc>
          <w:tcPr>
            <w:tcW w:w="2197" w:type="dxa"/>
            <w:shd w:val="clear" w:color="auto" w:fill="auto"/>
            <w:noWrap/>
          </w:tcPr>
          <w:p w14:paraId="4F23EA5B" w14:textId="02AB0347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344 452 491</w:t>
            </w:r>
          </w:p>
        </w:tc>
        <w:tc>
          <w:tcPr>
            <w:tcW w:w="1488" w:type="dxa"/>
            <w:shd w:val="clear" w:color="auto" w:fill="auto"/>
            <w:noWrap/>
          </w:tcPr>
          <w:p w14:paraId="2FE28831" w14:textId="5D77C949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66 750</w:t>
            </w:r>
          </w:p>
        </w:tc>
        <w:tc>
          <w:tcPr>
            <w:tcW w:w="1489" w:type="dxa"/>
            <w:shd w:val="clear" w:color="auto" w:fill="auto"/>
            <w:noWrap/>
          </w:tcPr>
          <w:p w14:paraId="208F7F31" w14:textId="323320B2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995,63</w:t>
            </w:r>
          </w:p>
        </w:tc>
      </w:tr>
      <w:tr w:rsidR="009A57E5" w:rsidRPr="00B9378A" w14:paraId="4810C5C9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31463F3D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Karlovarský </w:t>
            </w:r>
          </w:p>
        </w:tc>
        <w:tc>
          <w:tcPr>
            <w:tcW w:w="2197" w:type="dxa"/>
            <w:shd w:val="clear" w:color="auto" w:fill="auto"/>
            <w:noWrap/>
          </w:tcPr>
          <w:p w14:paraId="6EF4C439" w14:textId="754BA17E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265 012 343</w:t>
            </w:r>
          </w:p>
        </w:tc>
        <w:tc>
          <w:tcPr>
            <w:tcW w:w="2197" w:type="dxa"/>
            <w:shd w:val="clear" w:color="auto" w:fill="auto"/>
            <w:noWrap/>
          </w:tcPr>
          <w:p w14:paraId="3F18C055" w14:textId="75A97E13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195 032 060</w:t>
            </w:r>
          </w:p>
        </w:tc>
        <w:tc>
          <w:tcPr>
            <w:tcW w:w="1488" w:type="dxa"/>
            <w:shd w:val="clear" w:color="auto" w:fill="auto"/>
            <w:noWrap/>
          </w:tcPr>
          <w:p w14:paraId="33976003" w14:textId="5771EFF4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158 750</w:t>
            </w:r>
          </w:p>
        </w:tc>
        <w:tc>
          <w:tcPr>
            <w:tcW w:w="1489" w:type="dxa"/>
            <w:shd w:val="clear" w:color="auto" w:fill="auto"/>
            <w:noWrap/>
          </w:tcPr>
          <w:p w14:paraId="514B127A" w14:textId="6E7A1C16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549,44</w:t>
            </w:r>
          </w:p>
        </w:tc>
      </w:tr>
      <w:tr w:rsidR="009A57E5" w:rsidRPr="00B9378A" w14:paraId="4C5DBD05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46808656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Ústecký </w:t>
            </w:r>
          </w:p>
        </w:tc>
        <w:tc>
          <w:tcPr>
            <w:tcW w:w="2197" w:type="dxa"/>
            <w:shd w:val="clear" w:color="auto" w:fill="auto"/>
            <w:noWrap/>
          </w:tcPr>
          <w:p w14:paraId="4BAE74AC" w14:textId="717F45A6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753 236 477</w:t>
            </w:r>
          </w:p>
        </w:tc>
        <w:tc>
          <w:tcPr>
            <w:tcW w:w="2197" w:type="dxa"/>
            <w:shd w:val="clear" w:color="auto" w:fill="auto"/>
            <w:noWrap/>
          </w:tcPr>
          <w:p w14:paraId="7EBEC5BE" w14:textId="0256A375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554 367 571</w:t>
            </w:r>
          </w:p>
        </w:tc>
        <w:tc>
          <w:tcPr>
            <w:tcW w:w="1488" w:type="dxa"/>
            <w:shd w:val="clear" w:color="auto" w:fill="auto"/>
            <w:noWrap/>
          </w:tcPr>
          <w:p w14:paraId="77B5135D" w14:textId="490F35D6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405 300</w:t>
            </w:r>
          </w:p>
        </w:tc>
        <w:tc>
          <w:tcPr>
            <w:tcW w:w="1489" w:type="dxa"/>
            <w:shd w:val="clear" w:color="auto" w:fill="auto"/>
            <w:noWrap/>
          </w:tcPr>
          <w:p w14:paraId="78B4D509" w14:textId="5D946683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1 598,37</w:t>
            </w:r>
          </w:p>
        </w:tc>
      </w:tr>
      <w:tr w:rsidR="009A57E5" w:rsidRPr="00B9378A" w14:paraId="3681564C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4329414F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Liberecký </w:t>
            </w:r>
          </w:p>
        </w:tc>
        <w:tc>
          <w:tcPr>
            <w:tcW w:w="2197" w:type="dxa"/>
            <w:shd w:val="clear" w:color="auto" w:fill="auto"/>
            <w:noWrap/>
          </w:tcPr>
          <w:p w14:paraId="20BB3B08" w14:textId="3A9FDA48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322 217 411</w:t>
            </w:r>
          </w:p>
        </w:tc>
        <w:tc>
          <w:tcPr>
            <w:tcW w:w="2197" w:type="dxa"/>
            <w:shd w:val="clear" w:color="auto" w:fill="auto"/>
            <w:noWrap/>
          </w:tcPr>
          <w:p w14:paraId="49D478BF" w14:textId="50C96FFB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237 196 037</w:t>
            </w:r>
          </w:p>
        </w:tc>
        <w:tc>
          <w:tcPr>
            <w:tcW w:w="1488" w:type="dxa"/>
            <w:shd w:val="clear" w:color="auto" w:fill="auto"/>
            <w:noWrap/>
          </w:tcPr>
          <w:p w14:paraId="7729253B" w14:textId="6791368B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105 150</w:t>
            </w:r>
          </w:p>
        </w:tc>
        <w:tc>
          <w:tcPr>
            <w:tcW w:w="1489" w:type="dxa"/>
            <w:shd w:val="clear" w:color="auto" w:fill="auto"/>
            <w:noWrap/>
          </w:tcPr>
          <w:p w14:paraId="00862D37" w14:textId="212D866F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680,86</w:t>
            </w:r>
          </w:p>
        </w:tc>
      </w:tr>
      <w:tr w:rsidR="009A57E5" w:rsidRPr="00B9378A" w14:paraId="50F1176C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AD867BF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>Královéhradecký</w:t>
            </w:r>
          </w:p>
        </w:tc>
        <w:tc>
          <w:tcPr>
            <w:tcW w:w="2197" w:type="dxa"/>
            <w:shd w:val="clear" w:color="auto" w:fill="auto"/>
            <w:noWrap/>
          </w:tcPr>
          <w:p w14:paraId="7B10C9EC" w14:textId="2185C211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490 197 399</w:t>
            </w:r>
          </w:p>
        </w:tc>
        <w:tc>
          <w:tcPr>
            <w:tcW w:w="2197" w:type="dxa"/>
            <w:shd w:val="clear" w:color="auto" w:fill="auto"/>
            <w:noWrap/>
          </w:tcPr>
          <w:p w14:paraId="4E1F6423" w14:textId="5AD9DE08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360 869 524</w:t>
            </w:r>
          </w:p>
        </w:tc>
        <w:tc>
          <w:tcPr>
            <w:tcW w:w="1488" w:type="dxa"/>
            <w:shd w:val="clear" w:color="auto" w:fill="auto"/>
            <w:noWrap/>
          </w:tcPr>
          <w:p w14:paraId="255160DE" w14:textId="48E6709A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136 250</w:t>
            </w:r>
          </w:p>
        </w:tc>
        <w:tc>
          <w:tcPr>
            <w:tcW w:w="1489" w:type="dxa"/>
            <w:shd w:val="clear" w:color="auto" w:fill="auto"/>
            <w:noWrap/>
          </w:tcPr>
          <w:p w14:paraId="3DFDE96F" w14:textId="6A8B17CE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1 017,26</w:t>
            </w:r>
          </w:p>
        </w:tc>
      </w:tr>
      <w:tr w:rsidR="009A57E5" w:rsidRPr="00B9378A" w14:paraId="0D2984EC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4C1C6ABE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Pardubický </w:t>
            </w:r>
          </w:p>
        </w:tc>
        <w:tc>
          <w:tcPr>
            <w:tcW w:w="2197" w:type="dxa"/>
            <w:shd w:val="clear" w:color="auto" w:fill="auto"/>
            <w:noWrap/>
          </w:tcPr>
          <w:p w14:paraId="7937D310" w14:textId="2372CBB6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423 083 244</w:t>
            </w:r>
          </w:p>
        </w:tc>
        <w:tc>
          <w:tcPr>
            <w:tcW w:w="2197" w:type="dxa"/>
            <w:shd w:val="clear" w:color="auto" w:fill="auto"/>
            <w:noWrap/>
          </w:tcPr>
          <w:p w14:paraId="6DA8F70F" w14:textId="7327AE52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311 456 609</w:t>
            </w:r>
          </w:p>
        </w:tc>
        <w:tc>
          <w:tcPr>
            <w:tcW w:w="1488" w:type="dxa"/>
            <w:shd w:val="clear" w:color="auto" w:fill="auto"/>
            <w:noWrap/>
          </w:tcPr>
          <w:p w14:paraId="061AEA2C" w14:textId="4B7A9252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125 200</w:t>
            </w:r>
          </w:p>
        </w:tc>
        <w:tc>
          <w:tcPr>
            <w:tcW w:w="1489" w:type="dxa"/>
            <w:shd w:val="clear" w:color="auto" w:fill="auto"/>
            <w:noWrap/>
          </w:tcPr>
          <w:p w14:paraId="519646DE" w14:textId="751D1E9D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894,29</w:t>
            </w:r>
          </w:p>
        </w:tc>
      </w:tr>
      <w:tr w:rsidR="009A57E5" w:rsidRPr="00B9378A" w14:paraId="40C880ED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0CDD1626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>Vysočina</w:t>
            </w:r>
          </w:p>
        </w:tc>
        <w:tc>
          <w:tcPr>
            <w:tcW w:w="2197" w:type="dxa"/>
            <w:shd w:val="clear" w:color="auto" w:fill="auto"/>
            <w:noWrap/>
          </w:tcPr>
          <w:p w14:paraId="18A75D10" w14:textId="05FDCE2D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325 324 860</w:t>
            </w:r>
          </w:p>
        </w:tc>
        <w:tc>
          <w:tcPr>
            <w:tcW w:w="2197" w:type="dxa"/>
            <w:shd w:val="clear" w:color="auto" w:fill="auto"/>
            <w:noWrap/>
          </w:tcPr>
          <w:p w14:paraId="67A9FD8F" w14:textId="545782B0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239 463 895</w:t>
            </w:r>
          </w:p>
        </w:tc>
        <w:tc>
          <w:tcPr>
            <w:tcW w:w="1488" w:type="dxa"/>
            <w:shd w:val="clear" w:color="auto" w:fill="auto"/>
            <w:noWrap/>
          </w:tcPr>
          <w:p w14:paraId="7F71537A" w14:textId="384C2D7B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132 950</w:t>
            </w:r>
          </w:p>
        </w:tc>
        <w:tc>
          <w:tcPr>
            <w:tcW w:w="1489" w:type="dxa"/>
            <w:shd w:val="clear" w:color="auto" w:fill="auto"/>
            <w:noWrap/>
          </w:tcPr>
          <w:p w14:paraId="399C6B2D" w14:textId="792C52A2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687,74</w:t>
            </w:r>
          </w:p>
        </w:tc>
      </w:tr>
      <w:tr w:rsidR="009A57E5" w:rsidRPr="00B9378A" w14:paraId="0CB74004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706ED4B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>Jihomoravský</w:t>
            </w:r>
          </w:p>
        </w:tc>
        <w:tc>
          <w:tcPr>
            <w:tcW w:w="2197" w:type="dxa"/>
            <w:shd w:val="clear" w:color="auto" w:fill="auto"/>
            <w:noWrap/>
          </w:tcPr>
          <w:p w14:paraId="0FCA575A" w14:textId="74DB4BA4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1 088 235 359</w:t>
            </w:r>
          </w:p>
        </w:tc>
        <w:tc>
          <w:tcPr>
            <w:tcW w:w="2197" w:type="dxa"/>
            <w:shd w:val="clear" w:color="auto" w:fill="auto"/>
            <w:noWrap/>
          </w:tcPr>
          <w:p w14:paraId="6085C9E5" w14:textId="3C3D805D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801 111 277</w:t>
            </w:r>
          </w:p>
        </w:tc>
        <w:tc>
          <w:tcPr>
            <w:tcW w:w="1488" w:type="dxa"/>
            <w:shd w:val="clear" w:color="auto" w:fill="auto"/>
            <w:noWrap/>
          </w:tcPr>
          <w:p w14:paraId="079F4ADC" w14:textId="5D798B6B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325 650</w:t>
            </w:r>
          </w:p>
        </w:tc>
        <w:tc>
          <w:tcPr>
            <w:tcW w:w="1489" w:type="dxa"/>
            <w:shd w:val="clear" w:color="auto" w:fill="auto"/>
            <w:noWrap/>
          </w:tcPr>
          <w:p w14:paraId="05078649" w14:textId="346B1CBE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2 229,74</w:t>
            </w:r>
          </w:p>
        </w:tc>
      </w:tr>
      <w:tr w:rsidR="009A57E5" w:rsidRPr="00B9378A" w14:paraId="37F2CF2C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D1F9458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>Olomoucký</w:t>
            </w:r>
          </w:p>
        </w:tc>
        <w:tc>
          <w:tcPr>
            <w:tcW w:w="2197" w:type="dxa"/>
            <w:shd w:val="clear" w:color="auto" w:fill="auto"/>
            <w:noWrap/>
          </w:tcPr>
          <w:p w14:paraId="6F8AEB54" w14:textId="1BF1D4BB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626 887 288</w:t>
            </w:r>
          </w:p>
        </w:tc>
        <w:tc>
          <w:tcPr>
            <w:tcW w:w="2197" w:type="dxa"/>
            <w:shd w:val="clear" w:color="auto" w:fill="auto"/>
            <w:noWrap/>
          </w:tcPr>
          <w:p w14:paraId="3F72DCFE" w14:textId="1E72553E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461 480 742</w:t>
            </w:r>
          </w:p>
        </w:tc>
        <w:tc>
          <w:tcPr>
            <w:tcW w:w="1488" w:type="dxa"/>
            <w:shd w:val="clear" w:color="auto" w:fill="auto"/>
            <w:noWrap/>
          </w:tcPr>
          <w:p w14:paraId="3494D045" w14:textId="1AE66981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196 300</w:t>
            </w:r>
          </w:p>
        </w:tc>
        <w:tc>
          <w:tcPr>
            <w:tcW w:w="1489" w:type="dxa"/>
            <w:shd w:val="clear" w:color="auto" w:fill="auto"/>
            <w:noWrap/>
          </w:tcPr>
          <w:p w14:paraId="4C06B24B" w14:textId="0C3A83A9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1 311,57</w:t>
            </w:r>
          </w:p>
        </w:tc>
      </w:tr>
      <w:tr w:rsidR="009A57E5" w:rsidRPr="00B9378A" w14:paraId="0CA79A87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7902A259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 xml:space="preserve">Zlínský </w:t>
            </w:r>
          </w:p>
        </w:tc>
        <w:tc>
          <w:tcPr>
            <w:tcW w:w="2197" w:type="dxa"/>
            <w:shd w:val="clear" w:color="auto" w:fill="auto"/>
            <w:noWrap/>
          </w:tcPr>
          <w:p w14:paraId="751B2897" w14:textId="277AD10B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447 147 550</w:t>
            </w:r>
          </w:p>
        </w:tc>
        <w:tc>
          <w:tcPr>
            <w:tcW w:w="2197" w:type="dxa"/>
            <w:shd w:val="clear" w:color="auto" w:fill="auto"/>
            <w:noWrap/>
          </w:tcPr>
          <w:p w14:paraId="2DF1173A" w14:textId="233CDCC1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329 138 389</w:t>
            </w:r>
          </w:p>
        </w:tc>
        <w:tc>
          <w:tcPr>
            <w:tcW w:w="1488" w:type="dxa"/>
            <w:shd w:val="clear" w:color="auto" w:fill="auto"/>
            <w:noWrap/>
          </w:tcPr>
          <w:p w14:paraId="1514D4FA" w14:textId="146A4758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177 400</w:t>
            </w:r>
          </w:p>
        </w:tc>
        <w:tc>
          <w:tcPr>
            <w:tcW w:w="1489" w:type="dxa"/>
            <w:shd w:val="clear" w:color="auto" w:fill="auto"/>
            <w:noWrap/>
          </w:tcPr>
          <w:p w14:paraId="5B3B4A8B" w14:textId="3BD9ADAE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927,25</w:t>
            </w:r>
          </w:p>
        </w:tc>
      </w:tr>
      <w:tr w:rsidR="009A57E5" w:rsidRPr="00B9378A" w14:paraId="752A15A6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4DFF354" w14:textId="77777777" w:rsidR="009A57E5" w:rsidRPr="00610F89" w:rsidRDefault="009A57E5" w:rsidP="009A57E5">
            <w:pPr>
              <w:rPr>
                <w:bCs/>
                <w:sz w:val="24"/>
                <w:szCs w:val="24"/>
              </w:rPr>
            </w:pPr>
            <w:r w:rsidRPr="00610F89">
              <w:rPr>
                <w:bCs/>
                <w:sz w:val="24"/>
                <w:szCs w:val="24"/>
              </w:rPr>
              <w:t>Moravskoslezský</w:t>
            </w:r>
          </w:p>
        </w:tc>
        <w:tc>
          <w:tcPr>
            <w:tcW w:w="2197" w:type="dxa"/>
            <w:shd w:val="clear" w:color="auto" w:fill="auto"/>
            <w:noWrap/>
          </w:tcPr>
          <w:p w14:paraId="6E869F86" w14:textId="2DB254EF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864 113 388</w:t>
            </w:r>
          </w:p>
        </w:tc>
        <w:tc>
          <w:tcPr>
            <w:tcW w:w="2197" w:type="dxa"/>
            <w:shd w:val="clear" w:color="auto" w:fill="auto"/>
            <w:noWrap/>
          </w:tcPr>
          <w:p w14:paraId="3DA2D8DB" w14:textId="70ED988D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636 062 077</w:t>
            </w:r>
          </w:p>
        </w:tc>
        <w:tc>
          <w:tcPr>
            <w:tcW w:w="1488" w:type="dxa"/>
            <w:shd w:val="clear" w:color="auto" w:fill="auto"/>
            <w:noWrap/>
          </w:tcPr>
          <w:p w14:paraId="2B662918" w14:textId="4C3FA767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340 750</w:t>
            </w:r>
          </w:p>
        </w:tc>
        <w:tc>
          <w:tcPr>
            <w:tcW w:w="1489" w:type="dxa"/>
            <w:shd w:val="clear" w:color="auto" w:fill="auto"/>
            <w:noWrap/>
          </w:tcPr>
          <w:p w14:paraId="094347E7" w14:textId="28E8CA66" w:rsidR="009A57E5" w:rsidRPr="009A57E5" w:rsidRDefault="009A57E5" w:rsidP="009A57E5">
            <w:pPr>
              <w:jc w:val="right"/>
              <w:rPr>
                <w:bCs/>
                <w:sz w:val="24"/>
                <w:szCs w:val="24"/>
              </w:rPr>
            </w:pPr>
            <w:r w:rsidRPr="009A57E5">
              <w:rPr>
                <w:bCs/>
                <w:sz w:val="24"/>
                <w:szCs w:val="24"/>
              </w:rPr>
              <w:t>1 791,59</w:t>
            </w:r>
          </w:p>
        </w:tc>
      </w:tr>
      <w:tr w:rsidR="009A57E5" w:rsidRPr="00B9378A" w14:paraId="4B2F5BB5" w14:textId="77777777" w:rsidTr="00AE794A">
        <w:trPr>
          <w:trHeight w:val="283"/>
        </w:trPr>
        <w:tc>
          <w:tcPr>
            <w:tcW w:w="1985" w:type="dxa"/>
            <w:noWrap/>
            <w:vAlign w:val="bottom"/>
            <w:hideMark/>
          </w:tcPr>
          <w:p w14:paraId="6A8D6C00" w14:textId="77777777" w:rsidR="009A57E5" w:rsidRPr="00610F89" w:rsidRDefault="009A57E5" w:rsidP="009A57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10F89">
              <w:rPr>
                <w:b/>
                <w:bCs/>
                <w:sz w:val="24"/>
                <w:szCs w:val="24"/>
              </w:rPr>
              <w:t>RgŠ</w:t>
            </w:r>
            <w:proofErr w:type="spellEnd"/>
            <w:r w:rsidRPr="00610F89">
              <w:rPr>
                <w:b/>
                <w:bCs/>
                <w:sz w:val="24"/>
                <w:szCs w:val="24"/>
              </w:rPr>
              <w:t xml:space="preserve"> celkem:</w:t>
            </w:r>
          </w:p>
        </w:tc>
        <w:tc>
          <w:tcPr>
            <w:tcW w:w="2197" w:type="dxa"/>
            <w:noWrap/>
          </w:tcPr>
          <w:p w14:paraId="4E752F04" w14:textId="2D7128AC" w:rsidR="009A57E5" w:rsidRPr="009A57E5" w:rsidRDefault="009A57E5" w:rsidP="009A57E5">
            <w:pPr>
              <w:jc w:val="right"/>
              <w:rPr>
                <w:b/>
                <w:bCs/>
                <w:sz w:val="24"/>
                <w:szCs w:val="24"/>
              </w:rPr>
            </w:pPr>
            <w:r w:rsidRPr="009A57E5">
              <w:rPr>
                <w:b/>
                <w:bCs/>
                <w:sz w:val="24"/>
                <w:szCs w:val="24"/>
              </w:rPr>
              <w:t>8 668 427 461</w:t>
            </w:r>
          </w:p>
        </w:tc>
        <w:tc>
          <w:tcPr>
            <w:tcW w:w="2197" w:type="dxa"/>
            <w:shd w:val="clear" w:color="auto" w:fill="auto"/>
            <w:noWrap/>
          </w:tcPr>
          <w:p w14:paraId="00997F54" w14:textId="66023B27" w:rsidR="009A57E5" w:rsidRPr="009A57E5" w:rsidRDefault="009A57E5" w:rsidP="009A57E5">
            <w:pPr>
              <w:jc w:val="right"/>
              <w:rPr>
                <w:b/>
                <w:bCs/>
                <w:sz w:val="24"/>
                <w:szCs w:val="24"/>
              </w:rPr>
            </w:pPr>
            <w:r w:rsidRPr="009A57E5">
              <w:rPr>
                <w:b/>
                <w:bCs/>
                <w:sz w:val="24"/>
                <w:szCs w:val="24"/>
              </w:rPr>
              <w:t>6 381 243 902</w:t>
            </w:r>
          </w:p>
        </w:tc>
        <w:tc>
          <w:tcPr>
            <w:tcW w:w="1488" w:type="dxa"/>
            <w:shd w:val="clear" w:color="auto" w:fill="auto"/>
            <w:noWrap/>
          </w:tcPr>
          <w:p w14:paraId="1BB668F3" w14:textId="4105E93E" w:rsidR="009A57E5" w:rsidRPr="009A57E5" w:rsidRDefault="009A57E5" w:rsidP="009A57E5">
            <w:pPr>
              <w:jc w:val="right"/>
              <w:rPr>
                <w:b/>
                <w:bCs/>
                <w:sz w:val="24"/>
                <w:szCs w:val="24"/>
              </w:rPr>
            </w:pPr>
            <w:r w:rsidRPr="009A57E5">
              <w:rPr>
                <w:b/>
                <w:bCs/>
                <w:sz w:val="24"/>
                <w:szCs w:val="24"/>
              </w:rPr>
              <w:t>2 696 400</w:t>
            </w:r>
          </w:p>
        </w:tc>
        <w:tc>
          <w:tcPr>
            <w:tcW w:w="1489" w:type="dxa"/>
            <w:shd w:val="clear" w:color="auto" w:fill="auto"/>
            <w:noWrap/>
          </w:tcPr>
          <w:p w14:paraId="3FE4E4EE" w14:textId="05A96AE6" w:rsidR="009A57E5" w:rsidRPr="009A57E5" w:rsidRDefault="009A57E5" w:rsidP="009A57E5">
            <w:pPr>
              <w:jc w:val="right"/>
              <w:rPr>
                <w:b/>
                <w:bCs/>
                <w:sz w:val="24"/>
                <w:szCs w:val="24"/>
              </w:rPr>
            </w:pPr>
            <w:r w:rsidRPr="009A57E5">
              <w:rPr>
                <w:b/>
                <w:bCs/>
                <w:sz w:val="24"/>
                <w:szCs w:val="24"/>
              </w:rPr>
              <w:t>18 152,34</w:t>
            </w:r>
          </w:p>
        </w:tc>
      </w:tr>
    </w:tbl>
    <w:p w14:paraId="72DE1DCB" w14:textId="77777777" w:rsidR="008F4EAB" w:rsidRPr="00B9378A" w:rsidRDefault="008F4EAB" w:rsidP="008F4EAB">
      <w:pPr>
        <w:pStyle w:val="Zkladntextodsazen3"/>
        <w:spacing w:after="0"/>
        <w:ind w:left="0" w:firstLine="567"/>
        <w:jc w:val="both"/>
        <w:outlineLvl w:val="0"/>
        <w:rPr>
          <w:i/>
          <w:sz w:val="20"/>
          <w:szCs w:val="24"/>
          <w:highlight w:val="lightGray"/>
        </w:rPr>
      </w:pPr>
    </w:p>
    <w:p w14:paraId="44DED8A3" w14:textId="5EDC61AE" w:rsidR="00C17BAA" w:rsidRPr="00B9378A" w:rsidRDefault="00C17BAA" w:rsidP="00C17BAA">
      <w:pPr>
        <w:tabs>
          <w:tab w:val="left" w:pos="567"/>
        </w:tabs>
        <w:spacing w:after="120"/>
        <w:ind w:firstLine="567"/>
        <w:jc w:val="both"/>
        <w:rPr>
          <w:sz w:val="24"/>
          <w:szCs w:val="24"/>
          <w:highlight w:val="lightGray"/>
        </w:rPr>
      </w:pPr>
      <w:r w:rsidRPr="002D6913">
        <w:rPr>
          <w:sz w:val="24"/>
          <w:szCs w:val="24"/>
        </w:rPr>
        <w:t>Rozpis finančních prostředků</w:t>
      </w:r>
      <w:r w:rsidR="00E84713">
        <w:rPr>
          <w:sz w:val="24"/>
          <w:szCs w:val="24"/>
        </w:rPr>
        <w:t xml:space="preserve"> </w:t>
      </w:r>
      <w:proofErr w:type="spellStart"/>
      <w:r w:rsidR="00E84713" w:rsidRPr="002D6913">
        <w:rPr>
          <w:sz w:val="24"/>
          <w:szCs w:val="24"/>
        </w:rPr>
        <w:t>RgŠ</w:t>
      </w:r>
      <w:proofErr w:type="spellEnd"/>
      <w:r w:rsidR="00E84713" w:rsidRPr="002D6913">
        <w:rPr>
          <w:sz w:val="24"/>
          <w:szCs w:val="24"/>
        </w:rPr>
        <w:t xml:space="preserve"> ÚSC</w:t>
      </w:r>
      <w:r w:rsidRPr="002D69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podpůrná opatření podle </w:t>
      </w:r>
      <w:r w:rsidRPr="00C17BAA">
        <w:rPr>
          <w:sz w:val="24"/>
          <w:szCs w:val="24"/>
        </w:rPr>
        <w:t>§</w:t>
      </w:r>
      <w:r w:rsidRPr="002D69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 školského zákona </w:t>
      </w:r>
      <w:r w:rsidRPr="002D6913">
        <w:rPr>
          <w:sz w:val="24"/>
          <w:szCs w:val="24"/>
        </w:rPr>
        <w:t xml:space="preserve">pro rok 2022 tvoří </w:t>
      </w:r>
      <w:r w:rsidRPr="007D4176">
        <w:rPr>
          <w:sz w:val="24"/>
          <w:szCs w:val="24"/>
        </w:rPr>
        <w:t xml:space="preserve">cca </w:t>
      </w:r>
      <w:r>
        <w:rPr>
          <w:b/>
          <w:sz w:val="24"/>
          <w:szCs w:val="24"/>
        </w:rPr>
        <w:t>5</w:t>
      </w:r>
      <w:r w:rsidRPr="007D417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10</w:t>
      </w:r>
      <w:r w:rsidRPr="007D4176">
        <w:rPr>
          <w:b/>
          <w:sz w:val="24"/>
          <w:szCs w:val="24"/>
        </w:rPr>
        <w:t> %</w:t>
      </w:r>
      <w:r w:rsidRPr="007D4176">
        <w:rPr>
          <w:sz w:val="24"/>
          <w:szCs w:val="24"/>
        </w:rPr>
        <w:t xml:space="preserve"> </w:t>
      </w:r>
      <w:r w:rsidRPr="002D6913">
        <w:rPr>
          <w:sz w:val="24"/>
          <w:szCs w:val="24"/>
        </w:rPr>
        <w:t xml:space="preserve">celkových rozpočtových zdrojů </w:t>
      </w:r>
      <w:proofErr w:type="spellStart"/>
      <w:r w:rsidRPr="002D6913">
        <w:rPr>
          <w:sz w:val="24"/>
          <w:szCs w:val="24"/>
        </w:rPr>
        <w:t>RgŠ</w:t>
      </w:r>
      <w:proofErr w:type="spellEnd"/>
      <w:r w:rsidRPr="002D6913">
        <w:rPr>
          <w:sz w:val="24"/>
          <w:szCs w:val="24"/>
        </w:rPr>
        <w:t xml:space="preserve"> ÚSC.</w:t>
      </w:r>
    </w:p>
    <w:p w14:paraId="298A5891" w14:textId="77777777" w:rsidR="00F76313" w:rsidRDefault="00F763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C2F9A6" w14:textId="1941665A" w:rsidR="008F4EAB" w:rsidRPr="006427AD" w:rsidRDefault="00EC1711" w:rsidP="008F4EAB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F4EAB" w:rsidRPr="006427AD">
        <w:rPr>
          <w:b/>
          <w:sz w:val="28"/>
          <w:szCs w:val="28"/>
        </w:rPr>
        <w:t>.</w:t>
      </w:r>
      <w:r w:rsidR="008F4EAB">
        <w:rPr>
          <w:b/>
          <w:sz w:val="28"/>
          <w:szCs w:val="28"/>
        </w:rPr>
        <w:t>5</w:t>
      </w:r>
      <w:r w:rsidR="008F4EAB" w:rsidRPr="006427AD">
        <w:rPr>
          <w:b/>
          <w:sz w:val="28"/>
          <w:szCs w:val="28"/>
        </w:rPr>
        <w:tab/>
        <w:t xml:space="preserve">Stanovení výše rezervy </w:t>
      </w:r>
    </w:p>
    <w:p w14:paraId="1EF01C0A" w14:textId="77777777" w:rsidR="008F4EAB" w:rsidRPr="00A44250" w:rsidRDefault="008F4EAB" w:rsidP="008F4EAB">
      <w:pPr>
        <w:pStyle w:val="Zkladntextodsazen3"/>
        <w:spacing w:after="0"/>
        <w:ind w:left="567"/>
        <w:jc w:val="both"/>
        <w:outlineLvl w:val="0"/>
        <w:rPr>
          <w:b/>
          <w:sz w:val="24"/>
          <w:szCs w:val="24"/>
          <w:highlight w:val="yellow"/>
        </w:rPr>
      </w:pPr>
    </w:p>
    <w:p w14:paraId="7C707C8D" w14:textId="7E3043AB" w:rsidR="008F4EAB" w:rsidRPr="00D3412F" w:rsidRDefault="008F4EAB" w:rsidP="008F4EAB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 w:rsidRPr="00D3412F">
        <w:rPr>
          <w:sz w:val="24"/>
          <w:szCs w:val="24"/>
        </w:rPr>
        <w:t>Pro rozpis rezervy na rok 202</w:t>
      </w:r>
      <w:r>
        <w:rPr>
          <w:sz w:val="24"/>
          <w:szCs w:val="24"/>
        </w:rPr>
        <w:t>2</w:t>
      </w:r>
      <w:r w:rsidRPr="00D3412F">
        <w:rPr>
          <w:sz w:val="24"/>
          <w:szCs w:val="24"/>
        </w:rPr>
        <w:t xml:space="preserve"> a pro změny rozpisu rezervy v průběhu roku stanovilo MŠMT v souladu se zněním § 161c odst. 1 písm. c) školského zákona tato kritéria:</w:t>
      </w:r>
    </w:p>
    <w:p w14:paraId="02673406" w14:textId="77777777" w:rsidR="008F4EAB" w:rsidRPr="00D3412F" w:rsidRDefault="008F4EAB" w:rsidP="008F4EAB">
      <w:pPr>
        <w:spacing w:after="120"/>
        <w:jc w:val="both"/>
        <w:rPr>
          <w:b/>
          <w:sz w:val="24"/>
          <w:szCs w:val="24"/>
        </w:rPr>
      </w:pPr>
      <w:r w:rsidRPr="00D3412F">
        <w:rPr>
          <w:b/>
          <w:sz w:val="24"/>
          <w:szCs w:val="24"/>
        </w:rPr>
        <w:t>I. Kritéria pro rozpis rezervy:</w:t>
      </w:r>
    </w:p>
    <w:p w14:paraId="4C4374F7" w14:textId="18FFB684" w:rsidR="008F4EAB" w:rsidRDefault="008F4EAB" w:rsidP="008F4EAB">
      <w:pPr>
        <w:numPr>
          <w:ilvl w:val="0"/>
          <w:numId w:val="36"/>
        </w:numPr>
        <w:spacing w:after="120"/>
        <w:ind w:left="284" w:hanging="284"/>
        <w:jc w:val="both"/>
        <w:rPr>
          <w:sz w:val="24"/>
          <w:szCs w:val="24"/>
        </w:rPr>
      </w:pPr>
      <w:r w:rsidRPr="006F552F">
        <w:rPr>
          <w:sz w:val="24"/>
          <w:szCs w:val="24"/>
        </w:rPr>
        <w:t>Celkový objem finančních prostředků stanovený podle § 161 odst. 3 písm. a) až</w:t>
      </w:r>
      <w:r>
        <w:rPr>
          <w:sz w:val="24"/>
          <w:szCs w:val="24"/>
        </w:rPr>
        <w:t xml:space="preserve"> </w:t>
      </w:r>
      <w:r w:rsidRPr="006F552F">
        <w:rPr>
          <w:sz w:val="24"/>
          <w:szCs w:val="24"/>
        </w:rPr>
        <w:t xml:space="preserve">g) </w:t>
      </w:r>
      <w:r>
        <w:rPr>
          <w:sz w:val="24"/>
          <w:szCs w:val="24"/>
        </w:rPr>
        <w:t>podle</w:t>
      </w:r>
      <w:r w:rsidRPr="006F552F">
        <w:rPr>
          <w:sz w:val="24"/>
          <w:szCs w:val="24"/>
        </w:rPr>
        <w:t xml:space="preserve"> bod</w:t>
      </w:r>
      <w:r>
        <w:rPr>
          <w:sz w:val="24"/>
          <w:szCs w:val="24"/>
        </w:rPr>
        <w:t>u</w:t>
      </w:r>
      <w:r w:rsidRPr="006F552F">
        <w:rPr>
          <w:sz w:val="24"/>
          <w:szCs w:val="24"/>
        </w:rPr>
        <w:t xml:space="preserve"> </w:t>
      </w:r>
      <w:r w:rsidR="00EC1711">
        <w:rPr>
          <w:sz w:val="24"/>
          <w:szCs w:val="24"/>
        </w:rPr>
        <w:t>2</w:t>
      </w:r>
      <w:r w:rsidRPr="006F552F">
        <w:rPr>
          <w:sz w:val="24"/>
          <w:szCs w:val="24"/>
        </w:rPr>
        <w:t>.2,</w:t>
      </w:r>
      <w:r>
        <w:rPr>
          <w:sz w:val="24"/>
          <w:szCs w:val="24"/>
        </w:rPr>
        <w:t xml:space="preserve"> </w:t>
      </w:r>
      <w:r w:rsidRPr="006F552F">
        <w:rPr>
          <w:sz w:val="24"/>
          <w:szCs w:val="24"/>
        </w:rPr>
        <w:t xml:space="preserve">celkový objem finančních prostředků stanovený podle § 161a a 161b školského zákona </w:t>
      </w:r>
      <w:r>
        <w:rPr>
          <w:sz w:val="24"/>
          <w:szCs w:val="24"/>
        </w:rPr>
        <w:t xml:space="preserve">podle </w:t>
      </w:r>
      <w:r w:rsidRPr="006F552F">
        <w:rPr>
          <w:sz w:val="24"/>
          <w:szCs w:val="24"/>
        </w:rPr>
        <w:t>bod</w:t>
      </w:r>
      <w:r>
        <w:rPr>
          <w:sz w:val="24"/>
          <w:szCs w:val="24"/>
        </w:rPr>
        <w:t>u</w:t>
      </w:r>
      <w:r w:rsidRPr="006F552F">
        <w:rPr>
          <w:sz w:val="24"/>
          <w:szCs w:val="24"/>
        </w:rPr>
        <w:t xml:space="preserve"> </w:t>
      </w:r>
      <w:r w:rsidR="00EC1711">
        <w:rPr>
          <w:sz w:val="24"/>
          <w:szCs w:val="24"/>
        </w:rPr>
        <w:t>2</w:t>
      </w:r>
      <w:r w:rsidRPr="006F552F">
        <w:rPr>
          <w:sz w:val="24"/>
          <w:szCs w:val="24"/>
        </w:rPr>
        <w:t>.3 a celkový objem finančních prostředků stanovený na</w:t>
      </w:r>
      <w:r>
        <w:rPr>
          <w:sz w:val="24"/>
          <w:szCs w:val="24"/>
        </w:rPr>
        <w:t> </w:t>
      </w:r>
      <w:r w:rsidRPr="006F552F">
        <w:rPr>
          <w:sz w:val="24"/>
          <w:szCs w:val="24"/>
        </w:rPr>
        <w:t xml:space="preserve">podpůrná opatření podle bodu </w:t>
      </w:r>
      <w:r w:rsidR="00EC1711">
        <w:rPr>
          <w:sz w:val="24"/>
          <w:szCs w:val="24"/>
        </w:rPr>
        <w:t>2</w:t>
      </w:r>
      <w:r w:rsidRPr="006F552F">
        <w:rPr>
          <w:sz w:val="24"/>
          <w:szCs w:val="24"/>
        </w:rPr>
        <w:t>.4. Rezerva se pro rok 202</w:t>
      </w:r>
      <w:r>
        <w:rPr>
          <w:sz w:val="24"/>
          <w:szCs w:val="24"/>
        </w:rPr>
        <w:t>2</w:t>
      </w:r>
      <w:r w:rsidRPr="006F552F">
        <w:rPr>
          <w:sz w:val="24"/>
          <w:szCs w:val="24"/>
        </w:rPr>
        <w:t xml:space="preserve"> stanoví ve výši 0,2 % </w:t>
      </w:r>
      <w:r>
        <w:rPr>
          <w:sz w:val="24"/>
          <w:szCs w:val="24"/>
        </w:rPr>
        <w:t xml:space="preserve">ze </w:t>
      </w:r>
      <w:r w:rsidRPr="006F552F">
        <w:rPr>
          <w:sz w:val="24"/>
          <w:szCs w:val="24"/>
        </w:rPr>
        <w:t xml:space="preserve">součtu objemů </w:t>
      </w:r>
      <w:r>
        <w:rPr>
          <w:sz w:val="24"/>
          <w:szCs w:val="24"/>
        </w:rPr>
        <w:t xml:space="preserve">finančních prostředků </w:t>
      </w:r>
      <w:r w:rsidRPr="006F552F">
        <w:rPr>
          <w:sz w:val="24"/>
          <w:szCs w:val="24"/>
        </w:rPr>
        <w:t>uvedených ve větě první, a to ve struktuře závazných ukazatelů neinvestiční výdaje celkem, z toho prostředky na platy</w:t>
      </w:r>
      <w:r>
        <w:rPr>
          <w:sz w:val="24"/>
          <w:szCs w:val="24"/>
        </w:rPr>
        <w:t xml:space="preserve"> a prostředky na ostatní neinvestiční výdaje</w:t>
      </w:r>
      <w:r w:rsidRPr="006F552F">
        <w:rPr>
          <w:sz w:val="24"/>
          <w:szCs w:val="24"/>
        </w:rPr>
        <w:t xml:space="preserve"> a poč</w:t>
      </w:r>
      <w:r w:rsidR="00566B20">
        <w:rPr>
          <w:sz w:val="24"/>
          <w:szCs w:val="24"/>
        </w:rPr>
        <w:t>e</w:t>
      </w:r>
      <w:r w:rsidRPr="006F552F">
        <w:rPr>
          <w:sz w:val="24"/>
          <w:szCs w:val="24"/>
        </w:rPr>
        <w:t xml:space="preserve">t zaměstnanců (dále jen „stanovených závazných ukazatelů“). </w:t>
      </w:r>
    </w:p>
    <w:p w14:paraId="52EAF6B5" w14:textId="633B6FFB" w:rsidR="008F4EAB" w:rsidRPr="002627B6" w:rsidRDefault="008F4EAB" w:rsidP="008F4EAB">
      <w:pPr>
        <w:numPr>
          <w:ilvl w:val="0"/>
          <w:numId w:val="36"/>
        </w:numPr>
        <w:spacing w:after="120"/>
        <w:ind w:left="284" w:hanging="284"/>
        <w:jc w:val="both"/>
        <w:rPr>
          <w:sz w:val="24"/>
          <w:szCs w:val="24"/>
        </w:rPr>
      </w:pPr>
      <w:r w:rsidRPr="006F552F">
        <w:rPr>
          <w:sz w:val="24"/>
          <w:szCs w:val="24"/>
        </w:rPr>
        <w:t>Celkový objem finančních prostředků na ostatní osobní náklady (dále jen „OON“) včetně povinných odvodů</w:t>
      </w:r>
      <w:r w:rsidR="00D401EA">
        <w:rPr>
          <w:sz w:val="24"/>
          <w:szCs w:val="24"/>
        </w:rPr>
        <w:t>.</w:t>
      </w:r>
      <w:r>
        <w:rPr>
          <w:sz w:val="24"/>
          <w:szCs w:val="24"/>
        </w:rPr>
        <w:t xml:space="preserve"> J</w:t>
      </w:r>
      <w:r w:rsidRPr="00D3412F">
        <w:rPr>
          <w:sz w:val="24"/>
          <w:szCs w:val="24"/>
        </w:rPr>
        <w:t xml:space="preserve">ednotlivým </w:t>
      </w:r>
      <w:r w:rsidR="00340B29">
        <w:rPr>
          <w:sz w:val="24"/>
          <w:szCs w:val="24"/>
        </w:rPr>
        <w:t>KÚ</w:t>
      </w:r>
      <w:r>
        <w:rPr>
          <w:sz w:val="24"/>
          <w:szCs w:val="24"/>
        </w:rPr>
        <w:t xml:space="preserve"> </w:t>
      </w:r>
      <w:r w:rsidR="00D401EA">
        <w:rPr>
          <w:sz w:val="24"/>
          <w:szCs w:val="24"/>
        </w:rPr>
        <w:t xml:space="preserve">se rozepisuje </w:t>
      </w:r>
      <w:r w:rsidR="00381790">
        <w:rPr>
          <w:sz w:val="24"/>
          <w:szCs w:val="24"/>
        </w:rPr>
        <w:t>objem finančních prostředků ve stejné výši jako</w:t>
      </w:r>
      <w:r w:rsidRPr="002627B6">
        <w:rPr>
          <w:sz w:val="24"/>
          <w:szCs w:val="24"/>
        </w:rPr>
        <w:t xml:space="preserve"> v roce 2021.</w:t>
      </w:r>
    </w:p>
    <w:p w14:paraId="1B075978" w14:textId="737F0387" w:rsidR="008F4EAB" w:rsidRPr="002627B6" w:rsidRDefault="008F4EAB" w:rsidP="008F4EAB">
      <w:pPr>
        <w:numPr>
          <w:ilvl w:val="0"/>
          <w:numId w:val="36"/>
        </w:numPr>
        <w:spacing w:after="120"/>
        <w:ind w:left="284" w:hanging="284"/>
        <w:jc w:val="both"/>
        <w:rPr>
          <w:sz w:val="24"/>
          <w:szCs w:val="24"/>
        </w:rPr>
      </w:pPr>
      <w:r w:rsidRPr="002627B6">
        <w:rPr>
          <w:sz w:val="24"/>
          <w:szCs w:val="24"/>
        </w:rPr>
        <w:t>Objem finančních prostředků podle počtu žáků dle § 20 odst. 5 školského zákona v základních školách ve výkazu M3 k 30. 9. 2021. Rezerva se pro rok 2022 stanoví jako součin celkového počtu žáků uvedených ve větě první v kraji a podílu celkové částky vyčleněné pro daný účel ve schváleném rozpočtu kapitoly 333 na rok 2022 a celkového počtu uvedených žáků v ČR.</w:t>
      </w:r>
    </w:p>
    <w:p w14:paraId="040010A9" w14:textId="77777777" w:rsidR="008F4EAB" w:rsidRPr="00D3412F" w:rsidRDefault="008F4EAB" w:rsidP="008F4EAB">
      <w:pPr>
        <w:spacing w:after="120"/>
        <w:jc w:val="both"/>
        <w:rPr>
          <w:b/>
          <w:sz w:val="24"/>
          <w:szCs w:val="24"/>
        </w:rPr>
      </w:pPr>
      <w:r w:rsidRPr="00D3412F">
        <w:rPr>
          <w:b/>
          <w:sz w:val="24"/>
          <w:szCs w:val="24"/>
        </w:rPr>
        <w:t>II. Kritéria pro změnu rozpisu rezervy v průběhu kalendářního roku 202</w:t>
      </w:r>
      <w:r>
        <w:rPr>
          <w:b/>
          <w:sz w:val="24"/>
          <w:szCs w:val="24"/>
        </w:rPr>
        <w:t>2</w:t>
      </w:r>
      <w:r w:rsidRPr="00D3412F">
        <w:rPr>
          <w:b/>
          <w:sz w:val="24"/>
          <w:szCs w:val="24"/>
        </w:rPr>
        <w:t>:</w:t>
      </w:r>
    </w:p>
    <w:p w14:paraId="118BE27D" w14:textId="7D1B9FB9" w:rsidR="008F4EAB" w:rsidRPr="00D3412F" w:rsidRDefault="00A826CD" w:rsidP="00576D9F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 w:rsidRPr="00D3412F">
        <w:rPr>
          <w:sz w:val="24"/>
          <w:szCs w:val="24"/>
        </w:rPr>
        <w:t>M</w:t>
      </w:r>
      <w:r>
        <w:rPr>
          <w:sz w:val="24"/>
          <w:szCs w:val="24"/>
        </w:rPr>
        <w:t>ŠMT</w:t>
      </w:r>
      <w:r w:rsidRPr="00D3412F">
        <w:rPr>
          <w:sz w:val="24"/>
          <w:szCs w:val="24"/>
        </w:rPr>
        <w:t xml:space="preserve"> </w:t>
      </w:r>
      <w:r w:rsidR="008F4EAB" w:rsidRPr="00D3412F">
        <w:rPr>
          <w:sz w:val="24"/>
          <w:szCs w:val="24"/>
        </w:rPr>
        <w:t>upraví výši rezervy, rozepsané pro rok 202</w:t>
      </w:r>
      <w:r w:rsidR="008F4EAB">
        <w:rPr>
          <w:sz w:val="24"/>
          <w:szCs w:val="24"/>
        </w:rPr>
        <w:t>2</w:t>
      </w:r>
      <w:r w:rsidR="008F4EAB" w:rsidRPr="00D3412F">
        <w:rPr>
          <w:sz w:val="24"/>
          <w:szCs w:val="24"/>
        </w:rPr>
        <w:t xml:space="preserve"> podle bodu </w:t>
      </w:r>
      <w:r w:rsidR="009B4E07" w:rsidRPr="00D3412F">
        <w:rPr>
          <w:sz w:val="24"/>
          <w:szCs w:val="24"/>
        </w:rPr>
        <w:t>I,</w:t>
      </w:r>
      <w:r w:rsidR="008F4EAB" w:rsidRPr="00D3412F">
        <w:rPr>
          <w:sz w:val="24"/>
          <w:szCs w:val="24"/>
        </w:rPr>
        <w:t xml:space="preserve"> pokud:</w:t>
      </w:r>
    </w:p>
    <w:p w14:paraId="3E7C86A3" w14:textId="77777777" w:rsidR="008F4EAB" w:rsidRPr="00D3412F" w:rsidRDefault="008F4EAB" w:rsidP="008F4EAB">
      <w:pPr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 w:rsidRPr="00D3412F">
        <w:rPr>
          <w:sz w:val="24"/>
          <w:szCs w:val="24"/>
        </w:rPr>
        <w:t>vláda v průběhu kalendářního roku 202</w:t>
      </w:r>
      <w:r>
        <w:rPr>
          <w:sz w:val="24"/>
          <w:szCs w:val="24"/>
        </w:rPr>
        <w:t>2</w:t>
      </w:r>
      <w:r w:rsidRPr="00D3412F">
        <w:rPr>
          <w:sz w:val="24"/>
          <w:szCs w:val="24"/>
        </w:rPr>
        <w:t xml:space="preserve"> rozhodne o změně v platových poměrech zaměstnanců ve veřejných službách a správě účinné v daném kalendářním roce a rozpočet kapitoly MŠMT bude v tomto kalendářním roce odpovídajícím způsobem upraven</w:t>
      </w:r>
      <w:r>
        <w:rPr>
          <w:sz w:val="24"/>
          <w:szCs w:val="24"/>
        </w:rPr>
        <w:t>;</w:t>
      </w:r>
    </w:p>
    <w:p w14:paraId="4A460204" w14:textId="2B66618E" w:rsidR="008F4EAB" w:rsidRDefault="008F4EAB" w:rsidP="008F4EAB">
      <w:pPr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 w:rsidRPr="00D3412F">
        <w:rPr>
          <w:sz w:val="24"/>
          <w:szCs w:val="24"/>
        </w:rPr>
        <w:t>vybrané školy zřízené krajem, obcí nebo dobrovolným svazkem obcí budou organizovat ukončování středního vzdělávání maturitní zkouškou v podzimním zkušebním období roku 202</w:t>
      </w:r>
      <w:r>
        <w:rPr>
          <w:sz w:val="24"/>
          <w:szCs w:val="24"/>
        </w:rPr>
        <w:t>2</w:t>
      </w:r>
      <w:r w:rsidRPr="00D3412F">
        <w:rPr>
          <w:sz w:val="24"/>
          <w:szCs w:val="24"/>
        </w:rPr>
        <w:t xml:space="preserve">.  MŠMT </w:t>
      </w:r>
      <w:r w:rsidR="004D0BAB">
        <w:rPr>
          <w:sz w:val="24"/>
          <w:szCs w:val="24"/>
        </w:rPr>
        <w:t xml:space="preserve">zvýší </w:t>
      </w:r>
      <w:r w:rsidRPr="00D3412F">
        <w:rPr>
          <w:sz w:val="24"/>
          <w:szCs w:val="24"/>
        </w:rPr>
        <w:t>rezervu rozepsanou podle bodu I.</w:t>
      </w:r>
      <w:r w:rsidR="004D0BAB">
        <w:rPr>
          <w:sz w:val="24"/>
          <w:szCs w:val="24"/>
        </w:rPr>
        <w:t xml:space="preserve"> </w:t>
      </w:r>
      <w:r w:rsidRPr="00D3412F">
        <w:rPr>
          <w:sz w:val="24"/>
          <w:szCs w:val="24"/>
        </w:rPr>
        <w:t>úměrně počtu zkušebních dnů a počtu administrací zkoušky za uvedené školy v</w:t>
      </w:r>
      <w:r w:rsidR="00296B13">
        <w:rPr>
          <w:sz w:val="24"/>
          <w:szCs w:val="24"/>
        </w:rPr>
        <w:t> </w:t>
      </w:r>
      <w:r w:rsidRPr="00D3412F">
        <w:rPr>
          <w:sz w:val="24"/>
          <w:szCs w:val="24"/>
        </w:rPr>
        <w:t>kraji</w:t>
      </w:r>
      <w:r w:rsidR="00296B13">
        <w:rPr>
          <w:sz w:val="24"/>
          <w:szCs w:val="24"/>
        </w:rPr>
        <w:t>;</w:t>
      </w:r>
    </w:p>
    <w:p w14:paraId="3C68D084" w14:textId="125D02B0" w:rsidR="00C10364" w:rsidRPr="00D03524" w:rsidRDefault="00C10364" w:rsidP="00C10364">
      <w:pPr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KÚ vyčíslí významné zvýšení potřeby finančních prostředků v souvislosti s uplatněním ustanovení zákona č. 67/2022 Sb., o opatřeních v oblasti školství v souvislosti s ozbrojeným konfliktem na území Ukrajiny </w:t>
      </w:r>
      <w:proofErr w:type="gramStart"/>
      <w:r>
        <w:rPr>
          <w:sz w:val="24"/>
          <w:szCs w:val="24"/>
        </w:rPr>
        <w:t>vyvolaným</w:t>
      </w:r>
      <w:proofErr w:type="gramEnd"/>
      <w:r>
        <w:rPr>
          <w:sz w:val="24"/>
          <w:szCs w:val="24"/>
        </w:rPr>
        <w:t xml:space="preserve"> invazí vojsk Ruské federace.</w:t>
      </w:r>
    </w:p>
    <w:p w14:paraId="7AC83562" w14:textId="0104D5B8" w:rsidR="008F4EAB" w:rsidRPr="00D3412F" w:rsidRDefault="006A1EB7" w:rsidP="000F719F">
      <w:pPr>
        <w:tabs>
          <w:tab w:val="left" w:pos="567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MŠMT</w:t>
      </w:r>
      <w:r w:rsidRPr="00D3412F">
        <w:rPr>
          <w:sz w:val="24"/>
          <w:szCs w:val="24"/>
        </w:rPr>
        <w:t xml:space="preserve"> </w:t>
      </w:r>
      <w:r w:rsidR="008F4EAB" w:rsidRPr="00D3412F">
        <w:rPr>
          <w:sz w:val="24"/>
          <w:szCs w:val="24"/>
        </w:rPr>
        <w:t xml:space="preserve">dále může </w:t>
      </w:r>
      <w:r w:rsidR="008F4EAB">
        <w:rPr>
          <w:sz w:val="24"/>
          <w:szCs w:val="24"/>
        </w:rPr>
        <w:t xml:space="preserve">na základě žádosti </w:t>
      </w:r>
      <w:r w:rsidR="007225A7">
        <w:rPr>
          <w:sz w:val="24"/>
          <w:szCs w:val="24"/>
        </w:rPr>
        <w:t xml:space="preserve">KÚ </w:t>
      </w:r>
      <w:r w:rsidR="008F4EAB" w:rsidRPr="00D3412F">
        <w:rPr>
          <w:sz w:val="24"/>
          <w:szCs w:val="24"/>
        </w:rPr>
        <w:t>upravit výši rezervy, rozepsané pro rok 202</w:t>
      </w:r>
      <w:r w:rsidR="008F4EAB">
        <w:rPr>
          <w:sz w:val="24"/>
          <w:szCs w:val="24"/>
        </w:rPr>
        <w:t>2</w:t>
      </w:r>
      <w:r w:rsidR="008F4EAB" w:rsidRPr="00D3412F">
        <w:rPr>
          <w:sz w:val="24"/>
          <w:szCs w:val="24"/>
        </w:rPr>
        <w:t xml:space="preserve"> podle bodu I</w:t>
      </w:r>
      <w:r w:rsidR="008F4EAB">
        <w:rPr>
          <w:sz w:val="24"/>
          <w:szCs w:val="24"/>
        </w:rPr>
        <w:t>.</w:t>
      </w:r>
      <w:r w:rsidR="008F4EAB" w:rsidRPr="00D3412F">
        <w:rPr>
          <w:sz w:val="24"/>
          <w:szCs w:val="24"/>
        </w:rPr>
        <w:t>, pokud:</w:t>
      </w:r>
    </w:p>
    <w:p w14:paraId="6DB4D9F3" w14:textId="39116A28" w:rsidR="008F4EAB" w:rsidRPr="00F52FC4" w:rsidRDefault="008F4EAB" w:rsidP="008F4EAB">
      <w:pPr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 w:rsidRPr="00D3412F">
        <w:rPr>
          <w:sz w:val="24"/>
          <w:szCs w:val="24"/>
        </w:rPr>
        <w:t xml:space="preserve">na základě prověření podle </w:t>
      </w:r>
      <w:r>
        <w:rPr>
          <w:sz w:val="24"/>
          <w:szCs w:val="24"/>
        </w:rPr>
        <w:t>Čl.</w:t>
      </w:r>
      <w:r w:rsidRPr="00D3412F">
        <w:rPr>
          <w:sz w:val="24"/>
          <w:szCs w:val="24"/>
        </w:rPr>
        <w:t xml:space="preserve"> II odst. 4 a následné úpravy rozpisu rozpočtu podle </w:t>
      </w:r>
      <w:r>
        <w:rPr>
          <w:sz w:val="24"/>
          <w:szCs w:val="24"/>
        </w:rPr>
        <w:t>Čl.</w:t>
      </w:r>
      <w:r w:rsidRPr="00D3412F">
        <w:rPr>
          <w:sz w:val="24"/>
          <w:szCs w:val="24"/>
        </w:rPr>
        <w:t xml:space="preserve"> III odst.</w:t>
      </w:r>
      <w:r>
        <w:rPr>
          <w:sz w:val="24"/>
          <w:szCs w:val="24"/>
        </w:rPr>
        <w:t> </w:t>
      </w:r>
      <w:r w:rsidRPr="00D3412F">
        <w:rPr>
          <w:sz w:val="24"/>
          <w:szCs w:val="24"/>
        </w:rPr>
        <w:t xml:space="preserve">2 směrnice MŠMT čj. MSMT-14281/2018, ve znění </w:t>
      </w:r>
      <w:r>
        <w:rPr>
          <w:sz w:val="24"/>
          <w:szCs w:val="24"/>
        </w:rPr>
        <w:t>pozdějších předpisů</w:t>
      </w:r>
      <w:r w:rsidR="00AA51A6">
        <w:rPr>
          <w:sz w:val="24"/>
          <w:szCs w:val="24"/>
        </w:rPr>
        <w:t xml:space="preserve"> (dále jen „směrnice“)</w:t>
      </w:r>
      <w:r w:rsidRPr="00D3412F">
        <w:rPr>
          <w:sz w:val="24"/>
          <w:szCs w:val="24"/>
        </w:rPr>
        <w:t xml:space="preserve">, vyčíslí </w:t>
      </w:r>
      <w:r w:rsidR="007225A7">
        <w:rPr>
          <w:sz w:val="24"/>
          <w:szCs w:val="24"/>
        </w:rPr>
        <w:t xml:space="preserve">KÚ </w:t>
      </w:r>
      <w:r w:rsidRPr="00D3412F">
        <w:rPr>
          <w:sz w:val="24"/>
          <w:szCs w:val="24"/>
        </w:rPr>
        <w:t xml:space="preserve">výši provedených </w:t>
      </w:r>
      <w:r w:rsidR="00AA51A6">
        <w:rPr>
          <w:sz w:val="24"/>
          <w:szCs w:val="24"/>
        </w:rPr>
        <w:t xml:space="preserve">významných </w:t>
      </w:r>
      <w:r w:rsidRPr="00D3412F">
        <w:rPr>
          <w:sz w:val="24"/>
          <w:szCs w:val="24"/>
        </w:rPr>
        <w:t>změn</w:t>
      </w:r>
      <w:r w:rsidRPr="00F52FC4">
        <w:rPr>
          <w:sz w:val="24"/>
          <w:szCs w:val="24"/>
        </w:rPr>
        <w:t>;</w:t>
      </w:r>
    </w:p>
    <w:p w14:paraId="4E1A281A" w14:textId="6177A2F3" w:rsidR="008F4EAB" w:rsidRDefault="008F4EAB" w:rsidP="008F4EAB">
      <w:pPr>
        <w:numPr>
          <w:ilvl w:val="0"/>
          <w:numId w:val="33"/>
        </w:numPr>
        <w:spacing w:after="120"/>
        <w:ind w:left="284" w:hanging="284"/>
        <w:jc w:val="both"/>
        <w:rPr>
          <w:spacing w:val="-2"/>
          <w:sz w:val="24"/>
          <w:szCs w:val="24"/>
        </w:rPr>
      </w:pPr>
      <w:r w:rsidRPr="00F52FC4">
        <w:rPr>
          <w:spacing w:val="-2"/>
          <w:sz w:val="24"/>
          <w:szCs w:val="24"/>
        </w:rPr>
        <w:t xml:space="preserve">z údajů o předpokládaných počtech pedagogických pracovníků předkládaných školami a školními družinami podle § 161c odst. 9 školského zákona vyplyne </w:t>
      </w:r>
      <w:r w:rsidR="00564DBB">
        <w:rPr>
          <w:spacing w:val="-2"/>
          <w:sz w:val="24"/>
          <w:szCs w:val="24"/>
        </w:rPr>
        <w:t xml:space="preserve">významná </w:t>
      </w:r>
      <w:r w:rsidRPr="00F52FC4">
        <w:rPr>
          <w:spacing w:val="-2"/>
          <w:sz w:val="24"/>
          <w:szCs w:val="24"/>
        </w:rPr>
        <w:t>změna výše finančních prostředků na platy pedagog</w:t>
      </w:r>
      <w:r w:rsidR="00397566">
        <w:rPr>
          <w:spacing w:val="-2"/>
          <w:sz w:val="24"/>
          <w:szCs w:val="24"/>
        </w:rPr>
        <w:t>ických pracovník</w:t>
      </w:r>
      <w:r w:rsidRPr="00F52FC4">
        <w:rPr>
          <w:spacing w:val="-2"/>
          <w:sz w:val="24"/>
          <w:szCs w:val="24"/>
        </w:rPr>
        <w:t>ů mateřských, základních a středních škol a konzervatoří a školních družin v období od září do prosince roku 202</w:t>
      </w:r>
      <w:r>
        <w:rPr>
          <w:spacing w:val="-2"/>
          <w:sz w:val="24"/>
          <w:szCs w:val="24"/>
        </w:rPr>
        <w:t>2</w:t>
      </w:r>
      <w:r w:rsidRPr="00F52FC4">
        <w:rPr>
          <w:spacing w:val="-2"/>
          <w:sz w:val="24"/>
          <w:szCs w:val="24"/>
        </w:rPr>
        <w:t xml:space="preserve"> v některém z krajů</w:t>
      </w:r>
      <w:r w:rsidRPr="00D3412F">
        <w:rPr>
          <w:spacing w:val="-2"/>
          <w:sz w:val="24"/>
          <w:szCs w:val="24"/>
        </w:rPr>
        <w:t>;</w:t>
      </w:r>
    </w:p>
    <w:p w14:paraId="5C814BC7" w14:textId="351F78F4" w:rsidR="008F4EAB" w:rsidRPr="00D3412F" w:rsidRDefault="008F4EAB" w:rsidP="008F4EAB">
      <w:pPr>
        <w:numPr>
          <w:ilvl w:val="0"/>
          <w:numId w:val="33"/>
        </w:numPr>
        <w:spacing w:after="120"/>
        <w:ind w:left="284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na základě Čl. XIV </w:t>
      </w:r>
      <w:r w:rsidRPr="00D3412F">
        <w:rPr>
          <w:sz w:val="24"/>
          <w:szCs w:val="24"/>
        </w:rPr>
        <w:t xml:space="preserve">směrnice </w:t>
      </w:r>
      <w:r>
        <w:rPr>
          <w:sz w:val="24"/>
          <w:szCs w:val="24"/>
        </w:rPr>
        <w:t>KÚ vyčíslí výši provedených úprav za školní rok 2021/2022 ve</w:t>
      </w:r>
      <w:r w:rsidR="00FD45E9">
        <w:rPr>
          <w:sz w:val="24"/>
          <w:szCs w:val="24"/>
        </w:rPr>
        <w:t> </w:t>
      </w:r>
      <w:r>
        <w:rPr>
          <w:sz w:val="24"/>
          <w:szCs w:val="24"/>
        </w:rPr>
        <w:t>výši odpovídající objemu rezervy podle bodu I.3)</w:t>
      </w:r>
      <w:r w:rsidR="00FD489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745056E" w14:textId="45B33DE3" w:rsidR="008F4EAB" w:rsidRDefault="008F4EAB" w:rsidP="008F4EAB">
      <w:pPr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 w:rsidRPr="00D3412F">
        <w:rPr>
          <w:sz w:val="24"/>
          <w:szCs w:val="24"/>
        </w:rPr>
        <w:t>KÚ požádá o úpravu výše prostředků na OON rozepsaných podle bodu I.</w:t>
      </w:r>
      <w:r>
        <w:rPr>
          <w:sz w:val="24"/>
          <w:szCs w:val="24"/>
        </w:rPr>
        <w:t>2</w:t>
      </w:r>
      <w:r w:rsidRPr="00D3412F">
        <w:rPr>
          <w:sz w:val="24"/>
          <w:szCs w:val="24"/>
        </w:rPr>
        <w:t>), a to na vrub nebo ve prospěch prostředků na platy, rozepsaných do rozpočtu kraje na rok 202</w:t>
      </w:r>
      <w:r>
        <w:rPr>
          <w:sz w:val="24"/>
          <w:szCs w:val="24"/>
        </w:rPr>
        <w:t>2</w:t>
      </w:r>
      <w:r w:rsidRPr="00D3412F">
        <w:rPr>
          <w:sz w:val="24"/>
          <w:szCs w:val="24"/>
        </w:rPr>
        <w:t xml:space="preserve"> podle § 161 až</w:t>
      </w:r>
      <w:r w:rsidR="005D38A8">
        <w:rPr>
          <w:sz w:val="24"/>
          <w:szCs w:val="24"/>
        </w:rPr>
        <w:t> </w:t>
      </w:r>
      <w:proofErr w:type="gramStart"/>
      <w:r w:rsidRPr="00D3412F">
        <w:rPr>
          <w:sz w:val="24"/>
          <w:szCs w:val="24"/>
        </w:rPr>
        <w:t>161b</w:t>
      </w:r>
      <w:proofErr w:type="gramEnd"/>
      <w:r w:rsidRPr="00D3412F">
        <w:rPr>
          <w:sz w:val="24"/>
          <w:szCs w:val="24"/>
        </w:rPr>
        <w:t xml:space="preserve"> školského zákona</w:t>
      </w:r>
      <w:r w:rsidR="00CC6CC3">
        <w:rPr>
          <w:sz w:val="24"/>
          <w:szCs w:val="24"/>
        </w:rPr>
        <w:t>.</w:t>
      </w:r>
    </w:p>
    <w:p w14:paraId="66BC020F" w14:textId="4B329B94" w:rsidR="00171B04" w:rsidRDefault="00171B04" w:rsidP="00D03524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71B04">
        <w:rPr>
          <w:sz w:val="24"/>
          <w:szCs w:val="24"/>
        </w:rPr>
        <w:t>Žádosti o úpravy výše rezervy podle bodů II.</w:t>
      </w:r>
      <w:r w:rsidR="00C10364">
        <w:rPr>
          <w:sz w:val="24"/>
          <w:szCs w:val="24"/>
        </w:rPr>
        <w:t>4</w:t>
      </w:r>
      <w:r w:rsidRPr="00171B04">
        <w:rPr>
          <w:sz w:val="24"/>
          <w:szCs w:val="24"/>
        </w:rPr>
        <w:t xml:space="preserve"> až II.</w:t>
      </w:r>
      <w:r w:rsidR="00D03524">
        <w:rPr>
          <w:sz w:val="24"/>
          <w:szCs w:val="24"/>
        </w:rPr>
        <w:t>7</w:t>
      </w:r>
      <w:r w:rsidRPr="00171B04">
        <w:rPr>
          <w:sz w:val="24"/>
          <w:szCs w:val="24"/>
        </w:rPr>
        <w:t xml:space="preserve"> předkládá KÚ MŠMT v termínech a v rozsahu stanoveném MŠMT.</w:t>
      </w:r>
    </w:p>
    <w:p w14:paraId="17727432" w14:textId="6F875CAC" w:rsidR="008F4EAB" w:rsidRPr="00D3412F" w:rsidRDefault="008F4EAB" w:rsidP="008F4EAB">
      <w:pPr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 w:rsidRPr="00D3412F">
        <w:rPr>
          <w:sz w:val="24"/>
          <w:szCs w:val="24"/>
        </w:rPr>
        <w:t>vláda rozhodne o vázání výdajů státního rozpočtu a KÚ požádá o promítnutí tohoto vázání, popřípadě jeho části, do rezervy stanovené podle výše uvedených kritérií.</w:t>
      </w:r>
    </w:p>
    <w:p w14:paraId="349A48AF" w14:textId="07124916" w:rsidR="001D44B9" w:rsidRDefault="001D44B9">
      <w:pPr>
        <w:rPr>
          <w:sz w:val="24"/>
          <w:szCs w:val="24"/>
        </w:rPr>
      </w:pPr>
    </w:p>
    <w:p w14:paraId="03F9F336" w14:textId="6621AA97" w:rsidR="00B0572E" w:rsidRPr="00876DF4" w:rsidRDefault="00B0572E" w:rsidP="006F2553">
      <w:pPr>
        <w:pStyle w:val="Zkladntextodsazen3"/>
        <w:ind w:left="0" w:firstLine="567"/>
        <w:jc w:val="both"/>
        <w:outlineLvl w:val="0"/>
        <w:rPr>
          <w:sz w:val="24"/>
          <w:szCs w:val="24"/>
        </w:rPr>
      </w:pPr>
      <w:r w:rsidRPr="00876DF4">
        <w:rPr>
          <w:sz w:val="24"/>
          <w:szCs w:val="24"/>
        </w:rPr>
        <w:t xml:space="preserve">Podle kritéria I.1) se </w:t>
      </w:r>
      <w:r w:rsidR="00042EFB" w:rsidRPr="00876DF4">
        <w:rPr>
          <w:sz w:val="24"/>
          <w:szCs w:val="24"/>
        </w:rPr>
        <w:t>rozepisuje</w:t>
      </w:r>
      <w:r w:rsidRPr="00876DF4">
        <w:rPr>
          <w:sz w:val="24"/>
          <w:szCs w:val="24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97"/>
        <w:gridCol w:w="2197"/>
        <w:gridCol w:w="1488"/>
        <w:gridCol w:w="1489"/>
      </w:tblGrid>
      <w:tr w:rsidR="00123AE1" w:rsidRPr="00B9378A" w14:paraId="4C6F50C9" w14:textId="77777777" w:rsidTr="00F01515">
        <w:trPr>
          <w:trHeight w:val="283"/>
          <w:tblHeader/>
        </w:trPr>
        <w:tc>
          <w:tcPr>
            <w:tcW w:w="1985" w:type="dxa"/>
            <w:noWrap/>
            <w:vAlign w:val="center"/>
            <w:hideMark/>
          </w:tcPr>
          <w:p w14:paraId="26F40BF3" w14:textId="77777777" w:rsidR="00123AE1" w:rsidRPr="00400229" w:rsidRDefault="00123AE1" w:rsidP="00F01515">
            <w:pPr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2197" w:type="dxa"/>
            <w:noWrap/>
            <w:vAlign w:val="center"/>
            <w:hideMark/>
          </w:tcPr>
          <w:p w14:paraId="7B7B3EFE" w14:textId="77777777" w:rsidR="00123AE1" w:rsidRPr="00400229" w:rsidRDefault="00123AE1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NIV celkem v Kč</w:t>
            </w:r>
          </w:p>
        </w:tc>
        <w:tc>
          <w:tcPr>
            <w:tcW w:w="2197" w:type="dxa"/>
            <w:noWrap/>
            <w:vAlign w:val="center"/>
            <w:hideMark/>
          </w:tcPr>
          <w:p w14:paraId="422C8EAF" w14:textId="4CB00AF0" w:rsidR="00123AE1" w:rsidRPr="00400229" w:rsidRDefault="00123AE1" w:rsidP="00123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Prostředky na platy v</w:t>
            </w:r>
            <w:r w:rsidR="008F4EAB" w:rsidRPr="00400229">
              <w:rPr>
                <w:b/>
                <w:bCs/>
                <w:sz w:val="24"/>
                <w:szCs w:val="24"/>
              </w:rPr>
              <w:t> </w:t>
            </w:r>
            <w:r w:rsidRPr="00400229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488" w:type="dxa"/>
            <w:noWrap/>
            <w:vAlign w:val="center"/>
            <w:hideMark/>
          </w:tcPr>
          <w:p w14:paraId="426AA584" w14:textId="77777777" w:rsidR="00123AE1" w:rsidRPr="00400229" w:rsidRDefault="00123AE1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ONIV v</w:t>
            </w:r>
            <w:r w:rsidR="00035FA1" w:rsidRPr="00400229">
              <w:rPr>
                <w:b/>
                <w:bCs/>
                <w:sz w:val="24"/>
                <w:szCs w:val="24"/>
              </w:rPr>
              <w:t> </w:t>
            </w:r>
            <w:r w:rsidRPr="00400229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489" w:type="dxa"/>
            <w:noWrap/>
            <w:vAlign w:val="center"/>
            <w:hideMark/>
          </w:tcPr>
          <w:p w14:paraId="105C9FE8" w14:textId="77777777" w:rsidR="00123AE1" w:rsidRPr="00400229" w:rsidRDefault="00123AE1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00229">
              <w:rPr>
                <w:b/>
                <w:bCs/>
                <w:sz w:val="24"/>
                <w:szCs w:val="24"/>
              </w:rPr>
              <w:t>zam</w:t>
            </w:r>
            <w:proofErr w:type="spellEnd"/>
            <w:r w:rsidRPr="0040022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E4181" w:rsidRPr="00B9378A" w14:paraId="7B0C1299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57B1020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Hl. m. Praha </w:t>
            </w:r>
          </w:p>
        </w:tc>
        <w:tc>
          <w:tcPr>
            <w:tcW w:w="2197" w:type="dxa"/>
            <w:shd w:val="clear" w:color="auto" w:fill="auto"/>
            <w:noWrap/>
          </w:tcPr>
          <w:p w14:paraId="3D26850D" w14:textId="0C907863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36 082 800</w:t>
            </w:r>
          </w:p>
        </w:tc>
        <w:tc>
          <w:tcPr>
            <w:tcW w:w="2197" w:type="dxa"/>
            <w:shd w:val="clear" w:color="auto" w:fill="auto"/>
            <w:noWrap/>
          </w:tcPr>
          <w:p w14:paraId="09CB0D02" w14:textId="2B547F61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26 186 717</w:t>
            </w:r>
          </w:p>
        </w:tc>
        <w:tc>
          <w:tcPr>
            <w:tcW w:w="1488" w:type="dxa"/>
            <w:shd w:val="clear" w:color="auto" w:fill="auto"/>
            <w:noWrap/>
          </w:tcPr>
          <w:p w14:paraId="4DBEAB91" w14:textId="0F500FD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521 089</w:t>
            </w:r>
          </w:p>
        </w:tc>
        <w:tc>
          <w:tcPr>
            <w:tcW w:w="1489" w:type="dxa"/>
            <w:shd w:val="clear" w:color="auto" w:fill="auto"/>
            <w:noWrap/>
          </w:tcPr>
          <w:p w14:paraId="26C8A91A" w14:textId="5DD6D4FA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53,64</w:t>
            </w:r>
          </w:p>
        </w:tc>
      </w:tr>
      <w:tr w:rsidR="006E4181" w:rsidRPr="00B9378A" w14:paraId="298B6DAA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93274B7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Středočeský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3FB45125" w14:textId="1BD6370F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40 497 627</w:t>
            </w:r>
          </w:p>
        </w:tc>
        <w:tc>
          <w:tcPr>
            <w:tcW w:w="2197" w:type="dxa"/>
            <w:shd w:val="clear" w:color="auto" w:fill="auto"/>
            <w:noWrap/>
          </w:tcPr>
          <w:p w14:paraId="0399C8EB" w14:textId="2796DB13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29 343 167</w:t>
            </w:r>
          </w:p>
        </w:tc>
        <w:tc>
          <w:tcPr>
            <w:tcW w:w="1488" w:type="dxa"/>
            <w:shd w:val="clear" w:color="auto" w:fill="auto"/>
            <w:noWrap/>
          </w:tcPr>
          <w:p w14:paraId="3DBD95FF" w14:textId="0D7B65AC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649 437</w:t>
            </w:r>
          </w:p>
        </w:tc>
        <w:tc>
          <w:tcPr>
            <w:tcW w:w="1489" w:type="dxa"/>
            <w:shd w:val="clear" w:color="auto" w:fill="auto"/>
            <w:noWrap/>
          </w:tcPr>
          <w:p w14:paraId="2D301B13" w14:textId="15B5696B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61,07</w:t>
            </w:r>
          </w:p>
        </w:tc>
      </w:tr>
      <w:tr w:rsidR="006E4181" w:rsidRPr="00B9378A" w14:paraId="09D9EA69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4FACA5A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Jihočeský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0431D65C" w14:textId="3195D76F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20 104 367</w:t>
            </w:r>
          </w:p>
        </w:tc>
        <w:tc>
          <w:tcPr>
            <w:tcW w:w="2197" w:type="dxa"/>
            <w:shd w:val="clear" w:color="auto" w:fill="auto"/>
            <w:noWrap/>
          </w:tcPr>
          <w:p w14:paraId="06F93DF9" w14:textId="1E10CBB5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14 561 228</w:t>
            </w:r>
          </w:p>
        </w:tc>
        <w:tc>
          <w:tcPr>
            <w:tcW w:w="1488" w:type="dxa"/>
            <w:shd w:val="clear" w:color="auto" w:fill="auto"/>
            <w:noWrap/>
          </w:tcPr>
          <w:p w14:paraId="22CB35ED" w14:textId="51F8396C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330 140</w:t>
            </w:r>
          </w:p>
        </w:tc>
        <w:tc>
          <w:tcPr>
            <w:tcW w:w="1489" w:type="dxa"/>
            <w:shd w:val="clear" w:color="auto" w:fill="auto"/>
            <w:noWrap/>
          </w:tcPr>
          <w:p w14:paraId="68E08EFA" w14:textId="6B99E53E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30,47</w:t>
            </w:r>
          </w:p>
        </w:tc>
      </w:tr>
      <w:tr w:rsidR="006E4181" w:rsidRPr="00B9378A" w14:paraId="39614658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08026C9B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Plzeňský  </w:t>
            </w:r>
          </w:p>
        </w:tc>
        <w:tc>
          <w:tcPr>
            <w:tcW w:w="2197" w:type="dxa"/>
            <w:shd w:val="clear" w:color="auto" w:fill="auto"/>
            <w:noWrap/>
          </w:tcPr>
          <w:p w14:paraId="600D1B19" w14:textId="4DA30BA5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17 446 319</w:t>
            </w:r>
          </w:p>
        </w:tc>
        <w:tc>
          <w:tcPr>
            <w:tcW w:w="2197" w:type="dxa"/>
            <w:shd w:val="clear" w:color="auto" w:fill="auto"/>
            <w:noWrap/>
          </w:tcPr>
          <w:p w14:paraId="71D56F09" w14:textId="59C23E06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12 641 301</w:t>
            </w:r>
          </w:p>
        </w:tc>
        <w:tc>
          <w:tcPr>
            <w:tcW w:w="1488" w:type="dxa"/>
            <w:shd w:val="clear" w:color="auto" w:fill="auto"/>
            <w:noWrap/>
          </w:tcPr>
          <w:p w14:paraId="2411AE1F" w14:textId="3ABFB814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279 362</w:t>
            </w:r>
          </w:p>
        </w:tc>
        <w:tc>
          <w:tcPr>
            <w:tcW w:w="1489" w:type="dxa"/>
            <w:shd w:val="clear" w:color="auto" w:fill="auto"/>
            <w:noWrap/>
          </w:tcPr>
          <w:p w14:paraId="5551ACDC" w14:textId="09FC5E48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26,21</w:t>
            </w:r>
          </w:p>
        </w:tc>
      </w:tr>
      <w:tr w:rsidR="006E4181" w:rsidRPr="00B9378A" w14:paraId="06CAC113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3D47050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Karlovarský </w:t>
            </w:r>
          </w:p>
        </w:tc>
        <w:tc>
          <w:tcPr>
            <w:tcW w:w="2197" w:type="dxa"/>
            <w:shd w:val="clear" w:color="auto" w:fill="auto"/>
            <w:noWrap/>
          </w:tcPr>
          <w:p w14:paraId="67E59ECD" w14:textId="1386C2B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8 549 193</w:t>
            </w:r>
          </w:p>
        </w:tc>
        <w:tc>
          <w:tcPr>
            <w:tcW w:w="2197" w:type="dxa"/>
            <w:shd w:val="clear" w:color="auto" w:fill="auto"/>
            <w:noWrap/>
          </w:tcPr>
          <w:p w14:paraId="6F0A1455" w14:textId="1F953FCE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6 203 032</w:t>
            </w:r>
          </w:p>
        </w:tc>
        <w:tc>
          <w:tcPr>
            <w:tcW w:w="1488" w:type="dxa"/>
            <w:shd w:val="clear" w:color="auto" w:fill="auto"/>
            <w:noWrap/>
          </w:tcPr>
          <w:p w14:paraId="70BAF65D" w14:textId="6805BAEB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125 443</w:t>
            </w:r>
          </w:p>
        </w:tc>
        <w:tc>
          <w:tcPr>
            <w:tcW w:w="1489" w:type="dxa"/>
            <w:shd w:val="clear" w:color="auto" w:fill="auto"/>
            <w:noWrap/>
          </w:tcPr>
          <w:p w14:paraId="4F8A46CB" w14:textId="31B9B338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12,81</w:t>
            </w:r>
          </w:p>
        </w:tc>
      </w:tr>
      <w:tr w:rsidR="006E4181" w:rsidRPr="00B9378A" w14:paraId="670D8DB2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2B5DBBE3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Ústecký </w:t>
            </w:r>
          </w:p>
        </w:tc>
        <w:tc>
          <w:tcPr>
            <w:tcW w:w="2197" w:type="dxa"/>
            <w:shd w:val="clear" w:color="auto" w:fill="auto"/>
            <w:noWrap/>
          </w:tcPr>
          <w:p w14:paraId="45FDBFF7" w14:textId="54A7AA0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24 524 221</w:t>
            </w:r>
          </w:p>
        </w:tc>
        <w:tc>
          <w:tcPr>
            <w:tcW w:w="2197" w:type="dxa"/>
            <w:shd w:val="clear" w:color="auto" w:fill="auto"/>
            <w:noWrap/>
          </w:tcPr>
          <w:p w14:paraId="32BA5207" w14:textId="7224435F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17 779 523</w:t>
            </w:r>
          </w:p>
        </w:tc>
        <w:tc>
          <w:tcPr>
            <w:tcW w:w="1488" w:type="dxa"/>
            <w:shd w:val="clear" w:color="auto" w:fill="auto"/>
            <w:noWrap/>
          </w:tcPr>
          <w:p w14:paraId="30E9B494" w14:textId="3EE0B98A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379 533</w:t>
            </w:r>
          </w:p>
        </w:tc>
        <w:tc>
          <w:tcPr>
            <w:tcW w:w="1489" w:type="dxa"/>
            <w:shd w:val="clear" w:color="auto" w:fill="auto"/>
            <w:noWrap/>
          </w:tcPr>
          <w:p w14:paraId="10C16A09" w14:textId="3C1D34A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36,97</w:t>
            </w:r>
          </w:p>
        </w:tc>
      </w:tr>
      <w:tr w:rsidR="006E4181" w:rsidRPr="00B9378A" w14:paraId="3EC67AAB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0E01C8DF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Liberecký </w:t>
            </w:r>
          </w:p>
        </w:tc>
        <w:tc>
          <w:tcPr>
            <w:tcW w:w="2197" w:type="dxa"/>
            <w:shd w:val="clear" w:color="auto" w:fill="auto"/>
            <w:noWrap/>
          </w:tcPr>
          <w:p w14:paraId="7583D95E" w14:textId="7092B1FA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13 794 017</w:t>
            </w:r>
          </w:p>
        </w:tc>
        <w:tc>
          <w:tcPr>
            <w:tcW w:w="2197" w:type="dxa"/>
            <w:shd w:val="clear" w:color="auto" w:fill="auto"/>
            <w:noWrap/>
          </w:tcPr>
          <w:p w14:paraId="5E36DA7E" w14:textId="60B67BB6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10 004 151</w:t>
            </w:r>
          </w:p>
        </w:tc>
        <w:tc>
          <w:tcPr>
            <w:tcW w:w="1488" w:type="dxa"/>
            <w:shd w:val="clear" w:color="auto" w:fill="auto"/>
            <w:noWrap/>
          </w:tcPr>
          <w:p w14:paraId="7968EA9D" w14:textId="4E3AB9C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208 326</w:t>
            </w:r>
          </w:p>
        </w:tc>
        <w:tc>
          <w:tcPr>
            <w:tcW w:w="1489" w:type="dxa"/>
            <w:shd w:val="clear" w:color="auto" w:fill="auto"/>
            <w:noWrap/>
          </w:tcPr>
          <w:p w14:paraId="48FD76E1" w14:textId="4778AA54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20,84</w:t>
            </w:r>
          </w:p>
        </w:tc>
      </w:tr>
      <w:tr w:rsidR="006E4181" w:rsidRPr="00B9378A" w14:paraId="17BF4490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5F5CBF4C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>Královéhradecký</w:t>
            </w:r>
          </w:p>
        </w:tc>
        <w:tc>
          <w:tcPr>
            <w:tcW w:w="2197" w:type="dxa"/>
            <w:shd w:val="clear" w:color="auto" w:fill="auto"/>
            <w:noWrap/>
          </w:tcPr>
          <w:p w14:paraId="0423A3E6" w14:textId="37883BB4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17 325 442</w:t>
            </w:r>
          </w:p>
        </w:tc>
        <w:tc>
          <w:tcPr>
            <w:tcW w:w="2197" w:type="dxa"/>
            <w:shd w:val="clear" w:color="auto" w:fill="auto"/>
            <w:noWrap/>
          </w:tcPr>
          <w:p w14:paraId="66536780" w14:textId="5B4ED4D8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12 567 218</w:t>
            </w:r>
          </w:p>
        </w:tc>
        <w:tc>
          <w:tcPr>
            <w:tcW w:w="1488" w:type="dxa"/>
            <w:shd w:val="clear" w:color="auto" w:fill="auto"/>
            <w:noWrap/>
          </w:tcPr>
          <w:p w14:paraId="28B67524" w14:textId="3DF4D3B1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259 095</w:t>
            </w:r>
          </w:p>
        </w:tc>
        <w:tc>
          <w:tcPr>
            <w:tcW w:w="1489" w:type="dxa"/>
            <w:shd w:val="clear" w:color="auto" w:fill="auto"/>
            <w:noWrap/>
          </w:tcPr>
          <w:p w14:paraId="7AB89F2C" w14:textId="7B2B27F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26,17</w:t>
            </w:r>
          </w:p>
        </w:tc>
      </w:tr>
      <w:tr w:rsidR="006E4181" w:rsidRPr="00B9378A" w14:paraId="2D758432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FB5F93E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Pardubický </w:t>
            </w:r>
          </w:p>
        </w:tc>
        <w:tc>
          <w:tcPr>
            <w:tcW w:w="2197" w:type="dxa"/>
            <w:shd w:val="clear" w:color="auto" w:fill="auto"/>
            <w:noWrap/>
          </w:tcPr>
          <w:p w14:paraId="23278A74" w14:textId="15F9F0E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16 889 725</w:t>
            </w:r>
          </w:p>
        </w:tc>
        <w:tc>
          <w:tcPr>
            <w:tcW w:w="2197" w:type="dxa"/>
            <w:shd w:val="clear" w:color="auto" w:fill="auto"/>
            <w:noWrap/>
          </w:tcPr>
          <w:p w14:paraId="3EF75031" w14:textId="44FB7DCC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12 237 804</w:t>
            </w:r>
          </w:p>
        </w:tc>
        <w:tc>
          <w:tcPr>
            <w:tcW w:w="1488" w:type="dxa"/>
            <w:shd w:val="clear" w:color="auto" w:fill="auto"/>
            <w:noWrap/>
          </w:tcPr>
          <w:p w14:paraId="30CC4FA7" w14:textId="7469F814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270 723</w:t>
            </w:r>
          </w:p>
        </w:tc>
        <w:tc>
          <w:tcPr>
            <w:tcW w:w="1489" w:type="dxa"/>
            <w:shd w:val="clear" w:color="auto" w:fill="auto"/>
            <w:noWrap/>
          </w:tcPr>
          <w:p w14:paraId="29188A11" w14:textId="41A810B5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25,45</w:t>
            </w:r>
          </w:p>
        </w:tc>
      </w:tr>
      <w:tr w:rsidR="006E4181" w:rsidRPr="00B9378A" w14:paraId="6FC248C2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105D39B9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>Vysočina</w:t>
            </w:r>
          </w:p>
        </w:tc>
        <w:tc>
          <w:tcPr>
            <w:tcW w:w="2197" w:type="dxa"/>
            <w:shd w:val="clear" w:color="auto" w:fill="auto"/>
            <w:noWrap/>
          </w:tcPr>
          <w:p w14:paraId="637C3397" w14:textId="2F98D9B6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15 763 923</w:t>
            </w:r>
          </w:p>
        </w:tc>
        <w:tc>
          <w:tcPr>
            <w:tcW w:w="2197" w:type="dxa"/>
            <w:shd w:val="clear" w:color="auto" w:fill="auto"/>
            <w:noWrap/>
          </w:tcPr>
          <w:p w14:paraId="2ED40957" w14:textId="019D56B7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11 429 681</w:t>
            </w:r>
          </w:p>
        </w:tc>
        <w:tc>
          <w:tcPr>
            <w:tcW w:w="1488" w:type="dxa"/>
            <w:shd w:val="clear" w:color="auto" w:fill="auto"/>
            <w:noWrap/>
          </w:tcPr>
          <w:p w14:paraId="17770E26" w14:textId="205EFBBF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242 355</w:t>
            </w:r>
          </w:p>
        </w:tc>
        <w:tc>
          <w:tcPr>
            <w:tcW w:w="1489" w:type="dxa"/>
            <w:shd w:val="clear" w:color="auto" w:fill="auto"/>
            <w:noWrap/>
          </w:tcPr>
          <w:p w14:paraId="4D667C7B" w14:textId="6795C698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23,84</w:t>
            </w:r>
          </w:p>
        </w:tc>
      </w:tr>
      <w:tr w:rsidR="006E4181" w:rsidRPr="00B9378A" w14:paraId="36FF2874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0B6E1EA9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>Jihomoravský</w:t>
            </w:r>
          </w:p>
        </w:tc>
        <w:tc>
          <w:tcPr>
            <w:tcW w:w="2197" w:type="dxa"/>
            <w:shd w:val="clear" w:color="auto" w:fill="auto"/>
            <w:noWrap/>
          </w:tcPr>
          <w:p w14:paraId="1A9AE754" w14:textId="0A42FBF1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35 558 878</w:t>
            </w:r>
          </w:p>
        </w:tc>
        <w:tc>
          <w:tcPr>
            <w:tcW w:w="2197" w:type="dxa"/>
            <w:shd w:val="clear" w:color="auto" w:fill="auto"/>
            <w:noWrap/>
          </w:tcPr>
          <w:p w14:paraId="43A94241" w14:textId="03CFD868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25 794 939</w:t>
            </w:r>
          </w:p>
        </w:tc>
        <w:tc>
          <w:tcPr>
            <w:tcW w:w="1488" w:type="dxa"/>
            <w:shd w:val="clear" w:color="auto" w:fill="auto"/>
            <w:noWrap/>
          </w:tcPr>
          <w:p w14:paraId="4F5F8F0E" w14:textId="76EC983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529 208</w:t>
            </w:r>
          </w:p>
        </w:tc>
        <w:tc>
          <w:tcPr>
            <w:tcW w:w="1489" w:type="dxa"/>
            <w:shd w:val="clear" w:color="auto" w:fill="auto"/>
            <w:noWrap/>
          </w:tcPr>
          <w:p w14:paraId="1FFFE4F4" w14:textId="77F0A30F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53,85</w:t>
            </w:r>
          </w:p>
        </w:tc>
      </w:tr>
      <w:tr w:rsidR="006E4181" w:rsidRPr="00B9378A" w14:paraId="10E2B50E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75BFAC60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>Olomoucký</w:t>
            </w:r>
          </w:p>
        </w:tc>
        <w:tc>
          <w:tcPr>
            <w:tcW w:w="2197" w:type="dxa"/>
            <w:shd w:val="clear" w:color="auto" w:fill="auto"/>
            <w:noWrap/>
          </w:tcPr>
          <w:p w14:paraId="5544CE98" w14:textId="7FC77475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19 969 458</w:t>
            </w:r>
          </w:p>
        </w:tc>
        <w:tc>
          <w:tcPr>
            <w:tcW w:w="2197" w:type="dxa"/>
            <w:shd w:val="clear" w:color="auto" w:fill="auto"/>
            <w:noWrap/>
          </w:tcPr>
          <w:p w14:paraId="4BB67077" w14:textId="3F226AFE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14 480 565</w:t>
            </w:r>
          </w:p>
        </w:tc>
        <w:tc>
          <w:tcPr>
            <w:tcW w:w="1488" w:type="dxa"/>
            <w:shd w:val="clear" w:color="auto" w:fill="auto"/>
            <w:noWrap/>
          </w:tcPr>
          <w:p w14:paraId="31055781" w14:textId="6D97666A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304 774</w:t>
            </w:r>
          </w:p>
        </w:tc>
        <w:tc>
          <w:tcPr>
            <w:tcW w:w="1489" w:type="dxa"/>
            <w:shd w:val="clear" w:color="auto" w:fill="auto"/>
            <w:noWrap/>
          </w:tcPr>
          <w:p w14:paraId="34FAB446" w14:textId="65AC8197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30,31</w:t>
            </w:r>
          </w:p>
        </w:tc>
      </w:tr>
      <w:tr w:rsidR="006E4181" w:rsidRPr="00B9378A" w14:paraId="693E153D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64488278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 xml:space="preserve">Zlínský </w:t>
            </w:r>
          </w:p>
        </w:tc>
        <w:tc>
          <w:tcPr>
            <w:tcW w:w="2197" w:type="dxa"/>
            <w:shd w:val="clear" w:color="auto" w:fill="auto"/>
            <w:noWrap/>
          </w:tcPr>
          <w:p w14:paraId="4CC23220" w14:textId="1A99D0F0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17 727 429</w:t>
            </w:r>
          </w:p>
        </w:tc>
        <w:tc>
          <w:tcPr>
            <w:tcW w:w="2197" w:type="dxa"/>
            <w:shd w:val="clear" w:color="auto" w:fill="auto"/>
            <w:noWrap/>
          </w:tcPr>
          <w:p w14:paraId="5109CB1E" w14:textId="1837ECE1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12 862 564</w:t>
            </w:r>
          </w:p>
        </w:tc>
        <w:tc>
          <w:tcPr>
            <w:tcW w:w="1488" w:type="dxa"/>
            <w:shd w:val="clear" w:color="auto" w:fill="auto"/>
            <w:noWrap/>
          </w:tcPr>
          <w:p w14:paraId="7FC22166" w14:textId="6440EFCF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259 999</w:t>
            </w:r>
          </w:p>
        </w:tc>
        <w:tc>
          <w:tcPr>
            <w:tcW w:w="1489" w:type="dxa"/>
            <w:shd w:val="clear" w:color="auto" w:fill="auto"/>
            <w:noWrap/>
          </w:tcPr>
          <w:p w14:paraId="55884EA6" w14:textId="25F46389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26,78</w:t>
            </w:r>
          </w:p>
        </w:tc>
      </w:tr>
      <w:tr w:rsidR="006E4181" w:rsidRPr="00B9378A" w14:paraId="70BCB65C" w14:textId="77777777" w:rsidTr="00AE794A">
        <w:trPr>
          <w:trHeight w:val="283"/>
        </w:trPr>
        <w:tc>
          <w:tcPr>
            <w:tcW w:w="1985" w:type="dxa"/>
            <w:shd w:val="clear" w:color="auto" w:fill="FFFFFF"/>
            <w:noWrap/>
            <w:vAlign w:val="bottom"/>
            <w:hideMark/>
          </w:tcPr>
          <w:p w14:paraId="0DC1A453" w14:textId="77777777" w:rsidR="006E4181" w:rsidRPr="00E865D1" w:rsidRDefault="006E4181" w:rsidP="006E4181">
            <w:pPr>
              <w:rPr>
                <w:bCs/>
                <w:sz w:val="24"/>
                <w:szCs w:val="24"/>
              </w:rPr>
            </w:pPr>
            <w:r w:rsidRPr="00E865D1">
              <w:rPr>
                <w:bCs/>
                <w:sz w:val="24"/>
                <w:szCs w:val="24"/>
              </w:rPr>
              <w:t>Moravskoslezský</w:t>
            </w:r>
          </w:p>
        </w:tc>
        <w:tc>
          <w:tcPr>
            <w:tcW w:w="2197" w:type="dxa"/>
            <w:shd w:val="clear" w:color="auto" w:fill="auto"/>
            <w:noWrap/>
          </w:tcPr>
          <w:p w14:paraId="58C9AB7D" w14:textId="59DC9577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6E4181">
              <w:rPr>
                <w:sz w:val="24"/>
                <w:szCs w:val="24"/>
              </w:rPr>
              <w:t>34 771 587</w:t>
            </w:r>
          </w:p>
        </w:tc>
        <w:tc>
          <w:tcPr>
            <w:tcW w:w="2197" w:type="dxa"/>
            <w:shd w:val="clear" w:color="auto" w:fill="auto"/>
            <w:noWrap/>
          </w:tcPr>
          <w:p w14:paraId="4BC4C21C" w14:textId="4096538A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0E54EE">
              <w:rPr>
                <w:sz w:val="24"/>
                <w:szCs w:val="24"/>
              </w:rPr>
              <w:t>25 222 620</w:t>
            </w:r>
          </w:p>
        </w:tc>
        <w:tc>
          <w:tcPr>
            <w:tcW w:w="1488" w:type="dxa"/>
            <w:shd w:val="clear" w:color="auto" w:fill="auto"/>
            <w:noWrap/>
          </w:tcPr>
          <w:p w14:paraId="565794FF" w14:textId="2A3CC96B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519 133</w:t>
            </w:r>
          </w:p>
        </w:tc>
        <w:tc>
          <w:tcPr>
            <w:tcW w:w="1489" w:type="dxa"/>
            <w:shd w:val="clear" w:color="auto" w:fill="auto"/>
            <w:noWrap/>
          </w:tcPr>
          <w:p w14:paraId="78FBD8E5" w14:textId="2B9B44E7" w:rsidR="006E4181" w:rsidRPr="00E865D1" w:rsidRDefault="006E4181" w:rsidP="006E4181">
            <w:pPr>
              <w:jc w:val="right"/>
              <w:rPr>
                <w:sz w:val="24"/>
                <w:szCs w:val="24"/>
              </w:rPr>
            </w:pPr>
            <w:r w:rsidRPr="00395551">
              <w:rPr>
                <w:sz w:val="24"/>
                <w:szCs w:val="24"/>
              </w:rPr>
              <w:t>52,54</w:t>
            </w:r>
          </w:p>
        </w:tc>
      </w:tr>
      <w:tr w:rsidR="006E4181" w:rsidRPr="00B9378A" w14:paraId="5FCE3627" w14:textId="77777777" w:rsidTr="00AE794A">
        <w:trPr>
          <w:trHeight w:val="283"/>
        </w:trPr>
        <w:tc>
          <w:tcPr>
            <w:tcW w:w="1985" w:type="dxa"/>
            <w:noWrap/>
            <w:vAlign w:val="bottom"/>
            <w:hideMark/>
          </w:tcPr>
          <w:p w14:paraId="12ACDA4A" w14:textId="77777777" w:rsidR="006E4181" w:rsidRPr="00E865D1" w:rsidRDefault="006E4181" w:rsidP="006E418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865D1">
              <w:rPr>
                <w:b/>
                <w:bCs/>
                <w:sz w:val="24"/>
                <w:szCs w:val="24"/>
              </w:rPr>
              <w:t>RgŠ</w:t>
            </w:r>
            <w:proofErr w:type="spellEnd"/>
            <w:r w:rsidRPr="00E865D1">
              <w:rPr>
                <w:b/>
                <w:bCs/>
                <w:sz w:val="24"/>
                <w:szCs w:val="24"/>
              </w:rPr>
              <w:t xml:space="preserve"> celkem:</w:t>
            </w:r>
          </w:p>
        </w:tc>
        <w:tc>
          <w:tcPr>
            <w:tcW w:w="2197" w:type="dxa"/>
            <w:noWrap/>
          </w:tcPr>
          <w:p w14:paraId="0C3F0DE5" w14:textId="1AF2FF94" w:rsidR="006E4181" w:rsidRPr="006E4181" w:rsidRDefault="006E4181" w:rsidP="006E4181">
            <w:pPr>
              <w:jc w:val="right"/>
              <w:rPr>
                <w:b/>
                <w:sz w:val="24"/>
                <w:szCs w:val="24"/>
              </w:rPr>
            </w:pPr>
            <w:r w:rsidRPr="006E4181">
              <w:rPr>
                <w:b/>
                <w:sz w:val="24"/>
                <w:szCs w:val="24"/>
              </w:rPr>
              <w:t>319 004 986</w:t>
            </w:r>
          </w:p>
        </w:tc>
        <w:tc>
          <w:tcPr>
            <w:tcW w:w="2197" w:type="dxa"/>
            <w:shd w:val="clear" w:color="auto" w:fill="auto"/>
            <w:noWrap/>
          </w:tcPr>
          <w:p w14:paraId="6A04C8D4" w14:textId="0F2E32D4" w:rsidR="006E4181" w:rsidRPr="00395551" w:rsidRDefault="006E4181" w:rsidP="006E4181">
            <w:pPr>
              <w:jc w:val="right"/>
              <w:rPr>
                <w:b/>
                <w:sz w:val="24"/>
                <w:szCs w:val="24"/>
              </w:rPr>
            </w:pPr>
            <w:r w:rsidRPr="00395551">
              <w:rPr>
                <w:b/>
                <w:sz w:val="24"/>
                <w:szCs w:val="24"/>
              </w:rPr>
              <w:t>231 314 510</w:t>
            </w:r>
          </w:p>
        </w:tc>
        <w:tc>
          <w:tcPr>
            <w:tcW w:w="1488" w:type="dxa"/>
            <w:shd w:val="clear" w:color="auto" w:fill="auto"/>
            <w:noWrap/>
          </w:tcPr>
          <w:p w14:paraId="54996786" w14:textId="7907D2F4" w:rsidR="006E4181" w:rsidRPr="00395551" w:rsidRDefault="006E4181" w:rsidP="006E4181">
            <w:pPr>
              <w:jc w:val="right"/>
              <w:rPr>
                <w:b/>
                <w:sz w:val="24"/>
                <w:szCs w:val="24"/>
              </w:rPr>
            </w:pPr>
            <w:r w:rsidRPr="00395551">
              <w:rPr>
                <w:b/>
                <w:sz w:val="24"/>
                <w:szCs w:val="24"/>
              </w:rPr>
              <w:t>4 878 617</w:t>
            </w:r>
          </w:p>
        </w:tc>
        <w:tc>
          <w:tcPr>
            <w:tcW w:w="1489" w:type="dxa"/>
            <w:shd w:val="clear" w:color="auto" w:fill="auto"/>
            <w:noWrap/>
          </w:tcPr>
          <w:p w14:paraId="1C2558D9" w14:textId="7EAF2C5A" w:rsidR="006E4181" w:rsidRPr="00395551" w:rsidRDefault="006E4181" w:rsidP="006E4181">
            <w:pPr>
              <w:jc w:val="right"/>
              <w:rPr>
                <w:b/>
                <w:sz w:val="24"/>
                <w:szCs w:val="24"/>
              </w:rPr>
            </w:pPr>
            <w:r w:rsidRPr="00395551">
              <w:rPr>
                <w:b/>
                <w:sz w:val="24"/>
                <w:szCs w:val="24"/>
              </w:rPr>
              <w:t>480,95</w:t>
            </w:r>
          </w:p>
        </w:tc>
      </w:tr>
    </w:tbl>
    <w:p w14:paraId="4722CC1E" w14:textId="77777777" w:rsidR="00E308A8" w:rsidRDefault="00E308A8" w:rsidP="00162270">
      <w:pPr>
        <w:pStyle w:val="Zkladntextodsazen3"/>
        <w:ind w:left="0" w:firstLine="567"/>
        <w:jc w:val="both"/>
        <w:outlineLvl w:val="0"/>
        <w:rPr>
          <w:sz w:val="24"/>
          <w:szCs w:val="24"/>
          <w:highlight w:val="lightGray"/>
        </w:rPr>
      </w:pPr>
    </w:p>
    <w:p w14:paraId="77C8115F" w14:textId="72248C0C" w:rsidR="00162270" w:rsidRPr="006F4735" w:rsidRDefault="00162270" w:rsidP="00162270">
      <w:pPr>
        <w:pStyle w:val="Zkladntextodsazen3"/>
        <w:ind w:left="0" w:firstLine="567"/>
        <w:jc w:val="both"/>
        <w:outlineLvl w:val="0"/>
        <w:rPr>
          <w:sz w:val="24"/>
          <w:szCs w:val="24"/>
        </w:rPr>
      </w:pPr>
      <w:r w:rsidRPr="006F4735">
        <w:rPr>
          <w:sz w:val="24"/>
          <w:szCs w:val="24"/>
        </w:rPr>
        <w:t xml:space="preserve">Podle kritéria I.2) se </w:t>
      </w:r>
      <w:r w:rsidR="00042EFB" w:rsidRPr="006F4735">
        <w:rPr>
          <w:sz w:val="24"/>
          <w:szCs w:val="24"/>
        </w:rPr>
        <w:t>rozepisuje</w:t>
      </w:r>
      <w:r w:rsidRPr="006F4735">
        <w:rPr>
          <w:sz w:val="24"/>
          <w:szCs w:val="24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97"/>
        <w:gridCol w:w="2197"/>
        <w:gridCol w:w="1488"/>
        <w:gridCol w:w="1489"/>
      </w:tblGrid>
      <w:tr w:rsidR="00162270" w:rsidRPr="00B9378A" w14:paraId="5A1034CD" w14:textId="77777777" w:rsidTr="002848CE">
        <w:trPr>
          <w:trHeight w:val="283"/>
          <w:tblHeader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4F54F5" w14:textId="77777777" w:rsidR="00162270" w:rsidRPr="00400229" w:rsidRDefault="00162270" w:rsidP="00F01515">
            <w:pPr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6B7B2720" w14:textId="77777777" w:rsidR="00162270" w:rsidRPr="00400229" w:rsidRDefault="00162270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NIV celkem v Kč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6E98D495" w14:textId="5E80A42E" w:rsidR="00162270" w:rsidRPr="00400229" w:rsidRDefault="00914A17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Prostředky na OON v</w:t>
            </w:r>
            <w:r w:rsidR="008F4EAB" w:rsidRPr="00400229">
              <w:rPr>
                <w:b/>
                <w:bCs/>
                <w:sz w:val="24"/>
                <w:szCs w:val="24"/>
              </w:rPr>
              <w:t> </w:t>
            </w:r>
            <w:r w:rsidRPr="00400229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78204FF0" w14:textId="77777777" w:rsidR="00162270" w:rsidRPr="00400229" w:rsidRDefault="00162270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ONIV v</w:t>
            </w:r>
            <w:r w:rsidR="00035FA1" w:rsidRPr="00400229">
              <w:rPr>
                <w:b/>
                <w:bCs/>
                <w:sz w:val="24"/>
                <w:szCs w:val="24"/>
              </w:rPr>
              <w:t> </w:t>
            </w:r>
            <w:r w:rsidRPr="00400229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0AA7951D" w14:textId="77777777" w:rsidR="00162270" w:rsidRPr="00400229" w:rsidRDefault="00162270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00229">
              <w:rPr>
                <w:b/>
                <w:bCs/>
                <w:sz w:val="24"/>
                <w:szCs w:val="24"/>
              </w:rPr>
              <w:t>zam</w:t>
            </w:r>
            <w:proofErr w:type="spellEnd"/>
            <w:r w:rsidRPr="0040022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848CE" w:rsidRPr="00B9378A" w14:paraId="62F6ED9A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C69050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Hl. m. Praha </w:t>
            </w:r>
          </w:p>
        </w:tc>
        <w:tc>
          <w:tcPr>
            <w:tcW w:w="2197" w:type="dxa"/>
            <w:shd w:val="clear" w:color="auto" w:fill="auto"/>
            <w:noWrap/>
          </w:tcPr>
          <w:p w14:paraId="6E9B1FDB" w14:textId="7B2486C2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154 049 881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502209BF" w14:textId="259C3F61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115 134 440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4DCC186" w14:textId="5E92513E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3F9030D" w14:textId="02AA895E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5580D601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060BA8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Středočeský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20F9F64A" w14:textId="4352B49E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149 301 669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306A2896" w14:textId="7638457A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111 585 702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3A3C2B4" w14:textId="2E43A9B7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6C7166C7" w14:textId="57D3050C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0AD851EF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9ECBFD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Jihočeský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49048AC4" w14:textId="56E7D9DA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66 582 390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4E4C6395" w14:textId="67CE3FF8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49 762 623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39537EC" w14:textId="74D2A46C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6E8F4F0B" w14:textId="15AFD99C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6CDBE50E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CBF7E5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Plzeňský  </w:t>
            </w:r>
          </w:p>
        </w:tc>
        <w:tc>
          <w:tcPr>
            <w:tcW w:w="2197" w:type="dxa"/>
            <w:shd w:val="clear" w:color="auto" w:fill="auto"/>
            <w:noWrap/>
          </w:tcPr>
          <w:p w14:paraId="56F1DD43" w14:textId="179D72D7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43 616 020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17C241B6" w14:textId="6E790799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32 597 922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25FABF3" w14:textId="4FFAC65C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7B545208" w14:textId="13410A6B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1CECCB87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EF3682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Karlovarský </w:t>
            </w:r>
          </w:p>
        </w:tc>
        <w:tc>
          <w:tcPr>
            <w:tcW w:w="2197" w:type="dxa"/>
            <w:shd w:val="clear" w:color="auto" w:fill="auto"/>
            <w:noWrap/>
          </w:tcPr>
          <w:p w14:paraId="560AECC5" w14:textId="0E4B5223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48 184 908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7C2A2FB5" w14:textId="3425781C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36 012 637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9753367" w14:textId="62988C77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2041F1FA" w14:textId="5457C64D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6E40383D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48CD5D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Ústecký </w:t>
            </w:r>
          </w:p>
        </w:tc>
        <w:tc>
          <w:tcPr>
            <w:tcW w:w="2197" w:type="dxa"/>
            <w:shd w:val="clear" w:color="auto" w:fill="auto"/>
            <w:noWrap/>
          </w:tcPr>
          <w:p w14:paraId="5AFB4206" w14:textId="7A9ACCBF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90 761 475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7420C6D4" w14:textId="1C7DAA02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67 833 688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878AD60" w14:textId="1151914B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38A0072E" w14:textId="51E0C996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1194EE5C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BA75C5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Liberecký </w:t>
            </w:r>
          </w:p>
        </w:tc>
        <w:tc>
          <w:tcPr>
            <w:tcW w:w="2197" w:type="dxa"/>
            <w:shd w:val="clear" w:color="auto" w:fill="auto"/>
            <w:noWrap/>
          </w:tcPr>
          <w:p w14:paraId="7C44D8E9" w14:textId="1FADB8E5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42 633 149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78425462" w14:textId="1BEFCE6B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31 863 340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3AC299E" w14:textId="013F987B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1EC5492C" w14:textId="6CE1E5AD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77668123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88FCF1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>Královéhradecký</w:t>
            </w:r>
          </w:p>
        </w:tc>
        <w:tc>
          <w:tcPr>
            <w:tcW w:w="2197" w:type="dxa"/>
            <w:shd w:val="clear" w:color="auto" w:fill="auto"/>
            <w:noWrap/>
          </w:tcPr>
          <w:p w14:paraId="375C61E6" w14:textId="669AE642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71 470 327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6E247ECE" w14:textId="59CEA17B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53 415 790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921A544" w14:textId="7FC95CEE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6ACDE210" w14:textId="590EC119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1C9173A4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750956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Pardubický </w:t>
            </w:r>
          </w:p>
        </w:tc>
        <w:tc>
          <w:tcPr>
            <w:tcW w:w="2197" w:type="dxa"/>
            <w:shd w:val="clear" w:color="auto" w:fill="auto"/>
            <w:noWrap/>
          </w:tcPr>
          <w:p w14:paraId="4EF3F831" w14:textId="5F804D3D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66 118 294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00854260" w14:textId="6715D7E1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49 415 765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35016CC" w14:textId="6AFF03C8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02875340" w14:textId="394F7416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2583ADAB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0E0AF3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>Vysočina</w:t>
            </w:r>
          </w:p>
        </w:tc>
        <w:tc>
          <w:tcPr>
            <w:tcW w:w="2197" w:type="dxa"/>
            <w:shd w:val="clear" w:color="auto" w:fill="auto"/>
            <w:noWrap/>
          </w:tcPr>
          <w:p w14:paraId="1CC6CD21" w14:textId="58200024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58 302 235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11B839B4" w14:textId="4C07B7AB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43 574 167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38A6DE4" w14:textId="5440F5A2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50A6AE90" w14:textId="0677C59F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24E27D90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AA4D6A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>Jihomoravský</w:t>
            </w:r>
          </w:p>
        </w:tc>
        <w:tc>
          <w:tcPr>
            <w:tcW w:w="2197" w:type="dxa"/>
            <w:shd w:val="clear" w:color="auto" w:fill="auto"/>
            <w:noWrap/>
          </w:tcPr>
          <w:p w14:paraId="6B68C29B" w14:textId="5EB23CE4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76 061 904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2CFEB21D" w14:textId="5F1DE84C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56 847 462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203DB7A" w14:textId="5B1C29EE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2907A21A" w14:textId="5C2AED00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29FB6B28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F7C70B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>Olomoucký</w:t>
            </w:r>
          </w:p>
        </w:tc>
        <w:tc>
          <w:tcPr>
            <w:tcW w:w="2197" w:type="dxa"/>
            <w:shd w:val="clear" w:color="auto" w:fill="auto"/>
            <w:noWrap/>
          </w:tcPr>
          <w:p w14:paraId="7F9BC0A4" w14:textId="76D6F288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61 626 096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153A5701" w14:textId="196588E6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46 058 368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A288BEA" w14:textId="628186BF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008C85F3" w14:textId="3805DBED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4B3134C1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4AB9FF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 xml:space="preserve">Zlínský </w:t>
            </w:r>
          </w:p>
        </w:tc>
        <w:tc>
          <w:tcPr>
            <w:tcW w:w="2197" w:type="dxa"/>
            <w:shd w:val="clear" w:color="auto" w:fill="auto"/>
            <w:noWrap/>
          </w:tcPr>
          <w:p w14:paraId="26CE3029" w14:textId="2F234757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76 955 652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4F1A5FC9" w14:textId="67419880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57 515 435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1D97DC5" w14:textId="1E1B2DD2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4FBAC555" w14:textId="5C7414E5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5E980417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C1B903" w14:textId="77777777" w:rsidR="002848CE" w:rsidRPr="00055430" w:rsidRDefault="002848CE" w:rsidP="002848CE">
            <w:pPr>
              <w:rPr>
                <w:bCs/>
                <w:sz w:val="24"/>
                <w:szCs w:val="24"/>
              </w:rPr>
            </w:pPr>
            <w:r w:rsidRPr="00055430">
              <w:rPr>
                <w:bCs/>
                <w:sz w:val="24"/>
                <w:szCs w:val="24"/>
              </w:rPr>
              <w:t>Moravskoslezský</w:t>
            </w:r>
          </w:p>
        </w:tc>
        <w:tc>
          <w:tcPr>
            <w:tcW w:w="2197" w:type="dxa"/>
            <w:shd w:val="clear" w:color="auto" w:fill="auto"/>
            <w:noWrap/>
          </w:tcPr>
          <w:p w14:paraId="57E38D51" w14:textId="777498DD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79 598 336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4FB1457A" w14:textId="5A844223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59 490 535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EC3261F" w14:textId="13B9A25D" w:rsidR="002848CE" w:rsidRPr="00055430" w:rsidRDefault="002848CE" w:rsidP="002848CE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7F9A5411" w14:textId="33408325" w:rsidR="002848CE" w:rsidRPr="002848CE" w:rsidRDefault="002848CE" w:rsidP="002848CE">
            <w:pPr>
              <w:jc w:val="right"/>
              <w:rPr>
                <w:sz w:val="24"/>
                <w:szCs w:val="24"/>
              </w:rPr>
            </w:pPr>
            <w:r w:rsidRPr="002848CE">
              <w:rPr>
                <w:sz w:val="24"/>
                <w:szCs w:val="24"/>
              </w:rPr>
              <w:t>0,00</w:t>
            </w:r>
          </w:p>
        </w:tc>
      </w:tr>
      <w:tr w:rsidR="002848CE" w:rsidRPr="00B9378A" w14:paraId="337B9B4B" w14:textId="77777777" w:rsidTr="002848CE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E1C033" w14:textId="77777777" w:rsidR="002848CE" w:rsidRPr="00055430" w:rsidRDefault="002848CE" w:rsidP="002848C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5430">
              <w:rPr>
                <w:b/>
                <w:bCs/>
                <w:sz w:val="24"/>
                <w:szCs w:val="24"/>
              </w:rPr>
              <w:t>RgŠ</w:t>
            </w:r>
            <w:proofErr w:type="spellEnd"/>
            <w:r w:rsidRPr="00055430">
              <w:rPr>
                <w:b/>
                <w:bCs/>
                <w:sz w:val="24"/>
                <w:szCs w:val="24"/>
              </w:rPr>
              <w:t xml:space="preserve"> celkem:</w:t>
            </w:r>
          </w:p>
        </w:tc>
        <w:tc>
          <w:tcPr>
            <w:tcW w:w="2197" w:type="dxa"/>
            <w:shd w:val="clear" w:color="auto" w:fill="auto"/>
            <w:noWrap/>
          </w:tcPr>
          <w:p w14:paraId="57970FD6" w14:textId="4F194255" w:rsidR="002848CE" w:rsidRPr="002848CE" w:rsidRDefault="002848CE" w:rsidP="002848CE">
            <w:pPr>
              <w:jc w:val="right"/>
              <w:rPr>
                <w:b/>
                <w:sz w:val="24"/>
                <w:szCs w:val="24"/>
              </w:rPr>
            </w:pPr>
            <w:r w:rsidRPr="002848CE">
              <w:rPr>
                <w:b/>
                <w:sz w:val="24"/>
                <w:szCs w:val="24"/>
              </w:rPr>
              <w:t>1 085 262 336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14:paraId="59475E21" w14:textId="1EEA182D" w:rsidR="002848CE" w:rsidRPr="002848CE" w:rsidRDefault="002848CE" w:rsidP="002848CE">
            <w:pPr>
              <w:jc w:val="right"/>
              <w:rPr>
                <w:b/>
                <w:sz w:val="24"/>
                <w:szCs w:val="24"/>
              </w:rPr>
            </w:pPr>
            <w:r w:rsidRPr="002848CE">
              <w:rPr>
                <w:b/>
                <w:sz w:val="24"/>
                <w:szCs w:val="24"/>
              </w:rPr>
              <w:t>811 107 874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1F30C94" w14:textId="539691CA" w:rsidR="002848CE" w:rsidRPr="00055430" w:rsidRDefault="002848CE" w:rsidP="002848CE">
            <w:pPr>
              <w:jc w:val="right"/>
              <w:rPr>
                <w:b/>
                <w:sz w:val="24"/>
                <w:szCs w:val="24"/>
              </w:rPr>
            </w:pPr>
            <w:r w:rsidRPr="002204C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04365586" w14:textId="473926CB" w:rsidR="002848CE" w:rsidRPr="002848CE" w:rsidRDefault="002848CE" w:rsidP="002848CE">
            <w:pPr>
              <w:jc w:val="right"/>
              <w:rPr>
                <w:b/>
                <w:sz w:val="24"/>
                <w:szCs w:val="24"/>
              </w:rPr>
            </w:pPr>
            <w:r w:rsidRPr="002848CE">
              <w:rPr>
                <w:b/>
                <w:sz w:val="24"/>
                <w:szCs w:val="24"/>
              </w:rPr>
              <w:t>0,00</w:t>
            </w:r>
          </w:p>
        </w:tc>
      </w:tr>
    </w:tbl>
    <w:p w14:paraId="79CDBAA2" w14:textId="7F1D8A5D" w:rsidR="00E308A8" w:rsidRPr="00E308A8" w:rsidRDefault="00E308A8" w:rsidP="00E308A8">
      <w:pPr>
        <w:pStyle w:val="Zkladntextodsazen3"/>
        <w:ind w:left="0" w:firstLine="567"/>
        <w:jc w:val="both"/>
        <w:outlineLvl w:val="0"/>
        <w:rPr>
          <w:sz w:val="24"/>
          <w:szCs w:val="24"/>
        </w:rPr>
      </w:pPr>
      <w:r w:rsidRPr="002848CE">
        <w:rPr>
          <w:sz w:val="24"/>
          <w:szCs w:val="24"/>
        </w:rPr>
        <w:t xml:space="preserve">Ukazatel prostředky určené na OON je na rok 2022 stanoven na úrovni </w:t>
      </w:r>
      <w:r w:rsidR="002848CE" w:rsidRPr="002848CE">
        <w:rPr>
          <w:sz w:val="24"/>
          <w:szCs w:val="24"/>
        </w:rPr>
        <w:t>rozpisu</w:t>
      </w:r>
      <w:r w:rsidRPr="002848CE">
        <w:rPr>
          <w:sz w:val="24"/>
          <w:szCs w:val="24"/>
        </w:rPr>
        <w:t xml:space="preserve"> rozpočtu roku 2021.</w:t>
      </w:r>
    </w:p>
    <w:p w14:paraId="35A1D8CE" w14:textId="77777777" w:rsidR="00717BC5" w:rsidRDefault="00717BC5">
      <w:pPr>
        <w:rPr>
          <w:sz w:val="24"/>
          <w:szCs w:val="24"/>
        </w:rPr>
      </w:pPr>
    </w:p>
    <w:p w14:paraId="3750951E" w14:textId="77777777" w:rsidR="00717BC5" w:rsidRDefault="00717B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D5AB3B" w14:textId="1D072CDB" w:rsidR="00162270" w:rsidRPr="006F4735" w:rsidRDefault="00162270" w:rsidP="002E501C">
      <w:pPr>
        <w:pStyle w:val="Zkladntextodsazen3"/>
        <w:ind w:left="0" w:firstLine="567"/>
        <w:jc w:val="both"/>
        <w:outlineLvl w:val="0"/>
        <w:rPr>
          <w:sz w:val="24"/>
          <w:szCs w:val="24"/>
        </w:rPr>
      </w:pPr>
      <w:r w:rsidRPr="006F4735">
        <w:rPr>
          <w:sz w:val="24"/>
          <w:szCs w:val="24"/>
        </w:rPr>
        <w:lastRenderedPageBreak/>
        <w:t>Podle kritéria I.</w:t>
      </w:r>
      <w:r w:rsidR="00876DF4" w:rsidRPr="006F4735">
        <w:rPr>
          <w:sz w:val="24"/>
          <w:szCs w:val="24"/>
        </w:rPr>
        <w:t>3</w:t>
      </w:r>
      <w:r w:rsidRPr="006F4735">
        <w:rPr>
          <w:sz w:val="24"/>
          <w:szCs w:val="24"/>
        </w:rPr>
        <w:t xml:space="preserve">) se </w:t>
      </w:r>
      <w:r w:rsidR="00042EFB" w:rsidRPr="006F4735">
        <w:rPr>
          <w:sz w:val="24"/>
          <w:szCs w:val="24"/>
        </w:rPr>
        <w:t>rozepisuje</w:t>
      </w:r>
      <w:r w:rsidRPr="006F4735">
        <w:rPr>
          <w:sz w:val="24"/>
          <w:szCs w:val="24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97"/>
        <w:gridCol w:w="2197"/>
        <w:gridCol w:w="1488"/>
        <w:gridCol w:w="1489"/>
      </w:tblGrid>
      <w:tr w:rsidR="00914A17" w:rsidRPr="00B9378A" w14:paraId="438E0D8C" w14:textId="77777777" w:rsidTr="007C2EEA">
        <w:trPr>
          <w:trHeight w:val="283"/>
          <w:tblHeader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6D7B1" w14:textId="77777777" w:rsidR="00914A17" w:rsidRPr="00400229" w:rsidRDefault="00914A17" w:rsidP="00914A17">
            <w:pPr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525D724C" w14:textId="77777777" w:rsidR="00914A17" w:rsidRPr="00400229" w:rsidRDefault="00914A17" w:rsidP="00914A17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00229">
              <w:rPr>
                <w:b/>
                <w:bCs/>
                <w:sz w:val="24"/>
                <w:szCs w:val="24"/>
              </w:rPr>
              <w:t>NIV celkem v Kč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65F6B502" w14:textId="77777777" w:rsidR="00914A17" w:rsidRPr="00400229" w:rsidRDefault="00914A17" w:rsidP="00914A17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00229">
              <w:rPr>
                <w:b/>
                <w:bCs/>
                <w:sz w:val="24"/>
                <w:szCs w:val="24"/>
              </w:rPr>
              <w:t>Prostředky na platy v Kč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48B010B" w14:textId="77777777" w:rsidR="00914A17" w:rsidRPr="00400229" w:rsidRDefault="00914A17" w:rsidP="00914A1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ONIV v Kč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23B3CB61" w14:textId="77777777" w:rsidR="00914A17" w:rsidRPr="00400229" w:rsidRDefault="00914A17" w:rsidP="00914A1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00229">
              <w:rPr>
                <w:b/>
                <w:bCs/>
                <w:sz w:val="24"/>
                <w:szCs w:val="24"/>
              </w:rPr>
              <w:t>zam</w:t>
            </w:r>
            <w:proofErr w:type="spellEnd"/>
            <w:r w:rsidRPr="0040022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C2261" w:rsidRPr="00B9378A" w14:paraId="2892F1E1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AA8E60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Hl. m. Praha </w:t>
            </w:r>
          </w:p>
        </w:tc>
        <w:tc>
          <w:tcPr>
            <w:tcW w:w="2197" w:type="dxa"/>
            <w:shd w:val="clear" w:color="auto" w:fill="auto"/>
            <w:noWrap/>
          </w:tcPr>
          <w:p w14:paraId="1924BC8A" w14:textId="75D95A87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28 280 880</w:t>
            </w:r>
          </w:p>
        </w:tc>
        <w:tc>
          <w:tcPr>
            <w:tcW w:w="2197" w:type="dxa"/>
            <w:shd w:val="clear" w:color="auto" w:fill="auto"/>
            <w:noWrap/>
          </w:tcPr>
          <w:p w14:paraId="3161AE6F" w14:textId="2A7744A4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20 825 390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B6DA9ED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091C9529" w14:textId="73450648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33,85</w:t>
            </w:r>
          </w:p>
        </w:tc>
      </w:tr>
      <w:tr w:rsidR="001C2261" w:rsidRPr="00B9378A" w14:paraId="3B0A8314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56101E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Středočeský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08B51E67" w14:textId="2E72E00F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3 172 709</w:t>
            </w:r>
          </w:p>
        </w:tc>
        <w:tc>
          <w:tcPr>
            <w:tcW w:w="2197" w:type="dxa"/>
            <w:shd w:val="clear" w:color="auto" w:fill="auto"/>
            <w:noWrap/>
          </w:tcPr>
          <w:p w14:paraId="275BFE2E" w14:textId="3C9114D4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2 336 310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F32FD5C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322E7350" w14:textId="693E4B7B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3,80</w:t>
            </w:r>
          </w:p>
        </w:tc>
      </w:tr>
      <w:tr w:rsidR="001C2261" w:rsidRPr="00B9378A" w14:paraId="0E266C83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5366E4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Jihočeský </w:t>
            </w:r>
          </w:p>
        </w:tc>
        <w:tc>
          <w:tcPr>
            <w:tcW w:w="2197" w:type="dxa"/>
            <w:shd w:val="clear" w:color="auto" w:fill="auto"/>
            <w:noWrap/>
          </w:tcPr>
          <w:p w14:paraId="239EFD64" w14:textId="080A7266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6 262 065</w:t>
            </w:r>
          </w:p>
        </w:tc>
        <w:tc>
          <w:tcPr>
            <w:tcW w:w="2197" w:type="dxa"/>
            <w:shd w:val="clear" w:color="auto" w:fill="auto"/>
            <w:noWrap/>
          </w:tcPr>
          <w:p w14:paraId="256BA086" w14:textId="24D8ED46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4 611 241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CF9FB30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0D26375C" w14:textId="308F792B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7,49</w:t>
            </w:r>
          </w:p>
        </w:tc>
      </w:tr>
      <w:tr w:rsidR="001C2261" w:rsidRPr="00B9378A" w14:paraId="5077D66E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1D97E2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Plzeňský  </w:t>
            </w:r>
          </w:p>
        </w:tc>
        <w:tc>
          <w:tcPr>
            <w:tcW w:w="2197" w:type="dxa"/>
            <w:shd w:val="clear" w:color="auto" w:fill="auto"/>
            <w:noWrap/>
          </w:tcPr>
          <w:p w14:paraId="51589F14" w14:textId="13D36975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3 068 516</w:t>
            </w:r>
          </w:p>
        </w:tc>
        <w:tc>
          <w:tcPr>
            <w:tcW w:w="2197" w:type="dxa"/>
            <w:shd w:val="clear" w:color="auto" w:fill="auto"/>
            <w:noWrap/>
          </w:tcPr>
          <w:p w14:paraId="4FDBA459" w14:textId="31134B41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2 259 585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83CBB41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0CE88D0D" w14:textId="21AB2723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3,67</w:t>
            </w:r>
          </w:p>
        </w:tc>
      </w:tr>
      <w:tr w:rsidR="001C2261" w:rsidRPr="00B9378A" w14:paraId="45E47228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6A2855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Karlovarský </w:t>
            </w:r>
          </w:p>
        </w:tc>
        <w:tc>
          <w:tcPr>
            <w:tcW w:w="2197" w:type="dxa"/>
            <w:shd w:val="clear" w:color="auto" w:fill="auto"/>
            <w:noWrap/>
          </w:tcPr>
          <w:p w14:paraId="239A0DB6" w14:textId="30815C09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1 875 493</w:t>
            </w:r>
          </w:p>
        </w:tc>
        <w:tc>
          <w:tcPr>
            <w:tcW w:w="2197" w:type="dxa"/>
            <w:shd w:val="clear" w:color="auto" w:fill="auto"/>
            <w:noWrap/>
          </w:tcPr>
          <w:p w14:paraId="680CC7DF" w14:textId="4C3AD8A0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1 381 070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D5C9E29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752C772A" w14:textId="0160B391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2,24</w:t>
            </w:r>
          </w:p>
        </w:tc>
      </w:tr>
      <w:tr w:rsidR="001C2261" w:rsidRPr="00B9378A" w14:paraId="44BA9FE9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FC3196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Ústecký </w:t>
            </w:r>
          </w:p>
        </w:tc>
        <w:tc>
          <w:tcPr>
            <w:tcW w:w="2197" w:type="dxa"/>
            <w:shd w:val="clear" w:color="auto" w:fill="auto"/>
            <w:noWrap/>
          </w:tcPr>
          <w:p w14:paraId="51072527" w14:textId="6DB49763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2 263 616</w:t>
            </w:r>
          </w:p>
        </w:tc>
        <w:tc>
          <w:tcPr>
            <w:tcW w:w="2197" w:type="dxa"/>
            <w:shd w:val="clear" w:color="auto" w:fill="auto"/>
            <w:noWrap/>
          </w:tcPr>
          <w:p w14:paraId="1A2924F5" w14:textId="08954E11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1 666 875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77B9209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1A9E449B" w14:textId="1ACAF606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2,71</w:t>
            </w:r>
          </w:p>
        </w:tc>
      </w:tr>
      <w:tr w:rsidR="001C2261" w:rsidRPr="00B9378A" w14:paraId="282FAAC7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9590ED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Liberecký </w:t>
            </w:r>
          </w:p>
        </w:tc>
        <w:tc>
          <w:tcPr>
            <w:tcW w:w="2197" w:type="dxa"/>
            <w:shd w:val="clear" w:color="auto" w:fill="auto"/>
            <w:noWrap/>
          </w:tcPr>
          <w:p w14:paraId="72E5A16C" w14:textId="4420B42A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3 430 589</w:t>
            </w:r>
          </w:p>
        </w:tc>
        <w:tc>
          <w:tcPr>
            <w:tcW w:w="2197" w:type="dxa"/>
            <w:shd w:val="clear" w:color="auto" w:fill="auto"/>
            <w:noWrap/>
          </w:tcPr>
          <w:p w14:paraId="6E6E9774" w14:textId="62E090C8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2 526 207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3B53AA6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7A97AF5E" w14:textId="5EBFF9F6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4,11</w:t>
            </w:r>
          </w:p>
        </w:tc>
      </w:tr>
      <w:tr w:rsidR="001C2261" w:rsidRPr="00B9378A" w14:paraId="392C7AC8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B7510F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>Královéhradecký</w:t>
            </w:r>
          </w:p>
        </w:tc>
        <w:tc>
          <w:tcPr>
            <w:tcW w:w="2197" w:type="dxa"/>
            <w:shd w:val="clear" w:color="auto" w:fill="auto"/>
            <w:noWrap/>
          </w:tcPr>
          <w:p w14:paraId="5EAD9233" w14:textId="35AC8B32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2 719 467</w:t>
            </w:r>
          </w:p>
        </w:tc>
        <w:tc>
          <w:tcPr>
            <w:tcW w:w="2197" w:type="dxa"/>
            <w:shd w:val="clear" w:color="auto" w:fill="auto"/>
            <w:noWrap/>
          </w:tcPr>
          <w:p w14:paraId="43CEA1FE" w14:textId="5C1F21BF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2 002 553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9296397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73DE7B48" w14:textId="4508B17A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3,25</w:t>
            </w:r>
          </w:p>
        </w:tc>
      </w:tr>
      <w:tr w:rsidR="001C2261" w:rsidRPr="00B9378A" w14:paraId="7A810B61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6F2DC8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Pardubický </w:t>
            </w:r>
          </w:p>
        </w:tc>
        <w:tc>
          <w:tcPr>
            <w:tcW w:w="2197" w:type="dxa"/>
            <w:shd w:val="clear" w:color="auto" w:fill="auto"/>
            <w:noWrap/>
          </w:tcPr>
          <w:p w14:paraId="163C5DC6" w14:textId="3764D222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1 328 474</w:t>
            </w:r>
          </w:p>
        </w:tc>
        <w:tc>
          <w:tcPr>
            <w:tcW w:w="2197" w:type="dxa"/>
            <w:shd w:val="clear" w:color="auto" w:fill="auto"/>
            <w:noWrap/>
          </w:tcPr>
          <w:p w14:paraId="24E6422F" w14:textId="315E751A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978 258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085C2F7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169558EC" w14:textId="40E015B9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1,59</w:t>
            </w:r>
          </w:p>
        </w:tc>
      </w:tr>
      <w:tr w:rsidR="001C2261" w:rsidRPr="00B9378A" w14:paraId="42F16A5E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9E8A8A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>Vysočina</w:t>
            </w:r>
          </w:p>
        </w:tc>
        <w:tc>
          <w:tcPr>
            <w:tcW w:w="2197" w:type="dxa"/>
            <w:shd w:val="clear" w:color="auto" w:fill="auto"/>
            <w:noWrap/>
          </w:tcPr>
          <w:p w14:paraId="3435A52D" w14:textId="31DE3B71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2 461 585</w:t>
            </w:r>
          </w:p>
        </w:tc>
        <w:tc>
          <w:tcPr>
            <w:tcW w:w="2197" w:type="dxa"/>
            <w:shd w:val="clear" w:color="auto" w:fill="auto"/>
            <w:noWrap/>
          </w:tcPr>
          <w:p w14:paraId="090E8F69" w14:textId="0FBF42AF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1 812 655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EA05D61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392B087D" w14:textId="098DFC58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2,95</w:t>
            </w:r>
          </w:p>
        </w:tc>
      </w:tr>
      <w:tr w:rsidR="001C2261" w:rsidRPr="00B9378A" w14:paraId="54FF1C92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8A7283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>Jihomoravský</w:t>
            </w:r>
          </w:p>
        </w:tc>
        <w:tc>
          <w:tcPr>
            <w:tcW w:w="2197" w:type="dxa"/>
            <w:shd w:val="clear" w:color="auto" w:fill="auto"/>
            <w:noWrap/>
          </w:tcPr>
          <w:p w14:paraId="5457E7AD" w14:textId="359B36C4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6 543 389</w:t>
            </w:r>
          </w:p>
        </w:tc>
        <w:tc>
          <w:tcPr>
            <w:tcW w:w="2197" w:type="dxa"/>
            <w:shd w:val="clear" w:color="auto" w:fill="auto"/>
            <w:noWrap/>
          </w:tcPr>
          <w:p w14:paraId="4B5FBAC1" w14:textId="376DFE0E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4 818 401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28C4EF6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4BBE0CD5" w14:textId="24452880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7,83</w:t>
            </w:r>
          </w:p>
        </w:tc>
      </w:tr>
      <w:tr w:rsidR="001C2261" w:rsidRPr="00B9378A" w14:paraId="56CC3D23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F7FB08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>Olomoucký</w:t>
            </w:r>
          </w:p>
        </w:tc>
        <w:tc>
          <w:tcPr>
            <w:tcW w:w="2197" w:type="dxa"/>
            <w:shd w:val="clear" w:color="auto" w:fill="auto"/>
            <w:noWrap/>
          </w:tcPr>
          <w:p w14:paraId="196654A0" w14:textId="1E90D971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11 849 472</w:t>
            </w:r>
          </w:p>
        </w:tc>
        <w:tc>
          <w:tcPr>
            <w:tcW w:w="2197" w:type="dxa"/>
            <w:shd w:val="clear" w:color="auto" w:fill="auto"/>
            <w:noWrap/>
          </w:tcPr>
          <w:p w14:paraId="05C93520" w14:textId="11B827B2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8 725 679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307CC8B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2D3EA1A7" w14:textId="142F1468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14,18</w:t>
            </w:r>
          </w:p>
        </w:tc>
      </w:tr>
      <w:tr w:rsidR="001C2261" w:rsidRPr="00B9378A" w14:paraId="2E93D76B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524DC4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 xml:space="preserve">Zlínský </w:t>
            </w:r>
          </w:p>
        </w:tc>
        <w:tc>
          <w:tcPr>
            <w:tcW w:w="2197" w:type="dxa"/>
            <w:shd w:val="clear" w:color="auto" w:fill="auto"/>
            <w:noWrap/>
          </w:tcPr>
          <w:p w14:paraId="147E412E" w14:textId="35F28E88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4 936 196</w:t>
            </w:r>
          </w:p>
        </w:tc>
        <w:tc>
          <w:tcPr>
            <w:tcW w:w="2197" w:type="dxa"/>
            <w:shd w:val="clear" w:color="auto" w:fill="auto"/>
            <w:noWrap/>
          </w:tcPr>
          <w:p w14:paraId="4A97479E" w14:textId="60D78B83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3 634 901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8A3644C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1F4B80AB" w14:textId="2EC864D2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5,91</w:t>
            </w:r>
          </w:p>
        </w:tc>
      </w:tr>
      <w:tr w:rsidR="001C2261" w:rsidRPr="00B9378A" w14:paraId="33D409CF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BBFFA8" w14:textId="77777777" w:rsidR="001C2261" w:rsidRPr="002204C3" w:rsidRDefault="001C2261" w:rsidP="001C2261">
            <w:pPr>
              <w:rPr>
                <w:bCs/>
                <w:sz w:val="24"/>
                <w:szCs w:val="24"/>
              </w:rPr>
            </w:pPr>
            <w:r w:rsidRPr="002204C3">
              <w:rPr>
                <w:bCs/>
                <w:sz w:val="24"/>
                <w:szCs w:val="24"/>
              </w:rPr>
              <w:t>Moravskoslezský</w:t>
            </w:r>
          </w:p>
        </w:tc>
        <w:tc>
          <w:tcPr>
            <w:tcW w:w="2197" w:type="dxa"/>
            <w:shd w:val="clear" w:color="auto" w:fill="auto"/>
            <w:noWrap/>
          </w:tcPr>
          <w:p w14:paraId="5F4BBD6D" w14:textId="3552C003" w:rsidR="001C2261" w:rsidRPr="00B3242F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1 367 548</w:t>
            </w:r>
          </w:p>
        </w:tc>
        <w:tc>
          <w:tcPr>
            <w:tcW w:w="2197" w:type="dxa"/>
            <w:shd w:val="clear" w:color="auto" w:fill="auto"/>
            <w:noWrap/>
          </w:tcPr>
          <w:p w14:paraId="77AEDFED" w14:textId="4810151A" w:rsidR="001C2261" w:rsidRPr="005C113C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1 007 031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AD1856E" w14:textId="77777777" w:rsidR="001C2261" w:rsidRPr="002204C3" w:rsidRDefault="001C2261" w:rsidP="001C2261">
            <w:pPr>
              <w:jc w:val="right"/>
              <w:rPr>
                <w:sz w:val="24"/>
                <w:szCs w:val="24"/>
              </w:rPr>
            </w:pPr>
            <w:r w:rsidRPr="002204C3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</w:tcPr>
          <w:p w14:paraId="22F88A08" w14:textId="56851D0A" w:rsidR="001C2261" w:rsidRPr="00B1691B" w:rsidRDefault="001C2261" w:rsidP="001C2261">
            <w:pPr>
              <w:jc w:val="right"/>
              <w:rPr>
                <w:sz w:val="24"/>
                <w:szCs w:val="24"/>
              </w:rPr>
            </w:pPr>
            <w:r w:rsidRPr="00B1691B">
              <w:rPr>
                <w:sz w:val="24"/>
                <w:szCs w:val="24"/>
              </w:rPr>
              <w:t>1,64</w:t>
            </w:r>
          </w:p>
        </w:tc>
      </w:tr>
      <w:tr w:rsidR="001C2261" w:rsidRPr="00B9378A" w14:paraId="061226A5" w14:textId="77777777" w:rsidTr="001C2261">
        <w:trPr>
          <w:trHeight w:val="28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8906D0" w14:textId="77777777" w:rsidR="001C2261" w:rsidRPr="002204C3" w:rsidRDefault="001C2261" w:rsidP="001C226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204C3">
              <w:rPr>
                <w:b/>
                <w:bCs/>
                <w:sz w:val="24"/>
                <w:szCs w:val="24"/>
              </w:rPr>
              <w:t>RgŠ</w:t>
            </w:r>
            <w:proofErr w:type="spellEnd"/>
            <w:r w:rsidRPr="002204C3">
              <w:rPr>
                <w:b/>
                <w:bCs/>
                <w:sz w:val="24"/>
                <w:szCs w:val="24"/>
              </w:rPr>
              <w:t xml:space="preserve"> celkem:</w:t>
            </w:r>
          </w:p>
        </w:tc>
        <w:tc>
          <w:tcPr>
            <w:tcW w:w="2197" w:type="dxa"/>
            <w:shd w:val="clear" w:color="auto" w:fill="auto"/>
            <w:noWrap/>
          </w:tcPr>
          <w:p w14:paraId="6BD757BD" w14:textId="429D0D4E" w:rsidR="001C2261" w:rsidRPr="001C2261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1C2261">
              <w:rPr>
                <w:b/>
                <w:sz w:val="24"/>
                <w:szCs w:val="24"/>
              </w:rPr>
              <w:t>79 559 999</w:t>
            </w:r>
          </w:p>
        </w:tc>
        <w:tc>
          <w:tcPr>
            <w:tcW w:w="2197" w:type="dxa"/>
            <w:shd w:val="clear" w:color="auto" w:fill="auto"/>
            <w:noWrap/>
          </w:tcPr>
          <w:p w14:paraId="3F4DE95E" w14:textId="2C067198" w:rsidR="001C2261" w:rsidRPr="001C2261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1C2261">
              <w:rPr>
                <w:b/>
                <w:sz w:val="24"/>
                <w:szCs w:val="24"/>
              </w:rPr>
              <w:t>58 586 156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AFE90CB" w14:textId="77777777" w:rsidR="001C2261" w:rsidRPr="002204C3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2204C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14:paraId="030586D4" w14:textId="7F0F6DF7" w:rsidR="001C2261" w:rsidRPr="00B1691B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B1691B">
              <w:rPr>
                <w:b/>
                <w:sz w:val="24"/>
                <w:szCs w:val="24"/>
              </w:rPr>
              <w:t>95,22</w:t>
            </w:r>
          </w:p>
        </w:tc>
      </w:tr>
    </w:tbl>
    <w:p w14:paraId="01614131" w14:textId="77777777" w:rsidR="00F81269" w:rsidRPr="00B9378A" w:rsidRDefault="00F81269" w:rsidP="00162270">
      <w:pPr>
        <w:pStyle w:val="Zkladntextodsazen3"/>
        <w:ind w:left="0" w:firstLine="567"/>
        <w:jc w:val="both"/>
        <w:outlineLvl w:val="0"/>
        <w:rPr>
          <w:sz w:val="24"/>
          <w:szCs w:val="24"/>
          <w:highlight w:val="lightGray"/>
        </w:rPr>
      </w:pPr>
    </w:p>
    <w:p w14:paraId="0B0EB695" w14:textId="133E1297" w:rsidR="00162270" w:rsidRPr="006F4735" w:rsidRDefault="00162270" w:rsidP="00162270">
      <w:pPr>
        <w:pStyle w:val="Zkladntextodsazen3"/>
        <w:ind w:left="0" w:firstLine="567"/>
        <w:jc w:val="both"/>
        <w:outlineLvl w:val="0"/>
        <w:rPr>
          <w:sz w:val="24"/>
          <w:szCs w:val="24"/>
        </w:rPr>
      </w:pPr>
      <w:r w:rsidRPr="006F4735">
        <w:rPr>
          <w:sz w:val="24"/>
          <w:szCs w:val="24"/>
        </w:rPr>
        <w:t>Celkem se podle kritérií I.1) až I.</w:t>
      </w:r>
      <w:r w:rsidR="006F4735" w:rsidRPr="006F4735">
        <w:rPr>
          <w:sz w:val="24"/>
          <w:szCs w:val="24"/>
        </w:rPr>
        <w:t>3</w:t>
      </w:r>
      <w:r w:rsidRPr="006F4735">
        <w:rPr>
          <w:sz w:val="24"/>
          <w:szCs w:val="24"/>
        </w:rPr>
        <w:t xml:space="preserve">) </w:t>
      </w:r>
      <w:r w:rsidR="00042EFB" w:rsidRPr="006F4735">
        <w:rPr>
          <w:sz w:val="24"/>
          <w:szCs w:val="24"/>
        </w:rPr>
        <w:t>rozepisuje</w:t>
      </w:r>
      <w:r w:rsidRPr="006F4735">
        <w:rPr>
          <w:sz w:val="24"/>
          <w:szCs w:val="24"/>
        </w:rPr>
        <w:t xml:space="preserve"> </w:t>
      </w:r>
      <w:r w:rsidRPr="00E06418">
        <w:rPr>
          <w:sz w:val="24"/>
          <w:szCs w:val="24"/>
        </w:rPr>
        <w:t xml:space="preserve">k 1. </w:t>
      </w:r>
      <w:r w:rsidR="00B32335" w:rsidRPr="00E06418">
        <w:rPr>
          <w:sz w:val="24"/>
          <w:szCs w:val="24"/>
        </w:rPr>
        <w:t>1</w:t>
      </w:r>
      <w:r w:rsidRPr="00E06418">
        <w:rPr>
          <w:sz w:val="24"/>
          <w:szCs w:val="24"/>
        </w:rPr>
        <w:t>. 202</w:t>
      </w:r>
      <w:r w:rsidR="006F4735" w:rsidRPr="00E06418">
        <w:rPr>
          <w:sz w:val="24"/>
          <w:szCs w:val="24"/>
        </w:rPr>
        <w:t>2</w:t>
      </w:r>
      <w:r w:rsidRPr="006F4735">
        <w:rPr>
          <w:sz w:val="24"/>
          <w:szCs w:val="24"/>
        </w:rPr>
        <w:t xml:space="preserve"> rezerv</w:t>
      </w:r>
      <w:r w:rsidR="00042EFB" w:rsidRPr="006F4735">
        <w:rPr>
          <w:sz w:val="24"/>
          <w:szCs w:val="24"/>
        </w:rPr>
        <w:t>a</w:t>
      </w:r>
      <w:r w:rsidRPr="006F4735">
        <w:rPr>
          <w:sz w:val="24"/>
          <w:szCs w:val="24"/>
        </w:rPr>
        <w:t xml:space="preserve"> ve výši: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53"/>
        <w:gridCol w:w="1654"/>
        <w:gridCol w:w="1654"/>
        <w:gridCol w:w="1276"/>
        <w:gridCol w:w="1276"/>
      </w:tblGrid>
      <w:tr w:rsidR="00FD1D9F" w:rsidRPr="00B9378A" w14:paraId="229FCC65" w14:textId="77777777" w:rsidTr="00C11C8E">
        <w:trPr>
          <w:trHeight w:val="283"/>
          <w:tblHeader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F28C8" w14:textId="77777777" w:rsidR="00FD1D9F" w:rsidRPr="00400229" w:rsidRDefault="00FD1D9F" w:rsidP="00F01515">
            <w:pPr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7F4C5700" w14:textId="77777777" w:rsidR="00FD1D9F" w:rsidRPr="00400229" w:rsidRDefault="00FD1D9F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NIV celkem v Kč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14:paraId="2EB285D9" w14:textId="77777777" w:rsidR="00FD1D9F" w:rsidRPr="00400229" w:rsidRDefault="00FD1D9F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Prostředky na platy v Kč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C5B093" w14:textId="77777777" w:rsidR="00FD1D9F" w:rsidRPr="00400229" w:rsidRDefault="00FD1D9F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Prostředky na OON v 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13A99A" w14:textId="77777777" w:rsidR="00FD1D9F" w:rsidRPr="00400229" w:rsidRDefault="00FD1D9F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>ONIV v</w:t>
            </w:r>
            <w:r w:rsidR="00566ED6" w:rsidRPr="00400229">
              <w:rPr>
                <w:b/>
                <w:bCs/>
                <w:sz w:val="24"/>
                <w:szCs w:val="24"/>
              </w:rPr>
              <w:t> </w:t>
            </w:r>
            <w:r w:rsidRPr="00400229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5E6D9C" w14:textId="77777777" w:rsidR="00FD1D9F" w:rsidRPr="00400229" w:rsidRDefault="00FD1D9F" w:rsidP="00F0151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229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00229">
              <w:rPr>
                <w:b/>
                <w:bCs/>
                <w:sz w:val="24"/>
                <w:szCs w:val="24"/>
              </w:rPr>
              <w:t>zam</w:t>
            </w:r>
            <w:proofErr w:type="spellEnd"/>
            <w:r w:rsidRPr="0040022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C2261" w:rsidRPr="00B9378A" w14:paraId="684D18BC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1068C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Hl. m. Praha </w:t>
            </w:r>
          </w:p>
        </w:tc>
        <w:tc>
          <w:tcPr>
            <w:tcW w:w="1653" w:type="dxa"/>
            <w:shd w:val="clear" w:color="auto" w:fill="auto"/>
            <w:noWrap/>
          </w:tcPr>
          <w:p w14:paraId="76150A1D" w14:textId="5B338B9F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218 413 561</w:t>
            </w:r>
          </w:p>
        </w:tc>
        <w:tc>
          <w:tcPr>
            <w:tcW w:w="1654" w:type="dxa"/>
            <w:shd w:val="clear" w:color="auto" w:fill="auto"/>
            <w:noWrap/>
          </w:tcPr>
          <w:p w14:paraId="2031F1E6" w14:textId="6114F0B2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47 012 107</w:t>
            </w:r>
          </w:p>
        </w:tc>
        <w:tc>
          <w:tcPr>
            <w:tcW w:w="1654" w:type="dxa"/>
            <w:shd w:val="clear" w:color="auto" w:fill="auto"/>
          </w:tcPr>
          <w:p w14:paraId="3719C5AB" w14:textId="5A3078A1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115 134 440</w:t>
            </w:r>
          </w:p>
        </w:tc>
        <w:tc>
          <w:tcPr>
            <w:tcW w:w="1276" w:type="dxa"/>
            <w:shd w:val="clear" w:color="auto" w:fill="auto"/>
            <w:noWrap/>
          </w:tcPr>
          <w:p w14:paraId="72C1050A" w14:textId="6E54FCA6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521 089</w:t>
            </w:r>
          </w:p>
        </w:tc>
        <w:tc>
          <w:tcPr>
            <w:tcW w:w="1276" w:type="dxa"/>
            <w:shd w:val="clear" w:color="auto" w:fill="auto"/>
            <w:noWrap/>
          </w:tcPr>
          <w:p w14:paraId="71EB3B41" w14:textId="69247798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87,49</w:t>
            </w:r>
          </w:p>
        </w:tc>
      </w:tr>
      <w:tr w:rsidR="001C2261" w:rsidRPr="00B9378A" w14:paraId="0E86D80F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AC254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Středočeský </w:t>
            </w:r>
          </w:p>
        </w:tc>
        <w:tc>
          <w:tcPr>
            <w:tcW w:w="1653" w:type="dxa"/>
            <w:shd w:val="clear" w:color="auto" w:fill="auto"/>
            <w:noWrap/>
          </w:tcPr>
          <w:p w14:paraId="47BE0F25" w14:textId="4A7D7C1D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192 972 005</w:t>
            </w:r>
          </w:p>
        </w:tc>
        <w:tc>
          <w:tcPr>
            <w:tcW w:w="1654" w:type="dxa"/>
            <w:shd w:val="clear" w:color="auto" w:fill="auto"/>
            <w:noWrap/>
          </w:tcPr>
          <w:p w14:paraId="6157D761" w14:textId="19DCEC8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31 679 477</w:t>
            </w:r>
          </w:p>
        </w:tc>
        <w:tc>
          <w:tcPr>
            <w:tcW w:w="1654" w:type="dxa"/>
            <w:shd w:val="clear" w:color="auto" w:fill="auto"/>
          </w:tcPr>
          <w:p w14:paraId="01EE9562" w14:textId="10908BD0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111 585 702</w:t>
            </w:r>
          </w:p>
        </w:tc>
        <w:tc>
          <w:tcPr>
            <w:tcW w:w="1276" w:type="dxa"/>
            <w:shd w:val="clear" w:color="auto" w:fill="auto"/>
            <w:noWrap/>
          </w:tcPr>
          <w:p w14:paraId="38E58EB8" w14:textId="4D6D53C8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649 437</w:t>
            </w:r>
          </w:p>
        </w:tc>
        <w:tc>
          <w:tcPr>
            <w:tcW w:w="1276" w:type="dxa"/>
            <w:shd w:val="clear" w:color="auto" w:fill="auto"/>
            <w:noWrap/>
          </w:tcPr>
          <w:p w14:paraId="59A0F293" w14:textId="370CFB3B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64,87</w:t>
            </w:r>
          </w:p>
        </w:tc>
      </w:tr>
      <w:tr w:rsidR="001C2261" w:rsidRPr="00B9378A" w14:paraId="54325D36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B6514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Jihočeský </w:t>
            </w:r>
          </w:p>
        </w:tc>
        <w:tc>
          <w:tcPr>
            <w:tcW w:w="1653" w:type="dxa"/>
            <w:shd w:val="clear" w:color="auto" w:fill="auto"/>
            <w:noWrap/>
          </w:tcPr>
          <w:p w14:paraId="4401A1DB" w14:textId="21E7456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92 948 822</w:t>
            </w:r>
          </w:p>
        </w:tc>
        <w:tc>
          <w:tcPr>
            <w:tcW w:w="1654" w:type="dxa"/>
            <w:shd w:val="clear" w:color="auto" w:fill="auto"/>
            <w:noWrap/>
          </w:tcPr>
          <w:p w14:paraId="0DAB367D" w14:textId="6A191BC9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19 172 469</w:t>
            </w:r>
          </w:p>
        </w:tc>
        <w:tc>
          <w:tcPr>
            <w:tcW w:w="1654" w:type="dxa"/>
            <w:shd w:val="clear" w:color="auto" w:fill="auto"/>
          </w:tcPr>
          <w:p w14:paraId="7C560A69" w14:textId="14505D71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49 762 623</w:t>
            </w:r>
          </w:p>
        </w:tc>
        <w:tc>
          <w:tcPr>
            <w:tcW w:w="1276" w:type="dxa"/>
            <w:shd w:val="clear" w:color="auto" w:fill="auto"/>
            <w:noWrap/>
          </w:tcPr>
          <w:p w14:paraId="0BDA5668" w14:textId="7633F3A6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330 140</w:t>
            </w:r>
          </w:p>
        </w:tc>
        <w:tc>
          <w:tcPr>
            <w:tcW w:w="1276" w:type="dxa"/>
            <w:shd w:val="clear" w:color="auto" w:fill="auto"/>
            <w:noWrap/>
          </w:tcPr>
          <w:p w14:paraId="52319BC9" w14:textId="080EC753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37,96</w:t>
            </w:r>
          </w:p>
        </w:tc>
      </w:tr>
      <w:tr w:rsidR="001C2261" w:rsidRPr="00B9378A" w14:paraId="00B09089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ECFBD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Plzeňský  </w:t>
            </w:r>
          </w:p>
        </w:tc>
        <w:tc>
          <w:tcPr>
            <w:tcW w:w="1653" w:type="dxa"/>
            <w:shd w:val="clear" w:color="auto" w:fill="auto"/>
            <w:noWrap/>
          </w:tcPr>
          <w:p w14:paraId="3DE44773" w14:textId="0A4A2272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64 130 855</w:t>
            </w:r>
          </w:p>
        </w:tc>
        <w:tc>
          <w:tcPr>
            <w:tcW w:w="1654" w:type="dxa"/>
            <w:shd w:val="clear" w:color="auto" w:fill="auto"/>
            <w:noWrap/>
          </w:tcPr>
          <w:p w14:paraId="7995CCAF" w14:textId="5AB7211F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14 900 886</w:t>
            </w:r>
          </w:p>
        </w:tc>
        <w:tc>
          <w:tcPr>
            <w:tcW w:w="1654" w:type="dxa"/>
            <w:shd w:val="clear" w:color="auto" w:fill="auto"/>
          </w:tcPr>
          <w:p w14:paraId="02DA417A" w14:textId="6A1D7856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32 597 922</w:t>
            </w:r>
          </w:p>
        </w:tc>
        <w:tc>
          <w:tcPr>
            <w:tcW w:w="1276" w:type="dxa"/>
            <w:shd w:val="clear" w:color="auto" w:fill="auto"/>
            <w:noWrap/>
          </w:tcPr>
          <w:p w14:paraId="0A0E8804" w14:textId="421718E5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279 362</w:t>
            </w:r>
          </w:p>
        </w:tc>
        <w:tc>
          <w:tcPr>
            <w:tcW w:w="1276" w:type="dxa"/>
            <w:shd w:val="clear" w:color="auto" w:fill="auto"/>
            <w:noWrap/>
          </w:tcPr>
          <w:p w14:paraId="6A84B8C0" w14:textId="3A017A2B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29,88</w:t>
            </w:r>
          </w:p>
        </w:tc>
      </w:tr>
      <w:tr w:rsidR="001C2261" w:rsidRPr="00B9378A" w14:paraId="4EC312C1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58674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Karlovarský </w:t>
            </w:r>
          </w:p>
        </w:tc>
        <w:tc>
          <w:tcPr>
            <w:tcW w:w="1653" w:type="dxa"/>
            <w:shd w:val="clear" w:color="auto" w:fill="auto"/>
            <w:noWrap/>
          </w:tcPr>
          <w:p w14:paraId="3923C9D6" w14:textId="0FF93FBE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58 609 594</w:t>
            </w:r>
          </w:p>
        </w:tc>
        <w:tc>
          <w:tcPr>
            <w:tcW w:w="1654" w:type="dxa"/>
            <w:shd w:val="clear" w:color="auto" w:fill="auto"/>
            <w:noWrap/>
          </w:tcPr>
          <w:p w14:paraId="2D02F6D7" w14:textId="16C4B39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7 584 102</w:t>
            </w:r>
          </w:p>
        </w:tc>
        <w:tc>
          <w:tcPr>
            <w:tcW w:w="1654" w:type="dxa"/>
            <w:shd w:val="clear" w:color="auto" w:fill="auto"/>
          </w:tcPr>
          <w:p w14:paraId="65C45B0A" w14:textId="079E759B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36 012 637</w:t>
            </w:r>
          </w:p>
        </w:tc>
        <w:tc>
          <w:tcPr>
            <w:tcW w:w="1276" w:type="dxa"/>
            <w:shd w:val="clear" w:color="auto" w:fill="auto"/>
            <w:noWrap/>
          </w:tcPr>
          <w:p w14:paraId="38E56CAB" w14:textId="0B22F11F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125 443</w:t>
            </w:r>
          </w:p>
        </w:tc>
        <w:tc>
          <w:tcPr>
            <w:tcW w:w="1276" w:type="dxa"/>
            <w:shd w:val="clear" w:color="auto" w:fill="auto"/>
            <w:noWrap/>
          </w:tcPr>
          <w:p w14:paraId="5486B463" w14:textId="65B8943E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15,05</w:t>
            </w:r>
          </w:p>
        </w:tc>
      </w:tr>
      <w:tr w:rsidR="001C2261" w:rsidRPr="00B9378A" w14:paraId="53CA8AC9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35952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Ústecký </w:t>
            </w:r>
          </w:p>
        </w:tc>
        <w:tc>
          <w:tcPr>
            <w:tcW w:w="1653" w:type="dxa"/>
            <w:shd w:val="clear" w:color="auto" w:fill="auto"/>
            <w:noWrap/>
          </w:tcPr>
          <w:p w14:paraId="77766525" w14:textId="254B2DBE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117 549 312</w:t>
            </w:r>
          </w:p>
        </w:tc>
        <w:tc>
          <w:tcPr>
            <w:tcW w:w="1654" w:type="dxa"/>
            <w:shd w:val="clear" w:color="auto" w:fill="auto"/>
            <w:noWrap/>
          </w:tcPr>
          <w:p w14:paraId="14132BCA" w14:textId="6CCD9070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19 446 398</w:t>
            </w:r>
          </w:p>
        </w:tc>
        <w:tc>
          <w:tcPr>
            <w:tcW w:w="1654" w:type="dxa"/>
            <w:shd w:val="clear" w:color="auto" w:fill="auto"/>
          </w:tcPr>
          <w:p w14:paraId="3E8394DD" w14:textId="6512602C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67 833 688</w:t>
            </w:r>
          </w:p>
        </w:tc>
        <w:tc>
          <w:tcPr>
            <w:tcW w:w="1276" w:type="dxa"/>
            <w:shd w:val="clear" w:color="auto" w:fill="auto"/>
            <w:noWrap/>
          </w:tcPr>
          <w:p w14:paraId="58F2A9C4" w14:textId="5688E344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379 533</w:t>
            </w:r>
          </w:p>
        </w:tc>
        <w:tc>
          <w:tcPr>
            <w:tcW w:w="1276" w:type="dxa"/>
            <w:shd w:val="clear" w:color="auto" w:fill="auto"/>
            <w:noWrap/>
          </w:tcPr>
          <w:p w14:paraId="7067A8FB" w14:textId="751BF971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39,68</w:t>
            </w:r>
          </w:p>
        </w:tc>
      </w:tr>
      <w:tr w:rsidR="001C2261" w:rsidRPr="00B9378A" w14:paraId="385C7FD3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B268D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Liberecký </w:t>
            </w:r>
          </w:p>
        </w:tc>
        <w:tc>
          <w:tcPr>
            <w:tcW w:w="1653" w:type="dxa"/>
            <w:shd w:val="clear" w:color="auto" w:fill="auto"/>
            <w:noWrap/>
          </w:tcPr>
          <w:p w14:paraId="2442A76C" w14:textId="7399B19D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59 857 755</w:t>
            </w:r>
          </w:p>
        </w:tc>
        <w:tc>
          <w:tcPr>
            <w:tcW w:w="1654" w:type="dxa"/>
            <w:shd w:val="clear" w:color="auto" w:fill="auto"/>
            <w:noWrap/>
          </w:tcPr>
          <w:p w14:paraId="2C1D968E" w14:textId="7F334DEB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12 530 358</w:t>
            </w:r>
          </w:p>
        </w:tc>
        <w:tc>
          <w:tcPr>
            <w:tcW w:w="1654" w:type="dxa"/>
            <w:shd w:val="clear" w:color="auto" w:fill="auto"/>
          </w:tcPr>
          <w:p w14:paraId="06258188" w14:textId="0D005FE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31 863 340</w:t>
            </w:r>
          </w:p>
        </w:tc>
        <w:tc>
          <w:tcPr>
            <w:tcW w:w="1276" w:type="dxa"/>
            <w:shd w:val="clear" w:color="auto" w:fill="auto"/>
            <w:noWrap/>
          </w:tcPr>
          <w:p w14:paraId="67E6FDDE" w14:textId="5C837999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208 326</w:t>
            </w:r>
          </w:p>
        </w:tc>
        <w:tc>
          <w:tcPr>
            <w:tcW w:w="1276" w:type="dxa"/>
            <w:shd w:val="clear" w:color="auto" w:fill="auto"/>
            <w:noWrap/>
          </w:tcPr>
          <w:p w14:paraId="23A62815" w14:textId="4D3D6BF8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24,95</w:t>
            </w:r>
          </w:p>
        </w:tc>
      </w:tr>
      <w:tr w:rsidR="001C2261" w:rsidRPr="00B9378A" w14:paraId="13166C19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A0A575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>Královéhradecký</w:t>
            </w:r>
          </w:p>
        </w:tc>
        <w:tc>
          <w:tcPr>
            <w:tcW w:w="1653" w:type="dxa"/>
            <w:shd w:val="clear" w:color="auto" w:fill="auto"/>
            <w:noWrap/>
          </w:tcPr>
          <w:p w14:paraId="60F8513E" w14:textId="2C7648A7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91 515 236</w:t>
            </w:r>
          </w:p>
        </w:tc>
        <w:tc>
          <w:tcPr>
            <w:tcW w:w="1654" w:type="dxa"/>
            <w:shd w:val="clear" w:color="auto" w:fill="auto"/>
            <w:noWrap/>
          </w:tcPr>
          <w:p w14:paraId="3151AC43" w14:textId="573BDA5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14 569 771</w:t>
            </w:r>
          </w:p>
        </w:tc>
        <w:tc>
          <w:tcPr>
            <w:tcW w:w="1654" w:type="dxa"/>
            <w:shd w:val="clear" w:color="auto" w:fill="auto"/>
          </w:tcPr>
          <w:p w14:paraId="254A6008" w14:textId="626C4502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53 415 790</w:t>
            </w:r>
          </w:p>
        </w:tc>
        <w:tc>
          <w:tcPr>
            <w:tcW w:w="1276" w:type="dxa"/>
            <w:shd w:val="clear" w:color="auto" w:fill="auto"/>
            <w:noWrap/>
          </w:tcPr>
          <w:p w14:paraId="3152D6A5" w14:textId="3ADCD0E1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259 095</w:t>
            </w:r>
          </w:p>
        </w:tc>
        <w:tc>
          <w:tcPr>
            <w:tcW w:w="1276" w:type="dxa"/>
            <w:shd w:val="clear" w:color="auto" w:fill="auto"/>
            <w:noWrap/>
          </w:tcPr>
          <w:p w14:paraId="52013335" w14:textId="4863F61D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29,42</w:t>
            </w:r>
          </w:p>
        </w:tc>
      </w:tr>
      <w:tr w:rsidR="001C2261" w:rsidRPr="00B9378A" w14:paraId="73A605F7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DA783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Pardubický </w:t>
            </w:r>
          </w:p>
        </w:tc>
        <w:tc>
          <w:tcPr>
            <w:tcW w:w="1653" w:type="dxa"/>
            <w:shd w:val="clear" w:color="auto" w:fill="auto"/>
            <w:noWrap/>
          </w:tcPr>
          <w:p w14:paraId="7E5041C6" w14:textId="07CDBB92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84 336 493</w:t>
            </w:r>
          </w:p>
        </w:tc>
        <w:tc>
          <w:tcPr>
            <w:tcW w:w="1654" w:type="dxa"/>
            <w:shd w:val="clear" w:color="auto" w:fill="auto"/>
            <w:noWrap/>
          </w:tcPr>
          <w:p w14:paraId="67F84C6D" w14:textId="3066C171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13 216 062</w:t>
            </w:r>
          </w:p>
        </w:tc>
        <w:tc>
          <w:tcPr>
            <w:tcW w:w="1654" w:type="dxa"/>
            <w:shd w:val="clear" w:color="auto" w:fill="auto"/>
          </w:tcPr>
          <w:p w14:paraId="3B98E969" w14:textId="6EA055FC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49 415 765</w:t>
            </w:r>
          </w:p>
        </w:tc>
        <w:tc>
          <w:tcPr>
            <w:tcW w:w="1276" w:type="dxa"/>
            <w:shd w:val="clear" w:color="auto" w:fill="auto"/>
            <w:noWrap/>
          </w:tcPr>
          <w:p w14:paraId="743F25A0" w14:textId="4446099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270 723</w:t>
            </w:r>
          </w:p>
        </w:tc>
        <w:tc>
          <w:tcPr>
            <w:tcW w:w="1276" w:type="dxa"/>
            <w:shd w:val="clear" w:color="auto" w:fill="auto"/>
            <w:noWrap/>
          </w:tcPr>
          <w:p w14:paraId="35936C14" w14:textId="3DE59B64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27,04</w:t>
            </w:r>
          </w:p>
        </w:tc>
      </w:tr>
      <w:tr w:rsidR="001C2261" w:rsidRPr="00B9378A" w14:paraId="3D34CB3B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FD89B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>Vysočina</w:t>
            </w:r>
          </w:p>
        </w:tc>
        <w:tc>
          <w:tcPr>
            <w:tcW w:w="1653" w:type="dxa"/>
            <w:shd w:val="clear" w:color="auto" w:fill="auto"/>
            <w:noWrap/>
          </w:tcPr>
          <w:p w14:paraId="0365802A" w14:textId="21DD4984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76 527 743</w:t>
            </w:r>
          </w:p>
        </w:tc>
        <w:tc>
          <w:tcPr>
            <w:tcW w:w="1654" w:type="dxa"/>
            <w:shd w:val="clear" w:color="auto" w:fill="auto"/>
            <w:noWrap/>
          </w:tcPr>
          <w:p w14:paraId="67F2742B" w14:textId="3CC9EE47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13 242 336</w:t>
            </w:r>
          </w:p>
        </w:tc>
        <w:tc>
          <w:tcPr>
            <w:tcW w:w="1654" w:type="dxa"/>
            <w:shd w:val="clear" w:color="auto" w:fill="auto"/>
          </w:tcPr>
          <w:p w14:paraId="5B5F7634" w14:textId="180F92D8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43 574 167</w:t>
            </w:r>
          </w:p>
        </w:tc>
        <w:tc>
          <w:tcPr>
            <w:tcW w:w="1276" w:type="dxa"/>
            <w:shd w:val="clear" w:color="auto" w:fill="auto"/>
            <w:noWrap/>
          </w:tcPr>
          <w:p w14:paraId="784687E6" w14:textId="4DEB25D2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242 355</w:t>
            </w:r>
          </w:p>
        </w:tc>
        <w:tc>
          <w:tcPr>
            <w:tcW w:w="1276" w:type="dxa"/>
            <w:shd w:val="clear" w:color="auto" w:fill="auto"/>
            <w:noWrap/>
          </w:tcPr>
          <w:p w14:paraId="44D868AF" w14:textId="2C87118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26,79</w:t>
            </w:r>
          </w:p>
        </w:tc>
      </w:tr>
      <w:tr w:rsidR="001C2261" w:rsidRPr="00B9378A" w14:paraId="08C1FBB7" w14:textId="77777777" w:rsidTr="001C2261">
        <w:trPr>
          <w:trHeight w:val="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55F1E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>Jihomoravský</w:t>
            </w:r>
          </w:p>
        </w:tc>
        <w:tc>
          <w:tcPr>
            <w:tcW w:w="1653" w:type="dxa"/>
            <w:shd w:val="clear" w:color="auto" w:fill="auto"/>
            <w:noWrap/>
          </w:tcPr>
          <w:p w14:paraId="24FEBCB8" w14:textId="35480834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118 164 171</w:t>
            </w:r>
          </w:p>
        </w:tc>
        <w:tc>
          <w:tcPr>
            <w:tcW w:w="1654" w:type="dxa"/>
            <w:shd w:val="clear" w:color="auto" w:fill="auto"/>
            <w:noWrap/>
          </w:tcPr>
          <w:p w14:paraId="5B9AA8DF" w14:textId="4E60F7D6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30 613 340</w:t>
            </w:r>
          </w:p>
        </w:tc>
        <w:tc>
          <w:tcPr>
            <w:tcW w:w="1654" w:type="dxa"/>
            <w:shd w:val="clear" w:color="auto" w:fill="auto"/>
          </w:tcPr>
          <w:p w14:paraId="574D5E88" w14:textId="28812A55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56 847 462</w:t>
            </w:r>
          </w:p>
        </w:tc>
        <w:tc>
          <w:tcPr>
            <w:tcW w:w="1276" w:type="dxa"/>
            <w:shd w:val="clear" w:color="auto" w:fill="auto"/>
            <w:noWrap/>
          </w:tcPr>
          <w:p w14:paraId="4E307A59" w14:textId="5116D110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529 208</w:t>
            </w:r>
          </w:p>
        </w:tc>
        <w:tc>
          <w:tcPr>
            <w:tcW w:w="1276" w:type="dxa"/>
            <w:shd w:val="clear" w:color="auto" w:fill="auto"/>
            <w:noWrap/>
          </w:tcPr>
          <w:p w14:paraId="34D2743C" w14:textId="54B8962D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61,68</w:t>
            </w:r>
          </w:p>
        </w:tc>
      </w:tr>
      <w:tr w:rsidR="001C2261" w:rsidRPr="00B9378A" w14:paraId="2610CBB4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24DC3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>Olomoucký</w:t>
            </w:r>
          </w:p>
        </w:tc>
        <w:tc>
          <w:tcPr>
            <w:tcW w:w="1653" w:type="dxa"/>
            <w:shd w:val="clear" w:color="auto" w:fill="auto"/>
            <w:noWrap/>
          </w:tcPr>
          <w:p w14:paraId="48CDE0BF" w14:textId="7A745643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93 445 026</w:t>
            </w:r>
          </w:p>
        </w:tc>
        <w:tc>
          <w:tcPr>
            <w:tcW w:w="1654" w:type="dxa"/>
            <w:shd w:val="clear" w:color="auto" w:fill="auto"/>
            <w:noWrap/>
          </w:tcPr>
          <w:p w14:paraId="1D33CDFD" w14:textId="0FE1A7A6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23 206 244</w:t>
            </w:r>
          </w:p>
        </w:tc>
        <w:tc>
          <w:tcPr>
            <w:tcW w:w="1654" w:type="dxa"/>
            <w:shd w:val="clear" w:color="auto" w:fill="auto"/>
          </w:tcPr>
          <w:p w14:paraId="67722B24" w14:textId="7E41CBC0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46 058 368</w:t>
            </w:r>
          </w:p>
        </w:tc>
        <w:tc>
          <w:tcPr>
            <w:tcW w:w="1276" w:type="dxa"/>
            <w:shd w:val="clear" w:color="auto" w:fill="auto"/>
            <w:noWrap/>
          </w:tcPr>
          <w:p w14:paraId="21EDE1D1" w14:textId="735F429A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304 774</w:t>
            </w:r>
          </w:p>
        </w:tc>
        <w:tc>
          <w:tcPr>
            <w:tcW w:w="1276" w:type="dxa"/>
            <w:shd w:val="clear" w:color="auto" w:fill="auto"/>
            <w:noWrap/>
          </w:tcPr>
          <w:p w14:paraId="3DFCCB52" w14:textId="48661B48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44,49</w:t>
            </w:r>
          </w:p>
        </w:tc>
      </w:tr>
      <w:tr w:rsidR="001C2261" w:rsidRPr="00B9378A" w14:paraId="16A69884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373BB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 xml:space="preserve">Zlínský </w:t>
            </w:r>
          </w:p>
        </w:tc>
        <w:tc>
          <w:tcPr>
            <w:tcW w:w="1653" w:type="dxa"/>
            <w:shd w:val="clear" w:color="auto" w:fill="auto"/>
            <w:noWrap/>
          </w:tcPr>
          <w:p w14:paraId="1B5BC7BE" w14:textId="0F8A1CFD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99 619 277</w:t>
            </w:r>
          </w:p>
        </w:tc>
        <w:tc>
          <w:tcPr>
            <w:tcW w:w="1654" w:type="dxa"/>
            <w:shd w:val="clear" w:color="auto" w:fill="auto"/>
            <w:noWrap/>
          </w:tcPr>
          <w:p w14:paraId="2B0A92C6" w14:textId="34795792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16 497 465</w:t>
            </w:r>
          </w:p>
        </w:tc>
        <w:tc>
          <w:tcPr>
            <w:tcW w:w="1654" w:type="dxa"/>
            <w:shd w:val="clear" w:color="auto" w:fill="auto"/>
          </w:tcPr>
          <w:p w14:paraId="4FAD8C19" w14:textId="3D3292E4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57 515 435</w:t>
            </w:r>
          </w:p>
        </w:tc>
        <w:tc>
          <w:tcPr>
            <w:tcW w:w="1276" w:type="dxa"/>
            <w:shd w:val="clear" w:color="auto" w:fill="auto"/>
            <w:noWrap/>
          </w:tcPr>
          <w:p w14:paraId="4FE47093" w14:textId="288B0E73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259 999</w:t>
            </w:r>
          </w:p>
        </w:tc>
        <w:tc>
          <w:tcPr>
            <w:tcW w:w="1276" w:type="dxa"/>
            <w:shd w:val="clear" w:color="auto" w:fill="auto"/>
            <w:noWrap/>
          </w:tcPr>
          <w:p w14:paraId="09BF9AE9" w14:textId="10317852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32,69</w:t>
            </w:r>
          </w:p>
        </w:tc>
      </w:tr>
      <w:tr w:rsidR="001C2261" w:rsidRPr="00B9378A" w14:paraId="796F3855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5B874" w14:textId="77777777" w:rsidR="001C2261" w:rsidRPr="00C11C8E" w:rsidRDefault="001C2261" w:rsidP="001C2261">
            <w:pPr>
              <w:rPr>
                <w:bCs/>
                <w:sz w:val="24"/>
                <w:szCs w:val="24"/>
              </w:rPr>
            </w:pPr>
            <w:r w:rsidRPr="00C11C8E">
              <w:rPr>
                <w:bCs/>
                <w:sz w:val="24"/>
                <w:szCs w:val="24"/>
              </w:rPr>
              <w:t>Moravskoslezský</w:t>
            </w:r>
          </w:p>
        </w:tc>
        <w:tc>
          <w:tcPr>
            <w:tcW w:w="1653" w:type="dxa"/>
            <w:shd w:val="clear" w:color="auto" w:fill="auto"/>
            <w:noWrap/>
          </w:tcPr>
          <w:p w14:paraId="77F1EBF7" w14:textId="104CF118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115 737 471</w:t>
            </w:r>
          </w:p>
        </w:tc>
        <w:tc>
          <w:tcPr>
            <w:tcW w:w="1654" w:type="dxa"/>
            <w:shd w:val="clear" w:color="auto" w:fill="auto"/>
            <w:noWrap/>
          </w:tcPr>
          <w:p w14:paraId="16F65AEB" w14:textId="4FEE2A27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1C2261">
              <w:rPr>
                <w:sz w:val="24"/>
                <w:szCs w:val="24"/>
              </w:rPr>
              <w:t>26 229 651</w:t>
            </w:r>
          </w:p>
        </w:tc>
        <w:tc>
          <w:tcPr>
            <w:tcW w:w="1654" w:type="dxa"/>
            <w:shd w:val="clear" w:color="auto" w:fill="auto"/>
          </w:tcPr>
          <w:p w14:paraId="040AAA57" w14:textId="5839FE55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59 490 535</w:t>
            </w:r>
          </w:p>
        </w:tc>
        <w:tc>
          <w:tcPr>
            <w:tcW w:w="1276" w:type="dxa"/>
            <w:shd w:val="clear" w:color="auto" w:fill="auto"/>
            <w:noWrap/>
          </w:tcPr>
          <w:p w14:paraId="28356B3A" w14:textId="79B61908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519 133</w:t>
            </w:r>
          </w:p>
        </w:tc>
        <w:tc>
          <w:tcPr>
            <w:tcW w:w="1276" w:type="dxa"/>
            <w:shd w:val="clear" w:color="auto" w:fill="auto"/>
            <w:noWrap/>
          </w:tcPr>
          <w:p w14:paraId="245F5C93" w14:textId="54E18920" w:rsidR="001C2261" w:rsidRPr="00C11C8E" w:rsidRDefault="001C2261" w:rsidP="001C2261">
            <w:pPr>
              <w:jc w:val="right"/>
              <w:rPr>
                <w:sz w:val="24"/>
                <w:szCs w:val="24"/>
              </w:rPr>
            </w:pPr>
            <w:r w:rsidRPr="00C11C8E">
              <w:rPr>
                <w:sz w:val="24"/>
                <w:szCs w:val="24"/>
              </w:rPr>
              <w:t>54,18</w:t>
            </w:r>
          </w:p>
        </w:tc>
      </w:tr>
      <w:tr w:rsidR="001C2261" w:rsidRPr="00B9378A" w14:paraId="6EA96F49" w14:textId="77777777" w:rsidTr="001C2261">
        <w:trPr>
          <w:trHeight w:val="28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D11947" w14:textId="77777777" w:rsidR="001C2261" w:rsidRPr="00C11C8E" w:rsidRDefault="001C2261" w:rsidP="001C226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11C8E">
              <w:rPr>
                <w:b/>
                <w:bCs/>
                <w:sz w:val="24"/>
                <w:szCs w:val="24"/>
              </w:rPr>
              <w:t>RgŠ</w:t>
            </w:r>
            <w:proofErr w:type="spellEnd"/>
            <w:r w:rsidRPr="00C11C8E">
              <w:rPr>
                <w:b/>
                <w:bCs/>
                <w:sz w:val="24"/>
                <w:szCs w:val="24"/>
              </w:rPr>
              <w:t xml:space="preserve"> celkem:</w:t>
            </w:r>
          </w:p>
        </w:tc>
        <w:tc>
          <w:tcPr>
            <w:tcW w:w="1653" w:type="dxa"/>
            <w:shd w:val="clear" w:color="auto" w:fill="auto"/>
            <w:noWrap/>
          </w:tcPr>
          <w:p w14:paraId="02C39123" w14:textId="453C3DB9" w:rsidR="001C2261" w:rsidRPr="001C2261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1C2261">
              <w:rPr>
                <w:b/>
                <w:sz w:val="24"/>
                <w:szCs w:val="24"/>
              </w:rPr>
              <w:t>1 483 827 321</w:t>
            </w:r>
          </w:p>
        </w:tc>
        <w:tc>
          <w:tcPr>
            <w:tcW w:w="1654" w:type="dxa"/>
            <w:shd w:val="clear" w:color="auto" w:fill="auto"/>
            <w:noWrap/>
          </w:tcPr>
          <w:p w14:paraId="23A3A51D" w14:textId="22F75167" w:rsidR="001C2261" w:rsidRPr="001C2261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1C2261">
              <w:rPr>
                <w:b/>
                <w:sz w:val="24"/>
                <w:szCs w:val="24"/>
              </w:rPr>
              <w:t>289 900 666</w:t>
            </w:r>
          </w:p>
        </w:tc>
        <w:tc>
          <w:tcPr>
            <w:tcW w:w="1654" w:type="dxa"/>
            <w:shd w:val="clear" w:color="auto" w:fill="auto"/>
          </w:tcPr>
          <w:p w14:paraId="58020242" w14:textId="43DEE3FC" w:rsidR="001C2261" w:rsidRPr="00C11C8E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C11C8E">
              <w:rPr>
                <w:b/>
                <w:sz w:val="24"/>
                <w:szCs w:val="24"/>
              </w:rPr>
              <w:t>811 107 874</w:t>
            </w:r>
          </w:p>
        </w:tc>
        <w:tc>
          <w:tcPr>
            <w:tcW w:w="1276" w:type="dxa"/>
            <w:shd w:val="clear" w:color="auto" w:fill="auto"/>
            <w:noWrap/>
          </w:tcPr>
          <w:p w14:paraId="601D7BB6" w14:textId="59EB3E24" w:rsidR="001C2261" w:rsidRPr="00C11C8E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C11C8E">
              <w:rPr>
                <w:b/>
                <w:sz w:val="24"/>
                <w:szCs w:val="24"/>
              </w:rPr>
              <w:t>4 878 617</w:t>
            </w:r>
          </w:p>
        </w:tc>
        <w:tc>
          <w:tcPr>
            <w:tcW w:w="1276" w:type="dxa"/>
            <w:shd w:val="clear" w:color="auto" w:fill="auto"/>
            <w:noWrap/>
          </w:tcPr>
          <w:p w14:paraId="661FD7DF" w14:textId="6B567853" w:rsidR="001C2261" w:rsidRPr="00C11C8E" w:rsidRDefault="001C2261" w:rsidP="001C2261">
            <w:pPr>
              <w:jc w:val="right"/>
              <w:rPr>
                <w:b/>
                <w:sz w:val="24"/>
                <w:szCs w:val="24"/>
              </w:rPr>
            </w:pPr>
            <w:r w:rsidRPr="00C11C8E">
              <w:rPr>
                <w:b/>
                <w:sz w:val="24"/>
                <w:szCs w:val="24"/>
              </w:rPr>
              <w:t>576,17</w:t>
            </w:r>
          </w:p>
        </w:tc>
      </w:tr>
    </w:tbl>
    <w:p w14:paraId="751F2539" w14:textId="77777777" w:rsidR="00486FFD" w:rsidRPr="00B9378A" w:rsidRDefault="00486FFD" w:rsidP="00DD764C">
      <w:pPr>
        <w:pStyle w:val="Zkladntextodsazen3"/>
        <w:ind w:left="0" w:firstLine="567"/>
        <w:jc w:val="both"/>
        <w:outlineLvl w:val="0"/>
        <w:rPr>
          <w:sz w:val="24"/>
          <w:szCs w:val="24"/>
          <w:highlight w:val="lightGray"/>
        </w:rPr>
      </w:pPr>
    </w:p>
    <w:p w14:paraId="46E3F684" w14:textId="408A5A55" w:rsidR="00DD764C" w:rsidRPr="00B9378A" w:rsidRDefault="00DD764C" w:rsidP="00DD764C">
      <w:pPr>
        <w:pStyle w:val="Zkladntextodsazen3"/>
        <w:ind w:left="0" w:firstLine="567"/>
        <w:jc w:val="both"/>
        <w:outlineLvl w:val="0"/>
        <w:rPr>
          <w:sz w:val="24"/>
          <w:szCs w:val="24"/>
          <w:highlight w:val="lightGray"/>
        </w:rPr>
      </w:pPr>
      <w:r w:rsidRPr="00E62A15">
        <w:rPr>
          <w:sz w:val="24"/>
          <w:szCs w:val="24"/>
        </w:rPr>
        <w:t>Celková rezerva podle kritérií I.1) až I.</w:t>
      </w:r>
      <w:r w:rsidR="006F4735">
        <w:rPr>
          <w:sz w:val="24"/>
          <w:szCs w:val="24"/>
        </w:rPr>
        <w:t>3</w:t>
      </w:r>
      <w:r w:rsidRPr="00E62A15">
        <w:rPr>
          <w:sz w:val="24"/>
          <w:szCs w:val="24"/>
        </w:rPr>
        <w:t>)</w:t>
      </w:r>
      <w:r w:rsidR="00CB3ED7" w:rsidRPr="00E62A15">
        <w:rPr>
          <w:sz w:val="24"/>
          <w:szCs w:val="24"/>
        </w:rPr>
        <w:t xml:space="preserve"> </w:t>
      </w:r>
      <w:r w:rsidRPr="00E62A15">
        <w:rPr>
          <w:sz w:val="24"/>
          <w:szCs w:val="24"/>
        </w:rPr>
        <w:t xml:space="preserve">je </w:t>
      </w:r>
      <w:r w:rsidRPr="0049307D">
        <w:rPr>
          <w:sz w:val="24"/>
          <w:szCs w:val="24"/>
        </w:rPr>
        <w:t xml:space="preserve">ve výši </w:t>
      </w:r>
      <w:r w:rsidR="00CB3ED7" w:rsidRPr="0049307D">
        <w:rPr>
          <w:sz w:val="24"/>
          <w:szCs w:val="24"/>
        </w:rPr>
        <w:t xml:space="preserve">cca </w:t>
      </w:r>
      <w:r w:rsidR="0049307D" w:rsidRPr="0049307D">
        <w:rPr>
          <w:b/>
          <w:sz w:val="24"/>
          <w:szCs w:val="24"/>
        </w:rPr>
        <w:t>0</w:t>
      </w:r>
      <w:r w:rsidRPr="0049307D">
        <w:rPr>
          <w:b/>
          <w:sz w:val="24"/>
          <w:szCs w:val="24"/>
        </w:rPr>
        <w:t>,</w:t>
      </w:r>
      <w:r w:rsidR="0049307D" w:rsidRPr="0049307D">
        <w:rPr>
          <w:b/>
          <w:sz w:val="24"/>
          <w:szCs w:val="24"/>
        </w:rPr>
        <w:t>87</w:t>
      </w:r>
      <w:r w:rsidRPr="0049307D">
        <w:rPr>
          <w:b/>
          <w:sz w:val="24"/>
          <w:szCs w:val="24"/>
        </w:rPr>
        <w:t> %</w:t>
      </w:r>
      <w:r w:rsidRPr="0049307D">
        <w:rPr>
          <w:sz w:val="24"/>
          <w:szCs w:val="24"/>
        </w:rPr>
        <w:t xml:space="preserve"> </w:t>
      </w:r>
      <w:r w:rsidR="00CB3ED7" w:rsidRPr="00E62A15">
        <w:rPr>
          <w:sz w:val="24"/>
          <w:szCs w:val="24"/>
        </w:rPr>
        <w:t xml:space="preserve">celkových rozpočtových zdrojů </w:t>
      </w:r>
      <w:proofErr w:type="spellStart"/>
      <w:r w:rsidR="00CB3ED7" w:rsidRPr="00E62A15">
        <w:rPr>
          <w:sz w:val="24"/>
          <w:szCs w:val="24"/>
        </w:rPr>
        <w:t>RgŠ</w:t>
      </w:r>
      <w:proofErr w:type="spellEnd"/>
      <w:r w:rsidR="00CB3ED7" w:rsidRPr="00E62A15">
        <w:rPr>
          <w:sz w:val="24"/>
          <w:szCs w:val="24"/>
        </w:rPr>
        <w:t xml:space="preserve"> ÚSC</w:t>
      </w:r>
      <w:r w:rsidRPr="00E62A15">
        <w:rPr>
          <w:sz w:val="24"/>
          <w:szCs w:val="24"/>
        </w:rPr>
        <w:t>.</w:t>
      </w:r>
    </w:p>
    <w:p w14:paraId="308DCD24" w14:textId="52BE3023" w:rsidR="001D44B9" w:rsidRDefault="001D44B9">
      <w:pPr>
        <w:rPr>
          <w:sz w:val="24"/>
          <w:szCs w:val="24"/>
        </w:rPr>
      </w:pPr>
    </w:p>
    <w:p w14:paraId="3274F4B4" w14:textId="7FC25AED" w:rsidR="008E5BA6" w:rsidRPr="00E62A15" w:rsidRDefault="00735348" w:rsidP="006F2553">
      <w:pPr>
        <w:pStyle w:val="Zkladntextodsazen3"/>
        <w:ind w:left="0" w:firstLine="567"/>
        <w:jc w:val="both"/>
        <w:outlineLvl w:val="0"/>
        <w:rPr>
          <w:sz w:val="24"/>
          <w:szCs w:val="24"/>
        </w:rPr>
      </w:pPr>
      <w:r w:rsidRPr="00E62A15">
        <w:rPr>
          <w:sz w:val="24"/>
          <w:szCs w:val="24"/>
        </w:rPr>
        <w:t xml:space="preserve">Po </w:t>
      </w:r>
      <w:r w:rsidR="006F2553" w:rsidRPr="00E62A15">
        <w:rPr>
          <w:sz w:val="24"/>
          <w:szCs w:val="24"/>
        </w:rPr>
        <w:t xml:space="preserve">rozepsání </w:t>
      </w:r>
      <w:r w:rsidR="00FD1D9F" w:rsidRPr="00E62A15">
        <w:rPr>
          <w:sz w:val="24"/>
          <w:szCs w:val="24"/>
        </w:rPr>
        <w:t xml:space="preserve">finančních prostředků podle bodů </w:t>
      </w:r>
      <w:r w:rsidR="00EC1711">
        <w:rPr>
          <w:sz w:val="24"/>
          <w:szCs w:val="24"/>
        </w:rPr>
        <w:t>2</w:t>
      </w:r>
      <w:r w:rsidR="00FD1D9F" w:rsidRPr="00E62A15">
        <w:rPr>
          <w:sz w:val="24"/>
          <w:szCs w:val="24"/>
        </w:rPr>
        <w:t>.2 a</w:t>
      </w:r>
      <w:r w:rsidR="00DD764C" w:rsidRPr="00E62A15">
        <w:rPr>
          <w:sz w:val="24"/>
          <w:szCs w:val="24"/>
        </w:rPr>
        <w:t>ž</w:t>
      </w:r>
      <w:r w:rsidR="00FD1D9F" w:rsidRPr="00E62A15">
        <w:rPr>
          <w:sz w:val="24"/>
          <w:szCs w:val="24"/>
        </w:rPr>
        <w:t xml:space="preserve"> </w:t>
      </w:r>
      <w:r w:rsidR="00EC1711">
        <w:rPr>
          <w:sz w:val="24"/>
          <w:szCs w:val="24"/>
        </w:rPr>
        <w:t>2</w:t>
      </w:r>
      <w:r w:rsidR="00FD1D9F" w:rsidRPr="00E62A15">
        <w:rPr>
          <w:sz w:val="24"/>
          <w:szCs w:val="24"/>
        </w:rPr>
        <w:t>.</w:t>
      </w:r>
      <w:r w:rsidR="00E62A15" w:rsidRPr="00E62A15">
        <w:rPr>
          <w:sz w:val="24"/>
          <w:szCs w:val="24"/>
        </w:rPr>
        <w:t>5</w:t>
      </w:r>
      <w:r w:rsidR="00FD1D9F" w:rsidRPr="00E62A15">
        <w:rPr>
          <w:sz w:val="24"/>
          <w:szCs w:val="24"/>
        </w:rPr>
        <w:t xml:space="preserve"> </w:t>
      </w:r>
      <w:r w:rsidR="000E0FF0" w:rsidRPr="00E62A15">
        <w:rPr>
          <w:sz w:val="24"/>
          <w:szCs w:val="24"/>
        </w:rPr>
        <w:t xml:space="preserve">(celková rozpočtová rezerva </w:t>
      </w:r>
      <w:proofErr w:type="spellStart"/>
      <w:r w:rsidR="000E0FF0" w:rsidRPr="00E62A15">
        <w:rPr>
          <w:sz w:val="24"/>
          <w:szCs w:val="24"/>
        </w:rPr>
        <w:t>RgŠ</w:t>
      </w:r>
      <w:proofErr w:type="spellEnd"/>
      <w:r w:rsidR="00E92069" w:rsidRPr="00E62A15">
        <w:rPr>
          <w:sz w:val="24"/>
          <w:szCs w:val="24"/>
        </w:rPr>
        <w:t xml:space="preserve"> ÚSC</w:t>
      </w:r>
      <w:r w:rsidR="000E0FF0" w:rsidRPr="00E62A15">
        <w:rPr>
          <w:sz w:val="24"/>
          <w:szCs w:val="24"/>
        </w:rPr>
        <w:t>)</w:t>
      </w:r>
      <w:r w:rsidRPr="00E62A15">
        <w:rPr>
          <w:sz w:val="24"/>
          <w:szCs w:val="24"/>
        </w:rPr>
        <w:t>:</w:t>
      </w:r>
    </w:p>
    <w:tbl>
      <w:tblPr>
        <w:tblpPr w:vertAnchor="text" w:horzAnchor="margin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630"/>
        <w:gridCol w:w="1630"/>
        <w:gridCol w:w="1630"/>
        <w:gridCol w:w="1631"/>
      </w:tblGrid>
      <w:tr w:rsidR="006112F5" w:rsidRPr="006112F5" w14:paraId="2ADDE4CC" w14:textId="77777777" w:rsidTr="001D44B9">
        <w:trPr>
          <w:trHeight w:val="389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BDC738F" w14:textId="77777777" w:rsidR="006112F5" w:rsidRPr="006112F5" w:rsidRDefault="006112F5" w:rsidP="00035FA1">
            <w:pPr>
              <w:ind w:left="-1063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634A0A71" w14:textId="77777777" w:rsidR="006112F5" w:rsidRPr="006112F5" w:rsidRDefault="006112F5" w:rsidP="0003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NIV celkem </w:t>
            </w:r>
          </w:p>
          <w:p w14:paraId="2A7F748F" w14:textId="77777777" w:rsidR="006112F5" w:rsidRPr="006112F5" w:rsidRDefault="006112F5" w:rsidP="0003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>v Kč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0C01475A" w14:textId="77777777" w:rsidR="006112F5" w:rsidRDefault="006112F5" w:rsidP="0003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Prostředky </w:t>
            </w:r>
          </w:p>
          <w:p w14:paraId="76A74DD0" w14:textId="0A201639" w:rsidR="006112F5" w:rsidRPr="006112F5" w:rsidRDefault="006112F5" w:rsidP="0003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>na platy v Kč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2463D7CC" w14:textId="77777777" w:rsidR="006112F5" w:rsidRPr="006112F5" w:rsidRDefault="006112F5" w:rsidP="0003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Prostředky </w:t>
            </w:r>
          </w:p>
          <w:p w14:paraId="0B6129CA" w14:textId="043C9D1B" w:rsidR="006112F5" w:rsidRPr="006112F5" w:rsidRDefault="006112F5" w:rsidP="0003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>na OON v Kč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298CDC5D" w14:textId="77777777" w:rsidR="006112F5" w:rsidRPr="006112F5" w:rsidRDefault="006112F5" w:rsidP="0003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>ONIV v Kč</w:t>
            </w:r>
          </w:p>
        </w:tc>
      </w:tr>
      <w:tr w:rsidR="006112F5" w:rsidRPr="006112F5" w14:paraId="3E81EFFF" w14:textId="77777777" w:rsidTr="001D44B9">
        <w:trPr>
          <w:trHeight w:val="569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D9F2CD8" w14:textId="77777777" w:rsidR="006112F5" w:rsidRPr="006112F5" w:rsidRDefault="006112F5" w:rsidP="00035FA1">
            <w:pPr>
              <w:rPr>
                <w:b/>
                <w:sz w:val="22"/>
                <w:szCs w:val="22"/>
              </w:rPr>
            </w:pPr>
            <w:r w:rsidRPr="006112F5">
              <w:rPr>
                <w:b/>
                <w:color w:val="000000"/>
                <w:sz w:val="22"/>
                <w:szCs w:val="22"/>
              </w:rPr>
              <w:t>Zbývající rozpočtová rezerva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E881FEC" w14:textId="6E093C54" w:rsidR="006112F5" w:rsidRPr="006112F5" w:rsidRDefault="006112F5" w:rsidP="00F81269">
            <w:pPr>
              <w:jc w:val="center"/>
              <w:rPr>
                <w:color w:val="000000"/>
                <w:sz w:val="22"/>
                <w:szCs w:val="22"/>
              </w:rPr>
            </w:pPr>
            <w:r w:rsidRPr="006112F5">
              <w:rPr>
                <w:color w:val="000000"/>
                <w:sz w:val="22"/>
                <w:szCs w:val="22"/>
              </w:rPr>
              <w:t>227 885 439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73DAF8C" w14:textId="36F0ACF5" w:rsidR="006112F5" w:rsidRPr="006112F5" w:rsidRDefault="006112F5" w:rsidP="00F81269">
            <w:pPr>
              <w:jc w:val="center"/>
              <w:rPr>
                <w:color w:val="000000"/>
                <w:sz w:val="22"/>
                <w:szCs w:val="22"/>
              </w:rPr>
            </w:pPr>
            <w:r w:rsidRPr="006112F5">
              <w:rPr>
                <w:color w:val="000000"/>
                <w:sz w:val="22"/>
                <w:szCs w:val="22"/>
              </w:rPr>
              <w:t>52 606 428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24846FCB" w14:textId="77777777" w:rsidR="006112F5" w:rsidRPr="006112F5" w:rsidRDefault="006112F5" w:rsidP="00F81269">
            <w:pPr>
              <w:jc w:val="center"/>
              <w:rPr>
                <w:color w:val="000000"/>
                <w:sz w:val="22"/>
                <w:szCs w:val="22"/>
              </w:rPr>
            </w:pPr>
            <w:r w:rsidRPr="006112F5">
              <w:rPr>
                <w:color w:val="000000"/>
                <w:sz w:val="22"/>
                <w:szCs w:val="22"/>
              </w:rPr>
              <w:t>83 024 860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07C181BC" w14:textId="027EF1DA" w:rsidR="006112F5" w:rsidRPr="006112F5" w:rsidRDefault="006112F5" w:rsidP="00F8126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112F5">
              <w:rPr>
                <w:color w:val="000000"/>
                <w:sz w:val="22"/>
                <w:szCs w:val="22"/>
              </w:rPr>
              <w:t>46 122 989</w:t>
            </w:r>
          </w:p>
        </w:tc>
      </w:tr>
    </w:tbl>
    <w:p w14:paraId="4F0D508C" w14:textId="77777777" w:rsidR="0039681E" w:rsidRDefault="0039681E" w:rsidP="006D0D47">
      <w:pPr>
        <w:ind w:firstLine="567"/>
        <w:jc w:val="both"/>
        <w:rPr>
          <w:color w:val="000000"/>
          <w:sz w:val="24"/>
          <w:szCs w:val="24"/>
          <w:highlight w:val="lightGray"/>
        </w:rPr>
      </w:pPr>
    </w:p>
    <w:p w14:paraId="19E0D8B0" w14:textId="11AF7D17" w:rsidR="00735348" w:rsidRPr="0039681E" w:rsidRDefault="00035FA1" w:rsidP="006D0D47">
      <w:pPr>
        <w:ind w:firstLine="567"/>
        <w:jc w:val="both"/>
        <w:rPr>
          <w:color w:val="000000"/>
          <w:sz w:val="24"/>
          <w:szCs w:val="24"/>
        </w:rPr>
      </w:pPr>
      <w:r w:rsidRPr="0039681E">
        <w:rPr>
          <w:color w:val="000000"/>
          <w:sz w:val="24"/>
          <w:szCs w:val="24"/>
        </w:rPr>
        <w:t xml:space="preserve">Rozpočtová rezerva </w:t>
      </w:r>
      <w:r w:rsidRPr="00AA6F97">
        <w:rPr>
          <w:color w:val="000000"/>
          <w:sz w:val="24"/>
          <w:szCs w:val="24"/>
        </w:rPr>
        <w:t xml:space="preserve">tvoří </w:t>
      </w:r>
      <w:r w:rsidR="00CB3ED7" w:rsidRPr="00AA6F97">
        <w:rPr>
          <w:color w:val="000000"/>
          <w:sz w:val="24"/>
          <w:szCs w:val="24"/>
        </w:rPr>
        <w:t xml:space="preserve">cca </w:t>
      </w:r>
      <w:r w:rsidRPr="00AA6F97">
        <w:rPr>
          <w:b/>
          <w:color w:val="000000"/>
          <w:sz w:val="24"/>
          <w:szCs w:val="24"/>
        </w:rPr>
        <w:t>0,</w:t>
      </w:r>
      <w:r w:rsidR="002E7913" w:rsidRPr="00AA6F97">
        <w:rPr>
          <w:b/>
          <w:color w:val="000000"/>
          <w:sz w:val="24"/>
          <w:szCs w:val="24"/>
        </w:rPr>
        <w:t>1</w:t>
      </w:r>
      <w:r w:rsidR="00AA6F97" w:rsidRPr="00AA6F97">
        <w:rPr>
          <w:b/>
          <w:color w:val="000000"/>
          <w:sz w:val="24"/>
          <w:szCs w:val="24"/>
        </w:rPr>
        <w:t>3</w:t>
      </w:r>
      <w:r w:rsidRPr="00AA6F97">
        <w:rPr>
          <w:b/>
          <w:color w:val="000000"/>
          <w:sz w:val="24"/>
          <w:szCs w:val="24"/>
        </w:rPr>
        <w:t> %</w:t>
      </w:r>
      <w:r w:rsidRPr="00AA6F97">
        <w:rPr>
          <w:color w:val="000000"/>
          <w:sz w:val="24"/>
          <w:szCs w:val="24"/>
        </w:rPr>
        <w:t xml:space="preserve"> </w:t>
      </w:r>
      <w:r w:rsidR="00CB3ED7" w:rsidRPr="00AA6F97">
        <w:rPr>
          <w:color w:val="000000"/>
          <w:sz w:val="24"/>
          <w:szCs w:val="24"/>
        </w:rPr>
        <w:t>celkových</w:t>
      </w:r>
      <w:r w:rsidR="00CB3ED7" w:rsidRPr="0039681E">
        <w:rPr>
          <w:color w:val="000000"/>
          <w:sz w:val="24"/>
          <w:szCs w:val="24"/>
        </w:rPr>
        <w:t xml:space="preserve"> rozpočtových zdrojů</w:t>
      </w:r>
      <w:r w:rsidRPr="0039681E">
        <w:rPr>
          <w:color w:val="000000"/>
          <w:sz w:val="24"/>
          <w:szCs w:val="24"/>
        </w:rPr>
        <w:t xml:space="preserve"> </w:t>
      </w:r>
      <w:proofErr w:type="spellStart"/>
      <w:r w:rsidRPr="0039681E">
        <w:rPr>
          <w:color w:val="000000"/>
          <w:sz w:val="24"/>
          <w:szCs w:val="24"/>
        </w:rPr>
        <w:t>RgŠ</w:t>
      </w:r>
      <w:proofErr w:type="spellEnd"/>
      <w:r w:rsidRPr="0039681E">
        <w:rPr>
          <w:color w:val="000000"/>
          <w:sz w:val="24"/>
          <w:szCs w:val="24"/>
        </w:rPr>
        <w:t xml:space="preserve"> ÚSC. </w:t>
      </w:r>
      <w:r w:rsidR="00D92BD8" w:rsidRPr="0039681E">
        <w:rPr>
          <w:color w:val="000000"/>
          <w:sz w:val="24"/>
          <w:szCs w:val="24"/>
        </w:rPr>
        <w:t>Tato rozpočtová rezerva může být v průběhu roku 20</w:t>
      </w:r>
      <w:r w:rsidR="006F2553" w:rsidRPr="0039681E">
        <w:rPr>
          <w:color w:val="000000"/>
          <w:sz w:val="24"/>
          <w:szCs w:val="24"/>
        </w:rPr>
        <w:t>2</w:t>
      </w:r>
      <w:r w:rsidR="0039681E" w:rsidRPr="0039681E">
        <w:rPr>
          <w:color w:val="000000"/>
          <w:sz w:val="24"/>
          <w:szCs w:val="24"/>
        </w:rPr>
        <w:t>2</w:t>
      </w:r>
      <w:r w:rsidR="00D92BD8" w:rsidRPr="0039681E">
        <w:rPr>
          <w:color w:val="000000"/>
          <w:sz w:val="24"/>
          <w:szCs w:val="24"/>
        </w:rPr>
        <w:t xml:space="preserve"> využita</w:t>
      </w:r>
      <w:r w:rsidR="00D17C8E" w:rsidRPr="0039681E">
        <w:rPr>
          <w:color w:val="000000"/>
          <w:sz w:val="24"/>
          <w:szCs w:val="24"/>
        </w:rPr>
        <w:t xml:space="preserve"> </w:t>
      </w:r>
      <w:r w:rsidR="00AC2284" w:rsidRPr="0039681E">
        <w:rPr>
          <w:color w:val="000000"/>
          <w:sz w:val="24"/>
          <w:szCs w:val="24"/>
        </w:rPr>
        <w:t xml:space="preserve">k úpravě rozpisu rezervy pro jednotlivé </w:t>
      </w:r>
      <w:r w:rsidR="00B00DEA">
        <w:rPr>
          <w:color w:val="000000"/>
          <w:sz w:val="24"/>
          <w:szCs w:val="24"/>
        </w:rPr>
        <w:t>KÚ</w:t>
      </w:r>
      <w:r w:rsidR="00AC2284" w:rsidRPr="00E62A15">
        <w:rPr>
          <w:color w:val="000000"/>
          <w:sz w:val="24"/>
          <w:szCs w:val="24"/>
        </w:rPr>
        <w:t xml:space="preserve">, </w:t>
      </w:r>
      <w:r w:rsidR="00D92BD8" w:rsidRPr="00E62A15">
        <w:rPr>
          <w:color w:val="000000"/>
          <w:sz w:val="24"/>
          <w:szCs w:val="24"/>
        </w:rPr>
        <w:t>na pokrytí</w:t>
      </w:r>
      <w:r w:rsidR="00D17C8E" w:rsidRPr="00E62A15">
        <w:rPr>
          <w:color w:val="000000"/>
          <w:sz w:val="24"/>
          <w:szCs w:val="24"/>
        </w:rPr>
        <w:t xml:space="preserve"> </w:t>
      </w:r>
      <w:r w:rsidR="003373A0" w:rsidRPr="00E62A15">
        <w:rPr>
          <w:color w:val="000000"/>
          <w:sz w:val="24"/>
          <w:szCs w:val="24"/>
        </w:rPr>
        <w:t xml:space="preserve">financování </w:t>
      </w:r>
      <w:r w:rsidR="003869FE" w:rsidRPr="00E62A15">
        <w:rPr>
          <w:color w:val="000000"/>
          <w:sz w:val="24"/>
          <w:szCs w:val="24"/>
        </w:rPr>
        <w:t xml:space="preserve">nových </w:t>
      </w:r>
      <w:r w:rsidR="00D17C8E" w:rsidRPr="00E62A15">
        <w:rPr>
          <w:color w:val="000000"/>
          <w:sz w:val="24"/>
          <w:szCs w:val="24"/>
        </w:rPr>
        <w:t>podpůrných opatření</w:t>
      </w:r>
      <w:r w:rsidR="00CC6B11" w:rsidRPr="00E62A15">
        <w:rPr>
          <w:color w:val="000000"/>
          <w:sz w:val="24"/>
          <w:szCs w:val="24"/>
        </w:rPr>
        <w:t xml:space="preserve"> ve školách a</w:t>
      </w:r>
      <w:r w:rsidR="00CB3ED7" w:rsidRPr="00E62A15">
        <w:rPr>
          <w:color w:val="000000"/>
          <w:sz w:val="24"/>
          <w:szCs w:val="24"/>
        </w:rPr>
        <w:t> </w:t>
      </w:r>
      <w:r w:rsidR="00CC6B11" w:rsidRPr="00E62A15">
        <w:rPr>
          <w:color w:val="000000"/>
          <w:sz w:val="24"/>
          <w:szCs w:val="24"/>
        </w:rPr>
        <w:t>školských zařízeních,</w:t>
      </w:r>
      <w:r w:rsidR="00CC6B11" w:rsidRPr="0039681E">
        <w:rPr>
          <w:color w:val="000000"/>
          <w:sz w:val="24"/>
          <w:szCs w:val="24"/>
        </w:rPr>
        <w:t xml:space="preserve"> které nejsou zřizovány kraji, obcemi nebo dobrovolnými svazky obcí</w:t>
      </w:r>
      <w:r w:rsidR="00D17C8E" w:rsidRPr="0039681E">
        <w:rPr>
          <w:color w:val="000000"/>
          <w:sz w:val="24"/>
          <w:szCs w:val="24"/>
        </w:rPr>
        <w:t xml:space="preserve">, </w:t>
      </w:r>
      <w:r w:rsidR="00CC6B11" w:rsidRPr="0039681E">
        <w:rPr>
          <w:color w:val="000000"/>
          <w:sz w:val="24"/>
          <w:szCs w:val="24"/>
        </w:rPr>
        <w:t xml:space="preserve">dále </w:t>
      </w:r>
      <w:r w:rsidR="00575CC2" w:rsidRPr="0039681E">
        <w:rPr>
          <w:color w:val="000000"/>
          <w:sz w:val="24"/>
          <w:szCs w:val="24"/>
        </w:rPr>
        <w:t>k do</w:t>
      </w:r>
      <w:r w:rsidR="00CC6B11" w:rsidRPr="0039681E">
        <w:rPr>
          <w:color w:val="000000"/>
          <w:sz w:val="24"/>
          <w:szCs w:val="24"/>
        </w:rPr>
        <w:t>financování dotací soukromému a </w:t>
      </w:r>
      <w:r w:rsidR="00575CC2" w:rsidRPr="0039681E">
        <w:rPr>
          <w:color w:val="000000"/>
          <w:sz w:val="24"/>
          <w:szCs w:val="24"/>
        </w:rPr>
        <w:t>církevnímu školství podle</w:t>
      </w:r>
      <w:r w:rsidR="008460C3" w:rsidRPr="0039681E">
        <w:rPr>
          <w:color w:val="000000"/>
          <w:sz w:val="24"/>
          <w:szCs w:val="24"/>
        </w:rPr>
        <w:t xml:space="preserve"> v</w:t>
      </w:r>
      <w:r w:rsidR="00575CC2" w:rsidRPr="0039681E">
        <w:rPr>
          <w:color w:val="000000"/>
          <w:sz w:val="24"/>
          <w:szCs w:val="24"/>
        </w:rPr>
        <w:t>ýsledných reálných potřeb</w:t>
      </w:r>
      <w:r w:rsidR="00D17C8E" w:rsidRPr="0039681E">
        <w:rPr>
          <w:color w:val="000000"/>
          <w:sz w:val="24"/>
          <w:szCs w:val="24"/>
        </w:rPr>
        <w:t xml:space="preserve">, </w:t>
      </w:r>
      <w:r w:rsidR="006207BF" w:rsidRPr="0039681E">
        <w:rPr>
          <w:color w:val="000000"/>
          <w:sz w:val="24"/>
          <w:szCs w:val="24"/>
        </w:rPr>
        <w:t xml:space="preserve">případně na financování </w:t>
      </w:r>
      <w:r w:rsidR="00D17C8E" w:rsidRPr="0039681E">
        <w:rPr>
          <w:color w:val="000000"/>
          <w:sz w:val="24"/>
          <w:szCs w:val="24"/>
        </w:rPr>
        <w:t>nenadálých výdajů regionálního školství</w:t>
      </w:r>
      <w:r w:rsidR="00575CC2" w:rsidRPr="0039681E">
        <w:rPr>
          <w:color w:val="000000"/>
          <w:sz w:val="24"/>
          <w:szCs w:val="24"/>
        </w:rPr>
        <w:t>.</w:t>
      </w:r>
      <w:r w:rsidR="00D92BD8" w:rsidRPr="0039681E">
        <w:rPr>
          <w:color w:val="000000"/>
          <w:sz w:val="24"/>
          <w:szCs w:val="24"/>
        </w:rPr>
        <w:t xml:space="preserve"> </w:t>
      </w:r>
    </w:p>
    <w:p w14:paraId="63E9DFC8" w14:textId="77777777" w:rsidR="00813A8C" w:rsidRPr="00B9378A" w:rsidRDefault="00813A8C" w:rsidP="008D10B1">
      <w:pPr>
        <w:ind w:left="567"/>
        <w:jc w:val="both"/>
        <w:rPr>
          <w:color w:val="000000"/>
          <w:sz w:val="24"/>
          <w:szCs w:val="24"/>
          <w:highlight w:val="lightGray"/>
        </w:rPr>
      </w:pPr>
    </w:p>
    <w:p w14:paraId="1E3AF62B" w14:textId="5E2736AC" w:rsidR="000746FE" w:rsidRPr="001F09E7" w:rsidRDefault="00EC1711" w:rsidP="00BD01C7">
      <w:pPr>
        <w:pStyle w:val="Textpsmene"/>
        <w:numPr>
          <w:ilvl w:val="0"/>
          <w:numId w:val="0"/>
        </w:numPr>
        <w:ind w:left="540" w:hanging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746FE" w:rsidRPr="001F09E7">
        <w:rPr>
          <w:b/>
          <w:color w:val="000000"/>
          <w:sz w:val="28"/>
          <w:szCs w:val="28"/>
        </w:rPr>
        <w:t>.</w:t>
      </w:r>
      <w:r w:rsidR="000F719F">
        <w:rPr>
          <w:b/>
          <w:color w:val="000000"/>
          <w:sz w:val="28"/>
          <w:szCs w:val="28"/>
        </w:rPr>
        <w:t>6</w:t>
      </w:r>
      <w:r w:rsidR="000746FE" w:rsidRPr="001F09E7">
        <w:rPr>
          <w:b/>
          <w:color w:val="000000"/>
          <w:sz w:val="28"/>
          <w:szCs w:val="28"/>
        </w:rPr>
        <w:tab/>
        <w:t xml:space="preserve">Stanovení závazných ukazatelů </w:t>
      </w:r>
      <w:r w:rsidR="000746FE" w:rsidRPr="001F09E7">
        <w:rPr>
          <w:b/>
          <w:bCs/>
          <w:sz w:val="28"/>
          <w:szCs w:val="28"/>
        </w:rPr>
        <w:t xml:space="preserve">rozpisu rozpočtu </w:t>
      </w:r>
      <w:proofErr w:type="spellStart"/>
      <w:r w:rsidR="000746FE" w:rsidRPr="001F09E7">
        <w:rPr>
          <w:b/>
          <w:bCs/>
          <w:sz w:val="28"/>
          <w:szCs w:val="28"/>
        </w:rPr>
        <w:t>RgŠ</w:t>
      </w:r>
      <w:proofErr w:type="spellEnd"/>
      <w:r w:rsidR="000746FE" w:rsidRPr="001F09E7">
        <w:rPr>
          <w:b/>
          <w:bCs/>
          <w:sz w:val="28"/>
          <w:szCs w:val="28"/>
        </w:rPr>
        <w:t xml:space="preserve"> ÚSC na rok 20</w:t>
      </w:r>
      <w:r w:rsidR="00BD01C7" w:rsidRPr="001F09E7">
        <w:rPr>
          <w:b/>
          <w:bCs/>
          <w:sz w:val="28"/>
          <w:szCs w:val="28"/>
        </w:rPr>
        <w:t>2</w:t>
      </w:r>
      <w:r w:rsidR="001F09E7" w:rsidRPr="001F09E7">
        <w:rPr>
          <w:b/>
          <w:bCs/>
          <w:sz w:val="28"/>
          <w:szCs w:val="28"/>
        </w:rPr>
        <w:t>2</w:t>
      </w:r>
    </w:p>
    <w:p w14:paraId="5702826C" w14:textId="77777777" w:rsidR="00035FA1" w:rsidRPr="000F719F" w:rsidRDefault="00035FA1" w:rsidP="00035FA1">
      <w:pPr>
        <w:ind w:firstLine="567"/>
        <w:jc w:val="both"/>
        <w:rPr>
          <w:color w:val="000000"/>
          <w:spacing w:val="-2"/>
          <w:sz w:val="24"/>
          <w:szCs w:val="24"/>
        </w:rPr>
      </w:pPr>
    </w:p>
    <w:p w14:paraId="165248EC" w14:textId="618819C8" w:rsidR="000746FE" w:rsidRPr="000F719F" w:rsidRDefault="00B356E5" w:rsidP="00B356E5">
      <w:pPr>
        <w:spacing w:after="120"/>
        <w:ind w:firstLine="567"/>
        <w:jc w:val="both"/>
        <w:rPr>
          <w:color w:val="000000"/>
          <w:spacing w:val="-2"/>
          <w:sz w:val="24"/>
          <w:szCs w:val="24"/>
        </w:rPr>
      </w:pPr>
      <w:r w:rsidRPr="000F719F">
        <w:rPr>
          <w:color w:val="000000"/>
          <w:spacing w:val="-2"/>
          <w:sz w:val="24"/>
          <w:szCs w:val="24"/>
        </w:rPr>
        <w:t>R</w:t>
      </w:r>
      <w:r w:rsidR="000746FE" w:rsidRPr="000F719F">
        <w:rPr>
          <w:color w:val="000000"/>
          <w:spacing w:val="-2"/>
          <w:sz w:val="24"/>
          <w:szCs w:val="24"/>
        </w:rPr>
        <w:t>ozpis rozpočtu na rok 20</w:t>
      </w:r>
      <w:r w:rsidRPr="000F719F">
        <w:rPr>
          <w:color w:val="000000"/>
          <w:spacing w:val="-2"/>
          <w:sz w:val="24"/>
          <w:szCs w:val="24"/>
        </w:rPr>
        <w:t>2</w:t>
      </w:r>
      <w:r w:rsidR="000F719F" w:rsidRPr="000F719F">
        <w:rPr>
          <w:color w:val="000000"/>
          <w:spacing w:val="-2"/>
          <w:sz w:val="24"/>
          <w:szCs w:val="24"/>
        </w:rPr>
        <w:t>2</w:t>
      </w:r>
      <w:r w:rsidR="000746FE" w:rsidRPr="000F719F">
        <w:rPr>
          <w:color w:val="000000"/>
          <w:spacing w:val="-2"/>
          <w:sz w:val="24"/>
          <w:szCs w:val="24"/>
        </w:rPr>
        <w:t xml:space="preserve"> </w:t>
      </w:r>
      <w:r w:rsidRPr="000F719F">
        <w:rPr>
          <w:color w:val="000000"/>
          <w:spacing w:val="-2"/>
          <w:sz w:val="24"/>
          <w:szCs w:val="24"/>
        </w:rPr>
        <w:t>podle § 161 a násl. školského zákona</w:t>
      </w:r>
      <w:r w:rsidR="000746FE" w:rsidRPr="000F719F">
        <w:rPr>
          <w:color w:val="000000"/>
          <w:spacing w:val="-2"/>
          <w:sz w:val="24"/>
          <w:szCs w:val="24"/>
        </w:rPr>
        <w:t>, uvedený v</w:t>
      </w:r>
      <w:r w:rsidRPr="000F719F">
        <w:rPr>
          <w:color w:val="000000"/>
          <w:spacing w:val="-2"/>
          <w:sz w:val="24"/>
          <w:szCs w:val="24"/>
        </w:rPr>
        <w:t> </w:t>
      </w:r>
      <w:r w:rsidR="000746FE" w:rsidRPr="000F719F">
        <w:rPr>
          <w:color w:val="000000"/>
          <w:spacing w:val="-2"/>
          <w:sz w:val="24"/>
          <w:szCs w:val="24"/>
        </w:rPr>
        <w:t>bod</w:t>
      </w:r>
      <w:r w:rsidRPr="000F719F">
        <w:rPr>
          <w:color w:val="000000"/>
          <w:spacing w:val="-2"/>
          <w:sz w:val="24"/>
          <w:szCs w:val="24"/>
        </w:rPr>
        <w:t xml:space="preserve">ech </w:t>
      </w:r>
      <w:r w:rsidR="00EC1711">
        <w:rPr>
          <w:color w:val="000000"/>
          <w:spacing w:val="-2"/>
          <w:sz w:val="24"/>
          <w:szCs w:val="24"/>
        </w:rPr>
        <w:t>2</w:t>
      </w:r>
      <w:r w:rsidRPr="000F719F">
        <w:rPr>
          <w:color w:val="000000"/>
          <w:spacing w:val="-2"/>
          <w:sz w:val="24"/>
          <w:szCs w:val="24"/>
        </w:rPr>
        <w:t>.2 až</w:t>
      </w:r>
      <w:r w:rsidR="005D38A8">
        <w:rPr>
          <w:color w:val="000000"/>
          <w:spacing w:val="-2"/>
          <w:sz w:val="24"/>
          <w:szCs w:val="24"/>
        </w:rPr>
        <w:t> </w:t>
      </w:r>
      <w:r w:rsidR="00EC1711">
        <w:rPr>
          <w:color w:val="000000"/>
          <w:spacing w:val="-2"/>
          <w:sz w:val="24"/>
          <w:szCs w:val="24"/>
        </w:rPr>
        <w:t>2</w:t>
      </w:r>
      <w:r w:rsidRPr="000F719F">
        <w:rPr>
          <w:color w:val="000000"/>
          <w:spacing w:val="-2"/>
          <w:sz w:val="24"/>
          <w:szCs w:val="24"/>
        </w:rPr>
        <w:t>.</w:t>
      </w:r>
      <w:r w:rsidR="000F719F" w:rsidRPr="000F719F">
        <w:rPr>
          <w:color w:val="000000"/>
          <w:spacing w:val="-2"/>
          <w:sz w:val="24"/>
          <w:szCs w:val="24"/>
        </w:rPr>
        <w:t>5</w:t>
      </w:r>
      <w:r w:rsidR="000746FE" w:rsidRPr="000F719F">
        <w:rPr>
          <w:color w:val="000000"/>
          <w:spacing w:val="-2"/>
          <w:sz w:val="24"/>
          <w:szCs w:val="24"/>
        </w:rPr>
        <w:t>, je ve struktuře závazných ukazatelů stanoven následovně (údaje v Kč):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3"/>
        <w:gridCol w:w="5029"/>
      </w:tblGrid>
      <w:tr w:rsidR="00C110E0" w:rsidRPr="00B9378A" w14:paraId="3818D2DD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6DC4377C" w14:textId="77777777" w:rsidR="00C110E0" w:rsidRPr="00BB699E" w:rsidRDefault="00C110E0" w:rsidP="001734F7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 xml:space="preserve">NIV </w:t>
            </w:r>
            <w:r w:rsidR="001734F7" w:rsidRPr="00BB699E">
              <w:rPr>
                <w:color w:val="000000"/>
                <w:sz w:val="24"/>
                <w:szCs w:val="24"/>
              </w:rPr>
              <w:t>c</w:t>
            </w:r>
            <w:r w:rsidRPr="00BB699E">
              <w:rPr>
                <w:color w:val="000000"/>
                <w:sz w:val="24"/>
                <w:szCs w:val="24"/>
              </w:rPr>
              <w:t>elkem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1B918144" w14:textId="2B33D092" w:rsidR="00C110E0" w:rsidRPr="00BB699E" w:rsidRDefault="002A2AF0" w:rsidP="00DA7E66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A2AF0">
              <w:rPr>
                <w:b/>
                <w:bCs/>
                <w:color w:val="000000"/>
                <w:sz w:val="24"/>
                <w:szCs w:val="24"/>
              </w:rPr>
              <w:t>169 654 748 760</w:t>
            </w:r>
            <w:r w:rsidR="009A5D83" w:rsidRPr="009A5D8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0B2B" w:rsidRPr="009A5D83">
              <w:rPr>
                <w:b/>
                <w:bCs/>
                <w:color w:val="000000"/>
                <w:sz w:val="24"/>
                <w:szCs w:val="24"/>
              </w:rPr>
              <w:t>Kč</w:t>
            </w:r>
          </w:p>
        </w:tc>
      </w:tr>
      <w:tr w:rsidR="00C110E0" w:rsidRPr="00B9378A" w14:paraId="30D8E15A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2B5E34DD" w14:textId="77777777" w:rsidR="00C110E0" w:rsidRPr="00BB699E" w:rsidRDefault="00C110E0" w:rsidP="00E74E9E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>Z toho: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581ECE30" w14:textId="77777777" w:rsidR="00C110E0" w:rsidRPr="00BB699E" w:rsidRDefault="00C110E0" w:rsidP="00E74E9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110E0" w:rsidRPr="00B9378A" w14:paraId="3F3A6A31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0B4A1257" w14:textId="77777777" w:rsidR="00C110E0" w:rsidRPr="00BB699E" w:rsidRDefault="00C110E0" w:rsidP="00E74E9E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>Mzdové prostředky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33AE4283" w14:textId="2321AA6E" w:rsidR="00C110E0" w:rsidRPr="009A5D83" w:rsidRDefault="002A2AF0" w:rsidP="0075686F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A2AF0">
              <w:rPr>
                <w:b/>
                <w:bCs/>
                <w:color w:val="000000"/>
                <w:sz w:val="24"/>
                <w:szCs w:val="24"/>
              </w:rPr>
              <w:t>123 139 507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A2AF0">
              <w:rPr>
                <w:b/>
                <w:bCs/>
                <w:color w:val="000000"/>
                <w:sz w:val="24"/>
                <w:szCs w:val="24"/>
              </w:rPr>
              <w:t>447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0B2B" w:rsidRPr="009A5D83">
              <w:rPr>
                <w:b/>
                <w:bCs/>
                <w:color w:val="000000"/>
                <w:sz w:val="24"/>
                <w:szCs w:val="24"/>
              </w:rPr>
              <w:t>Kč</w:t>
            </w:r>
          </w:p>
        </w:tc>
      </w:tr>
      <w:tr w:rsidR="00C110E0" w:rsidRPr="00B9378A" w14:paraId="41027855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3F08A208" w14:textId="77777777" w:rsidR="00C110E0" w:rsidRPr="00BB699E" w:rsidRDefault="00C110E0" w:rsidP="00354674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 xml:space="preserve">         z MP </w:t>
            </w:r>
            <w:r w:rsidR="00545886" w:rsidRPr="00BB699E">
              <w:rPr>
                <w:color w:val="000000"/>
                <w:sz w:val="24"/>
                <w:szCs w:val="24"/>
              </w:rPr>
              <w:t>–</w:t>
            </w:r>
            <w:r w:rsidR="00354674" w:rsidRPr="00BB699E">
              <w:rPr>
                <w:color w:val="000000"/>
                <w:sz w:val="24"/>
                <w:szCs w:val="24"/>
              </w:rPr>
              <w:t xml:space="preserve"> p</w:t>
            </w:r>
            <w:r w:rsidRPr="00BB699E">
              <w:rPr>
                <w:color w:val="000000"/>
                <w:sz w:val="24"/>
                <w:szCs w:val="24"/>
              </w:rPr>
              <w:t>laty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493CEAA4" w14:textId="48E4E25C" w:rsidR="00C110E0" w:rsidRPr="009A5D83" w:rsidRDefault="002A2AF0" w:rsidP="0075686F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A2AF0">
              <w:rPr>
                <w:color w:val="000000"/>
                <w:sz w:val="24"/>
                <w:szCs w:val="24"/>
              </w:rPr>
              <w:t>122 328 399 573</w:t>
            </w:r>
            <w:r w:rsidR="009A5D83" w:rsidRPr="009A5D83">
              <w:rPr>
                <w:color w:val="000000"/>
                <w:sz w:val="24"/>
                <w:szCs w:val="24"/>
              </w:rPr>
              <w:t xml:space="preserve"> </w:t>
            </w:r>
            <w:r w:rsidR="00330B2B" w:rsidRPr="009A5D83">
              <w:rPr>
                <w:color w:val="000000"/>
                <w:sz w:val="24"/>
                <w:szCs w:val="24"/>
              </w:rPr>
              <w:t>Kč</w:t>
            </w:r>
          </w:p>
        </w:tc>
      </w:tr>
      <w:tr w:rsidR="00C110E0" w:rsidRPr="00B9378A" w14:paraId="63EF48D1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16CF3E28" w14:textId="77777777" w:rsidR="00C110E0" w:rsidRPr="00BB699E" w:rsidRDefault="00C110E0" w:rsidP="00E74E9E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 xml:space="preserve">         z MP </w:t>
            </w:r>
            <w:r w:rsidR="00545886" w:rsidRPr="00BB699E">
              <w:rPr>
                <w:color w:val="000000"/>
                <w:sz w:val="24"/>
                <w:szCs w:val="24"/>
              </w:rPr>
              <w:t>–</w:t>
            </w:r>
            <w:r w:rsidR="00354674" w:rsidRPr="00BB699E">
              <w:rPr>
                <w:color w:val="000000"/>
                <w:sz w:val="24"/>
                <w:szCs w:val="24"/>
              </w:rPr>
              <w:t xml:space="preserve"> </w:t>
            </w:r>
            <w:r w:rsidRPr="00BB699E">
              <w:rPr>
                <w:color w:val="000000"/>
                <w:sz w:val="24"/>
                <w:szCs w:val="24"/>
              </w:rPr>
              <w:t>OON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27903FE0" w14:textId="09B52B91" w:rsidR="00C110E0" w:rsidRPr="009A5D83" w:rsidRDefault="009A5D83" w:rsidP="0075686F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A5D83">
              <w:rPr>
                <w:color w:val="000000"/>
                <w:sz w:val="24"/>
                <w:szCs w:val="24"/>
              </w:rPr>
              <w:t xml:space="preserve">811 107 874 </w:t>
            </w:r>
            <w:r w:rsidR="00330B2B" w:rsidRPr="009A5D83">
              <w:rPr>
                <w:color w:val="000000"/>
                <w:sz w:val="24"/>
                <w:szCs w:val="24"/>
              </w:rPr>
              <w:t>Kč</w:t>
            </w:r>
          </w:p>
        </w:tc>
      </w:tr>
      <w:tr w:rsidR="00C110E0" w:rsidRPr="00B9378A" w14:paraId="5CD32C26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6DC96EF6" w14:textId="77777777" w:rsidR="00C110E0" w:rsidRPr="00BB699E" w:rsidRDefault="00C110E0" w:rsidP="00E74E9E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>Odvody</w:t>
            </w:r>
            <w:r w:rsidR="000D078A" w:rsidRPr="00BB699E">
              <w:rPr>
                <w:color w:val="000000"/>
                <w:sz w:val="24"/>
                <w:szCs w:val="24"/>
              </w:rPr>
              <w:t xml:space="preserve"> (vč. přídělu do FKSP)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63B2C8EE" w14:textId="0F13EE17" w:rsidR="00C110E0" w:rsidRPr="00BB699E" w:rsidRDefault="002A2AF0" w:rsidP="0075686F">
            <w:pPr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2A2AF0">
              <w:rPr>
                <w:b/>
                <w:color w:val="000000"/>
                <w:sz w:val="24"/>
                <w:szCs w:val="24"/>
              </w:rPr>
              <w:t>44 068 357 855</w:t>
            </w:r>
            <w:r w:rsidR="009A5D83" w:rsidRPr="009A5D8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30B2B" w:rsidRPr="009A5D83">
              <w:rPr>
                <w:b/>
                <w:color w:val="000000"/>
                <w:sz w:val="24"/>
                <w:szCs w:val="24"/>
              </w:rPr>
              <w:t>Kč</w:t>
            </w:r>
          </w:p>
        </w:tc>
      </w:tr>
      <w:tr w:rsidR="00C110E0" w:rsidRPr="00B9378A" w14:paraId="39C7A0B3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2C5197E8" w14:textId="77777777" w:rsidR="00C110E0" w:rsidRPr="00BB699E" w:rsidRDefault="00C110E0" w:rsidP="00E74E9E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>ONIV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513D5A8C" w14:textId="72054B9D" w:rsidR="00C110E0" w:rsidRPr="009A5D83" w:rsidRDefault="009A5D83" w:rsidP="00DA7E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A5D83">
              <w:rPr>
                <w:b/>
                <w:color w:val="000000"/>
                <w:sz w:val="24"/>
                <w:szCs w:val="24"/>
              </w:rPr>
              <w:t xml:space="preserve">2 446 883 458 </w:t>
            </w:r>
            <w:r w:rsidR="00330B2B" w:rsidRPr="009A5D83">
              <w:rPr>
                <w:b/>
                <w:color w:val="000000"/>
                <w:sz w:val="24"/>
                <w:szCs w:val="24"/>
              </w:rPr>
              <w:t>Kč</w:t>
            </w:r>
          </w:p>
        </w:tc>
      </w:tr>
      <w:tr w:rsidR="00C110E0" w:rsidRPr="00B9378A" w14:paraId="3A486B75" w14:textId="77777777" w:rsidTr="000D078A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3A6CC5D3" w14:textId="77777777" w:rsidR="00C110E0" w:rsidRPr="00BB699E" w:rsidRDefault="00C110E0" w:rsidP="00E74E9E">
            <w:pPr>
              <w:rPr>
                <w:color w:val="000000"/>
                <w:sz w:val="24"/>
                <w:szCs w:val="24"/>
              </w:rPr>
            </w:pPr>
            <w:r w:rsidRPr="00BB699E">
              <w:rPr>
                <w:color w:val="000000"/>
                <w:sz w:val="24"/>
                <w:szCs w:val="24"/>
              </w:rPr>
              <w:t>Počet zaměstnanců</w:t>
            </w:r>
          </w:p>
        </w:tc>
        <w:tc>
          <w:tcPr>
            <w:tcW w:w="2683" w:type="pct"/>
            <w:shd w:val="clear" w:color="auto" w:fill="auto"/>
            <w:noWrap/>
            <w:vAlign w:val="bottom"/>
          </w:tcPr>
          <w:p w14:paraId="79EDFE79" w14:textId="75C34180" w:rsidR="00C110E0" w:rsidRPr="00BB699E" w:rsidRDefault="009A5D83" w:rsidP="0075686F">
            <w:pPr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A5D83">
              <w:rPr>
                <w:b/>
                <w:color w:val="000000"/>
                <w:sz w:val="24"/>
                <w:szCs w:val="24"/>
              </w:rPr>
              <w:t>259 211,21</w:t>
            </w:r>
          </w:p>
        </w:tc>
      </w:tr>
    </w:tbl>
    <w:p w14:paraId="074F38F4" w14:textId="77777777" w:rsidR="00803F6E" w:rsidRPr="00B9378A" w:rsidRDefault="00803F6E" w:rsidP="006D0D47">
      <w:pPr>
        <w:ind w:firstLine="567"/>
        <w:jc w:val="both"/>
        <w:rPr>
          <w:color w:val="000000"/>
          <w:sz w:val="24"/>
          <w:szCs w:val="24"/>
          <w:highlight w:val="lightGray"/>
        </w:rPr>
      </w:pPr>
    </w:p>
    <w:p w14:paraId="0548AD21" w14:textId="3E142EB8" w:rsidR="00C72338" w:rsidRPr="008106EF" w:rsidRDefault="005B21F3" w:rsidP="00C72338">
      <w:pPr>
        <w:ind w:firstLine="567"/>
        <w:jc w:val="both"/>
        <w:rPr>
          <w:color w:val="000000"/>
          <w:sz w:val="24"/>
          <w:szCs w:val="24"/>
        </w:rPr>
      </w:pPr>
      <w:r w:rsidRPr="008106EF">
        <w:rPr>
          <w:color w:val="000000"/>
          <w:sz w:val="24"/>
          <w:szCs w:val="24"/>
        </w:rPr>
        <w:t>R</w:t>
      </w:r>
      <w:r w:rsidR="000746FE" w:rsidRPr="008106EF">
        <w:rPr>
          <w:color w:val="000000"/>
          <w:sz w:val="24"/>
          <w:szCs w:val="24"/>
        </w:rPr>
        <w:t>ozpis rozpočtu na rok</w:t>
      </w:r>
      <w:r w:rsidRPr="008106EF">
        <w:rPr>
          <w:color w:val="000000"/>
          <w:sz w:val="24"/>
          <w:szCs w:val="24"/>
        </w:rPr>
        <w:t xml:space="preserve"> </w:t>
      </w:r>
      <w:r w:rsidR="000746FE" w:rsidRPr="008106EF">
        <w:rPr>
          <w:color w:val="000000"/>
          <w:sz w:val="24"/>
          <w:szCs w:val="24"/>
        </w:rPr>
        <w:t>20</w:t>
      </w:r>
      <w:r w:rsidR="00B356E5" w:rsidRPr="008106EF">
        <w:rPr>
          <w:color w:val="000000"/>
          <w:sz w:val="24"/>
          <w:szCs w:val="24"/>
        </w:rPr>
        <w:t>2</w:t>
      </w:r>
      <w:r w:rsidR="008106EF" w:rsidRPr="008106EF">
        <w:rPr>
          <w:color w:val="000000"/>
          <w:sz w:val="24"/>
          <w:szCs w:val="24"/>
        </w:rPr>
        <w:t>2</w:t>
      </w:r>
      <w:r w:rsidR="000746FE" w:rsidRPr="008106EF">
        <w:rPr>
          <w:color w:val="000000"/>
          <w:sz w:val="24"/>
          <w:szCs w:val="24"/>
        </w:rPr>
        <w:t xml:space="preserve"> ve struktuře závazných ukazatelů je uveden v</w:t>
      </w:r>
      <w:r w:rsidR="00FF2181" w:rsidRPr="008106EF">
        <w:rPr>
          <w:color w:val="000000"/>
          <w:sz w:val="24"/>
          <w:szCs w:val="24"/>
        </w:rPr>
        <w:t xml:space="preserve"> </w:t>
      </w:r>
      <w:r w:rsidR="000746FE" w:rsidRPr="008106EF">
        <w:rPr>
          <w:color w:val="000000"/>
          <w:sz w:val="24"/>
          <w:szCs w:val="24"/>
        </w:rPr>
        <w:t>příloze č.</w:t>
      </w:r>
      <w:r w:rsidR="00FF2181" w:rsidRPr="008106EF">
        <w:rPr>
          <w:color w:val="000000"/>
          <w:sz w:val="24"/>
          <w:szCs w:val="24"/>
        </w:rPr>
        <w:t xml:space="preserve"> </w:t>
      </w:r>
      <w:r w:rsidR="006F2717" w:rsidRPr="008106EF">
        <w:rPr>
          <w:color w:val="000000"/>
          <w:sz w:val="24"/>
          <w:szCs w:val="24"/>
        </w:rPr>
        <w:t>4</w:t>
      </w:r>
      <w:r w:rsidR="00FF2181" w:rsidRPr="008106EF">
        <w:rPr>
          <w:color w:val="000000"/>
          <w:sz w:val="24"/>
          <w:szCs w:val="24"/>
        </w:rPr>
        <w:t>.</w:t>
      </w:r>
    </w:p>
    <w:p w14:paraId="50267F36" w14:textId="366DB3DC" w:rsidR="00F40631" w:rsidRDefault="00F40631">
      <w:pPr>
        <w:rPr>
          <w:color w:val="000000"/>
          <w:sz w:val="24"/>
          <w:szCs w:val="32"/>
          <w:highlight w:val="lightGray"/>
        </w:rPr>
      </w:pPr>
      <w:r>
        <w:rPr>
          <w:color w:val="000000"/>
          <w:sz w:val="24"/>
          <w:szCs w:val="32"/>
          <w:highlight w:val="lightGray"/>
        </w:rPr>
        <w:br w:type="page"/>
      </w:r>
    </w:p>
    <w:p w14:paraId="4A99BA77" w14:textId="7528AF9C" w:rsidR="0056606E" w:rsidRPr="00924F1A" w:rsidRDefault="0056606E" w:rsidP="0056737B">
      <w:pPr>
        <w:tabs>
          <w:tab w:val="left" w:pos="2977"/>
        </w:tabs>
        <w:rPr>
          <w:b/>
          <w:color w:val="000000"/>
          <w:sz w:val="24"/>
          <w:szCs w:val="32"/>
          <w:u w:val="single"/>
        </w:rPr>
      </w:pPr>
      <w:r w:rsidRPr="00924F1A">
        <w:rPr>
          <w:b/>
          <w:color w:val="000000"/>
          <w:sz w:val="24"/>
          <w:szCs w:val="32"/>
        </w:rPr>
        <w:lastRenderedPageBreak/>
        <w:t>Příloh</w:t>
      </w:r>
      <w:r w:rsidR="00555781" w:rsidRPr="00924F1A">
        <w:rPr>
          <w:b/>
          <w:color w:val="000000"/>
          <w:sz w:val="24"/>
          <w:szCs w:val="32"/>
        </w:rPr>
        <w:t>y</w:t>
      </w:r>
    </w:p>
    <w:p w14:paraId="06934A4A" w14:textId="77777777" w:rsidR="0056606E" w:rsidRPr="00924F1A" w:rsidRDefault="0056606E" w:rsidP="0056606E">
      <w:pPr>
        <w:tabs>
          <w:tab w:val="left" w:pos="1800"/>
        </w:tabs>
        <w:ind w:left="1800" w:hanging="1800"/>
        <w:jc w:val="both"/>
        <w:rPr>
          <w:b/>
          <w:color w:val="000000"/>
          <w:sz w:val="24"/>
          <w:szCs w:val="24"/>
          <w:u w:val="single"/>
        </w:rPr>
      </w:pPr>
    </w:p>
    <w:p w14:paraId="5B95B14D" w14:textId="29CE2092" w:rsidR="0056606E" w:rsidRPr="00924F1A" w:rsidRDefault="00694852" w:rsidP="00E44597">
      <w:pPr>
        <w:tabs>
          <w:tab w:val="left" w:pos="1843"/>
        </w:tabs>
        <w:ind w:left="1134" w:hanging="1134"/>
        <w:rPr>
          <w:color w:val="000000"/>
          <w:sz w:val="24"/>
          <w:szCs w:val="24"/>
        </w:rPr>
      </w:pPr>
      <w:r w:rsidRPr="00924F1A">
        <w:rPr>
          <w:color w:val="000000"/>
          <w:sz w:val="24"/>
          <w:szCs w:val="24"/>
        </w:rPr>
        <w:t xml:space="preserve">Příloha č. 1: Normativy pro školy a školní družinu stanovené </w:t>
      </w:r>
      <w:r w:rsidR="006A1EB7">
        <w:rPr>
          <w:color w:val="000000"/>
          <w:sz w:val="24"/>
          <w:szCs w:val="24"/>
        </w:rPr>
        <w:t>MŠMT</w:t>
      </w:r>
      <w:r w:rsidR="006A1EB7" w:rsidRPr="00924F1A">
        <w:rPr>
          <w:color w:val="000000"/>
          <w:sz w:val="24"/>
          <w:szCs w:val="24"/>
        </w:rPr>
        <w:t xml:space="preserve"> </w:t>
      </w:r>
      <w:r w:rsidRPr="00924F1A">
        <w:rPr>
          <w:color w:val="000000"/>
          <w:sz w:val="24"/>
          <w:szCs w:val="24"/>
        </w:rPr>
        <w:t>na základě § 161 odst. 1 školského zákona</w:t>
      </w:r>
    </w:p>
    <w:p w14:paraId="18BFCE90" w14:textId="77777777" w:rsidR="00694852" w:rsidRPr="00924F1A" w:rsidRDefault="00694852" w:rsidP="00694852">
      <w:pPr>
        <w:tabs>
          <w:tab w:val="left" w:pos="1418"/>
        </w:tabs>
        <w:ind w:left="1418" w:hanging="1418"/>
        <w:rPr>
          <w:color w:val="000000"/>
          <w:sz w:val="24"/>
          <w:szCs w:val="24"/>
        </w:rPr>
      </w:pPr>
      <w:r w:rsidRPr="00924F1A">
        <w:rPr>
          <w:color w:val="000000"/>
          <w:sz w:val="24"/>
          <w:szCs w:val="24"/>
        </w:rPr>
        <w:t xml:space="preserve">Příloha č. 2: Metodika pro stanovení objemu finančních prostředků pro </w:t>
      </w:r>
      <w:proofErr w:type="spellStart"/>
      <w:r w:rsidRPr="00924F1A">
        <w:rPr>
          <w:color w:val="000000"/>
          <w:sz w:val="24"/>
          <w:szCs w:val="24"/>
        </w:rPr>
        <w:t>RgŠ</w:t>
      </w:r>
      <w:proofErr w:type="spellEnd"/>
      <w:r w:rsidRPr="00924F1A">
        <w:rPr>
          <w:color w:val="000000"/>
          <w:sz w:val="24"/>
          <w:szCs w:val="24"/>
        </w:rPr>
        <w:t xml:space="preserve"> ÚSC</w:t>
      </w:r>
    </w:p>
    <w:p w14:paraId="116419E5" w14:textId="60094234" w:rsidR="004207D1" w:rsidRPr="00924F1A" w:rsidRDefault="004207D1" w:rsidP="004207D1">
      <w:pPr>
        <w:tabs>
          <w:tab w:val="left" w:pos="1843"/>
        </w:tabs>
        <w:ind w:left="1134" w:hanging="1134"/>
        <w:rPr>
          <w:color w:val="000000"/>
          <w:sz w:val="24"/>
          <w:szCs w:val="24"/>
        </w:rPr>
      </w:pPr>
      <w:r w:rsidRPr="00924F1A">
        <w:rPr>
          <w:color w:val="000000"/>
          <w:sz w:val="24"/>
          <w:szCs w:val="24"/>
        </w:rPr>
        <w:t xml:space="preserve">Příloha č. </w:t>
      </w:r>
      <w:r w:rsidR="006F2717" w:rsidRPr="00924F1A">
        <w:rPr>
          <w:color w:val="000000"/>
          <w:sz w:val="24"/>
          <w:szCs w:val="24"/>
        </w:rPr>
        <w:t>3</w:t>
      </w:r>
      <w:r w:rsidRPr="00924F1A">
        <w:rPr>
          <w:color w:val="000000"/>
          <w:sz w:val="24"/>
          <w:szCs w:val="24"/>
        </w:rPr>
        <w:t>: Normativní rozpis rozpočtu prostřednictvím republikových normativů 202</w:t>
      </w:r>
      <w:r w:rsidR="00924F1A" w:rsidRPr="00924F1A">
        <w:rPr>
          <w:color w:val="000000"/>
          <w:sz w:val="24"/>
          <w:szCs w:val="24"/>
        </w:rPr>
        <w:t>2</w:t>
      </w:r>
    </w:p>
    <w:p w14:paraId="484226C8" w14:textId="5E3DA014" w:rsidR="00FF2181" w:rsidRPr="00924F1A" w:rsidRDefault="00FF2181" w:rsidP="004207D1">
      <w:pPr>
        <w:tabs>
          <w:tab w:val="left" w:pos="1843"/>
        </w:tabs>
        <w:ind w:left="1134" w:hanging="1134"/>
        <w:rPr>
          <w:color w:val="000000"/>
          <w:sz w:val="24"/>
          <w:szCs w:val="24"/>
        </w:rPr>
      </w:pPr>
      <w:r w:rsidRPr="00924F1A">
        <w:rPr>
          <w:color w:val="000000"/>
          <w:sz w:val="24"/>
          <w:szCs w:val="24"/>
        </w:rPr>
        <w:t xml:space="preserve">Příloha č. </w:t>
      </w:r>
      <w:r w:rsidR="006F2717" w:rsidRPr="00924F1A">
        <w:rPr>
          <w:color w:val="000000"/>
          <w:sz w:val="24"/>
          <w:szCs w:val="24"/>
        </w:rPr>
        <w:t>4</w:t>
      </w:r>
      <w:r w:rsidRPr="00924F1A">
        <w:rPr>
          <w:color w:val="000000"/>
          <w:sz w:val="24"/>
          <w:szCs w:val="24"/>
        </w:rPr>
        <w:t>: Rozpis rozpočtu na rok 202</w:t>
      </w:r>
      <w:r w:rsidR="00924F1A" w:rsidRPr="00924F1A">
        <w:rPr>
          <w:color w:val="000000"/>
          <w:sz w:val="24"/>
          <w:szCs w:val="24"/>
        </w:rPr>
        <w:t>2</w:t>
      </w:r>
      <w:r w:rsidRPr="00924F1A">
        <w:rPr>
          <w:color w:val="000000"/>
          <w:sz w:val="24"/>
          <w:szCs w:val="24"/>
        </w:rPr>
        <w:t xml:space="preserve"> ve struktuře závazných ukazatelů </w:t>
      </w:r>
    </w:p>
    <w:p w14:paraId="2CD6902A" w14:textId="77777777" w:rsidR="00555781" w:rsidRPr="00B9378A" w:rsidRDefault="00555781" w:rsidP="00DA6823">
      <w:pPr>
        <w:tabs>
          <w:tab w:val="left" w:pos="1800"/>
        </w:tabs>
        <w:rPr>
          <w:b/>
          <w:sz w:val="22"/>
          <w:szCs w:val="24"/>
          <w:highlight w:val="lightGray"/>
        </w:rPr>
      </w:pPr>
    </w:p>
    <w:p w14:paraId="3E655601" w14:textId="77777777" w:rsidR="00C72338" w:rsidRPr="00B9378A" w:rsidRDefault="00C72338" w:rsidP="00DA6823">
      <w:pPr>
        <w:tabs>
          <w:tab w:val="left" w:pos="1800"/>
        </w:tabs>
        <w:rPr>
          <w:b/>
          <w:sz w:val="22"/>
          <w:szCs w:val="24"/>
          <w:highlight w:val="lightGray"/>
        </w:rPr>
      </w:pPr>
    </w:p>
    <w:p w14:paraId="50A1276C" w14:textId="77777777" w:rsidR="00C72338" w:rsidRPr="00B9378A" w:rsidRDefault="00C72338" w:rsidP="00DA6823">
      <w:pPr>
        <w:tabs>
          <w:tab w:val="left" w:pos="1800"/>
        </w:tabs>
        <w:rPr>
          <w:b/>
          <w:sz w:val="22"/>
          <w:szCs w:val="24"/>
          <w:highlight w:val="lightGray"/>
        </w:rPr>
      </w:pPr>
    </w:p>
    <w:p w14:paraId="517249E0" w14:textId="77777777" w:rsidR="00C72338" w:rsidRPr="00B9378A" w:rsidRDefault="00C72338" w:rsidP="00DA6823">
      <w:pPr>
        <w:tabs>
          <w:tab w:val="left" w:pos="1800"/>
        </w:tabs>
        <w:rPr>
          <w:b/>
          <w:sz w:val="22"/>
          <w:szCs w:val="24"/>
          <w:highlight w:val="lightGray"/>
        </w:rPr>
      </w:pPr>
    </w:p>
    <w:p w14:paraId="288908F1" w14:textId="77777777" w:rsidR="00C72338" w:rsidRPr="00B9378A" w:rsidRDefault="00C72338" w:rsidP="00DA6823">
      <w:pPr>
        <w:tabs>
          <w:tab w:val="left" w:pos="1800"/>
        </w:tabs>
        <w:rPr>
          <w:b/>
          <w:sz w:val="22"/>
          <w:szCs w:val="24"/>
          <w:highlight w:val="lightGray"/>
        </w:rPr>
      </w:pPr>
    </w:p>
    <w:p w14:paraId="2C28D4FA" w14:textId="77777777" w:rsidR="00DA6823" w:rsidRPr="006152AA" w:rsidRDefault="00DA6823" w:rsidP="00DA6823">
      <w:pPr>
        <w:tabs>
          <w:tab w:val="left" w:pos="1800"/>
        </w:tabs>
        <w:rPr>
          <w:b/>
          <w:sz w:val="24"/>
        </w:rPr>
      </w:pPr>
      <w:r w:rsidRPr="006152AA">
        <w:rPr>
          <w:b/>
          <w:sz w:val="24"/>
          <w:szCs w:val="24"/>
        </w:rPr>
        <w:t>Seznam</w:t>
      </w:r>
      <w:r w:rsidRPr="006152AA">
        <w:rPr>
          <w:b/>
          <w:sz w:val="24"/>
        </w:rPr>
        <w:t xml:space="preserve"> použitých zkratek</w:t>
      </w:r>
    </w:p>
    <w:p w14:paraId="357F42FA" w14:textId="77777777" w:rsidR="007B1B6C" w:rsidRPr="00B9378A" w:rsidRDefault="007B1B6C" w:rsidP="00DA6823">
      <w:pPr>
        <w:tabs>
          <w:tab w:val="left" w:pos="1800"/>
        </w:tabs>
        <w:rPr>
          <w:b/>
          <w:sz w:val="24"/>
          <w:highlight w:val="lightGray"/>
        </w:rPr>
      </w:pPr>
    </w:p>
    <w:p w14:paraId="6E394796" w14:textId="5F6D8B44" w:rsidR="00DA6823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ČR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Česká republika</w:t>
      </w:r>
    </w:p>
    <w:p w14:paraId="08849C94" w14:textId="04AF394F" w:rsidR="00090DFA" w:rsidRDefault="00090DFA" w:rsidP="00DA6823">
      <w:pPr>
        <w:tabs>
          <w:tab w:val="left" w:pos="1800"/>
        </w:tabs>
        <w:rPr>
          <w:sz w:val="24"/>
        </w:rPr>
      </w:pPr>
      <w:r>
        <w:rPr>
          <w:sz w:val="24"/>
        </w:rPr>
        <w:t>KON – konzervatoř</w:t>
      </w:r>
    </w:p>
    <w:p w14:paraId="219E0320" w14:textId="03BE69C8" w:rsidR="007225A7" w:rsidRPr="00F2264E" w:rsidRDefault="007225A7" w:rsidP="00DA6823">
      <w:pPr>
        <w:tabs>
          <w:tab w:val="left" w:pos="1800"/>
        </w:tabs>
        <w:rPr>
          <w:sz w:val="24"/>
        </w:rPr>
      </w:pPr>
      <w:r>
        <w:rPr>
          <w:sz w:val="24"/>
        </w:rPr>
        <w:t xml:space="preserve">KÚ </w:t>
      </w:r>
      <w:r w:rsidRPr="00F2264E">
        <w:rPr>
          <w:sz w:val="24"/>
        </w:rPr>
        <w:t>–</w:t>
      </w:r>
      <w:r>
        <w:rPr>
          <w:sz w:val="24"/>
        </w:rPr>
        <w:t xml:space="preserve"> </w:t>
      </w:r>
      <w:r w:rsidRPr="00F73492">
        <w:rPr>
          <w:sz w:val="24"/>
        </w:rPr>
        <w:t>krajský úřad a Magistrát hl. města Prahy</w:t>
      </w:r>
    </w:p>
    <w:p w14:paraId="267C2C5F" w14:textId="5136313D" w:rsidR="00DA6823" w:rsidRDefault="007225A7" w:rsidP="00DA6823">
      <w:pPr>
        <w:tabs>
          <w:tab w:val="left" w:pos="1800"/>
        </w:tabs>
        <w:rPr>
          <w:sz w:val="24"/>
        </w:rPr>
      </w:pPr>
      <w:r>
        <w:rPr>
          <w:sz w:val="24"/>
        </w:rPr>
        <w:t>MP</w:t>
      </w:r>
      <w:r w:rsidR="00DA6823" w:rsidRPr="00F2264E">
        <w:rPr>
          <w:sz w:val="24"/>
        </w:rPr>
        <w:t xml:space="preserve"> </w:t>
      </w:r>
      <w:r w:rsidR="00C17921" w:rsidRPr="00F2264E">
        <w:rPr>
          <w:sz w:val="24"/>
        </w:rPr>
        <w:t>–</w:t>
      </w:r>
      <w:r w:rsidR="00DA6823" w:rsidRPr="00F2264E">
        <w:rPr>
          <w:sz w:val="24"/>
        </w:rPr>
        <w:t xml:space="preserve"> mzdové prostředky</w:t>
      </w:r>
    </w:p>
    <w:p w14:paraId="270BCB13" w14:textId="1566D528" w:rsidR="00090DFA" w:rsidRPr="00F2264E" w:rsidRDefault="00090DFA" w:rsidP="00DA6823">
      <w:pPr>
        <w:tabs>
          <w:tab w:val="left" w:pos="1800"/>
        </w:tabs>
        <w:rPr>
          <w:sz w:val="24"/>
        </w:rPr>
      </w:pPr>
      <w:r>
        <w:rPr>
          <w:sz w:val="24"/>
        </w:rPr>
        <w:t>MŠ – mateřská škola</w:t>
      </w:r>
    </w:p>
    <w:p w14:paraId="04BEFB20" w14:textId="77777777" w:rsidR="00DA6823" w:rsidRPr="00F2264E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MŠMT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Ministerstvo školství, mládeže a tělovýchovy</w:t>
      </w:r>
    </w:p>
    <w:p w14:paraId="2DB4C076" w14:textId="7949E901" w:rsidR="00DA6823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NIV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neinvestiční výdaje</w:t>
      </w:r>
    </w:p>
    <w:p w14:paraId="237CCE44" w14:textId="5F5B9429" w:rsidR="00EA3A8B" w:rsidRPr="00F2264E" w:rsidRDefault="00EA3A8B" w:rsidP="00DA6823">
      <w:pPr>
        <w:tabs>
          <w:tab w:val="left" w:pos="1800"/>
        </w:tabs>
        <w:rPr>
          <w:sz w:val="24"/>
        </w:rPr>
      </w:pPr>
      <w:r>
        <w:rPr>
          <w:sz w:val="24"/>
        </w:rPr>
        <w:t>NPO – Národní plán obnovy</w:t>
      </w:r>
    </w:p>
    <w:p w14:paraId="0A482D70" w14:textId="77777777" w:rsidR="00DA6823" w:rsidRPr="00F2264E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ONIV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ostatní neinvestiční výdaje</w:t>
      </w:r>
    </w:p>
    <w:p w14:paraId="0E03C881" w14:textId="77777777" w:rsidR="00DA6823" w:rsidRPr="00F2264E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OON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ostatní osobní náklady</w:t>
      </w:r>
    </w:p>
    <w:p w14:paraId="422FB3C9" w14:textId="77777777" w:rsidR="00DA6823" w:rsidRPr="00F2264E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PŘO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přímo řízené organizace uvedené v příloze č. 2 zákona č. 157/2000 Sb.</w:t>
      </w:r>
    </w:p>
    <w:p w14:paraId="3B110554" w14:textId="77777777" w:rsidR="00DA6823" w:rsidRPr="00F2264E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PZ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počet zaměstnanců</w:t>
      </w:r>
    </w:p>
    <w:p w14:paraId="17064328" w14:textId="77777777" w:rsidR="00DA6823" w:rsidRPr="00F2264E" w:rsidRDefault="00DA6823" w:rsidP="00DA6823">
      <w:pPr>
        <w:tabs>
          <w:tab w:val="left" w:pos="1800"/>
        </w:tabs>
        <w:rPr>
          <w:sz w:val="24"/>
        </w:rPr>
      </w:pPr>
      <w:proofErr w:type="spellStart"/>
      <w:r w:rsidRPr="00F2264E">
        <w:rPr>
          <w:sz w:val="24"/>
        </w:rPr>
        <w:t>RgŠ</w:t>
      </w:r>
      <w:proofErr w:type="spellEnd"/>
      <w:r w:rsidRPr="00F2264E">
        <w:rPr>
          <w:sz w:val="24"/>
        </w:rPr>
        <w:t xml:space="preserve">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Regionální školství</w:t>
      </w:r>
    </w:p>
    <w:p w14:paraId="664B0EA0" w14:textId="77777777" w:rsidR="00DA6823" w:rsidRPr="00F2264E" w:rsidRDefault="00DA6823" w:rsidP="00DA6823">
      <w:pPr>
        <w:tabs>
          <w:tab w:val="left" w:pos="1800"/>
        </w:tabs>
        <w:rPr>
          <w:sz w:val="24"/>
        </w:rPr>
      </w:pPr>
      <w:proofErr w:type="spellStart"/>
      <w:r w:rsidRPr="00F2264E">
        <w:rPr>
          <w:sz w:val="24"/>
        </w:rPr>
        <w:t>RgŠ</w:t>
      </w:r>
      <w:proofErr w:type="spellEnd"/>
      <w:r w:rsidRPr="00F2264E">
        <w:rPr>
          <w:sz w:val="24"/>
        </w:rPr>
        <w:t xml:space="preserve"> ÚSC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Regionální školství územních samosprávných celků</w:t>
      </w:r>
    </w:p>
    <w:p w14:paraId="687CF9B2" w14:textId="0C04DA69" w:rsidR="00DA6823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RN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republikový normativ</w:t>
      </w:r>
    </w:p>
    <w:p w14:paraId="31FBBD5E" w14:textId="31D0A309" w:rsidR="00472CB3" w:rsidRPr="00472CB3" w:rsidRDefault="00472CB3" w:rsidP="00DA6823">
      <w:pPr>
        <w:tabs>
          <w:tab w:val="left" w:pos="1800"/>
        </w:tabs>
        <w:rPr>
          <w:sz w:val="24"/>
        </w:rPr>
      </w:pPr>
      <w:r w:rsidRPr="00472CB3">
        <w:rPr>
          <w:sz w:val="24"/>
        </w:rPr>
        <w:t>RVP ZV</w:t>
      </w:r>
      <w:r>
        <w:rPr>
          <w:sz w:val="24"/>
        </w:rPr>
        <w:t xml:space="preserve"> </w:t>
      </w:r>
      <w:r w:rsidRPr="00F2264E">
        <w:rPr>
          <w:sz w:val="24"/>
        </w:rPr>
        <w:t>–</w:t>
      </w:r>
      <w:r>
        <w:rPr>
          <w:sz w:val="24"/>
        </w:rPr>
        <w:t xml:space="preserve"> </w:t>
      </w:r>
      <w:r w:rsidRPr="00472CB3">
        <w:rPr>
          <w:sz w:val="24"/>
        </w:rPr>
        <w:t>Rámcov</w:t>
      </w:r>
      <w:r>
        <w:rPr>
          <w:sz w:val="24"/>
        </w:rPr>
        <w:t>ý</w:t>
      </w:r>
      <w:r w:rsidRPr="00472CB3">
        <w:rPr>
          <w:sz w:val="24"/>
        </w:rPr>
        <w:t xml:space="preserve"> vzdělávací program pro základní vzdělávání</w:t>
      </w:r>
    </w:p>
    <w:p w14:paraId="3E712FC6" w14:textId="26DDEB5B" w:rsidR="00472CB3" w:rsidRPr="00472CB3" w:rsidRDefault="00472CB3" w:rsidP="00DA6823">
      <w:pPr>
        <w:tabs>
          <w:tab w:val="left" w:pos="1800"/>
        </w:tabs>
        <w:rPr>
          <w:sz w:val="24"/>
        </w:rPr>
      </w:pPr>
      <w:r w:rsidRPr="00472CB3">
        <w:rPr>
          <w:sz w:val="24"/>
        </w:rPr>
        <w:t>RVP G</w:t>
      </w:r>
      <w:r>
        <w:rPr>
          <w:sz w:val="24"/>
        </w:rPr>
        <w:t xml:space="preserve"> </w:t>
      </w:r>
      <w:r w:rsidRPr="00F2264E">
        <w:rPr>
          <w:sz w:val="24"/>
        </w:rPr>
        <w:t>–</w:t>
      </w:r>
      <w:r>
        <w:rPr>
          <w:sz w:val="24"/>
        </w:rPr>
        <w:t xml:space="preserve"> </w:t>
      </w:r>
      <w:r w:rsidRPr="00472CB3">
        <w:rPr>
          <w:sz w:val="24"/>
        </w:rPr>
        <w:t>Rámcov</w:t>
      </w:r>
      <w:r>
        <w:rPr>
          <w:sz w:val="24"/>
        </w:rPr>
        <w:t>ý</w:t>
      </w:r>
      <w:r w:rsidRPr="00472CB3">
        <w:rPr>
          <w:sz w:val="24"/>
        </w:rPr>
        <w:t xml:space="preserve"> vzdělávací program</w:t>
      </w:r>
      <w:r>
        <w:rPr>
          <w:sz w:val="24"/>
        </w:rPr>
        <w:t xml:space="preserve"> pro gymnázia</w:t>
      </w:r>
    </w:p>
    <w:p w14:paraId="3D769DBE" w14:textId="2B3AE2E8" w:rsidR="00472CB3" w:rsidRPr="00472CB3" w:rsidRDefault="00472CB3" w:rsidP="00DA6823">
      <w:pPr>
        <w:tabs>
          <w:tab w:val="left" w:pos="1800"/>
        </w:tabs>
        <w:rPr>
          <w:sz w:val="24"/>
        </w:rPr>
      </w:pPr>
      <w:r w:rsidRPr="00472CB3">
        <w:rPr>
          <w:sz w:val="24"/>
        </w:rPr>
        <w:t>RVP GSP</w:t>
      </w:r>
      <w:r>
        <w:rPr>
          <w:sz w:val="24"/>
        </w:rPr>
        <w:t xml:space="preserve"> </w:t>
      </w:r>
      <w:r w:rsidRPr="00F2264E">
        <w:rPr>
          <w:sz w:val="24"/>
        </w:rPr>
        <w:t>–</w:t>
      </w:r>
      <w:r>
        <w:rPr>
          <w:sz w:val="24"/>
        </w:rPr>
        <w:t xml:space="preserve"> </w:t>
      </w:r>
      <w:r w:rsidRPr="00472CB3">
        <w:rPr>
          <w:sz w:val="24"/>
        </w:rPr>
        <w:t>Rámcov</w:t>
      </w:r>
      <w:r>
        <w:rPr>
          <w:sz w:val="24"/>
        </w:rPr>
        <w:t>ý</w:t>
      </w:r>
      <w:r w:rsidRPr="00472CB3">
        <w:rPr>
          <w:sz w:val="24"/>
        </w:rPr>
        <w:t xml:space="preserve"> vzdělávací program</w:t>
      </w:r>
      <w:r>
        <w:rPr>
          <w:sz w:val="24"/>
        </w:rPr>
        <w:t xml:space="preserve"> </w:t>
      </w:r>
      <w:r w:rsidRPr="00472CB3">
        <w:rPr>
          <w:sz w:val="24"/>
        </w:rPr>
        <w:t>pro gymnázia se sportovní přípravou</w:t>
      </w:r>
    </w:p>
    <w:p w14:paraId="313BB16E" w14:textId="322B380D" w:rsidR="00472CB3" w:rsidRPr="00472CB3" w:rsidRDefault="00472CB3" w:rsidP="00DA6823">
      <w:pPr>
        <w:tabs>
          <w:tab w:val="left" w:pos="1800"/>
        </w:tabs>
        <w:rPr>
          <w:sz w:val="24"/>
        </w:rPr>
      </w:pPr>
      <w:r w:rsidRPr="00472CB3">
        <w:rPr>
          <w:sz w:val="24"/>
        </w:rPr>
        <w:t>RVP DG</w:t>
      </w:r>
      <w:r>
        <w:rPr>
          <w:sz w:val="24"/>
        </w:rPr>
        <w:t xml:space="preserve"> </w:t>
      </w:r>
      <w:r w:rsidRPr="00F2264E">
        <w:rPr>
          <w:sz w:val="24"/>
        </w:rPr>
        <w:t>–</w:t>
      </w:r>
      <w:r>
        <w:rPr>
          <w:sz w:val="24"/>
        </w:rPr>
        <w:t xml:space="preserve"> </w:t>
      </w:r>
      <w:r w:rsidRPr="00472CB3">
        <w:rPr>
          <w:sz w:val="24"/>
        </w:rPr>
        <w:t>Rámcov</w:t>
      </w:r>
      <w:r>
        <w:rPr>
          <w:sz w:val="24"/>
        </w:rPr>
        <w:t>ý</w:t>
      </w:r>
      <w:r w:rsidRPr="00472CB3">
        <w:rPr>
          <w:sz w:val="24"/>
        </w:rPr>
        <w:t xml:space="preserve"> vzdělávací program</w:t>
      </w:r>
      <w:bookmarkStart w:id="6" w:name="_GoBack"/>
      <w:bookmarkEnd w:id="6"/>
      <w:r>
        <w:rPr>
          <w:sz w:val="24"/>
        </w:rPr>
        <w:t xml:space="preserve"> </w:t>
      </w:r>
      <w:r w:rsidRPr="00472CB3">
        <w:rPr>
          <w:sz w:val="24"/>
        </w:rPr>
        <w:t>pro dvojjazyčná gymnázia</w:t>
      </w:r>
    </w:p>
    <w:p w14:paraId="057DB38C" w14:textId="576D1597" w:rsidR="00090DFA" w:rsidRPr="00F2264E" w:rsidRDefault="00090DFA" w:rsidP="00DA6823">
      <w:pPr>
        <w:tabs>
          <w:tab w:val="left" w:pos="1800"/>
        </w:tabs>
        <w:rPr>
          <w:sz w:val="24"/>
        </w:rPr>
      </w:pPr>
      <w:r w:rsidRPr="00472CB3">
        <w:rPr>
          <w:sz w:val="24"/>
        </w:rPr>
        <w:t>SŠ – střední škola</w:t>
      </w:r>
    </w:p>
    <w:p w14:paraId="70AF77D8" w14:textId="0B130462" w:rsidR="00044EE4" w:rsidRPr="00F2264E" w:rsidRDefault="00044EE4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>ŠZ – školský zákon</w:t>
      </w:r>
      <w:r w:rsidR="0057359F">
        <w:rPr>
          <w:sz w:val="24"/>
        </w:rPr>
        <w:br/>
        <w:t>VOŠ – vyšší odborná škola</w:t>
      </w:r>
    </w:p>
    <w:p w14:paraId="02C25DFE" w14:textId="1A2A1DE6" w:rsidR="00DA6823" w:rsidRDefault="00DA6823" w:rsidP="00DA6823">
      <w:pPr>
        <w:tabs>
          <w:tab w:val="left" w:pos="1800"/>
        </w:tabs>
        <w:rPr>
          <w:sz w:val="24"/>
        </w:rPr>
      </w:pPr>
      <w:proofErr w:type="spellStart"/>
      <w:r w:rsidRPr="00F2264E">
        <w:rPr>
          <w:sz w:val="24"/>
        </w:rPr>
        <w:t>Zam</w:t>
      </w:r>
      <w:proofErr w:type="spellEnd"/>
      <w:r w:rsidRPr="00F2264E">
        <w:rPr>
          <w:sz w:val="24"/>
        </w:rPr>
        <w:t xml:space="preserve">.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zaměstnanci</w:t>
      </w:r>
    </w:p>
    <w:p w14:paraId="5CC9C710" w14:textId="7A38E1F9" w:rsidR="0057359F" w:rsidRPr="00F2264E" w:rsidRDefault="0057359F" w:rsidP="00DA6823">
      <w:pPr>
        <w:tabs>
          <w:tab w:val="left" w:pos="1800"/>
        </w:tabs>
        <w:rPr>
          <w:sz w:val="24"/>
        </w:rPr>
      </w:pPr>
      <w:r>
        <w:rPr>
          <w:sz w:val="24"/>
        </w:rPr>
        <w:t>ZUŠ – základní umělecká škola</w:t>
      </w:r>
    </w:p>
    <w:p w14:paraId="759C94C3" w14:textId="0A7C2C68" w:rsidR="00E51968" w:rsidRDefault="00DA6823" w:rsidP="00DA6823">
      <w:pPr>
        <w:tabs>
          <w:tab w:val="left" w:pos="1800"/>
        </w:tabs>
        <w:rPr>
          <w:sz w:val="24"/>
        </w:rPr>
      </w:pPr>
      <w:r w:rsidRPr="00F2264E">
        <w:rPr>
          <w:sz w:val="24"/>
        </w:rPr>
        <w:t xml:space="preserve">ZŠ </w:t>
      </w:r>
      <w:r w:rsidR="00C17921" w:rsidRPr="00F2264E">
        <w:rPr>
          <w:sz w:val="24"/>
        </w:rPr>
        <w:t>–</w:t>
      </w:r>
      <w:r w:rsidRPr="00F2264E">
        <w:rPr>
          <w:sz w:val="24"/>
        </w:rPr>
        <w:t xml:space="preserve"> základní škol</w:t>
      </w:r>
      <w:r w:rsidR="00B34083" w:rsidRPr="00F2264E">
        <w:rPr>
          <w:sz w:val="24"/>
        </w:rPr>
        <w:t>a</w:t>
      </w:r>
    </w:p>
    <w:p w14:paraId="58C04B7A" w14:textId="641C5BEA" w:rsidR="00AE17BA" w:rsidRDefault="00AE17BA" w:rsidP="00DA6823">
      <w:pPr>
        <w:tabs>
          <w:tab w:val="left" w:pos="1800"/>
        </w:tabs>
        <w:rPr>
          <w:sz w:val="24"/>
        </w:rPr>
      </w:pPr>
    </w:p>
    <w:p w14:paraId="2EFEFC9F" w14:textId="072E26B9" w:rsidR="00AE17BA" w:rsidRDefault="00AE17BA" w:rsidP="00DA6823">
      <w:pPr>
        <w:tabs>
          <w:tab w:val="left" w:pos="1800"/>
        </w:tabs>
        <w:rPr>
          <w:sz w:val="24"/>
        </w:rPr>
      </w:pPr>
    </w:p>
    <w:p w14:paraId="10903B36" w14:textId="083C3C58" w:rsidR="00AE17BA" w:rsidRDefault="00AE17BA" w:rsidP="00DA6823">
      <w:pPr>
        <w:tabs>
          <w:tab w:val="left" w:pos="1800"/>
        </w:tabs>
        <w:rPr>
          <w:sz w:val="24"/>
        </w:rPr>
      </w:pPr>
    </w:p>
    <w:p w14:paraId="09E3B884" w14:textId="002A4A71" w:rsidR="00AE17BA" w:rsidRDefault="00AE17BA" w:rsidP="00DA6823">
      <w:pPr>
        <w:tabs>
          <w:tab w:val="left" w:pos="1800"/>
        </w:tabs>
        <w:rPr>
          <w:sz w:val="24"/>
        </w:rPr>
      </w:pPr>
    </w:p>
    <w:p w14:paraId="71768426" w14:textId="6AB8A15C" w:rsidR="00AE17BA" w:rsidRDefault="00AE17BA" w:rsidP="00DA6823">
      <w:pPr>
        <w:tabs>
          <w:tab w:val="left" w:pos="1800"/>
        </w:tabs>
        <w:rPr>
          <w:sz w:val="24"/>
        </w:rPr>
      </w:pPr>
    </w:p>
    <w:p w14:paraId="481342E1" w14:textId="25F98044" w:rsidR="00AE17BA" w:rsidRDefault="00AE17BA" w:rsidP="00DA6823">
      <w:pPr>
        <w:tabs>
          <w:tab w:val="left" w:pos="1800"/>
        </w:tabs>
        <w:rPr>
          <w:sz w:val="24"/>
        </w:rPr>
      </w:pPr>
    </w:p>
    <w:p w14:paraId="6FBA71F7" w14:textId="5EB2F296" w:rsidR="00AE17BA" w:rsidRDefault="00AE17BA" w:rsidP="00DA6823">
      <w:pPr>
        <w:tabs>
          <w:tab w:val="left" w:pos="1800"/>
        </w:tabs>
        <w:rPr>
          <w:sz w:val="24"/>
        </w:rPr>
      </w:pPr>
    </w:p>
    <w:p w14:paraId="12114707" w14:textId="3BDE858D" w:rsidR="00AE17BA" w:rsidRDefault="00AE17BA" w:rsidP="00DA6823">
      <w:pPr>
        <w:tabs>
          <w:tab w:val="left" w:pos="1800"/>
        </w:tabs>
        <w:rPr>
          <w:sz w:val="24"/>
        </w:rPr>
      </w:pPr>
    </w:p>
    <w:p w14:paraId="023566D9" w14:textId="77777777" w:rsidR="00AE17BA" w:rsidRDefault="00AE17BA" w:rsidP="00AE17BA">
      <w:pPr>
        <w:pBdr>
          <w:bottom w:val="single" w:sz="6" w:space="1" w:color="auto"/>
        </w:pBdr>
        <w:tabs>
          <w:tab w:val="left" w:pos="1800"/>
        </w:tabs>
        <w:rPr>
          <w:sz w:val="24"/>
        </w:rPr>
      </w:pPr>
    </w:p>
    <w:p w14:paraId="55B74076" w14:textId="3084D26C" w:rsidR="00AE17BA" w:rsidRPr="00555781" w:rsidRDefault="00AE17BA" w:rsidP="00AE17BA">
      <w:pPr>
        <w:tabs>
          <w:tab w:val="left" w:pos="1800"/>
        </w:tabs>
        <w:rPr>
          <w:sz w:val="24"/>
        </w:rPr>
      </w:pPr>
      <w:r>
        <w:rPr>
          <w:sz w:val="24"/>
        </w:rPr>
        <w:t>V Praze d</w:t>
      </w:r>
      <w:r w:rsidRPr="006D610A">
        <w:rPr>
          <w:sz w:val="24"/>
        </w:rPr>
        <w:t xml:space="preserve">ne </w:t>
      </w:r>
      <w:r w:rsidR="006D610A" w:rsidRPr="006D610A">
        <w:rPr>
          <w:sz w:val="24"/>
        </w:rPr>
        <w:t>30</w:t>
      </w:r>
      <w:r w:rsidRPr="006D610A">
        <w:rPr>
          <w:sz w:val="24"/>
        </w:rPr>
        <w:t xml:space="preserve">. </w:t>
      </w:r>
      <w:r w:rsidR="006D610A" w:rsidRPr="006D610A">
        <w:rPr>
          <w:sz w:val="24"/>
        </w:rPr>
        <w:t>března</w:t>
      </w:r>
      <w:r w:rsidRPr="006D610A">
        <w:rPr>
          <w:sz w:val="24"/>
        </w:rPr>
        <w:t xml:space="preserve"> 2022</w:t>
      </w:r>
    </w:p>
    <w:p w14:paraId="3E7DFBE5" w14:textId="77777777" w:rsidR="00AE17BA" w:rsidRPr="00555781" w:rsidRDefault="00AE17BA" w:rsidP="00DA6823">
      <w:pPr>
        <w:tabs>
          <w:tab w:val="left" w:pos="1800"/>
        </w:tabs>
        <w:rPr>
          <w:sz w:val="24"/>
        </w:rPr>
      </w:pPr>
    </w:p>
    <w:sectPr w:rsidR="00AE17BA" w:rsidRPr="00555781" w:rsidSect="00AE17BA">
      <w:headerReference w:type="default" r:id="rId14"/>
      <w:footerReference w:type="default" r:id="rId15"/>
      <w:pgSz w:w="11906" w:h="16838" w:code="9"/>
      <w:pgMar w:top="1134" w:right="1106" w:bottom="851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0D2E" w14:textId="77777777" w:rsidR="00557A14" w:rsidRDefault="00557A14">
      <w:r>
        <w:separator/>
      </w:r>
    </w:p>
  </w:endnote>
  <w:endnote w:type="continuationSeparator" w:id="0">
    <w:p w14:paraId="7BECD9DD" w14:textId="77777777" w:rsidR="00557A14" w:rsidRDefault="0055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60B4" w14:textId="77777777" w:rsidR="00557A14" w:rsidRDefault="00557A1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759CAC7C" w14:textId="77777777" w:rsidR="00557A14" w:rsidRDefault="00557A14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5DCD" w14:textId="77777777" w:rsidR="00557A14" w:rsidRDefault="00557A14">
      <w:r>
        <w:separator/>
      </w:r>
    </w:p>
  </w:footnote>
  <w:footnote w:type="continuationSeparator" w:id="0">
    <w:p w14:paraId="73B7C4F5" w14:textId="77777777" w:rsidR="00557A14" w:rsidRDefault="00557A14">
      <w:r>
        <w:continuationSeparator/>
      </w:r>
    </w:p>
  </w:footnote>
  <w:footnote w:id="1">
    <w:p w14:paraId="3AF4B169" w14:textId="3456EFDA" w:rsidR="00557A14" w:rsidRDefault="00557A14">
      <w:pPr>
        <w:pStyle w:val="Textpoznpodarou"/>
      </w:pPr>
      <w:r w:rsidRPr="002256A0">
        <w:rPr>
          <w:rStyle w:val="Znakapoznpodarou"/>
        </w:rPr>
        <w:footnoteRef/>
      </w:r>
      <w:r w:rsidRPr="002256A0">
        <w:t xml:space="preserve"> Hodnoty normativů za cíl </w:t>
      </w:r>
      <w:r>
        <w:t xml:space="preserve">č. </w:t>
      </w:r>
      <w:r w:rsidRPr="002256A0">
        <w:t xml:space="preserve">3 a cíl </w:t>
      </w:r>
      <w:r>
        <w:t xml:space="preserve">č. </w:t>
      </w:r>
      <w:r w:rsidRPr="002256A0">
        <w:t xml:space="preserve">4 </w:t>
      </w:r>
      <w:r>
        <w:t xml:space="preserve">jsou </w:t>
      </w:r>
      <w:r w:rsidRPr="002256A0">
        <w:t xml:space="preserve">vypočtené jako alokovaný objem finančních prostředků pro jednotlivé druhy škol RgŠ ÚSC v rámci NPO přepočtené na počet dětí a žáků </w:t>
      </w:r>
      <w:r>
        <w:t xml:space="preserve">(u SŠ a KON pouze </w:t>
      </w:r>
      <w:r w:rsidRPr="002256A0">
        <w:t>v denní formě vzdělávání</w:t>
      </w:r>
      <w:r>
        <w:t>)</w:t>
      </w:r>
      <w:r w:rsidRPr="002256A0">
        <w:t xml:space="preserve"> vykázaných k 30. září 2021.</w:t>
      </w:r>
      <w:r w:rsidRPr="002256A0">
        <w:rPr>
          <w:rFonts w:cstheme="minorHAnsi"/>
          <w:sz w:val="24"/>
          <w:szCs w:val="24"/>
        </w:rPr>
        <w:t xml:space="preserve"> </w:t>
      </w:r>
      <w:r w:rsidRPr="002256A0">
        <w:t>Pro střední školy jsou ve sloupci ONIV z NPO uvedeny dvě hodnoty normativ</w:t>
      </w:r>
      <w:r>
        <w:t>ů</w:t>
      </w:r>
      <w:r w:rsidRPr="002256A0">
        <w:t xml:space="preserve">. Hodnota ve výši 249 Kč je pro případ střední školy – tedy oborů vzdělání střední odborné školy nebo 4 letého gymnázia (normativ z NPO v rámci cíle </w:t>
      </w:r>
      <w:r>
        <w:t xml:space="preserve">č. </w:t>
      </w:r>
      <w:r w:rsidRPr="002256A0">
        <w:t>3); druhá hodnota ve výši 749 Kč je pouze pro případ 4 letého gymnázia (složení normativ</w:t>
      </w:r>
      <w:r>
        <w:t>ů</w:t>
      </w:r>
      <w:r w:rsidRPr="002256A0">
        <w:t xml:space="preserve"> pro 4 letá gymnázia z NPO v rámci cíle </w:t>
      </w:r>
      <w:r>
        <w:t>č.</w:t>
      </w:r>
      <w:r w:rsidRPr="002256A0">
        <w:t xml:space="preserve">3 a </w:t>
      </w:r>
      <w:r>
        <w:t>č.</w:t>
      </w:r>
      <w:r w:rsidRPr="002256A0">
        <w:t>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77A3A" w14:textId="137F8C7B" w:rsidR="00557A14" w:rsidRPr="001F6B7A" w:rsidRDefault="00AE17BA" w:rsidP="001F6B7A">
    <w:pPr>
      <w:pStyle w:val="Zhlav"/>
    </w:pPr>
    <w:r>
      <w:t>č.j. MSMT - 2603/2022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8311F"/>
    <w:multiLevelType w:val="hybridMultilevel"/>
    <w:tmpl w:val="31981678"/>
    <w:lvl w:ilvl="0" w:tplc="2EAE32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FB2F37A">
      <w:numFmt w:val="bullet"/>
      <w:lvlText w:val="-"/>
      <w:lvlJc w:val="left"/>
      <w:pPr>
        <w:ind w:left="1378" w:hanging="37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10E9001B"/>
    <w:multiLevelType w:val="hybridMultilevel"/>
    <w:tmpl w:val="5C6AC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4452"/>
    <w:multiLevelType w:val="hybridMultilevel"/>
    <w:tmpl w:val="7CDEBE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75720"/>
    <w:multiLevelType w:val="hybridMultilevel"/>
    <w:tmpl w:val="CEE0FDE8"/>
    <w:lvl w:ilvl="0" w:tplc="6BA2BD10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3235"/>
    <w:multiLevelType w:val="hybridMultilevel"/>
    <w:tmpl w:val="C7C09C4A"/>
    <w:lvl w:ilvl="0" w:tplc="E38291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AF0074"/>
    <w:multiLevelType w:val="hybridMultilevel"/>
    <w:tmpl w:val="26A29BC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6B7CC5"/>
    <w:multiLevelType w:val="hybridMultilevel"/>
    <w:tmpl w:val="085AC91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67CC"/>
    <w:multiLevelType w:val="hybridMultilevel"/>
    <w:tmpl w:val="84DC53EE"/>
    <w:lvl w:ilvl="0" w:tplc="448AEB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D31D1"/>
    <w:multiLevelType w:val="hybridMultilevel"/>
    <w:tmpl w:val="F5CE7768"/>
    <w:lvl w:ilvl="0" w:tplc="A524E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C8A"/>
    <w:multiLevelType w:val="hybridMultilevel"/>
    <w:tmpl w:val="1EDAFD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C4EF4"/>
    <w:multiLevelType w:val="hybridMultilevel"/>
    <w:tmpl w:val="55CCD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2965"/>
    <w:multiLevelType w:val="hybridMultilevel"/>
    <w:tmpl w:val="1730DCC6"/>
    <w:lvl w:ilvl="0" w:tplc="6C08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6277"/>
    <w:multiLevelType w:val="hybridMultilevel"/>
    <w:tmpl w:val="5C58F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F1F6A"/>
    <w:multiLevelType w:val="hybridMultilevel"/>
    <w:tmpl w:val="73BC7268"/>
    <w:lvl w:ilvl="0" w:tplc="C9D22742">
      <w:start w:val="216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446C26CD"/>
    <w:multiLevelType w:val="hybridMultilevel"/>
    <w:tmpl w:val="3BF6CFC0"/>
    <w:lvl w:ilvl="0" w:tplc="DBC467E6">
      <w:start w:val="64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496C6E98"/>
    <w:multiLevelType w:val="hybridMultilevel"/>
    <w:tmpl w:val="72B27A6E"/>
    <w:lvl w:ilvl="0" w:tplc="20E65FC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10FDC8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46102"/>
    <w:multiLevelType w:val="hybridMultilevel"/>
    <w:tmpl w:val="CE263E76"/>
    <w:lvl w:ilvl="0" w:tplc="A524E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155F"/>
    <w:multiLevelType w:val="multilevel"/>
    <w:tmpl w:val="3404D7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104FB8"/>
    <w:multiLevelType w:val="hybridMultilevel"/>
    <w:tmpl w:val="1204753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426342"/>
    <w:multiLevelType w:val="hybridMultilevel"/>
    <w:tmpl w:val="4094029A"/>
    <w:lvl w:ilvl="0" w:tplc="6110FD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23CFF"/>
    <w:multiLevelType w:val="hybridMultilevel"/>
    <w:tmpl w:val="3216BB7C"/>
    <w:lvl w:ilvl="0" w:tplc="2ED2A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1B58A5"/>
    <w:multiLevelType w:val="hybridMultilevel"/>
    <w:tmpl w:val="E92CEA94"/>
    <w:lvl w:ilvl="0" w:tplc="0405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3" w15:restartNumberingAfterBreak="0">
    <w:nsid w:val="59D175BB"/>
    <w:multiLevelType w:val="singleLevel"/>
    <w:tmpl w:val="D756B7FC"/>
    <w:lvl w:ilvl="0">
      <w:start w:val="1"/>
      <w:numFmt w:val="upperRoman"/>
      <w:pStyle w:val="Nadpis3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BD13776"/>
    <w:multiLevelType w:val="hybridMultilevel"/>
    <w:tmpl w:val="35BA841C"/>
    <w:lvl w:ilvl="0" w:tplc="96C8DD6C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90297"/>
    <w:multiLevelType w:val="hybridMultilevel"/>
    <w:tmpl w:val="57D2A416"/>
    <w:lvl w:ilvl="0" w:tplc="2F8A45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260C7C"/>
    <w:multiLevelType w:val="hybridMultilevel"/>
    <w:tmpl w:val="4BD6A5BE"/>
    <w:lvl w:ilvl="0" w:tplc="9FB2F37A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60927DE8"/>
    <w:multiLevelType w:val="hybridMultilevel"/>
    <w:tmpl w:val="272E521E"/>
    <w:lvl w:ilvl="0" w:tplc="C27472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87D72"/>
    <w:multiLevelType w:val="hybridMultilevel"/>
    <w:tmpl w:val="C2A616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17E"/>
    <w:multiLevelType w:val="hybridMultilevel"/>
    <w:tmpl w:val="C99E4E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A24F6"/>
    <w:multiLevelType w:val="hybridMultilevel"/>
    <w:tmpl w:val="5CF69E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A4B6B"/>
    <w:multiLevelType w:val="hybridMultilevel"/>
    <w:tmpl w:val="28D6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A3105"/>
    <w:multiLevelType w:val="hybridMultilevel"/>
    <w:tmpl w:val="984410F4"/>
    <w:lvl w:ilvl="0" w:tplc="12406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C6ADF"/>
    <w:multiLevelType w:val="singleLevel"/>
    <w:tmpl w:val="8A903A6C"/>
    <w:lvl w:ilvl="0">
      <w:start w:val="1"/>
      <w:numFmt w:val="lowerLetter"/>
      <w:pStyle w:val="Textpsmen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C3B405D"/>
    <w:multiLevelType w:val="hybridMultilevel"/>
    <w:tmpl w:val="E0941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F61D4"/>
    <w:multiLevelType w:val="hybridMultilevel"/>
    <w:tmpl w:val="C0DC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3"/>
  </w:num>
  <w:num w:numId="4">
    <w:abstractNumId w:val="13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9"/>
  </w:num>
  <w:num w:numId="15">
    <w:abstractNumId w:val="9"/>
  </w:num>
  <w:num w:numId="16">
    <w:abstractNumId w:val="10"/>
  </w:num>
  <w:num w:numId="17">
    <w:abstractNumId w:val="17"/>
  </w:num>
  <w:num w:numId="18">
    <w:abstractNumId w:val="28"/>
  </w:num>
  <w:num w:numId="19">
    <w:abstractNumId w:val="8"/>
  </w:num>
  <w:num w:numId="20">
    <w:abstractNumId w:val="0"/>
  </w:num>
  <w:num w:numId="21">
    <w:abstractNumId w:val="31"/>
  </w:num>
  <w:num w:numId="22">
    <w:abstractNumId w:val="20"/>
  </w:num>
  <w:num w:numId="23">
    <w:abstractNumId w:val="22"/>
  </w:num>
  <w:num w:numId="24">
    <w:abstractNumId w:val="27"/>
  </w:num>
  <w:num w:numId="25">
    <w:abstractNumId w:val="21"/>
  </w:num>
  <w:num w:numId="26">
    <w:abstractNumId w:val="24"/>
  </w:num>
  <w:num w:numId="27">
    <w:abstractNumId w:val="26"/>
  </w:num>
  <w:num w:numId="28">
    <w:abstractNumId w:val="14"/>
  </w:num>
  <w:num w:numId="29">
    <w:abstractNumId w:val="15"/>
  </w:num>
  <w:num w:numId="30">
    <w:abstractNumId w:val="33"/>
  </w:num>
  <w:num w:numId="31">
    <w:abstractNumId w:val="33"/>
  </w:num>
  <w:num w:numId="32">
    <w:abstractNumId w:val="33"/>
  </w:num>
  <w:num w:numId="33">
    <w:abstractNumId w:val="3"/>
  </w:num>
  <w:num w:numId="34">
    <w:abstractNumId w:val="34"/>
  </w:num>
  <w:num w:numId="35">
    <w:abstractNumId w:val="30"/>
  </w:num>
  <w:num w:numId="36">
    <w:abstractNumId w:val="29"/>
  </w:num>
  <w:num w:numId="37">
    <w:abstractNumId w:val="18"/>
  </w:num>
  <w:num w:numId="38">
    <w:abstractNumId w:val="25"/>
  </w:num>
  <w:num w:numId="39">
    <w:abstractNumId w:val="32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A2"/>
    <w:rsid w:val="0000067A"/>
    <w:rsid w:val="00001636"/>
    <w:rsid w:val="00001B55"/>
    <w:rsid w:val="00002A87"/>
    <w:rsid w:val="00002F63"/>
    <w:rsid w:val="00003192"/>
    <w:rsid w:val="00003447"/>
    <w:rsid w:val="00003D63"/>
    <w:rsid w:val="00004434"/>
    <w:rsid w:val="0000473C"/>
    <w:rsid w:val="000047EA"/>
    <w:rsid w:val="00004ABD"/>
    <w:rsid w:val="00005765"/>
    <w:rsid w:val="00005CC0"/>
    <w:rsid w:val="00006244"/>
    <w:rsid w:val="00006353"/>
    <w:rsid w:val="00006FE4"/>
    <w:rsid w:val="000103A1"/>
    <w:rsid w:val="00010DAE"/>
    <w:rsid w:val="00011623"/>
    <w:rsid w:val="00011CD3"/>
    <w:rsid w:val="00012E2D"/>
    <w:rsid w:val="00013255"/>
    <w:rsid w:val="000134E4"/>
    <w:rsid w:val="00013723"/>
    <w:rsid w:val="000139A2"/>
    <w:rsid w:val="0001497D"/>
    <w:rsid w:val="00014A97"/>
    <w:rsid w:val="00015B77"/>
    <w:rsid w:val="0001748B"/>
    <w:rsid w:val="000176B7"/>
    <w:rsid w:val="00017ABF"/>
    <w:rsid w:val="000204B9"/>
    <w:rsid w:val="00021114"/>
    <w:rsid w:val="00021434"/>
    <w:rsid w:val="00021B2C"/>
    <w:rsid w:val="00022056"/>
    <w:rsid w:val="000227BC"/>
    <w:rsid w:val="00022A10"/>
    <w:rsid w:val="00022ADA"/>
    <w:rsid w:val="00023AB4"/>
    <w:rsid w:val="00024192"/>
    <w:rsid w:val="00025079"/>
    <w:rsid w:val="000265A2"/>
    <w:rsid w:val="00026671"/>
    <w:rsid w:val="000278C8"/>
    <w:rsid w:val="00027B99"/>
    <w:rsid w:val="00027DE5"/>
    <w:rsid w:val="00030313"/>
    <w:rsid w:val="00030689"/>
    <w:rsid w:val="00030AC2"/>
    <w:rsid w:val="00030F48"/>
    <w:rsid w:val="0003103C"/>
    <w:rsid w:val="000322C7"/>
    <w:rsid w:val="000329EB"/>
    <w:rsid w:val="000333D8"/>
    <w:rsid w:val="00033490"/>
    <w:rsid w:val="0003359D"/>
    <w:rsid w:val="00033734"/>
    <w:rsid w:val="00033A90"/>
    <w:rsid w:val="00033F35"/>
    <w:rsid w:val="00033F91"/>
    <w:rsid w:val="00034054"/>
    <w:rsid w:val="00034214"/>
    <w:rsid w:val="00034AB3"/>
    <w:rsid w:val="00035016"/>
    <w:rsid w:val="00035AD3"/>
    <w:rsid w:val="00035BE5"/>
    <w:rsid w:val="00035F2A"/>
    <w:rsid w:val="00035FA1"/>
    <w:rsid w:val="0003622F"/>
    <w:rsid w:val="00036608"/>
    <w:rsid w:val="0003686E"/>
    <w:rsid w:val="00036C19"/>
    <w:rsid w:val="00037280"/>
    <w:rsid w:val="00037854"/>
    <w:rsid w:val="00037D88"/>
    <w:rsid w:val="00037EF6"/>
    <w:rsid w:val="00040882"/>
    <w:rsid w:val="00042EFB"/>
    <w:rsid w:val="00043A2F"/>
    <w:rsid w:val="00043BEE"/>
    <w:rsid w:val="0004418A"/>
    <w:rsid w:val="000441FC"/>
    <w:rsid w:val="00044EE4"/>
    <w:rsid w:val="00045C2E"/>
    <w:rsid w:val="000466EF"/>
    <w:rsid w:val="00046A23"/>
    <w:rsid w:val="00046AA0"/>
    <w:rsid w:val="00046BC6"/>
    <w:rsid w:val="00046DC9"/>
    <w:rsid w:val="0005018A"/>
    <w:rsid w:val="00050D18"/>
    <w:rsid w:val="000518A7"/>
    <w:rsid w:val="000519A1"/>
    <w:rsid w:val="0005245C"/>
    <w:rsid w:val="000526C5"/>
    <w:rsid w:val="000529DA"/>
    <w:rsid w:val="000537EB"/>
    <w:rsid w:val="00054C3A"/>
    <w:rsid w:val="00055430"/>
    <w:rsid w:val="00055525"/>
    <w:rsid w:val="00055AD9"/>
    <w:rsid w:val="00055B98"/>
    <w:rsid w:val="000563E6"/>
    <w:rsid w:val="00056B4F"/>
    <w:rsid w:val="00060B67"/>
    <w:rsid w:val="000617DD"/>
    <w:rsid w:val="00061D28"/>
    <w:rsid w:val="00062861"/>
    <w:rsid w:val="000636F6"/>
    <w:rsid w:val="0006392C"/>
    <w:rsid w:val="00064DBD"/>
    <w:rsid w:val="000653C8"/>
    <w:rsid w:val="00065B95"/>
    <w:rsid w:val="00065CAB"/>
    <w:rsid w:val="00066126"/>
    <w:rsid w:val="00067A80"/>
    <w:rsid w:val="00070771"/>
    <w:rsid w:val="000708EC"/>
    <w:rsid w:val="00070A30"/>
    <w:rsid w:val="00070B12"/>
    <w:rsid w:val="00071311"/>
    <w:rsid w:val="00071428"/>
    <w:rsid w:val="0007235E"/>
    <w:rsid w:val="000723B9"/>
    <w:rsid w:val="00072963"/>
    <w:rsid w:val="000731C9"/>
    <w:rsid w:val="00073D78"/>
    <w:rsid w:val="000741F2"/>
    <w:rsid w:val="000746DB"/>
    <w:rsid w:val="000746FE"/>
    <w:rsid w:val="000750E8"/>
    <w:rsid w:val="00076001"/>
    <w:rsid w:val="000765CB"/>
    <w:rsid w:val="00076DC2"/>
    <w:rsid w:val="00077062"/>
    <w:rsid w:val="000771CD"/>
    <w:rsid w:val="00077496"/>
    <w:rsid w:val="00077894"/>
    <w:rsid w:val="00077931"/>
    <w:rsid w:val="00077FE8"/>
    <w:rsid w:val="000815DA"/>
    <w:rsid w:val="00081C92"/>
    <w:rsid w:val="0008333F"/>
    <w:rsid w:val="000844D0"/>
    <w:rsid w:val="00084819"/>
    <w:rsid w:val="00085B3B"/>
    <w:rsid w:val="00086350"/>
    <w:rsid w:val="00086872"/>
    <w:rsid w:val="00086992"/>
    <w:rsid w:val="00086DB1"/>
    <w:rsid w:val="00087E47"/>
    <w:rsid w:val="00090DFA"/>
    <w:rsid w:val="00091A21"/>
    <w:rsid w:val="00091A9C"/>
    <w:rsid w:val="00091BB3"/>
    <w:rsid w:val="00091E03"/>
    <w:rsid w:val="00092541"/>
    <w:rsid w:val="00093BAC"/>
    <w:rsid w:val="00094983"/>
    <w:rsid w:val="00094EFE"/>
    <w:rsid w:val="000953B7"/>
    <w:rsid w:val="0009609B"/>
    <w:rsid w:val="00096C14"/>
    <w:rsid w:val="00097B9F"/>
    <w:rsid w:val="000A06DC"/>
    <w:rsid w:val="000A09F1"/>
    <w:rsid w:val="000A0BB1"/>
    <w:rsid w:val="000A0C9F"/>
    <w:rsid w:val="000A1B16"/>
    <w:rsid w:val="000A1BA6"/>
    <w:rsid w:val="000A1BBE"/>
    <w:rsid w:val="000A23FB"/>
    <w:rsid w:val="000A2E67"/>
    <w:rsid w:val="000A302C"/>
    <w:rsid w:val="000A333F"/>
    <w:rsid w:val="000A339C"/>
    <w:rsid w:val="000A3820"/>
    <w:rsid w:val="000A3B0E"/>
    <w:rsid w:val="000A3CDB"/>
    <w:rsid w:val="000A3E56"/>
    <w:rsid w:val="000A3F77"/>
    <w:rsid w:val="000A4B41"/>
    <w:rsid w:val="000A56EA"/>
    <w:rsid w:val="000A5C7F"/>
    <w:rsid w:val="000A66BA"/>
    <w:rsid w:val="000A702E"/>
    <w:rsid w:val="000A749F"/>
    <w:rsid w:val="000B084B"/>
    <w:rsid w:val="000B0CB7"/>
    <w:rsid w:val="000B0DB7"/>
    <w:rsid w:val="000B242F"/>
    <w:rsid w:val="000B25F0"/>
    <w:rsid w:val="000B271E"/>
    <w:rsid w:val="000B2CB1"/>
    <w:rsid w:val="000B3B7F"/>
    <w:rsid w:val="000B407F"/>
    <w:rsid w:val="000B4470"/>
    <w:rsid w:val="000B5375"/>
    <w:rsid w:val="000B58CB"/>
    <w:rsid w:val="000B59AC"/>
    <w:rsid w:val="000B5D3D"/>
    <w:rsid w:val="000B6708"/>
    <w:rsid w:val="000B6D85"/>
    <w:rsid w:val="000C0582"/>
    <w:rsid w:val="000C097F"/>
    <w:rsid w:val="000C0E95"/>
    <w:rsid w:val="000C1310"/>
    <w:rsid w:val="000C1F7D"/>
    <w:rsid w:val="000C21DF"/>
    <w:rsid w:val="000C21EF"/>
    <w:rsid w:val="000C26B2"/>
    <w:rsid w:val="000C288F"/>
    <w:rsid w:val="000C3342"/>
    <w:rsid w:val="000C4CA2"/>
    <w:rsid w:val="000C5695"/>
    <w:rsid w:val="000C5C06"/>
    <w:rsid w:val="000C5C14"/>
    <w:rsid w:val="000C6562"/>
    <w:rsid w:val="000C7AC9"/>
    <w:rsid w:val="000C7C9F"/>
    <w:rsid w:val="000D0636"/>
    <w:rsid w:val="000D078A"/>
    <w:rsid w:val="000D09CE"/>
    <w:rsid w:val="000D1EFD"/>
    <w:rsid w:val="000D33E2"/>
    <w:rsid w:val="000D39CC"/>
    <w:rsid w:val="000D3C4A"/>
    <w:rsid w:val="000D3F43"/>
    <w:rsid w:val="000D42BB"/>
    <w:rsid w:val="000D6417"/>
    <w:rsid w:val="000D7658"/>
    <w:rsid w:val="000D7733"/>
    <w:rsid w:val="000D7A58"/>
    <w:rsid w:val="000D7C41"/>
    <w:rsid w:val="000E0225"/>
    <w:rsid w:val="000E0FF0"/>
    <w:rsid w:val="000E2008"/>
    <w:rsid w:val="000E21A8"/>
    <w:rsid w:val="000E2781"/>
    <w:rsid w:val="000E2A84"/>
    <w:rsid w:val="000E3023"/>
    <w:rsid w:val="000E31C5"/>
    <w:rsid w:val="000E40BA"/>
    <w:rsid w:val="000E4416"/>
    <w:rsid w:val="000E49D5"/>
    <w:rsid w:val="000E4C63"/>
    <w:rsid w:val="000E5254"/>
    <w:rsid w:val="000E54D7"/>
    <w:rsid w:val="000E54EE"/>
    <w:rsid w:val="000E574D"/>
    <w:rsid w:val="000E5796"/>
    <w:rsid w:val="000E5CEC"/>
    <w:rsid w:val="000E60AD"/>
    <w:rsid w:val="000E688D"/>
    <w:rsid w:val="000E6973"/>
    <w:rsid w:val="000E7619"/>
    <w:rsid w:val="000F002E"/>
    <w:rsid w:val="000F1233"/>
    <w:rsid w:val="000F1F9F"/>
    <w:rsid w:val="000F2253"/>
    <w:rsid w:val="000F27FE"/>
    <w:rsid w:val="000F28FD"/>
    <w:rsid w:val="000F356E"/>
    <w:rsid w:val="000F35B7"/>
    <w:rsid w:val="000F3782"/>
    <w:rsid w:val="000F3A85"/>
    <w:rsid w:val="000F46CB"/>
    <w:rsid w:val="000F4B5B"/>
    <w:rsid w:val="000F6018"/>
    <w:rsid w:val="000F719F"/>
    <w:rsid w:val="000F732F"/>
    <w:rsid w:val="000F7CEE"/>
    <w:rsid w:val="00100093"/>
    <w:rsid w:val="0010092E"/>
    <w:rsid w:val="0010141C"/>
    <w:rsid w:val="00101AB9"/>
    <w:rsid w:val="00101BD0"/>
    <w:rsid w:val="00101C9A"/>
    <w:rsid w:val="00102026"/>
    <w:rsid w:val="0010262F"/>
    <w:rsid w:val="00102843"/>
    <w:rsid w:val="00102F87"/>
    <w:rsid w:val="00103304"/>
    <w:rsid w:val="0010340F"/>
    <w:rsid w:val="00103541"/>
    <w:rsid w:val="001049D1"/>
    <w:rsid w:val="00105526"/>
    <w:rsid w:val="00106389"/>
    <w:rsid w:val="0010696A"/>
    <w:rsid w:val="0010711E"/>
    <w:rsid w:val="00107155"/>
    <w:rsid w:val="001072EA"/>
    <w:rsid w:val="00110342"/>
    <w:rsid w:val="00111751"/>
    <w:rsid w:val="0011190F"/>
    <w:rsid w:val="00111B57"/>
    <w:rsid w:val="00111B5E"/>
    <w:rsid w:val="00112F85"/>
    <w:rsid w:val="00113208"/>
    <w:rsid w:val="001137E0"/>
    <w:rsid w:val="001137FD"/>
    <w:rsid w:val="00113881"/>
    <w:rsid w:val="00113D02"/>
    <w:rsid w:val="00113E21"/>
    <w:rsid w:val="0011497C"/>
    <w:rsid w:val="00114E8C"/>
    <w:rsid w:val="001159D1"/>
    <w:rsid w:val="0011627C"/>
    <w:rsid w:val="0011639E"/>
    <w:rsid w:val="001213EC"/>
    <w:rsid w:val="00121400"/>
    <w:rsid w:val="001214BD"/>
    <w:rsid w:val="00122975"/>
    <w:rsid w:val="00122FA9"/>
    <w:rsid w:val="001235EB"/>
    <w:rsid w:val="00123AAE"/>
    <w:rsid w:val="00123AE1"/>
    <w:rsid w:val="0012414B"/>
    <w:rsid w:val="00124B6B"/>
    <w:rsid w:val="00126173"/>
    <w:rsid w:val="0012695E"/>
    <w:rsid w:val="00126A67"/>
    <w:rsid w:val="00126C4C"/>
    <w:rsid w:val="0012708E"/>
    <w:rsid w:val="00130B1A"/>
    <w:rsid w:val="0013125C"/>
    <w:rsid w:val="00131467"/>
    <w:rsid w:val="001319A1"/>
    <w:rsid w:val="001320F6"/>
    <w:rsid w:val="00132379"/>
    <w:rsid w:val="001345D8"/>
    <w:rsid w:val="00134734"/>
    <w:rsid w:val="00135793"/>
    <w:rsid w:val="00135A40"/>
    <w:rsid w:val="0013603F"/>
    <w:rsid w:val="00136EC8"/>
    <w:rsid w:val="00137965"/>
    <w:rsid w:val="00137CCF"/>
    <w:rsid w:val="0014080B"/>
    <w:rsid w:val="00140B8E"/>
    <w:rsid w:val="00140CD1"/>
    <w:rsid w:val="00140EC4"/>
    <w:rsid w:val="00141520"/>
    <w:rsid w:val="00141668"/>
    <w:rsid w:val="001416D5"/>
    <w:rsid w:val="001423D0"/>
    <w:rsid w:val="00142992"/>
    <w:rsid w:val="00143508"/>
    <w:rsid w:val="001438AC"/>
    <w:rsid w:val="001448A0"/>
    <w:rsid w:val="00144B0A"/>
    <w:rsid w:val="001450F7"/>
    <w:rsid w:val="001462BB"/>
    <w:rsid w:val="00146908"/>
    <w:rsid w:val="00146EC1"/>
    <w:rsid w:val="00147A6F"/>
    <w:rsid w:val="001501FB"/>
    <w:rsid w:val="00151412"/>
    <w:rsid w:val="001517EA"/>
    <w:rsid w:val="001518A4"/>
    <w:rsid w:val="001518D5"/>
    <w:rsid w:val="00152197"/>
    <w:rsid w:val="001526CA"/>
    <w:rsid w:val="00153A8F"/>
    <w:rsid w:val="00154927"/>
    <w:rsid w:val="00154BDC"/>
    <w:rsid w:val="00154E95"/>
    <w:rsid w:val="00156671"/>
    <w:rsid w:val="0015744D"/>
    <w:rsid w:val="001577F4"/>
    <w:rsid w:val="00160206"/>
    <w:rsid w:val="001604A1"/>
    <w:rsid w:val="00160A44"/>
    <w:rsid w:val="00161F55"/>
    <w:rsid w:val="00162270"/>
    <w:rsid w:val="0016342C"/>
    <w:rsid w:val="001637B8"/>
    <w:rsid w:val="00163887"/>
    <w:rsid w:val="00163CA0"/>
    <w:rsid w:val="001652E5"/>
    <w:rsid w:val="00165B64"/>
    <w:rsid w:val="00170075"/>
    <w:rsid w:val="00170ADD"/>
    <w:rsid w:val="00171523"/>
    <w:rsid w:val="00171B04"/>
    <w:rsid w:val="0017269E"/>
    <w:rsid w:val="001734F7"/>
    <w:rsid w:val="00173506"/>
    <w:rsid w:val="00173624"/>
    <w:rsid w:val="00173847"/>
    <w:rsid w:val="001745BE"/>
    <w:rsid w:val="001755E2"/>
    <w:rsid w:val="00175E12"/>
    <w:rsid w:val="00176645"/>
    <w:rsid w:val="00176D8F"/>
    <w:rsid w:val="00176DE7"/>
    <w:rsid w:val="00177298"/>
    <w:rsid w:val="0017730C"/>
    <w:rsid w:val="00177C29"/>
    <w:rsid w:val="00177E10"/>
    <w:rsid w:val="00180BEF"/>
    <w:rsid w:val="00181F5B"/>
    <w:rsid w:val="00181FCA"/>
    <w:rsid w:val="0018203A"/>
    <w:rsid w:val="00182229"/>
    <w:rsid w:val="001824F3"/>
    <w:rsid w:val="00182BFC"/>
    <w:rsid w:val="00182C9F"/>
    <w:rsid w:val="00182DC0"/>
    <w:rsid w:val="00184308"/>
    <w:rsid w:val="00185189"/>
    <w:rsid w:val="00185406"/>
    <w:rsid w:val="00186520"/>
    <w:rsid w:val="00187533"/>
    <w:rsid w:val="001875E9"/>
    <w:rsid w:val="001876E3"/>
    <w:rsid w:val="00187EAA"/>
    <w:rsid w:val="001901EB"/>
    <w:rsid w:val="00191FB3"/>
    <w:rsid w:val="0019283A"/>
    <w:rsid w:val="00193670"/>
    <w:rsid w:val="001941EC"/>
    <w:rsid w:val="00194511"/>
    <w:rsid w:val="00195539"/>
    <w:rsid w:val="00195A76"/>
    <w:rsid w:val="001A0652"/>
    <w:rsid w:val="001A08FA"/>
    <w:rsid w:val="001A0E8C"/>
    <w:rsid w:val="001A176E"/>
    <w:rsid w:val="001A1A92"/>
    <w:rsid w:val="001A1DF4"/>
    <w:rsid w:val="001A1F38"/>
    <w:rsid w:val="001A23C6"/>
    <w:rsid w:val="001A269B"/>
    <w:rsid w:val="001A2BF9"/>
    <w:rsid w:val="001A2F07"/>
    <w:rsid w:val="001A3E2E"/>
    <w:rsid w:val="001A5244"/>
    <w:rsid w:val="001A585A"/>
    <w:rsid w:val="001A60AA"/>
    <w:rsid w:val="001A65C0"/>
    <w:rsid w:val="001A66CF"/>
    <w:rsid w:val="001A6907"/>
    <w:rsid w:val="001A6BB7"/>
    <w:rsid w:val="001A7807"/>
    <w:rsid w:val="001A7F44"/>
    <w:rsid w:val="001B031E"/>
    <w:rsid w:val="001B13A2"/>
    <w:rsid w:val="001B21ED"/>
    <w:rsid w:val="001B2725"/>
    <w:rsid w:val="001B53E8"/>
    <w:rsid w:val="001B54EF"/>
    <w:rsid w:val="001B5960"/>
    <w:rsid w:val="001B59B7"/>
    <w:rsid w:val="001B605A"/>
    <w:rsid w:val="001B688E"/>
    <w:rsid w:val="001B6ABA"/>
    <w:rsid w:val="001B7287"/>
    <w:rsid w:val="001B74B5"/>
    <w:rsid w:val="001B7E09"/>
    <w:rsid w:val="001B7EC0"/>
    <w:rsid w:val="001B7FF7"/>
    <w:rsid w:val="001C01BE"/>
    <w:rsid w:val="001C14AA"/>
    <w:rsid w:val="001C15E7"/>
    <w:rsid w:val="001C2261"/>
    <w:rsid w:val="001C227B"/>
    <w:rsid w:val="001C290F"/>
    <w:rsid w:val="001C2922"/>
    <w:rsid w:val="001C3E5C"/>
    <w:rsid w:val="001C48AA"/>
    <w:rsid w:val="001C514D"/>
    <w:rsid w:val="001C6794"/>
    <w:rsid w:val="001C77C1"/>
    <w:rsid w:val="001C7955"/>
    <w:rsid w:val="001C7D80"/>
    <w:rsid w:val="001C7E03"/>
    <w:rsid w:val="001D0667"/>
    <w:rsid w:val="001D08DE"/>
    <w:rsid w:val="001D0C00"/>
    <w:rsid w:val="001D1006"/>
    <w:rsid w:val="001D129E"/>
    <w:rsid w:val="001D1807"/>
    <w:rsid w:val="001D2B9F"/>
    <w:rsid w:val="001D2D4A"/>
    <w:rsid w:val="001D2F69"/>
    <w:rsid w:val="001D32C9"/>
    <w:rsid w:val="001D4067"/>
    <w:rsid w:val="001D44B9"/>
    <w:rsid w:val="001D4F01"/>
    <w:rsid w:val="001D6231"/>
    <w:rsid w:val="001D650C"/>
    <w:rsid w:val="001D6C8F"/>
    <w:rsid w:val="001D6EBF"/>
    <w:rsid w:val="001D7261"/>
    <w:rsid w:val="001D7439"/>
    <w:rsid w:val="001D75CC"/>
    <w:rsid w:val="001D7D6C"/>
    <w:rsid w:val="001E09AF"/>
    <w:rsid w:val="001E1B3B"/>
    <w:rsid w:val="001E1F14"/>
    <w:rsid w:val="001E2463"/>
    <w:rsid w:val="001E2CAB"/>
    <w:rsid w:val="001E3894"/>
    <w:rsid w:val="001E3E71"/>
    <w:rsid w:val="001E4176"/>
    <w:rsid w:val="001E4371"/>
    <w:rsid w:val="001E5997"/>
    <w:rsid w:val="001E5A71"/>
    <w:rsid w:val="001E5C1D"/>
    <w:rsid w:val="001E5CC2"/>
    <w:rsid w:val="001E62F5"/>
    <w:rsid w:val="001E69D7"/>
    <w:rsid w:val="001E6D2B"/>
    <w:rsid w:val="001E7AB2"/>
    <w:rsid w:val="001F0776"/>
    <w:rsid w:val="001F0990"/>
    <w:rsid w:val="001F09E7"/>
    <w:rsid w:val="001F1FF7"/>
    <w:rsid w:val="001F2195"/>
    <w:rsid w:val="001F25EB"/>
    <w:rsid w:val="001F26FF"/>
    <w:rsid w:val="001F28AC"/>
    <w:rsid w:val="001F2EF9"/>
    <w:rsid w:val="001F4946"/>
    <w:rsid w:val="001F5529"/>
    <w:rsid w:val="001F6189"/>
    <w:rsid w:val="001F6B7A"/>
    <w:rsid w:val="001F6BAA"/>
    <w:rsid w:val="001F6D88"/>
    <w:rsid w:val="001F7D05"/>
    <w:rsid w:val="001F7E6D"/>
    <w:rsid w:val="00200094"/>
    <w:rsid w:val="00200274"/>
    <w:rsid w:val="00200F3D"/>
    <w:rsid w:val="002016DE"/>
    <w:rsid w:val="00202033"/>
    <w:rsid w:val="00202980"/>
    <w:rsid w:val="0020328D"/>
    <w:rsid w:val="00203B48"/>
    <w:rsid w:val="0020404D"/>
    <w:rsid w:val="00204ED9"/>
    <w:rsid w:val="00205162"/>
    <w:rsid w:val="0020528C"/>
    <w:rsid w:val="00205BCB"/>
    <w:rsid w:val="00205DCD"/>
    <w:rsid w:val="002061F0"/>
    <w:rsid w:val="00207002"/>
    <w:rsid w:val="00207319"/>
    <w:rsid w:val="0020740F"/>
    <w:rsid w:val="002102C6"/>
    <w:rsid w:val="002112F7"/>
    <w:rsid w:val="00211AB0"/>
    <w:rsid w:val="0021256D"/>
    <w:rsid w:val="00212B44"/>
    <w:rsid w:val="0021339A"/>
    <w:rsid w:val="00213843"/>
    <w:rsid w:val="00213D4D"/>
    <w:rsid w:val="00213FFF"/>
    <w:rsid w:val="0021477E"/>
    <w:rsid w:val="002151F3"/>
    <w:rsid w:val="002156B5"/>
    <w:rsid w:val="00215D47"/>
    <w:rsid w:val="00216780"/>
    <w:rsid w:val="00216AD5"/>
    <w:rsid w:val="00217F96"/>
    <w:rsid w:val="002204C3"/>
    <w:rsid w:val="00220605"/>
    <w:rsid w:val="002215D6"/>
    <w:rsid w:val="002222EE"/>
    <w:rsid w:val="00222D24"/>
    <w:rsid w:val="0022334D"/>
    <w:rsid w:val="00224493"/>
    <w:rsid w:val="00224699"/>
    <w:rsid w:val="00224E5E"/>
    <w:rsid w:val="002256A0"/>
    <w:rsid w:val="00230A56"/>
    <w:rsid w:val="00230C3B"/>
    <w:rsid w:val="00231014"/>
    <w:rsid w:val="00231285"/>
    <w:rsid w:val="00231351"/>
    <w:rsid w:val="002313E0"/>
    <w:rsid w:val="00231AD7"/>
    <w:rsid w:val="002323E1"/>
    <w:rsid w:val="00232D91"/>
    <w:rsid w:val="00233152"/>
    <w:rsid w:val="00233412"/>
    <w:rsid w:val="00233C2D"/>
    <w:rsid w:val="002350DD"/>
    <w:rsid w:val="00235A85"/>
    <w:rsid w:val="00235CB5"/>
    <w:rsid w:val="002361E6"/>
    <w:rsid w:val="00236CBB"/>
    <w:rsid w:val="00237447"/>
    <w:rsid w:val="002375F6"/>
    <w:rsid w:val="00237B34"/>
    <w:rsid w:val="00237D0C"/>
    <w:rsid w:val="002406F4"/>
    <w:rsid w:val="002412BA"/>
    <w:rsid w:val="002413EB"/>
    <w:rsid w:val="002416FB"/>
    <w:rsid w:val="00241B76"/>
    <w:rsid w:val="00241C45"/>
    <w:rsid w:val="002422C1"/>
    <w:rsid w:val="00242301"/>
    <w:rsid w:val="00244002"/>
    <w:rsid w:val="00244797"/>
    <w:rsid w:val="00244E65"/>
    <w:rsid w:val="00245112"/>
    <w:rsid w:val="00245548"/>
    <w:rsid w:val="00245BCC"/>
    <w:rsid w:val="002469EB"/>
    <w:rsid w:val="00246F3E"/>
    <w:rsid w:val="00247A36"/>
    <w:rsid w:val="002501F8"/>
    <w:rsid w:val="00250AD9"/>
    <w:rsid w:val="00251AFE"/>
    <w:rsid w:val="00251E0C"/>
    <w:rsid w:val="00252FF4"/>
    <w:rsid w:val="00253140"/>
    <w:rsid w:val="00253793"/>
    <w:rsid w:val="0025386A"/>
    <w:rsid w:val="00254208"/>
    <w:rsid w:val="00254873"/>
    <w:rsid w:val="00254BB8"/>
    <w:rsid w:val="0025530B"/>
    <w:rsid w:val="00255A7D"/>
    <w:rsid w:val="00255B4D"/>
    <w:rsid w:val="00256569"/>
    <w:rsid w:val="0025672D"/>
    <w:rsid w:val="00256DD4"/>
    <w:rsid w:val="002573EF"/>
    <w:rsid w:val="00257C64"/>
    <w:rsid w:val="002612B2"/>
    <w:rsid w:val="00261CD3"/>
    <w:rsid w:val="00261FCE"/>
    <w:rsid w:val="002620B0"/>
    <w:rsid w:val="002627B6"/>
    <w:rsid w:val="002637EC"/>
    <w:rsid w:val="002641A6"/>
    <w:rsid w:val="002653E7"/>
    <w:rsid w:val="002657EE"/>
    <w:rsid w:val="002658B5"/>
    <w:rsid w:val="00265AA4"/>
    <w:rsid w:val="00265B2D"/>
    <w:rsid w:val="00266AD9"/>
    <w:rsid w:val="00267183"/>
    <w:rsid w:val="00267DB7"/>
    <w:rsid w:val="00267DE1"/>
    <w:rsid w:val="00270C6C"/>
    <w:rsid w:val="00271A93"/>
    <w:rsid w:val="00273D03"/>
    <w:rsid w:val="00273DF8"/>
    <w:rsid w:val="00273FF8"/>
    <w:rsid w:val="00274239"/>
    <w:rsid w:val="00274572"/>
    <w:rsid w:val="00274AA1"/>
    <w:rsid w:val="00274C16"/>
    <w:rsid w:val="002751CE"/>
    <w:rsid w:val="002752FD"/>
    <w:rsid w:val="0027687E"/>
    <w:rsid w:val="00277028"/>
    <w:rsid w:val="00277220"/>
    <w:rsid w:val="00277A13"/>
    <w:rsid w:val="00277BD9"/>
    <w:rsid w:val="00280B63"/>
    <w:rsid w:val="00280C29"/>
    <w:rsid w:val="0028173D"/>
    <w:rsid w:val="0028181E"/>
    <w:rsid w:val="00281C3A"/>
    <w:rsid w:val="0028258F"/>
    <w:rsid w:val="0028417C"/>
    <w:rsid w:val="002848CE"/>
    <w:rsid w:val="00284D1B"/>
    <w:rsid w:val="00285595"/>
    <w:rsid w:val="002857D4"/>
    <w:rsid w:val="0028584C"/>
    <w:rsid w:val="00285C7C"/>
    <w:rsid w:val="00285D3F"/>
    <w:rsid w:val="002863D1"/>
    <w:rsid w:val="0028691A"/>
    <w:rsid w:val="00286A2D"/>
    <w:rsid w:val="00290334"/>
    <w:rsid w:val="002909F8"/>
    <w:rsid w:val="00291680"/>
    <w:rsid w:val="0029226C"/>
    <w:rsid w:val="00294367"/>
    <w:rsid w:val="00295003"/>
    <w:rsid w:val="00295158"/>
    <w:rsid w:val="002962CA"/>
    <w:rsid w:val="00296339"/>
    <w:rsid w:val="002965CB"/>
    <w:rsid w:val="00296B13"/>
    <w:rsid w:val="002972E6"/>
    <w:rsid w:val="002A0081"/>
    <w:rsid w:val="002A05FD"/>
    <w:rsid w:val="002A0DC7"/>
    <w:rsid w:val="002A1CB5"/>
    <w:rsid w:val="002A2712"/>
    <w:rsid w:val="002A294B"/>
    <w:rsid w:val="002A2AF0"/>
    <w:rsid w:val="002A2D9C"/>
    <w:rsid w:val="002A3F17"/>
    <w:rsid w:val="002A4A17"/>
    <w:rsid w:val="002A5027"/>
    <w:rsid w:val="002A6783"/>
    <w:rsid w:val="002A68AB"/>
    <w:rsid w:val="002A6BA0"/>
    <w:rsid w:val="002A6E16"/>
    <w:rsid w:val="002A6E46"/>
    <w:rsid w:val="002A7266"/>
    <w:rsid w:val="002A76A7"/>
    <w:rsid w:val="002A7C4E"/>
    <w:rsid w:val="002A7D9B"/>
    <w:rsid w:val="002B05A3"/>
    <w:rsid w:val="002B0695"/>
    <w:rsid w:val="002B07A6"/>
    <w:rsid w:val="002B0958"/>
    <w:rsid w:val="002B1006"/>
    <w:rsid w:val="002B104E"/>
    <w:rsid w:val="002B16CE"/>
    <w:rsid w:val="002B1C37"/>
    <w:rsid w:val="002B36B0"/>
    <w:rsid w:val="002B3D5D"/>
    <w:rsid w:val="002B4645"/>
    <w:rsid w:val="002B4828"/>
    <w:rsid w:val="002B5563"/>
    <w:rsid w:val="002B5D72"/>
    <w:rsid w:val="002B5DC1"/>
    <w:rsid w:val="002B5E49"/>
    <w:rsid w:val="002B5FB6"/>
    <w:rsid w:val="002B62C3"/>
    <w:rsid w:val="002B67EE"/>
    <w:rsid w:val="002B6D92"/>
    <w:rsid w:val="002B70D9"/>
    <w:rsid w:val="002B70F6"/>
    <w:rsid w:val="002B7B32"/>
    <w:rsid w:val="002C05A6"/>
    <w:rsid w:val="002C05E7"/>
    <w:rsid w:val="002C0CAE"/>
    <w:rsid w:val="002C0E3A"/>
    <w:rsid w:val="002C1646"/>
    <w:rsid w:val="002C1948"/>
    <w:rsid w:val="002C19EF"/>
    <w:rsid w:val="002C2B85"/>
    <w:rsid w:val="002C30C7"/>
    <w:rsid w:val="002C3B58"/>
    <w:rsid w:val="002C4891"/>
    <w:rsid w:val="002C58C7"/>
    <w:rsid w:val="002C66E9"/>
    <w:rsid w:val="002C6D2C"/>
    <w:rsid w:val="002C70D7"/>
    <w:rsid w:val="002C7CE4"/>
    <w:rsid w:val="002C7D89"/>
    <w:rsid w:val="002C7FEF"/>
    <w:rsid w:val="002D0020"/>
    <w:rsid w:val="002D0B8A"/>
    <w:rsid w:val="002D0DD9"/>
    <w:rsid w:val="002D0E30"/>
    <w:rsid w:val="002D1107"/>
    <w:rsid w:val="002D1537"/>
    <w:rsid w:val="002D21EA"/>
    <w:rsid w:val="002D3278"/>
    <w:rsid w:val="002D334E"/>
    <w:rsid w:val="002D33AA"/>
    <w:rsid w:val="002D3BF9"/>
    <w:rsid w:val="002D3D54"/>
    <w:rsid w:val="002D4488"/>
    <w:rsid w:val="002D4702"/>
    <w:rsid w:val="002D67C3"/>
    <w:rsid w:val="002D6913"/>
    <w:rsid w:val="002D6EDB"/>
    <w:rsid w:val="002D746B"/>
    <w:rsid w:val="002E0B8F"/>
    <w:rsid w:val="002E0D0D"/>
    <w:rsid w:val="002E0E96"/>
    <w:rsid w:val="002E118E"/>
    <w:rsid w:val="002E1805"/>
    <w:rsid w:val="002E398F"/>
    <w:rsid w:val="002E3AE0"/>
    <w:rsid w:val="002E4043"/>
    <w:rsid w:val="002E435F"/>
    <w:rsid w:val="002E4CA5"/>
    <w:rsid w:val="002E501C"/>
    <w:rsid w:val="002E5074"/>
    <w:rsid w:val="002E57A9"/>
    <w:rsid w:val="002E5FAD"/>
    <w:rsid w:val="002E6B60"/>
    <w:rsid w:val="002E7239"/>
    <w:rsid w:val="002E725A"/>
    <w:rsid w:val="002E7913"/>
    <w:rsid w:val="002F0503"/>
    <w:rsid w:val="002F08D9"/>
    <w:rsid w:val="002F0D4A"/>
    <w:rsid w:val="002F2265"/>
    <w:rsid w:val="002F3624"/>
    <w:rsid w:val="002F362D"/>
    <w:rsid w:val="002F36CB"/>
    <w:rsid w:val="002F3CA0"/>
    <w:rsid w:val="002F4276"/>
    <w:rsid w:val="002F49E8"/>
    <w:rsid w:val="002F4B54"/>
    <w:rsid w:val="002F54C6"/>
    <w:rsid w:val="002F696C"/>
    <w:rsid w:val="002F6BFC"/>
    <w:rsid w:val="002F79E7"/>
    <w:rsid w:val="002F7D9E"/>
    <w:rsid w:val="00301AF4"/>
    <w:rsid w:val="00302DA1"/>
    <w:rsid w:val="003031BB"/>
    <w:rsid w:val="00303AA1"/>
    <w:rsid w:val="00304511"/>
    <w:rsid w:val="003049DA"/>
    <w:rsid w:val="00305E4E"/>
    <w:rsid w:val="003064DF"/>
    <w:rsid w:val="00306C00"/>
    <w:rsid w:val="00307095"/>
    <w:rsid w:val="0030719E"/>
    <w:rsid w:val="00307B48"/>
    <w:rsid w:val="00307BA9"/>
    <w:rsid w:val="00310725"/>
    <w:rsid w:val="00310CB8"/>
    <w:rsid w:val="0031154C"/>
    <w:rsid w:val="00312495"/>
    <w:rsid w:val="00312AB9"/>
    <w:rsid w:val="00313503"/>
    <w:rsid w:val="00314DA8"/>
    <w:rsid w:val="003151DD"/>
    <w:rsid w:val="003161BE"/>
    <w:rsid w:val="003167D2"/>
    <w:rsid w:val="00316AE1"/>
    <w:rsid w:val="003179B0"/>
    <w:rsid w:val="00320497"/>
    <w:rsid w:val="00321223"/>
    <w:rsid w:val="00321C81"/>
    <w:rsid w:val="00321ED0"/>
    <w:rsid w:val="0032268E"/>
    <w:rsid w:val="003226C5"/>
    <w:rsid w:val="00322B43"/>
    <w:rsid w:val="00322E0D"/>
    <w:rsid w:val="00323735"/>
    <w:rsid w:val="00323EDE"/>
    <w:rsid w:val="003245FD"/>
    <w:rsid w:val="003254A5"/>
    <w:rsid w:val="0032672F"/>
    <w:rsid w:val="00326B00"/>
    <w:rsid w:val="00326C22"/>
    <w:rsid w:val="00327F5A"/>
    <w:rsid w:val="00330B2B"/>
    <w:rsid w:val="00330C10"/>
    <w:rsid w:val="003312F2"/>
    <w:rsid w:val="00331820"/>
    <w:rsid w:val="0033257A"/>
    <w:rsid w:val="00332D70"/>
    <w:rsid w:val="00333124"/>
    <w:rsid w:val="00333469"/>
    <w:rsid w:val="00333573"/>
    <w:rsid w:val="003343B8"/>
    <w:rsid w:val="003345CF"/>
    <w:rsid w:val="00335AFA"/>
    <w:rsid w:val="003373A0"/>
    <w:rsid w:val="00337D32"/>
    <w:rsid w:val="003404C7"/>
    <w:rsid w:val="00340667"/>
    <w:rsid w:val="00340B29"/>
    <w:rsid w:val="00340ECD"/>
    <w:rsid w:val="00341873"/>
    <w:rsid w:val="0034251C"/>
    <w:rsid w:val="003431F5"/>
    <w:rsid w:val="003437BB"/>
    <w:rsid w:val="0034537A"/>
    <w:rsid w:val="003455FA"/>
    <w:rsid w:val="0034627F"/>
    <w:rsid w:val="003463B2"/>
    <w:rsid w:val="0034769B"/>
    <w:rsid w:val="00347759"/>
    <w:rsid w:val="0035125A"/>
    <w:rsid w:val="00351C44"/>
    <w:rsid w:val="00351D25"/>
    <w:rsid w:val="0035257D"/>
    <w:rsid w:val="00352673"/>
    <w:rsid w:val="00352D1D"/>
    <w:rsid w:val="00353852"/>
    <w:rsid w:val="00354207"/>
    <w:rsid w:val="003544D8"/>
    <w:rsid w:val="00354674"/>
    <w:rsid w:val="0035477B"/>
    <w:rsid w:val="00354961"/>
    <w:rsid w:val="00354BD0"/>
    <w:rsid w:val="00355269"/>
    <w:rsid w:val="0035590B"/>
    <w:rsid w:val="003560BA"/>
    <w:rsid w:val="00356C30"/>
    <w:rsid w:val="00356EB3"/>
    <w:rsid w:val="003574DD"/>
    <w:rsid w:val="00357BFB"/>
    <w:rsid w:val="00360142"/>
    <w:rsid w:val="00360516"/>
    <w:rsid w:val="00360736"/>
    <w:rsid w:val="0036074B"/>
    <w:rsid w:val="0036093A"/>
    <w:rsid w:val="00360A41"/>
    <w:rsid w:val="00361437"/>
    <w:rsid w:val="00362CAB"/>
    <w:rsid w:val="003633DB"/>
    <w:rsid w:val="00364D55"/>
    <w:rsid w:val="00365A32"/>
    <w:rsid w:val="00366978"/>
    <w:rsid w:val="003669C9"/>
    <w:rsid w:val="003678C7"/>
    <w:rsid w:val="003701F1"/>
    <w:rsid w:val="0037069F"/>
    <w:rsid w:val="003706ED"/>
    <w:rsid w:val="00370DF0"/>
    <w:rsid w:val="0037105B"/>
    <w:rsid w:val="003724FA"/>
    <w:rsid w:val="00373662"/>
    <w:rsid w:val="003739BE"/>
    <w:rsid w:val="003746F2"/>
    <w:rsid w:val="003750F9"/>
    <w:rsid w:val="00376339"/>
    <w:rsid w:val="00376FA8"/>
    <w:rsid w:val="003777F2"/>
    <w:rsid w:val="00377C92"/>
    <w:rsid w:val="003807F6"/>
    <w:rsid w:val="00381790"/>
    <w:rsid w:val="003818CA"/>
    <w:rsid w:val="00381946"/>
    <w:rsid w:val="00381B0B"/>
    <w:rsid w:val="0038237C"/>
    <w:rsid w:val="003825FD"/>
    <w:rsid w:val="00382DBA"/>
    <w:rsid w:val="0038341C"/>
    <w:rsid w:val="00383D78"/>
    <w:rsid w:val="00384671"/>
    <w:rsid w:val="00384895"/>
    <w:rsid w:val="0038571E"/>
    <w:rsid w:val="00385B0C"/>
    <w:rsid w:val="003864A4"/>
    <w:rsid w:val="003864FA"/>
    <w:rsid w:val="003869FE"/>
    <w:rsid w:val="0038752B"/>
    <w:rsid w:val="00390408"/>
    <w:rsid w:val="00390479"/>
    <w:rsid w:val="003908FD"/>
    <w:rsid w:val="003909DB"/>
    <w:rsid w:val="00390AD0"/>
    <w:rsid w:val="00391224"/>
    <w:rsid w:val="003912E4"/>
    <w:rsid w:val="00391352"/>
    <w:rsid w:val="00391852"/>
    <w:rsid w:val="0039283E"/>
    <w:rsid w:val="00394869"/>
    <w:rsid w:val="00394A58"/>
    <w:rsid w:val="00394B55"/>
    <w:rsid w:val="003953B0"/>
    <w:rsid w:val="00395522"/>
    <w:rsid w:val="00395551"/>
    <w:rsid w:val="00395899"/>
    <w:rsid w:val="00395C4A"/>
    <w:rsid w:val="00396691"/>
    <w:rsid w:val="003966F9"/>
    <w:rsid w:val="003967B5"/>
    <w:rsid w:val="0039681E"/>
    <w:rsid w:val="00397430"/>
    <w:rsid w:val="00397566"/>
    <w:rsid w:val="00397D2A"/>
    <w:rsid w:val="00397FAC"/>
    <w:rsid w:val="003A0431"/>
    <w:rsid w:val="003A15B8"/>
    <w:rsid w:val="003A2219"/>
    <w:rsid w:val="003A3BA6"/>
    <w:rsid w:val="003A7CB8"/>
    <w:rsid w:val="003B0E09"/>
    <w:rsid w:val="003B1001"/>
    <w:rsid w:val="003B1C54"/>
    <w:rsid w:val="003B3280"/>
    <w:rsid w:val="003B44A8"/>
    <w:rsid w:val="003B46B2"/>
    <w:rsid w:val="003B4B3F"/>
    <w:rsid w:val="003B4F98"/>
    <w:rsid w:val="003B538D"/>
    <w:rsid w:val="003B55E1"/>
    <w:rsid w:val="003B6594"/>
    <w:rsid w:val="003B6706"/>
    <w:rsid w:val="003B6B63"/>
    <w:rsid w:val="003B785B"/>
    <w:rsid w:val="003B7EFB"/>
    <w:rsid w:val="003B7F66"/>
    <w:rsid w:val="003C07F7"/>
    <w:rsid w:val="003C093B"/>
    <w:rsid w:val="003C0EDF"/>
    <w:rsid w:val="003C263F"/>
    <w:rsid w:val="003C2B0C"/>
    <w:rsid w:val="003C346D"/>
    <w:rsid w:val="003C34B6"/>
    <w:rsid w:val="003C3706"/>
    <w:rsid w:val="003C4F52"/>
    <w:rsid w:val="003C7085"/>
    <w:rsid w:val="003C7AF4"/>
    <w:rsid w:val="003D0220"/>
    <w:rsid w:val="003D02C1"/>
    <w:rsid w:val="003D04F6"/>
    <w:rsid w:val="003D0691"/>
    <w:rsid w:val="003D1F78"/>
    <w:rsid w:val="003D2EAE"/>
    <w:rsid w:val="003D3DB7"/>
    <w:rsid w:val="003D4C9C"/>
    <w:rsid w:val="003D6270"/>
    <w:rsid w:val="003D6A09"/>
    <w:rsid w:val="003D6C91"/>
    <w:rsid w:val="003D713A"/>
    <w:rsid w:val="003D71F1"/>
    <w:rsid w:val="003D75D5"/>
    <w:rsid w:val="003D79C6"/>
    <w:rsid w:val="003D7DA7"/>
    <w:rsid w:val="003E13C5"/>
    <w:rsid w:val="003E1A20"/>
    <w:rsid w:val="003E2BDD"/>
    <w:rsid w:val="003E2BEE"/>
    <w:rsid w:val="003E3AFF"/>
    <w:rsid w:val="003E3B9D"/>
    <w:rsid w:val="003E3C54"/>
    <w:rsid w:val="003E4275"/>
    <w:rsid w:val="003E45E9"/>
    <w:rsid w:val="003E4EB3"/>
    <w:rsid w:val="003E54C1"/>
    <w:rsid w:val="003E574D"/>
    <w:rsid w:val="003E62FA"/>
    <w:rsid w:val="003E6351"/>
    <w:rsid w:val="003E63ED"/>
    <w:rsid w:val="003E6A22"/>
    <w:rsid w:val="003E7126"/>
    <w:rsid w:val="003F0A1F"/>
    <w:rsid w:val="003F133C"/>
    <w:rsid w:val="003F1E18"/>
    <w:rsid w:val="003F25CD"/>
    <w:rsid w:val="003F2787"/>
    <w:rsid w:val="003F4141"/>
    <w:rsid w:val="003F5D00"/>
    <w:rsid w:val="003F6C9B"/>
    <w:rsid w:val="003F774E"/>
    <w:rsid w:val="003F7C76"/>
    <w:rsid w:val="00400229"/>
    <w:rsid w:val="00400305"/>
    <w:rsid w:val="00400332"/>
    <w:rsid w:val="004007D8"/>
    <w:rsid w:val="00400C03"/>
    <w:rsid w:val="004013C7"/>
    <w:rsid w:val="004016B5"/>
    <w:rsid w:val="00402133"/>
    <w:rsid w:val="00404134"/>
    <w:rsid w:val="00404B46"/>
    <w:rsid w:val="004051E0"/>
    <w:rsid w:val="0040531E"/>
    <w:rsid w:val="00405F05"/>
    <w:rsid w:val="004062C1"/>
    <w:rsid w:val="00407046"/>
    <w:rsid w:val="00407AB9"/>
    <w:rsid w:val="00410FD3"/>
    <w:rsid w:val="004120CE"/>
    <w:rsid w:val="00413943"/>
    <w:rsid w:val="00413E5F"/>
    <w:rsid w:val="004140E0"/>
    <w:rsid w:val="004141E2"/>
    <w:rsid w:val="004146D3"/>
    <w:rsid w:val="00414CFF"/>
    <w:rsid w:val="004162DB"/>
    <w:rsid w:val="0041686E"/>
    <w:rsid w:val="004170B8"/>
    <w:rsid w:val="00417A4E"/>
    <w:rsid w:val="00417B71"/>
    <w:rsid w:val="00420038"/>
    <w:rsid w:val="004207D1"/>
    <w:rsid w:val="0042089E"/>
    <w:rsid w:val="00421774"/>
    <w:rsid w:val="00423168"/>
    <w:rsid w:val="00423458"/>
    <w:rsid w:val="00423650"/>
    <w:rsid w:val="00423AF2"/>
    <w:rsid w:val="00423B6E"/>
    <w:rsid w:val="00425035"/>
    <w:rsid w:val="00425169"/>
    <w:rsid w:val="004253BD"/>
    <w:rsid w:val="004254BA"/>
    <w:rsid w:val="00425603"/>
    <w:rsid w:val="00425CC8"/>
    <w:rsid w:val="00426087"/>
    <w:rsid w:val="004266DD"/>
    <w:rsid w:val="00427406"/>
    <w:rsid w:val="00427547"/>
    <w:rsid w:val="00427AFE"/>
    <w:rsid w:val="00430012"/>
    <w:rsid w:val="00430C8F"/>
    <w:rsid w:val="00430FFA"/>
    <w:rsid w:val="0043122E"/>
    <w:rsid w:val="00431812"/>
    <w:rsid w:val="00432742"/>
    <w:rsid w:val="004328E1"/>
    <w:rsid w:val="004331CF"/>
    <w:rsid w:val="00434477"/>
    <w:rsid w:val="004347F3"/>
    <w:rsid w:val="00434E68"/>
    <w:rsid w:val="00434F09"/>
    <w:rsid w:val="004355E3"/>
    <w:rsid w:val="004357A9"/>
    <w:rsid w:val="00435C9B"/>
    <w:rsid w:val="00436199"/>
    <w:rsid w:val="00436350"/>
    <w:rsid w:val="00436E11"/>
    <w:rsid w:val="00436FE5"/>
    <w:rsid w:val="00437465"/>
    <w:rsid w:val="00437F4F"/>
    <w:rsid w:val="004402F1"/>
    <w:rsid w:val="00440418"/>
    <w:rsid w:val="0044058C"/>
    <w:rsid w:val="00440875"/>
    <w:rsid w:val="004414FF"/>
    <w:rsid w:val="00441778"/>
    <w:rsid w:val="004419B9"/>
    <w:rsid w:val="00441BEC"/>
    <w:rsid w:val="00441FD9"/>
    <w:rsid w:val="004420A4"/>
    <w:rsid w:val="00442534"/>
    <w:rsid w:val="00443658"/>
    <w:rsid w:val="00443F84"/>
    <w:rsid w:val="004440A9"/>
    <w:rsid w:val="00444B16"/>
    <w:rsid w:val="00445755"/>
    <w:rsid w:val="0044604E"/>
    <w:rsid w:val="00446834"/>
    <w:rsid w:val="00447630"/>
    <w:rsid w:val="00447DC2"/>
    <w:rsid w:val="00447E03"/>
    <w:rsid w:val="00450493"/>
    <w:rsid w:val="004508F8"/>
    <w:rsid w:val="00450E45"/>
    <w:rsid w:val="00451574"/>
    <w:rsid w:val="00451661"/>
    <w:rsid w:val="00451914"/>
    <w:rsid w:val="00452666"/>
    <w:rsid w:val="00452F0F"/>
    <w:rsid w:val="004533B3"/>
    <w:rsid w:val="0045363B"/>
    <w:rsid w:val="00453B72"/>
    <w:rsid w:val="0045552C"/>
    <w:rsid w:val="0045557B"/>
    <w:rsid w:val="00455EA9"/>
    <w:rsid w:val="004566B8"/>
    <w:rsid w:val="00457B19"/>
    <w:rsid w:val="00457D6F"/>
    <w:rsid w:val="00457D99"/>
    <w:rsid w:val="004615B5"/>
    <w:rsid w:val="0046192B"/>
    <w:rsid w:val="00461DF8"/>
    <w:rsid w:val="004621D9"/>
    <w:rsid w:val="00462F9E"/>
    <w:rsid w:val="00463127"/>
    <w:rsid w:val="00463A27"/>
    <w:rsid w:val="0046422C"/>
    <w:rsid w:val="0046511A"/>
    <w:rsid w:val="004667E9"/>
    <w:rsid w:val="00466D83"/>
    <w:rsid w:val="00466EB7"/>
    <w:rsid w:val="0046785E"/>
    <w:rsid w:val="00467EE6"/>
    <w:rsid w:val="00470B65"/>
    <w:rsid w:val="00470D2C"/>
    <w:rsid w:val="00471917"/>
    <w:rsid w:val="00472BB9"/>
    <w:rsid w:val="00472CB3"/>
    <w:rsid w:val="00473181"/>
    <w:rsid w:val="0047318C"/>
    <w:rsid w:val="00473366"/>
    <w:rsid w:val="0047382E"/>
    <w:rsid w:val="00473E34"/>
    <w:rsid w:val="00473F17"/>
    <w:rsid w:val="00473F9C"/>
    <w:rsid w:val="00474483"/>
    <w:rsid w:val="00474904"/>
    <w:rsid w:val="00474A1F"/>
    <w:rsid w:val="004758C1"/>
    <w:rsid w:val="004761CC"/>
    <w:rsid w:val="00476735"/>
    <w:rsid w:val="004767A2"/>
    <w:rsid w:val="004768DF"/>
    <w:rsid w:val="00480266"/>
    <w:rsid w:val="00480AAF"/>
    <w:rsid w:val="00480B33"/>
    <w:rsid w:val="00481012"/>
    <w:rsid w:val="00481BBD"/>
    <w:rsid w:val="00481E3C"/>
    <w:rsid w:val="00482358"/>
    <w:rsid w:val="00482B1B"/>
    <w:rsid w:val="004839D5"/>
    <w:rsid w:val="00483C63"/>
    <w:rsid w:val="00484A5F"/>
    <w:rsid w:val="00485F13"/>
    <w:rsid w:val="00486389"/>
    <w:rsid w:val="00486F94"/>
    <w:rsid w:val="00486FFD"/>
    <w:rsid w:val="004871DF"/>
    <w:rsid w:val="00487A68"/>
    <w:rsid w:val="00490825"/>
    <w:rsid w:val="004925C5"/>
    <w:rsid w:val="00492793"/>
    <w:rsid w:val="0049307D"/>
    <w:rsid w:val="004936FB"/>
    <w:rsid w:val="0049391F"/>
    <w:rsid w:val="00493944"/>
    <w:rsid w:val="004956C1"/>
    <w:rsid w:val="00495E1C"/>
    <w:rsid w:val="00496062"/>
    <w:rsid w:val="004962F0"/>
    <w:rsid w:val="00496D8C"/>
    <w:rsid w:val="00496EF3"/>
    <w:rsid w:val="004974B3"/>
    <w:rsid w:val="00497899"/>
    <w:rsid w:val="00497AFA"/>
    <w:rsid w:val="004A0137"/>
    <w:rsid w:val="004A061F"/>
    <w:rsid w:val="004A0A54"/>
    <w:rsid w:val="004A1A14"/>
    <w:rsid w:val="004A2266"/>
    <w:rsid w:val="004A39C1"/>
    <w:rsid w:val="004A3C9B"/>
    <w:rsid w:val="004A41DF"/>
    <w:rsid w:val="004A4BAC"/>
    <w:rsid w:val="004A4CD5"/>
    <w:rsid w:val="004A558B"/>
    <w:rsid w:val="004A63F0"/>
    <w:rsid w:val="004A6471"/>
    <w:rsid w:val="004A6539"/>
    <w:rsid w:val="004A67DE"/>
    <w:rsid w:val="004A6A06"/>
    <w:rsid w:val="004A75FB"/>
    <w:rsid w:val="004B06FD"/>
    <w:rsid w:val="004B083E"/>
    <w:rsid w:val="004B0FD1"/>
    <w:rsid w:val="004B1160"/>
    <w:rsid w:val="004B2128"/>
    <w:rsid w:val="004B34C4"/>
    <w:rsid w:val="004B357A"/>
    <w:rsid w:val="004B47EC"/>
    <w:rsid w:val="004B5708"/>
    <w:rsid w:val="004B6B4D"/>
    <w:rsid w:val="004B7C8E"/>
    <w:rsid w:val="004C0970"/>
    <w:rsid w:val="004C13F0"/>
    <w:rsid w:val="004C191D"/>
    <w:rsid w:val="004C1B4A"/>
    <w:rsid w:val="004C247E"/>
    <w:rsid w:val="004C2C8F"/>
    <w:rsid w:val="004C2D9D"/>
    <w:rsid w:val="004C3791"/>
    <w:rsid w:val="004C40FA"/>
    <w:rsid w:val="004C5BD0"/>
    <w:rsid w:val="004C641F"/>
    <w:rsid w:val="004C6555"/>
    <w:rsid w:val="004C6EC0"/>
    <w:rsid w:val="004C7A52"/>
    <w:rsid w:val="004C7E1F"/>
    <w:rsid w:val="004D0BAB"/>
    <w:rsid w:val="004D0DD6"/>
    <w:rsid w:val="004D160F"/>
    <w:rsid w:val="004D1EAB"/>
    <w:rsid w:val="004D319D"/>
    <w:rsid w:val="004D39E1"/>
    <w:rsid w:val="004D3DCD"/>
    <w:rsid w:val="004D435D"/>
    <w:rsid w:val="004D4B56"/>
    <w:rsid w:val="004D527A"/>
    <w:rsid w:val="004D5D5B"/>
    <w:rsid w:val="004D6195"/>
    <w:rsid w:val="004D61DF"/>
    <w:rsid w:val="004D653C"/>
    <w:rsid w:val="004D681E"/>
    <w:rsid w:val="004D689D"/>
    <w:rsid w:val="004D7200"/>
    <w:rsid w:val="004D7E7A"/>
    <w:rsid w:val="004E0A81"/>
    <w:rsid w:val="004E2767"/>
    <w:rsid w:val="004E3C32"/>
    <w:rsid w:val="004E4773"/>
    <w:rsid w:val="004E4D49"/>
    <w:rsid w:val="004E5033"/>
    <w:rsid w:val="004E5B8E"/>
    <w:rsid w:val="004E6DD0"/>
    <w:rsid w:val="004E7EA1"/>
    <w:rsid w:val="004F0982"/>
    <w:rsid w:val="004F0A8D"/>
    <w:rsid w:val="004F0B9C"/>
    <w:rsid w:val="004F103D"/>
    <w:rsid w:val="004F1174"/>
    <w:rsid w:val="004F1EAA"/>
    <w:rsid w:val="004F2967"/>
    <w:rsid w:val="004F2B48"/>
    <w:rsid w:val="004F3728"/>
    <w:rsid w:val="004F4362"/>
    <w:rsid w:val="004F4D04"/>
    <w:rsid w:val="004F5EF3"/>
    <w:rsid w:val="004F6932"/>
    <w:rsid w:val="004F6976"/>
    <w:rsid w:val="0050010F"/>
    <w:rsid w:val="005009ED"/>
    <w:rsid w:val="00501ECC"/>
    <w:rsid w:val="005023D8"/>
    <w:rsid w:val="0050274A"/>
    <w:rsid w:val="00502F87"/>
    <w:rsid w:val="00503EFA"/>
    <w:rsid w:val="005057EC"/>
    <w:rsid w:val="005064F8"/>
    <w:rsid w:val="005068C9"/>
    <w:rsid w:val="00506FFF"/>
    <w:rsid w:val="00507E59"/>
    <w:rsid w:val="005101A5"/>
    <w:rsid w:val="0051088C"/>
    <w:rsid w:val="005111F4"/>
    <w:rsid w:val="00511396"/>
    <w:rsid w:val="00511483"/>
    <w:rsid w:val="00511791"/>
    <w:rsid w:val="00511A42"/>
    <w:rsid w:val="00513474"/>
    <w:rsid w:val="005134BA"/>
    <w:rsid w:val="00514447"/>
    <w:rsid w:val="005149A4"/>
    <w:rsid w:val="00515105"/>
    <w:rsid w:val="005157B0"/>
    <w:rsid w:val="00516E1C"/>
    <w:rsid w:val="00517837"/>
    <w:rsid w:val="00517864"/>
    <w:rsid w:val="00522F0F"/>
    <w:rsid w:val="0052360E"/>
    <w:rsid w:val="00523DB9"/>
    <w:rsid w:val="00524ACA"/>
    <w:rsid w:val="00524EC9"/>
    <w:rsid w:val="0052529B"/>
    <w:rsid w:val="00526338"/>
    <w:rsid w:val="00526E8F"/>
    <w:rsid w:val="005271ED"/>
    <w:rsid w:val="00527327"/>
    <w:rsid w:val="00527D38"/>
    <w:rsid w:val="00530098"/>
    <w:rsid w:val="005300D5"/>
    <w:rsid w:val="00531274"/>
    <w:rsid w:val="0053177D"/>
    <w:rsid w:val="00531DD7"/>
    <w:rsid w:val="00532495"/>
    <w:rsid w:val="00533334"/>
    <w:rsid w:val="00533D6E"/>
    <w:rsid w:val="00533EE1"/>
    <w:rsid w:val="00533EFB"/>
    <w:rsid w:val="005346C6"/>
    <w:rsid w:val="0053481E"/>
    <w:rsid w:val="0053511D"/>
    <w:rsid w:val="00535D34"/>
    <w:rsid w:val="00536ED7"/>
    <w:rsid w:val="00537411"/>
    <w:rsid w:val="005376F3"/>
    <w:rsid w:val="00540074"/>
    <w:rsid w:val="00540234"/>
    <w:rsid w:val="005406A7"/>
    <w:rsid w:val="0054098A"/>
    <w:rsid w:val="0054173E"/>
    <w:rsid w:val="00542D39"/>
    <w:rsid w:val="00542DB2"/>
    <w:rsid w:val="00542FBC"/>
    <w:rsid w:val="00543CEE"/>
    <w:rsid w:val="0054406F"/>
    <w:rsid w:val="00544985"/>
    <w:rsid w:val="005449B1"/>
    <w:rsid w:val="00544DCF"/>
    <w:rsid w:val="0054509D"/>
    <w:rsid w:val="00545386"/>
    <w:rsid w:val="0054539B"/>
    <w:rsid w:val="005455D9"/>
    <w:rsid w:val="00545698"/>
    <w:rsid w:val="00545886"/>
    <w:rsid w:val="00545E8E"/>
    <w:rsid w:val="00546159"/>
    <w:rsid w:val="00546E9A"/>
    <w:rsid w:val="00546E9D"/>
    <w:rsid w:val="0054770C"/>
    <w:rsid w:val="00547751"/>
    <w:rsid w:val="00550227"/>
    <w:rsid w:val="00550247"/>
    <w:rsid w:val="00550704"/>
    <w:rsid w:val="00551F6F"/>
    <w:rsid w:val="005535C9"/>
    <w:rsid w:val="00553931"/>
    <w:rsid w:val="00553ADA"/>
    <w:rsid w:val="005541FF"/>
    <w:rsid w:val="00554EF1"/>
    <w:rsid w:val="00555173"/>
    <w:rsid w:val="00555781"/>
    <w:rsid w:val="0055673F"/>
    <w:rsid w:val="00556E40"/>
    <w:rsid w:val="00557A14"/>
    <w:rsid w:val="00560E3C"/>
    <w:rsid w:val="005611E8"/>
    <w:rsid w:val="00561A7D"/>
    <w:rsid w:val="0056202C"/>
    <w:rsid w:val="0056230D"/>
    <w:rsid w:val="00562701"/>
    <w:rsid w:val="00562A44"/>
    <w:rsid w:val="00563345"/>
    <w:rsid w:val="00563F5E"/>
    <w:rsid w:val="00564569"/>
    <w:rsid w:val="00564DBB"/>
    <w:rsid w:val="0056605D"/>
    <w:rsid w:val="0056606E"/>
    <w:rsid w:val="00566B20"/>
    <w:rsid w:val="00566ED6"/>
    <w:rsid w:val="0056708B"/>
    <w:rsid w:val="0056737B"/>
    <w:rsid w:val="00570688"/>
    <w:rsid w:val="00570A8C"/>
    <w:rsid w:val="00570B4C"/>
    <w:rsid w:val="00570EA1"/>
    <w:rsid w:val="005719CA"/>
    <w:rsid w:val="00572C0E"/>
    <w:rsid w:val="00572E3E"/>
    <w:rsid w:val="00573098"/>
    <w:rsid w:val="00573491"/>
    <w:rsid w:val="0057359F"/>
    <w:rsid w:val="00573826"/>
    <w:rsid w:val="00574333"/>
    <w:rsid w:val="005755CC"/>
    <w:rsid w:val="0057590A"/>
    <w:rsid w:val="00575CC2"/>
    <w:rsid w:val="0057605A"/>
    <w:rsid w:val="0057641C"/>
    <w:rsid w:val="005768E2"/>
    <w:rsid w:val="00576D9F"/>
    <w:rsid w:val="00576E96"/>
    <w:rsid w:val="0057766D"/>
    <w:rsid w:val="00577A6A"/>
    <w:rsid w:val="00577F2B"/>
    <w:rsid w:val="00580513"/>
    <w:rsid w:val="005809A3"/>
    <w:rsid w:val="00581940"/>
    <w:rsid w:val="00581DDA"/>
    <w:rsid w:val="005821C3"/>
    <w:rsid w:val="005821CC"/>
    <w:rsid w:val="00583296"/>
    <w:rsid w:val="00583D2D"/>
    <w:rsid w:val="00585A06"/>
    <w:rsid w:val="0058642D"/>
    <w:rsid w:val="005865C3"/>
    <w:rsid w:val="00587101"/>
    <w:rsid w:val="00587B0A"/>
    <w:rsid w:val="00591253"/>
    <w:rsid w:val="00591CB3"/>
    <w:rsid w:val="00591FD9"/>
    <w:rsid w:val="0059264F"/>
    <w:rsid w:val="005928D7"/>
    <w:rsid w:val="00592A49"/>
    <w:rsid w:val="00592A94"/>
    <w:rsid w:val="00592BFA"/>
    <w:rsid w:val="00594667"/>
    <w:rsid w:val="00594F24"/>
    <w:rsid w:val="005955AE"/>
    <w:rsid w:val="0059583D"/>
    <w:rsid w:val="00596427"/>
    <w:rsid w:val="00596FD8"/>
    <w:rsid w:val="005976F7"/>
    <w:rsid w:val="005A08F6"/>
    <w:rsid w:val="005A096E"/>
    <w:rsid w:val="005A10D7"/>
    <w:rsid w:val="005A130C"/>
    <w:rsid w:val="005A2AA1"/>
    <w:rsid w:val="005A2DA2"/>
    <w:rsid w:val="005A30E5"/>
    <w:rsid w:val="005A32A8"/>
    <w:rsid w:val="005A3601"/>
    <w:rsid w:val="005A4794"/>
    <w:rsid w:val="005A499E"/>
    <w:rsid w:val="005A4A80"/>
    <w:rsid w:val="005A4AF0"/>
    <w:rsid w:val="005A6666"/>
    <w:rsid w:val="005A6BB3"/>
    <w:rsid w:val="005A6C5C"/>
    <w:rsid w:val="005A7CFF"/>
    <w:rsid w:val="005B0B65"/>
    <w:rsid w:val="005B0D02"/>
    <w:rsid w:val="005B1831"/>
    <w:rsid w:val="005B211B"/>
    <w:rsid w:val="005B21F3"/>
    <w:rsid w:val="005B36C1"/>
    <w:rsid w:val="005B428B"/>
    <w:rsid w:val="005B4BAA"/>
    <w:rsid w:val="005B4CE8"/>
    <w:rsid w:val="005B57F2"/>
    <w:rsid w:val="005B609F"/>
    <w:rsid w:val="005B60C1"/>
    <w:rsid w:val="005B6124"/>
    <w:rsid w:val="005B68B9"/>
    <w:rsid w:val="005B6A28"/>
    <w:rsid w:val="005B6C36"/>
    <w:rsid w:val="005B6D3E"/>
    <w:rsid w:val="005B758F"/>
    <w:rsid w:val="005B7D43"/>
    <w:rsid w:val="005C062A"/>
    <w:rsid w:val="005C0EC5"/>
    <w:rsid w:val="005C113C"/>
    <w:rsid w:val="005C129F"/>
    <w:rsid w:val="005C13BA"/>
    <w:rsid w:val="005C2478"/>
    <w:rsid w:val="005C2898"/>
    <w:rsid w:val="005C4055"/>
    <w:rsid w:val="005C43E2"/>
    <w:rsid w:val="005C4AE4"/>
    <w:rsid w:val="005C4CB7"/>
    <w:rsid w:val="005C5007"/>
    <w:rsid w:val="005C59EA"/>
    <w:rsid w:val="005C5EC4"/>
    <w:rsid w:val="005C6828"/>
    <w:rsid w:val="005C6AF6"/>
    <w:rsid w:val="005C6CC3"/>
    <w:rsid w:val="005C7248"/>
    <w:rsid w:val="005C7479"/>
    <w:rsid w:val="005C7C74"/>
    <w:rsid w:val="005D04B1"/>
    <w:rsid w:val="005D0C4A"/>
    <w:rsid w:val="005D1400"/>
    <w:rsid w:val="005D1591"/>
    <w:rsid w:val="005D199B"/>
    <w:rsid w:val="005D2943"/>
    <w:rsid w:val="005D2A13"/>
    <w:rsid w:val="005D38A8"/>
    <w:rsid w:val="005D38F0"/>
    <w:rsid w:val="005D3C6C"/>
    <w:rsid w:val="005D4031"/>
    <w:rsid w:val="005D451E"/>
    <w:rsid w:val="005D4728"/>
    <w:rsid w:val="005D49E3"/>
    <w:rsid w:val="005D519B"/>
    <w:rsid w:val="005D5534"/>
    <w:rsid w:val="005D5C3B"/>
    <w:rsid w:val="005D5E42"/>
    <w:rsid w:val="005D5F44"/>
    <w:rsid w:val="005D6D7E"/>
    <w:rsid w:val="005D7052"/>
    <w:rsid w:val="005D7DC8"/>
    <w:rsid w:val="005E01A7"/>
    <w:rsid w:val="005E0519"/>
    <w:rsid w:val="005E0B7E"/>
    <w:rsid w:val="005E1CBB"/>
    <w:rsid w:val="005E1F14"/>
    <w:rsid w:val="005E34D6"/>
    <w:rsid w:val="005E3C42"/>
    <w:rsid w:val="005E426E"/>
    <w:rsid w:val="005E45CF"/>
    <w:rsid w:val="005E4AF2"/>
    <w:rsid w:val="005E5DDA"/>
    <w:rsid w:val="005E6932"/>
    <w:rsid w:val="005E6B3D"/>
    <w:rsid w:val="005E6CD3"/>
    <w:rsid w:val="005E7171"/>
    <w:rsid w:val="005E7201"/>
    <w:rsid w:val="005F11B8"/>
    <w:rsid w:val="005F16D7"/>
    <w:rsid w:val="005F24EF"/>
    <w:rsid w:val="005F2604"/>
    <w:rsid w:val="005F26B6"/>
    <w:rsid w:val="005F2A62"/>
    <w:rsid w:val="005F2C70"/>
    <w:rsid w:val="005F3605"/>
    <w:rsid w:val="005F398B"/>
    <w:rsid w:val="005F468A"/>
    <w:rsid w:val="005F46E8"/>
    <w:rsid w:val="005F47FC"/>
    <w:rsid w:val="005F4C17"/>
    <w:rsid w:val="005F4CB7"/>
    <w:rsid w:val="005F5972"/>
    <w:rsid w:val="005F5D01"/>
    <w:rsid w:val="005F6025"/>
    <w:rsid w:val="005F643D"/>
    <w:rsid w:val="005F7683"/>
    <w:rsid w:val="005F77B8"/>
    <w:rsid w:val="005F793B"/>
    <w:rsid w:val="005F7D6A"/>
    <w:rsid w:val="006001EA"/>
    <w:rsid w:val="00600435"/>
    <w:rsid w:val="00600CD2"/>
    <w:rsid w:val="006018E5"/>
    <w:rsid w:val="006019A3"/>
    <w:rsid w:val="00604424"/>
    <w:rsid w:val="00604CC0"/>
    <w:rsid w:val="00604D27"/>
    <w:rsid w:val="00604F26"/>
    <w:rsid w:val="006056A1"/>
    <w:rsid w:val="00605826"/>
    <w:rsid w:val="00605926"/>
    <w:rsid w:val="00605AAF"/>
    <w:rsid w:val="006063CC"/>
    <w:rsid w:val="006066A0"/>
    <w:rsid w:val="00606A3C"/>
    <w:rsid w:val="00606BA6"/>
    <w:rsid w:val="00606C41"/>
    <w:rsid w:val="00606F02"/>
    <w:rsid w:val="006072C7"/>
    <w:rsid w:val="0060733C"/>
    <w:rsid w:val="00607FAE"/>
    <w:rsid w:val="00610F89"/>
    <w:rsid w:val="006112F5"/>
    <w:rsid w:val="00611B22"/>
    <w:rsid w:val="006120E7"/>
    <w:rsid w:val="00613E52"/>
    <w:rsid w:val="00614230"/>
    <w:rsid w:val="0061429A"/>
    <w:rsid w:val="0061429D"/>
    <w:rsid w:val="00614BA0"/>
    <w:rsid w:val="00614BDD"/>
    <w:rsid w:val="00615181"/>
    <w:rsid w:val="006152AA"/>
    <w:rsid w:val="00615969"/>
    <w:rsid w:val="00616347"/>
    <w:rsid w:val="00616994"/>
    <w:rsid w:val="006170AD"/>
    <w:rsid w:val="00620049"/>
    <w:rsid w:val="006200CE"/>
    <w:rsid w:val="00620646"/>
    <w:rsid w:val="006207BF"/>
    <w:rsid w:val="00620C5B"/>
    <w:rsid w:val="00620EF5"/>
    <w:rsid w:val="00621199"/>
    <w:rsid w:val="006214D5"/>
    <w:rsid w:val="0062176F"/>
    <w:rsid w:val="00621DC4"/>
    <w:rsid w:val="00622231"/>
    <w:rsid w:val="00622876"/>
    <w:rsid w:val="00622998"/>
    <w:rsid w:val="006229BF"/>
    <w:rsid w:val="0062305F"/>
    <w:rsid w:val="006230B8"/>
    <w:rsid w:val="0062346E"/>
    <w:rsid w:val="00623CF1"/>
    <w:rsid w:val="006245B3"/>
    <w:rsid w:val="006245C6"/>
    <w:rsid w:val="00624B00"/>
    <w:rsid w:val="00624CD0"/>
    <w:rsid w:val="00625830"/>
    <w:rsid w:val="00625CBE"/>
    <w:rsid w:val="00625E06"/>
    <w:rsid w:val="00626031"/>
    <w:rsid w:val="006263E2"/>
    <w:rsid w:val="006272CB"/>
    <w:rsid w:val="006274B9"/>
    <w:rsid w:val="00627F48"/>
    <w:rsid w:val="00631016"/>
    <w:rsid w:val="006311D0"/>
    <w:rsid w:val="00631AF8"/>
    <w:rsid w:val="006324B4"/>
    <w:rsid w:val="00633573"/>
    <w:rsid w:val="0063367B"/>
    <w:rsid w:val="00633E02"/>
    <w:rsid w:val="00634D9E"/>
    <w:rsid w:val="006351A6"/>
    <w:rsid w:val="00635488"/>
    <w:rsid w:val="00635BE7"/>
    <w:rsid w:val="00636419"/>
    <w:rsid w:val="006369C9"/>
    <w:rsid w:val="00637A1D"/>
    <w:rsid w:val="00641008"/>
    <w:rsid w:val="00641722"/>
    <w:rsid w:val="00641EA9"/>
    <w:rsid w:val="006420D2"/>
    <w:rsid w:val="006427A0"/>
    <w:rsid w:val="006427AD"/>
    <w:rsid w:val="006429F5"/>
    <w:rsid w:val="00642A92"/>
    <w:rsid w:val="00643484"/>
    <w:rsid w:val="00643D8C"/>
    <w:rsid w:val="00645139"/>
    <w:rsid w:val="00645546"/>
    <w:rsid w:val="00645944"/>
    <w:rsid w:val="0064594B"/>
    <w:rsid w:val="0064630C"/>
    <w:rsid w:val="006463FC"/>
    <w:rsid w:val="00646E85"/>
    <w:rsid w:val="00646F06"/>
    <w:rsid w:val="006508F2"/>
    <w:rsid w:val="00650A65"/>
    <w:rsid w:val="00651685"/>
    <w:rsid w:val="00652352"/>
    <w:rsid w:val="00653827"/>
    <w:rsid w:val="00653BD1"/>
    <w:rsid w:val="00654533"/>
    <w:rsid w:val="006549CF"/>
    <w:rsid w:val="00654AF4"/>
    <w:rsid w:val="00655066"/>
    <w:rsid w:val="006558F5"/>
    <w:rsid w:val="00655D66"/>
    <w:rsid w:val="00656544"/>
    <w:rsid w:val="00656613"/>
    <w:rsid w:val="006577CC"/>
    <w:rsid w:val="00657EC5"/>
    <w:rsid w:val="0066114A"/>
    <w:rsid w:val="00661483"/>
    <w:rsid w:val="00661739"/>
    <w:rsid w:val="00661D6F"/>
    <w:rsid w:val="00661F27"/>
    <w:rsid w:val="00662294"/>
    <w:rsid w:val="00663677"/>
    <w:rsid w:val="00663863"/>
    <w:rsid w:val="00664ABF"/>
    <w:rsid w:val="006658F9"/>
    <w:rsid w:val="006659CD"/>
    <w:rsid w:val="00666964"/>
    <w:rsid w:val="00666A13"/>
    <w:rsid w:val="00666B05"/>
    <w:rsid w:val="00671180"/>
    <w:rsid w:val="00671657"/>
    <w:rsid w:val="006728B4"/>
    <w:rsid w:val="006731B9"/>
    <w:rsid w:val="00673B1B"/>
    <w:rsid w:val="00674279"/>
    <w:rsid w:val="00674793"/>
    <w:rsid w:val="0067499F"/>
    <w:rsid w:val="006753AE"/>
    <w:rsid w:val="0067557B"/>
    <w:rsid w:val="00675849"/>
    <w:rsid w:val="0067736A"/>
    <w:rsid w:val="00677CF6"/>
    <w:rsid w:val="006802AC"/>
    <w:rsid w:val="006804DB"/>
    <w:rsid w:val="00682822"/>
    <w:rsid w:val="00683002"/>
    <w:rsid w:val="00683F31"/>
    <w:rsid w:val="00683FC9"/>
    <w:rsid w:val="00684023"/>
    <w:rsid w:val="006841DE"/>
    <w:rsid w:val="0068437F"/>
    <w:rsid w:val="00684523"/>
    <w:rsid w:val="0068475B"/>
    <w:rsid w:val="006852D8"/>
    <w:rsid w:val="00685924"/>
    <w:rsid w:val="00685A18"/>
    <w:rsid w:val="00686464"/>
    <w:rsid w:val="00686912"/>
    <w:rsid w:val="00686CD6"/>
    <w:rsid w:val="00686D95"/>
    <w:rsid w:val="00687D98"/>
    <w:rsid w:val="00690212"/>
    <w:rsid w:val="00690D51"/>
    <w:rsid w:val="0069197E"/>
    <w:rsid w:val="00692116"/>
    <w:rsid w:val="00692695"/>
    <w:rsid w:val="00692BEA"/>
    <w:rsid w:val="00692C74"/>
    <w:rsid w:val="00692FBF"/>
    <w:rsid w:val="0069367A"/>
    <w:rsid w:val="00694073"/>
    <w:rsid w:val="00694730"/>
    <w:rsid w:val="00694852"/>
    <w:rsid w:val="00697099"/>
    <w:rsid w:val="006978E1"/>
    <w:rsid w:val="00697F47"/>
    <w:rsid w:val="006A0805"/>
    <w:rsid w:val="006A19A1"/>
    <w:rsid w:val="006A1EB7"/>
    <w:rsid w:val="006A2B33"/>
    <w:rsid w:val="006A346C"/>
    <w:rsid w:val="006A3BE8"/>
    <w:rsid w:val="006A3FC2"/>
    <w:rsid w:val="006A4B6B"/>
    <w:rsid w:val="006A4E51"/>
    <w:rsid w:val="006A55BF"/>
    <w:rsid w:val="006A57E7"/>
    <w:rsid w:val="006A5EDC"/>
    <w:rsid w:val="006A608B"/>
    <w:rsid w:val="006A71ED"/>
    <w:rsid w:val="006A788A"/>
    <w:rsid w:val="006B00C1"/>
    <w:rsid w:val="006B01C7"/>
    <w:rsid w:val="006B0836"/>
    <w:rsid w:val="006B09B2"/>
    <w:rsid w:val="006B1FC8"/>
    <w:rsid w:val="006B247E"/>
    <w:rsid w:val="006B2DD2"/>
    <w:rsid w:val="006B3443"/>
    <w:rsid w:val="006B5A67"/>
    <w:rsid w:val="006B5AF3"/>
    <w:rsid w:val="006B5CC0"/>
    <w:rsid w:val="006B6D34"/>
    <w:rsid w:val="006B7EDA"/>
    <w:rsid w:val="006B7F51"/>
    <w:rsid w:val="006C0C49"/>
    <w:rsid w:val="006C0C8C"/>
    <w:rsid w:val="006C0F07"/>
    <w:rsid w:val="006C13D0"/>
    <w:rsid w:val="006C182E"/>
    <w:rsid w:val="006C2E60"/>
    <w:rsid w:val="006C2ED1"/>
    <w:rsid w:val="006C4AA4"/>
    <w:rsid w:val="006C4B84"/>
    <w:rsid w:val="006C639C"/>
    <w:rsid w:val="006C7115"/>
    <w:rsid w:val="006C7C9B"/>
    <w:rsid w:val="006C7E6D"/>
    <w:rsid w:val="006D00FC"/>
    <w:rsid w:val="006D0662"/>
    <w:rsid w:val="006D0D47"/>
    <w:rsid w:val="006D0ECB"/>
    <w:rsid w:val="006D11AF"/>
    <w:rsid w:val="006D1922"/>
    <w:rsid w:val="006D1AE7"/>
    <w:rsid w:val="006D2113"/>
    <w:rsid w:val="006D39F0"/>
    <w:rsid w:val="006D3CF7"/>
    <w:rsid w:val="006D3FFF"/>
    <w:rsid w:val="006D5A7C"/>
    <w:rsid w:val="006D610A"/>
    <w:rsid w:val="006D635B"/>
    <w:rsid w:val="006D7007"/>
    <w:rsid w:val="006D7870"/>
    <w:rsid w:val="006E01BA"/>
    <w:rsid w:val="006E073C"/>
    <w:rsid w:val="006E0EA7"/>
    <w:rsid w:val="006E13BE"/>
    <w:rsid w:val="006E1879"/>
    <w:rsid w:val="006E18D7"/>
    <w:rsid w:val="006E1F40"/>
    <w:rsid w:val="006E3093"/>
    <w:rsid w:val="006E4181"/>
    <w:rsid w:val="006E5A87"/>
    <w:rsid w:val="006E6007"/>
    <w:rsid w:val="006E670D"/>
    <w:rsid w:val="006E6BD0"/>
    <w:rsid w:val="006E717D"/>
    <w:rsid w:val="006F088F"/>
    <w:rsid w:val="006F20C3"/>
    <w:rsid w:val="006F2537"/>
    <w:rsid w:val="006F2553"/>
    <w:rsid w:val="006F2717"/>
    <w:rsid w:val="006F3512"/>
    <w:rsid w:val="006F3601"/>
    <w:rsid w:val="006F3B96"/>
    <w:rsid w:val="006F3E19"/>
    <w:rsid w:val="006F41F6"/>
    <w:rsid w:val="006F472D"/>
    <w:rsid w:val="006F4735"/>
    <w:rsid w:val="006F4DD3"/>
    <w:rsid w:val="006F54F9"/>
    <w:rsid w:val="006F5720"/>
    <w:rsid w:val="006F6235"/>
    <w:rsid w:val="006F79DE"/>
    <w:rsid w:val="007008DA"/>
    <w:rsid w:val="00700EAB"/>
    <w:rsid w:val="00701D68"/>
    <w:rsid w:val="00701F88"/>
    <w:rsid w:val="00703148"/>
    <w:rsid w:val="00704011"/>
    <w:rsid w:val="007047B3"/>
    <w:rsid w:val="00705BBB"/>
    <w:rsid w:val="00705C7E"/>
    <w:rsid w:val="007066C3"/>
    <w:rsid w:val="00706B83"/>
    <w:rsid w:val="007073C0"/>
    <w:rsid w:val="0070765E"/>
    <w:rsid w:val="0071003D"/>
    <w:rsid w:val="00710493"/>
    <w:rsid w:val="007108DE"/>
    <w:rsid w:val="007114CB"/>
    <w:rsid w:val="007115DB"/>
    <w:rsid w:val="00711850"/>
    <w:rsid w:val="00711AF2"/>
    <w:rsid w:val="00711ECD"/>
    <w:rsid w:val="00712198"/>
    <w:rsid w:val="0071292B"/>
    <w:rsid w:val="00713001"/>
    <w:rsid w:val="00713478"/>
    <w:rsid w:val="00713690"/>
    <w:rsid w:val="0071379E"/>
    <w:rsid w:val="00713DA5"/>
    <w:rsid w:val="00713FD0"/>
    <w:rsid w:val="00714E6B"/>
    <w:rsid w:val="007155C8"/>
    <w:rsid w:val="0071632B"/>
    <w:rsid w:val="00716F5A"/>
    <w:rsid w:val="00716F66"/>
    <w:rsid w:val="00716F91"/>
    <w:rsid w:val="00717344"/>
    <w:rsid w:val="00717BC5"/>
    <w:rsid w:val="00717CEA"/>
    <w:rsid w:val="00717E0D"/>
    <w:rsid w:val="00717FA5"/>
    <w:rsid w:val="0072004C"/>
    <w:rsid w:val="00720DDC"/>
    <w:rsid w:val="00720EE4"/>
    <w:rsid w:val="0072214A"/>
    <w:rsid w:val="007221BD"/>
    <w:rsid w:val="007225A7"/>
    <w:rsid w:val="007225FF"/>
    <w:rsid w:val="00722912"/>
    <w:rsid w:val="00722FCB"/>
    <w:rsid w:val="007235E3"/>
    <w:rsid w:val="007241D8"/>
    <w:rsid w:val="00724963"/>
    <w:rsid w:val="00725530"/>
    <w:rsid w:val="007268E6"/>
    <w:rsid w:val="00726AFB"/>
    <w:rsid w:val="00726BFE"/>
    <w:rsid w:val="007279BA"/>
    <w:rsid w:val="007302D8"/>
    <w:rsid w:val="0073032C"/>
    <w:rsid w:val="007304E4"/>
    <w:rsid w:val="00730881"/>
    <w:rsid w:val="00730C0F"/>
    <w:rsid w:val="00732A54"/>
    <w:rsid w:val="00732AC0"/>
    <w:rsid w:val="0073431A"/>
    <w:rsid w:val="0073488E"/>
    <w:rsid w:val="00734A5F"/>
    <w:rsid w:val="00735348"/>
    <w:rsid w:val="00735699"/>
    <w:rsid w:val="00735CAD"/>
    <w:rsid w:val="00736144"/>
    <w:rsid w:val="0073653B"/>
    <w:rsid w:val="007367A0"/>
    <w:rsid w:val="0073735E"/>
    <w:rsid w:val="0073760F"/>
    <w:rsid w:val="0074025B"/>
    <w:rsid w:val="00740507"/>
    <w:rsid w:val="0074053C"/>
    <w:rsid w:val="00741BD1"/>
    <w:rsid w:val="00744AC6"/>
    <w:rsid w:val="00744C2F"/>
    <w:rsid w:val="00744FCC"/>
    <w:rsid w:val="00745193"/>
    <w:rsid w:val="007457DF"/>
    <w:rsid w:val="00745DD6"/>
    <w:rsid w:val="007477DF"/>
    <w:rsid w:val="007478C0"/>
    <w:rsid w:val="00747A6D"/>
    <w:rsid w:val="00747C94"/>
    <w:rsid w:val="00750513"/>
    <w:rsid w:val="007506DC"/>
    <w:rsid w:val="007508D7"/>
    <w:rsid w:val="00750987"/>
    <w:rsid w:val="00750B5E"/>
    <w:rsid w:val="00750FA2"/>
    <w:rsid w:val="007521C4"/>
    <w:rsid w:val="007538D6"/>
    <w:rsid w:val="00753980"/>
    <w:rsid w:val="00753D5B"/>
    <w:rsid w:val="00755064"/>
    <w:rsid w:val="00755E4B"/>
    <w:rsid w:val="00756080"/>
    <w:rsid w:val="0075686F"/>
    <w:rsid w:val="00760267"/>
    <w:rsid w:val="00760276"/>
    <w:rsid w:val="0076098F"/>
    <w:rsid w:val="00761CA8"/>
    <w:rsid w:val="00763344"/>
    <w:rsid w:val="007638DC"/>
    <w:rsid w:val="00763CAD"/>
    <w:rsid w:val="00763DD6"/>
    <w:rsid w:val="00764405"/>
    <w:rsid w:val="0076470F"/>
    <w:rsid w:val="00765591"/>
    <w:rsid w:val="00765CA7"/>
    <w:rsid w:val="007663A5"/>
    <w:rsid w:val="00766707"/>
    <w:rsid w:val="00767A64"/>
    <w:rsid w:val="00767DEC"/>
    <w:rsid w:val="0077051D"/>
    <w:rsid w:val="00770ABD"/>
    <w:rsid w:val="00770DC9"/>
    <w:rsid w:val="007710C6"/>
    <w:rsid w:val="007711AB"/>
    <w:rsid w:val="007718B1"/>
    <w:rsid w:val="007722C5"/>
    <w:rsid w:val="00772FDF"/>
    <w:rsid w:val="00773281"/>
    <w:rsid w:val="00773809"/>
    <w:rsid w:val="00773993"/>
    <w:rsid w:val="00774160"/>
    <w:rsid w:val="00774E4B"/>
    <w:rsid w:val="00775A34"/>
    <w:rsid w:val="00776598"/>
    <w:rsid w:val="00777A80"/>
    <w:rsid w:val="00777F1E"/>
    <w:rsid w:val="00780199"/>
    <w:rsid w:val="00780B42"/>
    <w:rsid w:val="00781638"/>
    <w:rsid w:val="007818FB"/>
    <w:rsid w:val="007821B0"/>
    <w:rsid w:val="00782FF4"/>
    <w:rsid w:val="00783278"/>
    <w:rsid w:val="00785F48"/>
    <w:rsid w:val="00786040"/>
    <w:rsid w:val="00787465"/>
    <w:rsid w:val="00787EA4"/>
    <w:rsid w:val="00787F23"/>
    <w:rsid w:val="007901B1"/>
    <w:rsid w:val="00790CC7"/>
    <w:rsid w:val="007919F9"/>
    <w:rsid w:val="007925C1"/>
    <w:rsid w:val="00792A4E"/>
    <w:rsid w:val="00792ACF"/>
    <w:rsid w:val="00793580"/>
    <w:rsid w:val="007938BC"/>
    <w:rsid w:val="00794187"/>
    <w:rsid w:val="00795806"/>
    <w:rsid w:val="007965B3"/>
    <w:rsid w:val="00796BD4"/>
    <w:rsid w:val="007972E6"/>
    <w:rsid w:val="00797949"/>
    <w:rsid w:val="00797A70"/>
    <w:rsid w:val="00797BD4"/>
    <w:rsid w:val="007A00B4"/>
    <w:rsid w:val="007A04F7"/>
    <w:rsid w:val="007A0505"/>
    <w:rsid w:val="007A091D"/>
    <w:rsid w:val="007A14DF"/>
    <w:rsid w:val="007A18BB"/>
    <w:rsid w:val="007A289D"/>
    <w:rsid w:val="007A3104"/>
    <w:rsid w:val="007A402A"/>
    <w:rsid w:val="007A4B9C"/>
    <w:rsid w:val="007A4F0A"/>
    <w:rsid w:val="007A6902"/>
    <w:rsid w:val="007A76F0"/>
    <w:rsid w:val="007A76F2"/>
    <w:rsid w:val="007A7C76"/>
    <w:rsid w:val="007A7C82"/>
    <w:rsid w:val="007B061B"/>
    <w:rsid w:val="007B0864"/>
    <w:rsid w:val="007B094F"/>
    <w:rsid w:val="007B0BCC"/>
    <w:rsid w:val="007B0C02"/>
    <w:rsid w:val="007B1B6C"/>
    <w:rsid w:val="007B26A3"/>
    <w:rsid w:val="007B28D8"/>
    <w:rsid w:val="007B325E"/>
    <w:rsid w:val="007B36A8"/>
    <w:rsid w:val="007B3840"/>
    <w:rsid w:val="007B38B7"/>
    <w:rsid w:val="007B440F"/>
    <w:rsid w:val="007B4B47"/>
    <w:rsid w:val="007B605B"/>
    <w:rsid w:val="007B620F"/>
    <w:rsid w:val="007B635A"/>
    <w:rsid w:val="007B63AF"/>
    <w:rsid w:val="007C04D2"/>
    <w:rsid w:val="007C1B14"/>
    <w:rsid w:val="007C2877"/>
    <w:rsid w:val="007C2B83"/>
    <w:rsid w:val="007C2EEA"/>
    <w:rsid w:val="007C34E0"/>
    <w:rsid w:val="007C41B9"/>
    <w:rsid w:val="007C420B"/>
    <w:rsid w:val="007C4416"/>
    <w:rsid w:val="007C4D3E"/>
    <w:rsid w:val="007C4E8F"/>
    <w:rsid w:val="007C566D"/>
    <w:rsid w:val="007C579B"/>
    <w:rsid w:val="007C58A3"/>
    <w:rsid w:val="007C62F2"/>
    <w:rsid w:val="007C63F7"/>
    <w:rsid w:val="007C642B"/>
    <w:rsid w:val="007C72BE"/>
    <w:rsid w:val="007C7CEB"/>
    <w:rsid w:val="007D0153"/>
    <w:rsid w:val="007D0A2B"/>
    <w:rsid w:val="007D1C4D"/>
    <w:rsid w:val="007D1D45"/>
    <w:rsid w:val="007D2005"/>
    <w:rsid w:val="007D21E6"/>
    <w:rsid w:val="007D4176"/>
    <w:rsid w:val="007D46EF"/>
    <w:rsid w:val="007D6338"/>
    <w:rsid w:val="007D69A3"/>
    <w:rsid w:val="007D6A11"/>
    <w:rsid w:val="007D7419"/>
    <w:rsid w:val="007E0008"/>
    <w:rsid w:val="007E0501"/>
    <w:rsid w:val="007E14F8"/>
    <w:rsid w:val="007E19BF"/>
    <w:rsid w:val="007E19D4"/>
    <w:rsid w:val="007E1FA4"/>
    <w:rsid w:val="007E208A"/>
    <w:rsid w:val="007E2468"/>
    <w:rsid w:val="007E25A9"/>
    <w:rsid w:val="007E2A88"/>
    <w:rsid w:val="007E310C"/>
    <w:rsid w:val="007E367B"/>
    <w:rsid w:val="007E36EF"/>
    <w:rsid w:val="007E3AC4"/>
    <w:rsid w:val="007E4E19"/>
    <w:rsid w:val="007E576C"/>
    <w:rsid w:val="007E5D59"/>
    <w:rsid w:val="007E6A91"/>
    <w:rsid w:val="007E6C13"/>
    <w:rsid w:val="007E7479"/>
    <w:rsid w:val="007E7579"/>
    <w:rsid w:val="007E7BBB"/>
    <w:rsid w:val="007F2CE8"/>
    <w:rsid w:val="007F3398"/>
    <w:rsid w:val="007F445F"/>
    <w:rsid w:val="007F4741"/>
    <w:rsid w:val="007F47AF"/>
    <w:rsid w:val="007F4A11"/>
    <w:rsid w:val="007F52D5"/>
    <w:rsid w:val="007F5808"/>
    <w:rsid w:val="007F5AF2"/>
    <w:rsid w:val="007F60D1"/>
    <w:rsid w:val="007F61E0"/>
    <w:rsid w:val="007F6419"/>
    <w:rsid w:val="007F7472"/>
    <w:rsid w:val="007F78E0"/>
    <w:rsid w:val="007F7B3A"/>
    <w:rsid w:val="00800353"/>
    <w:rsid w:val="008007BE"/>
    <w:rsid w:val="0080131B"/>
    <w:rsid w:val="00801E63"/>
    <w:rsid w:val="00802131"/>
    <w:rsid w:val="00802F5E"/>
    <w:rsid w:val="00803642"/>
    <w:rsid w:val="00803F6E"/>
    <w:rsid w:val="00804742"/>
    <w:rsid w:val="0080474C"/>
    <w:rsid w:val="00804F1C"/>
    <w:rsid w:val="008054B4"/>
    <w:rsid w:val="00806796"/>
    <w:rsid w:val="00806849"/>
    <w:rsid w:val="00806BF7"/>
    <w:rsid w:val="008102D5"/>
    <w:rsid w:val="008106EF"/>
    <w:rsid w:val="00810845"/>
    <w:rsid w:val="00810E0A"/>
    <w:rsid w:val="008110F8"/>
    <w:rsid w:val="0081134B"/>
    <w:rsid w:val="008122B5"/>
    <w:rsid w:val="0081377D"/>
    <w:rsid w:val="00813A8C"/>
    <w:rsid w:val="00813E8B"/>
    <w:rsid w:val="00813EA0"/>
    <w:rsid w:val="008140E1"/>
    <w:rsid w:val="00814199"/>
    <w:rsid w:val="00814F9D"/>
    <w:rsid w:val="008151E3"/>
    <w:rsid w:val="00816FE8"/>
    <w:rsid w:val="008174DB"/>
    <w:rsid w:val="00820418"/>
    <w:rsid w:val="008204A5"/>
    <w:rsid w:val="00820849"/>
    <w:rsid w:val="00820E85"/>
    <w:rsid w:val="008211B1"/>
    <w:rsid w:val="008213B0"/>
    <w:rsid w:val="0082180A"/>
    <w:rsid w:val="00822DD0"/>
    <w:rsid w:val="0082388D"/>
    <w:rsid w:val="00823965"/>
    <w:rsid w:val="0082500D"/>
    <w:rsid w:val="0082602D"/>
    <w:rsid w:val="0082609D"/>
    <w:rsid w:val="0082715F"/>
    <w:rsid w:val="00827591"/>
    <w:rsid w:val="008276FE"/>
    <w:rsid w:val="0082780C"/>
    <w:rsid w:val="00827B31"/>
    <w:rsid w:val="00830564"/>
    <w:rsid w:val="008308CC"/>
    <w:rsid w:val="00830C88"/>
    <w:rsid w:val="00830D84"/>
    <w:rsid w:val="00830E2D"/>
    <w:rsid w:val="00831153"/>
    <w:rsid w:val="00831C14"/>
    <w:rsid w:val="00831C17"/>
    <w:rsid w:val="00831F25"/>
    <w:rsid w:val="00832177"/>
    <w:rsid w:val="0083253C"/>
    <w:rsid w:val="008334D3"/>
    <w:rsid w:val="00833ED4"/>
    <w:rsid w:val="00834152"/>
    <w:rsid w:val="008343E2"/>
    <w:rsid w:val="00834472"/>
    <w:rsid w:val="0083653B"/>
    <w:rsid w:val="00836AAA"/>
    <w:rsid w:val="00837941"/>
    <w:rsid w:val="008409EE"/>
    <w:rsid w:val="00841D37"/>
    <w:rsid w:val="00841D6B"/>
    <w:rsid w:val="0084239F"/>
    <w:rsid w:val="0084351A"/>
    <w:rsid w:val="008444BC"/>
    <w:rsid w:val="00845675"/>
    <w:rsid w:val="008460C3"/>
    <w:rsid w:val="0084720E"/>
    <w:rsid w:val="00847A08"/>
    <w:rsid w:val="00847FD0"/>
    <w:rsid w:val="00850A70"/>
    <w:rsid w:val="00850C6E"/>
    <w:rsid w:val="0085126C"/>
    <w:rsid w:val="0085168B"/>
    <w:rsid w:val="00851F7C"/>
    <w:rsid w:val="00852D29"/>
    <w:rsid w:val="0085331E"/>
    <w:rsid w:val="00853A0C"/>
    <w:rsid w:val="00853BBD"/>
    <w:rsid w:val="00854095"/>
    <w:rsid w:val="008547D2"/>
    <w:rsid w:val="00854A6C"/>
    <w:rsid w:val="00855606"/>
    <w:rsid w:val="008564CF"/>
    <w:rsid w:val="00856CDC"/>
    <w:rsid w:val="00857488"/>
    <w:rsid w:val="008576CA"/>
    <w:rsid w:val="00860739"/>
    <w:rsid w:val="008610FA"/>
    <w:rsid w:val="008611A2"/>
    <w:rsid w:val="0086145C"/>
    <w:rsid w:val="008615EF"/>
    <w:rsid w:val="00861C19"/>
    <w:rsid w:val="00861FE0"/>
    <w:rsid w:val="008627CF"/>
    <w:rsid w:val="008629A0"/>
    <w:rsid w:val="00863B2D"/>
    <w:rsid w:val="00863D63"/>
    <w:rsid w:val="00864126"/>
    <w:rsid w:val="0086552D"/>
    <w:rsid w:val="00865B6B"/>
    <w:rsid w:val="00866067"/>
    <w:rsid w:val="00866EBF"/>
    <w:rsid w:val="00867622"/>
    <w:rsid w:val="00870F1D"/>
    <w:rsid w:val="00871309"/>
    <w:rsid w:val="00871389"/>
    <w:rsid w:val="00871887"/>
    <w:rsid w:val="00871A0C"/>
    <w:rsid w:val="00871B2B"/>
    <w:rsid w:val="00872871"/>
    <w:rsid w:val="008729BA"/>
    <w:rsid w:val="00873733"/>
    <w:rsid w:val="00874AF6"/>
    <w:rsid w:val="00874C7E"/>
    <w:rsid w:val="00875CBA"/>
    <w:rsid w:val="00876628"/>
    <w:rsid w:val="00876DF4"/>
    <w:rsid w:val="00877047"/>
    <w:rsid w:val="00880289"/>
    <w:rsid w:val="00880301"/>
    <w:rsid w:val="008809C1"/>
    <w:rsid w:val="00880BEB"/>
    <w:rsid w:val="00881BA8"/>
    <w:rsid w:val="00882D7D"/>
    <w:rsid w:val="00883E0F"/>
    <w:rsid w:val="008845FF"/>
    <w:rsid w:val="00884756"/>
    <w:rsid w:val="008854BE"/>
    <w:rsid w:val="008857C7"/>
    <w:rsid w:val="0088586F"/>
    <w:rsid w:val="00885DE3"/>
    <w:rsid w:val="00885F6B"/>
    <w:rsid w:val="00887E33"/>
    <w:rsid w:val="00890959"/>
    <w:rsid w:val="008909C4"/>
    <w:rsid w:val="00891AB1"/>
    <w:rsid w:val="0089211C"/>
    <w:rsid w:val="008937F6"/>
    <w:rsid w:val="00893AE3"/>
    <w:rsid w:val="008942DE"/>
    <w:rsid w:val="00894EA1"/>
    <w:rsid w:val="008953E8"/>
    <w:rsid w:val="008955CF"/>
    <w:rsid w:val="00896345"/>
    <w:rsid w:val="00896B34"/>
    <w:rsid w:val="00896FF2"/>
    <w:rsid w:val="00897054"/>
    <w:rsid w:val="008976B1"/>
    <w:rsid w:val="00897C07"/>
    <w:rsid w:val="00897E51"/>
    <w:rsid w:val="00897F00"/>
    <w:rsid w:val="00897F72"/>
    <w:rsid w:val="008A09D1"/>
    <w:rsid w:val="008A0B3A"/>
    <w:rsid w:val="008A1251"/>
    <w:rsid w:val="008A189A"/>
    <w:rsid w:val="008A1EB3"/>
    <w:rsid w:val="008A2F65"/>
    <w:rsid w:val="008A30A4"/>
    <w:rsid w:val="008A4595"/>
    <w:rsid w:val="008A45FF"/>
    <w:rsid w:val="008A5A23"/>
    <w:rsid w:val="008A7482"/>
    <w:rsid w:val="008A758C"/>
    <w:rsid w:val="008A76A4"/>
    <w:rsid w:val="008A7906"/>
    <w:rsid w:val="008B0CD0"/>
    <w:rsid w:val="008B174F"/>
    <w:rsid w:val="008B1B88"/>
    <w:rsid w:val="008B2429"/>
    <w:rsid w:val="008B2708"/>
    <w:rsid w:val="008B2721"/>
    <w:rsid w:val="008B2D48"/>
    <w:rsid w:val="008B37A8"/>
    <w:rsid w:val="008B3B73"/>
    <w:rsid w:val="008B42CF"/>
    <w:rsid w:val="008B45D3"/>
    <w:rsid w:val="008B4BE0"/>
    <w:rsid w:val="008B4C26"/>
    <w:rsid w:val="008B4EAB"/>
    <w:rsid w:val="008B4F7A"/>
    <w:rsid w:val="008B5837"/>
    <w:rsid w:val="008B5A5F"/>
    <w:rsid w:val="008B5B74"/>
    <w:rsid w:val="008B5F5B"/>
    <w:rsid w:val="008B6E44"/>
    <w:rsid w:val="008B72C4"/>
    <w:rsid w:val="008C05C6"/>
    <w:rsid w:val="008C0E64"/>
    <w:rsid w:val="008C0E8C"/>
    <w:rsid w:val="008C1139"/>
    <w:rsid w:val="008C1694"/>
    <w:rsid w:val="008C24E8"/>
    <w:rsid w:val="008C2E35"/>
    <w:rsid w:val="008C3262"/>
    <w:rsid w:val="008C347A"/>
    <w:rsid w:val="008C374E"/>
    <w:rsid w:val="008C3A8B"/>
    <w:rsid w:val="008C42ED"/>
    <w:rsid w:val="008C460A"/>
    <w:rsid w:val="008C4958"/>
    <w:rsid w:val="008C512D"/>
    <w:rsid w:val="008C5745"/>
    <w:rsid w:val="008C5E55"/>
    <w:rsid w:val="008C7083"/>
    <w:rsid w:val="008D04D5"/>
    <w:rsid w:val="008D056F"/>
    <w:rsid w:val="008D0BBC"/>
    <w:rsid w:val="008D10B1"/>
    <w:rsid w:val="008D1EF3"/>
    <w:rsid w:val="008D27C1"/>
    <w:rsid w:val="008D28D1"/>
    <w:rsid w:val="008D307D"/>
    <w:rsid w:val="008D362E"/>
    <w:rsid w:val="008D38C5"/>
    <w:rsid w:val="008D4789"/>
    <w:rsid w:val="008D526B"/>
    <w:rsid w:val="008D5EB1"/>
    <w:rsid w:val="008D6054"/>
    <w:rsid w:val="008D69FA"/>
    <w:rsid w:val="008D6C7B"/>
    <w:rsid w:val="008D7E5B"/>
    <w:rsid w:val="008E0A81"/>
    <w:rsid w:val="008E1EF0"/>
    <w:rsid w:val="008E2187"/>
    <w:rsid w:val="008E218A"/>
    <w:rsid w:val="008E2B75"/>
    <w:rsid w:val="008E2DC9"/>
    <w:rsid w:val="008E347C"/>
    <w:rsid w:val="008E37E6"/>
    <w:rsid w:val="008E395A"/>
    <w:rsid w:val="008E4249"/>
    <w:rsid w:val="008E46CD"/>
    <w:rsid w:val="008E4E07"/>
    <w:rsid w:val="008E5BA6"/>
    <w:rsid w:val="008E5C06"/>
    <w:rsid w:val="008E612D"/>
    <w:rsid w:val="008E69FA"/>
    <w:rsid w:val="008E6BD7"/>
    <w:rsid w:val="008E6D57"/>
    <w:rsid w:val="008E7339"/>
    <w:rsid w:val="008E76DD"/>
    <w:rsid w:val="008F0398"/>
    <w:rsid w:val="008F0791"/>
    <w:rsid w:val="008F1250"/>
    <w:rsid w:val="008F2986"/>
    <w:rsid w:val="008F2D39"/>
    <w:rsid w:val="008F31BD"/>
    <w:rsid w:val="008F3C38"/>
    <w:rsid w:val="008F3E10"/>
    <w:rsid w:val="008F4A1F"/>
    <w:rsid w:val="008F4D27"/>
    <w:rsid w:val="008F4E56"/>
    <w:rsid w:val="008F4EAB"/>
    <w:rsid w:val="008F52EB"/>
    <w:rsid w:val="008F554B"/>
    <w:rsid w:val="008F5680"/>
    <w:rsid w:val="008F5ACD"/>
    <w:rsid w:val="008F5BC7"/>
    <w:rsid w:val="008F5D8F"/>
    <w:rsid w:val="008F6273"/>
    <w:rsid w:val="008F62AB"/>
    <w:rsid w:val="008F687E"/>
    <w:rsid w:val="008F6A93"/>
    <w:rsid w:val="008F6B77"/>
    <w:rsid w:val="008F71A1"/>
    <w:rsid w:val="008F750A"/>
    <w:rsid w:val="008F7848"/>
    <w:rsid w:val="008F79AC"/>
    <w:rsid w:val="009002D9"/>
    <w:rsid w:val="009005AC"/>
    <w:rsid w:val="009005BA"/>
    <w:rsid w:val="009007F2"/>
    <w:rsid w:val="00901D47"/>
    <w:rsid w:val="00902686"/>
    <w:rsid w:val="009028DB"/>
    <w:rsid w:val="00903040"/>
    <w:rsid w:val="009030E6"/>
    <w:rsid w:val="00904DA9"/>
    <w:rsid w:val="00905705"/>
    <w:rsid w:val="00905BDC"/>
    <w:rsid w:val="00906311"/>
    <w:rsid w:val="00906521"/>
    <w:rsid w:val="00906D61"/>
    <w:rsid w:val="00907684"/>
    <w:rsid w:val="00907A95"/>
    <w:rsid w:val="00911809"/>
    <w:rsid w:val="00911932"/>
    <w:rsid w:val="00911985"/>
    <w:rsid w:val="009131A0"/>
    <w:rsid w:val="00914A17"/>
    <w:rsid w:val="00914F12"/>
    <w:rsid w:val="009151DC"/>
    <w:rsid w:val="009164E8"/>
    <w:rsid w:val="009165FC"/>
    <w:rsid w:val="00916660"/>
    <w:rsid w:val="00916BCE"/>
    <w:rsid w:val="00917261"/>
    <w:rsid w:val="009230B0"/>
    <w:rsid w:val="009230F5"/>
    <w:rsid w:val="00923318"/>
    <w:rsid w:val="00923F36"/>
    <w:rsid w:val="00924AD9"/>
    <w:rsid w:val="00924F1A"/>
    <w:rsid w:val="00925507"/>
    <w:rsid w:val="00927038"/>
    <w:rsid w:val="00927105"/>
    <w:rsid w:val="00927E84"/>
    <w:rsid w:val="00930F8C"/>
    <w:rsid w:val="0093104E"/>
    <w:rsid w:val="009329BA"/>
    <w:rsid w:val="00932E51"/>
    <w:rsid w:val="0093337B"/>
    <w:rsid w:val="009334DB"/>
    <w:rsid w:val="00933E9E"/>
    <w:rsid w:val="00933FB9"/>
    <w:rsid w:val="00934D83"/>
    <w:rsid w:val="00934FFA"/>
    <w:rsid w:val="0093572C"/>
    <w:rsid w:val="00936028"/>
    <w:rsid w:val="0093631E"/>
    <w:rsid w:val="00936BD9"/>
    <w:rsid w:val="00937274"/>
    <w:rsid w:val="00937C8D"/>
    <w:rsid w:val="0094009E"/>
    <w:rsid w:val="00940794"/>
    <w:rsid w:val="009416A1"/>
    <w:rsid w:val="00941FAF"/>
    <w:rsid w:val="00942612"/>
    <w:rsid w:val="009435C8"/>
    <w:rsid w:val="00943D1E"/>
    <w:rsid w:val="00944279"/>
    <w:rsid w:val="00945703"/>
    <w:rsid w:val="0094596F"/>
    <w:rsid w:val="009459E0"/>
    <w:rsid w:val="00946420"/>
    <w:rsid w:val="009464E1"/>
    <w:rsid w:val="0094659A"/>
    <w:rsid w:val="00946D5B"/>
    <w:rsid w:val="0094706A"/>
    <w:rsid w:val="009471F5"/>
    <w:rsid w:val="009474A5"/>
    <w:rsid w:val="009500DD"/>
    <w:rsid w:val="009502B4"/>
    <w:rsid w:val="00950A72"/>
    <w:rsid w:val="00951186"/>
    <w:rsid w:val="00951190"/>
    <w:rsid w:val="009518F5"/>
    <w:rsid w:val="009518FF"/>
    <w:rsid w:val="00951D3A"/>
    <w:rsid w:val="00952191"/>
    <w:rsid w:val="00953444"/>
    <w:rsid w:val="0095363E"/>
    <w:rsid w:val="009539B4"/>
    <w:rsid w:val="0095488C"/>
    <w:rsid w:val="00956196"/>
    <w:rsid w:val="009568C9"/>
    <w:rsid w:val="00956CB2"/>
    <w:rsid w:val="00956D2B"/>
    <w:rsid w:val="00957019"/>
    <w:rsid w:val="0095704A"/>
    <w:rsid w:val="009608D3"/>
    <w:rsid w:val="009610A5"/>
    <w:rsid w:val="0096145D"/>
    <w:rsid w:val="009636C9"/>
    <w:rsid w:val="00963E46"/>
    <w:rsid w:val="00964884"/>
    <w:rsid w:val="00965356"/>
    <w:rsid w:val="009659BE"/>
    <w:rsid w:val="00965E42"/>
    <w:rsid w:val="00966435"/>
    <w:rsid w:val="00966FF2"/>
    <w:rsid w:val="00967FF3"/>
    <w:rsid w:val="0097079A"/>
    <w:rsid w:val="0097086F"/>
    <w:rsid w:val="009709D5"/>
    <w:rsid w:val="00971FB2"/>
    <w:rsid w:val="00972317"/>
    <w:rsid w:val="009728DC"/>
    <w:rsid w:val="009735C1"/>
    <w:rsid w:val="00974246"/>
    <w:rsid w:val="00974689"/>
    <w:rsid w:val="00974DEB"/>
    <w:rsid w:val="00974E8D"/>
    <w:rsid w:val="0097524F"/>
    <w:rsid w:val="0097673F"/>
    <w:rsid w:val="00976A3C"/>
    <w:rsid w:val="00980A0D"/>
    <w:rsid w:val="00980A6B"/>
    <w:rsid w:val="00980D72"/>
    <w:rsid w:val="00982C89"/>
    <w:rsid w:val="009830EC"/>
    <w:rsid w:val="00983D8C"/>
    <w:rsid w:val="00984019"/>
    <w:rsid w:val="00984674"/>
    <w:rsid w:val="00984DA7"/>
    <w:rsid w:val="00985390"/>
    <w:rsid w:val="00985854"/>
    <w:rsid w:val="00985B15"/>
    <w:rsid w:val="00985C78"/>
    <w:rsid w:val="00986A41"/>
    <w:rsid w:val="00987274"/>
    <w:rsid w:val="00987934"/>
    <w:rsid w:val="00987E2C"/>
    <w:rsid w:val="0099005A"/>
    <w:rsid w:val="009910A2"/>
    <w:rsid w:val="00993881"/>
    <w:rsid w:val="00993B1C"/>
    <w:rsid w:val="00995402"/>
    <w:rsid w:val="00995AE4"/>
    <w:rsid w:val="00996BB1"/>
    <w:rsid w:val="00996FC8"/>
    <w:rsid w:val="00997B11"/>
    <w:rsid w:val="009A0CB2"/>
    <w:rsid w:val="009A1711"/>
    <w:rsid w:val="009A2BE3"/>
    <w:rsid w:val="009A442C"/>
    <w:rsid w:val="009A4B00"/>
    <w:rsid w:val="009A57E5"/>
    <w:rsid w:val="009A5D67"/>
    <w:rsid w:val="009A5D83"/>
    <w:rsid w:val="009A5E6D"/>
    <w:rsid w:val="009A7D18"/>
    <w:rsid w:val="009A7D95"/>
    <w:rsid w:val="009A7F22"/>
    <w:rsid w:val="009B03B0"/>
    <w:rsid w:val="009B0836"/>
    <w:rsid w:val="009B0FA8"/>
    <w:rsid w:val="009B154A"/>
    <w:rsid w:val="009B260F"/>
    <w:rsid w:val="009B27B3"/>
    <w:rsid w:val="009B31EF"/>
    <w:rsid w:val="009B3713"/>
    <w:rsid w:val="009B3EDD"/>
    <w:rsid w:val="009B45B4"/>
    <w:rsid w:val="009B4E07"/>
    <w:rsid w:val="009B64E1"/>
    <w:rsid w:val="009B6836"/>
    <w:rsid w:val="009B6CE4"/>
    <w:rsid w:val="009B7191"/>
    <w:rsid w:val="009B7A02"/>
    <w:rsid w:val="009B7F42"/>
    <w:rsid w:val="009C0F54"/>
    <w:rsid w:val="009C1070"/>
    <w:rsid w:val="009C13C1"/>
    <w:rsid w:val="009C19EA"/>
    <w:rsid w:val="009C1B3F"/>
    <w:rsid w:val="009C1BB4"/>
    <w:rsid w:val="009C1FD7"/>
    <w:rsid w:val="009C26E6"/>
    <w:rsid w:val="009C27C8"/>
    <w:rsid w:val="009C35AD"/>
    <w:rsid w:val="009C361B"/>
    <w:rsid w:val="009C4721"/>
    <w:rsid w:val="009C4F39"/>
    <w:rsid w:val="009C5AF7"/>
    <w:rsid w:val="009C5DA1"/>
    <w:rsid w:val="009C5EA9"/>
    <w:rsid w:val="009C5EFB"/>
    <w:rsid w:val="009C657B"/>
    <w:rsid w:val="009C6788"/>
    <w:rsid w:val="009C6876"/>
    <w:rsid w:val="009C690D"/>
    <w:rsid w:val="009C6B7C"/>
    <w:rsid w:val="009C7254"/>
    <w:rsid w:val="009C7AEA"/>
    <w:rsid w:val="009D0161"/>
    <w:rsid w:val="009D03BE"/>
    <w:rsid w:val="009D2344"/>
    <w:rsid w:val="009D327B"/>
    <w:rsid w:val="009D3395"/>
    <w:rsid w:val="009D3421"/>
    <w:rsid w:val="009D3A2C"/>
    <w:rsid w:val="009D4446"/>
    <w:rsid w:val="009D496D"/>
    <w:rsid w:val="009D53EB"/>
    <w:rsid w:val="009D5865"/>
    <w:rsid w:val="009D5C3D"/>
    <w:rsid w:val="009D5F60"/>
    <w:rsid w:val="009D6662"/>
    <w:rsid w:val="009D75CF"/>
    <w:rsid w:val="009D7EEF"/>
    <w:rsid w:val="009E0CB1"/>
    <w:rsid w:val="009E12DE"/>
    <w:rsid w:val="009E198C"/>
    <w:rsid w:val="009E1EC8"/>
    <w:rsid w:val="009E2FF3"/>
    <w:rsid w:val="009E34E1"/>
    <w:rsid w:val="009E3C0F"/>
    <w:rsid w:val="009E3D67"/>
    <w:rsid w:val="009E4281"/>
    <w:rsid w:val="009E44C4"/>
    <w:rsid w:val="009E47C5"/>
    <w:rsid w:val="009E632B"/>
    <w:rsid w:val="009E6AD2"/>
    <w:rsid w:val="009E6CBD"/>
    <w:rsid w:val="009E737E"/>
    <w:rsid w:val="009E7719"/>
    <w:rsid w:val="009E7BB6"/>
    <w:rsid w:val="009F032D"/>
    <w:rsid w:val="009F1863"/>
    <w:rsid w:val="009F1985"/>
    <w:rsid w:val="009F1B11"/>
    <w:rsid w:val="009F22EE"/>
    <w:rsid w:val="009F2429"/>
    <w:rsid w:val="009F2901"/>
    <w:rsid w:val="009F46B5"/>
    <w:rsid w:val="009F4EA8"/>
    <w:rsid w:val="009F562B"/>
    <w:rsid w:val="009F5B5B"/>
    <w:rsid w:val="009F69F0"/>
    <w:rsid w:val="009F6ED3"/>
    <w:rsid w:val="009F784D"/>
    <w:rsid w:val="009F784E"/>
    <w:rsid w:val="00A0023A"/>
    <w:rsid w:val="00A00BB5"/>
    <w:rsid w:val="00A0129C"/>
    <w:rsid w:val="00A03366"/>
    <w:rsid w:val="00A03649"/>
    <w:rsid w:val="00A04548"/>
    <w:rsid w:val="00A0466B"/>
    <w:rsid w:val="00A04829"/>
    <w:rsid w:val="00A049E6"/>
    <w:rsid w:val="00A04F02"/>
    <w:rsid w:val="00A05872"/>
    <w:rsid w:val="00A07F0F"/>
    <w:rsid w:val="00A07F73"/>
    <w:rsid w:val="00A10CD8"/>
    <w:rsid w:val="00A1134E"/>
    <w:rsid w:val="00A12008"/>
    <w:rsid w:val="00A120AE"/>
    <w:rsid w:val="00A126D3"/>
    <w:rsid w:val="00A15325"/>
    <w:rsid w:val="00A15FF6"/>
    <w:rsid w:val="00A1717D"/>
    <w:rsid w:val="00A17799"/>
    <w:rsid w:val="00A17B1F"/>
    <w:rsid w:val="00A20141"/>
    <w:rsid w:val="00A207AF"/>
    <w:rsid w:val="00A213C1"/>
    <w:rsid w:val="00A221FF"/>
    <w:rsid w:val="00A2336C"/>
    <w:rsid w:val="00A23A5F"/>
    <w:rsid w:val="00A23BAC"/>
    <w:rsid w:val="00A2464A"/>
    <w:rsid w:val="00A24748"/>
    <w:rsid w:val="00A25362"/>
    <w:rsid w:val="00A2542E"/>
    <w:rsid w:val="00A25728"/>
    <w:rsid w:val="00A25F2C"/>
    <w:rsid w:val="00A26196"/>
    <w:rsid w:val="00A26320"/>
    <w:rsid w:val="00A272BB"/>
    <w:rsid w:val="00A27A39"/>
    <w:rsid w:val="00A27ED5"/>
    <w:rsid w:val="00A300FF"/>
    <w:rsid w:val="00A30336"/>
    <w:rsid w:val="00A30E63"/>
    <w:rsid w:val="00A31857"/>
    <w:rsid w:val="00A32337"/>
    <w:rsid w:val="00A323AF"/>
    <w:rsid w:val="00A3243D"/>
    <w:rsid w:val="00A33833"/>
    <w:rsid w:val="00A3521B"/>
    <w:rsid w:val="00A3530B"/>
    <w:rsid w:val="00A3581A"/>
    <w:rsid w:val="00A35E88"/>
    <w:rsid w:val="00A3674E"/>
    <w:rsid w:val="00A36A4F"/>
    <w:rsid w:val="00A36A55"/>
    <w:rsid w:val="00A36B9D"/>
    <w:rsid w:val="00A36BEE"/>
    <w:rsid w:val="00A370EF"/>
    <w:rsid w:val="00A4071E"/>
    <w:rsid w:val="00A40B8F"/>
    <w:rsid w:val="00A4149C"/>
    <w:rsid w:val="00A41520"/>
    <w:rsid w:val="00A417F7"/>
    <w:rsid w:val="00A4180C"/>
    <w:rsid w:val="00A41A54"/>
    <w:rsid w:val="00A42527"/>
    <w:rsid w:val="00A42598"/>
    <w:rsid w:val="00A42ED9"/>
    <w:rsid w:val="00A42F0D"/>
    <w:rsid w:val="00A43533"/>
    <w:rsid w:val="00A44250"/>
    <w:rsid w:val="00A445BE"/>
    <w:rsid w:val="00A44610"/>
    <w:rsid w:val="00A44C55"/>
    <w:rsid w:val="00A454B3"/>
    <w:rsid w:val="00A45970"/>
    <w:rsid w:val="00A46317"/>
    <w:rsid w:val="00A463FA"/>
    <w:rsid w:val="00A469B6"/>
    <w:rsid w:val="00A47F42"/>
    <w:rsid w:val="00A50F8D"/>
    <w:rsid w:val="00A51414"/>
    <w:rsid w:val="00A51CDB"/>
    <w:rsid w:val="00A52D9F"/>
    <w:rsid w:val="00A533D1"/>
    <w:rsid w:val="00A555F8"/>
    <w:rsid w:val="00A556CB"/>
    <w:rsid w:val="00A557DF"/>
    <w:rsid w:val="00A564AF"/>
    <w:rsid w:val="00A565C3"/>
    <w:rsid w:val="00A56779"/>
    <w:rsid w:val="00A56895"/>
    <w:rsid w:val="00A56E89"/>
    <w:rsid w:val="00A57C62"/>
    <w:rsid w:val="00A602F3"/>
    <w:rsid w:val="00A61352"/>
    <w:rsid w:val="00A6192A"/>
    <w:rsid w:val="00A61B10"/>
    <w:rsid w:val="00A622F6"/>
    <w:rsid w:val="00A6230C"/>
    <w:rsid w:val="00A62A5C"/>
    <w:rsid w:val="00A62B0A"/>
    <w:rsid w:val="00A64607"/>
    <w:rsid w:val="00A651AD"/>
    <w:rsid w:val="00A6573A"/>
    <w:rsid w:val="00A65C8F"/>
    <w:rsid w:val="00A6608E"/>
    <w:rsid w:val="00A66A2A"/>
    <w:rsid w:val="00A66ADD"/>
    <w:rsid w:val="00A670DA"/>
    <w:rsid w:val="00A67DB9"/>
    <w:rsid w:val="00A704AE"/>
    <w:rsid w:val="00A70B7D"/>
    <w:rsid w:val="00A70D72"/>
    <w:rsid w:val="00A72950"/>
    <w:rsid w:val="00A72C90"/>
    <w:rsid w:val="00A7379C"/>
    <w:rsid w:val="00A73AEC"/>
    <w:rsid w:val="00A741F0"/>
    <w:rsid w:val="00A75267"/>
    <w:rsid w:val="00A75A0F"/>
    <w:rsid w:val="00A75BE6"/>
    <w:rsid w:val="00A76296"/>
    <w:rsid w:val="00A76625"/>
    <w:rsid w:val="00A77EFD"/>
    <w:rsid w:val="00A809F2"/>
    <w:rsid w:val="00A82325"/>
    <w:rsid w:val="00A8268D"/>
    <w:rsid w:val="00A826CD"/>
    <w:rsid w:val="00A83566"/>
    <w:rsid w:val="00A83C20"/>
    <w:rsid w:val="00A844B7"/>
    <w:rsid w:val="00A87B49"/>
    <w:rsid w:val="00A87E20"/>
    <w:rsid w:val="00A90004"/>
    <w:rsid w:val="00A909B3"/>
    <w:rsid w:val="00A91212"/>
    <w:rsid w:val="00A92147"/>
    <w:rsid w:val="00A922C9"/>
    <w:rsid w:val="00A922E3"/>
    <w:rsid w:val="00A9314F"/>
    <w:rsid w:val="00A93705"/>
    <w:rsid w:val="00A940FE"/>
    <w:rsid w:val="00A94F6E"/>
    <w:rsid w:val="00A9501F"/>
    <w:rsid w:val="00A95D20"/>
    <w:rsid w:val="00A95D7D"/>
    <w:rsid w:val="00A965BE"/>
    <w:rsid w:val="00A96B62"/>
    <w:rsid w:val="00A973BA"/>
    <w:rsid w:val="00AA11DF"/>
    <w:rsid w:val="00AA1FD6"/>
    <w:rsid w:val="00AA2F64"/>
    <w:rsid w:val="00AA3290"/>
    <w:rsid w:val="00AA329F"/>
    <w:rsid w:val="00AA348C"/>
    <w:rsid w:val="00AA44FC"/>
    <w:rsid w:val="00AA47E4"/>
    <w:rsid w:val="00AA4807"/>
    <w:rsid w:val="00AA4A45"/>
    <w:rsid w:val="00AA51A6"/>
    <w:rsid w:val="00AA579B"/>
    <w:rsid w:val="00AA5CCF"/>
    <w:rsid w:val="00AA6DD7"/>
    <w:rsid w:val="00AA6F97"/>
    <w:rsid w:val="00AA70C7"/>
    <w:rsid w:val="00AA7AE1"/>
    <w:rsid w:val="00AB009C"/>
    <w:rsid w:val="00AB062E"/>
    <w:rsid w:val="00AB0E1E"/>
    <w:rsid w:val="00AB13EE"/>
    <w:rsid w:val="00AB17A9"/>
    <w:rsid w:val="00AB2422"/>
    <w:rsid w:val="00AB2719"/>
    <w:rsid w:val="00AB39D7"/>
    <w:rsid w:val="00AB4209"/>
    <w:rsid w:val="00AB509A"/>
    <w:rsid w:val="00AB5C0C"/>
    <w:rsid w:val="00AB5DB6"/>
    <w:rsid w:val="00AB6433"/>
    <w:rsid w:val="00AB730A"/>
    <w:rsid w:val="00AB7634"/>
    <w:rsid w:val="00AB7AE5"/>
    <w:rsid w:val="00AB7C8B"/>
    <w:rsid w:val="00AC0AF2"/>
    <w:rsid w:val="00AC11B5"/>
    <w:rsid w:val="00AC1468"/>
    <w:rsid w:val="00AC1B08"/>
    <w:rsid w:val="00AC1E86"/>
    <w:rsid w:val="00AC2284"/>
    <w:rsid w:val="00AC2C39"/>
    <w:rsid w:val="00AC2DB0"/>
    <w:rsid w:val="00AC340E"/>
    <w:rsid w:val="00AC3F01"/>
    <w:rsid w:val="00AC421F"/>
    <w:rsid w:val="00AC4B72"/>
    <w:rsid w:val="00AC5202"/>
    <w:rsid w:val="00AC586C"/>
    <w:rsid w:val="00AC58CA"/>
    <w:rsid w:val="00AC5AF2"/>
    <w:rsid w:val="00AC60B1"/>
    <w:rsid w:val="00AC6392"/>
    <w:rsid w:val="00AC6719"/>
    <w:rsid w:val="00AC697B"/>
    <w:rsid w:val="00AC6FA6"/>
    <w:rsid w:val="00AC759B"/>
    <w:rsid w:val="00AC7678"/>
    <w:rsid w:val="00AC7688"/>
    <w:rsid w:val="00AC7A61"/>
    <w:rsid w:val="00AD0B4E"/>
    <w:rsid w:val="00AD2BE2"/>
    <w:rsid w:val="00AD341F"/>
    <w:rsid w:val="00AD3E6A"/>
    <w:rsid w:val="00AD4CC6"/>
    <w:rsid w:val="00AD5791"/>
    <w:rsid w:val="00AD59B0"/>
    <w:rsid w:val="00AD5E6E"/>
    <w:rsid w:val="00AD6A76"/>
    <w:rsid w:val="00AD76DB"/>
    <w:rsid w:val="00AD77A5"/>
    <w:rsid w:val="00AE04E0"/>
    <w:rsid w:val="00AE17BA"/>
    <w:rsid w:val="00AE1ADE"/>
    <w:rsid w:val="00AE1E04"/>
    <w:rsid w:val="00AE2F39"/>
    <w:rsid w:val="00AE33FE"/>
    <w:rsid w:val="00AE348F"/>
    <w:rsid w:val="00AE3AAE"/>
    <w:rsid w:val="00AE41CB"/>
    <w:rsid w:val="00AE428C"/>
    <w:rsid w:val="00AE42ED"/>
    <w:rsid w:val="00AE4648"/>
    <w:rsid w:val="00AE4649"/>
    <w:rsid w:val="00AE4F62"/>
    <w:rsid w:val="00AE58CB"/>
    <w:rsid w:val="00AE608E"/>
    <w:rsid w:val="00AE621F"/>
    <w:rsid w:val="00AE7577"/>
    <w:rsid w:val="00AE78E5"/>
    <w:rsid w:val="00AE794A"/>
    <w:rsid w:val="00AF0688"/>
    <w:rsid w:val="00AF138D"/>
    <w:rsid w:val="00AF1985"/>
    <w:rsid w:val="00AF29FE"/>
    <w:rsid w:val="00AF3C41"/>
    <w:rsid w:val="00AF3D77"/>
    <w:rsid w:val="00AF4151"/>
    <w:rsid w:val="00AF4310"/>
    <w:rsid w:val="00AF44B2"/>
    <w:rsid w:val="00AF4C2A"/>
    <w:rsid w:val="00AF5636"/>
    <w:rsid w:val="00AF58C4"/>
    <w:rsid w:val="00AF5E47"/>
    <w:rsid w:val="00AF62C6"/>
    <w:rsid w:val="00AF6407"/>
    <w:rsid w:val="00AF68D9"/>
    <w:rsid w:val="00AF7AC1"/>
    <w:rsid w:val="00B00AD4"/>
    <w:rsid w:val="00B00B99"/>
    <w:rsid w:val="00B00DEA"/>
    <w:rsid w:val="00B012E6"/>
    <w:rsid w:val="00B01D41"/>
    <w:rsid w:val="00B01FD6"/>
    <w:rsid w:val="00B02850"/>
    <w:rsid w:val="00B02A41"/>
    <w:rsid w:val="00B02C04"/>
    <w:rsid w:val="00B02DCA"/>
    <w:rsid w:val="00B0352F"/>
    <w:rsid w:val="00B035D5"/>
    <w:rsid w:val="00B03977"/>
    <w:rsid w:val="00B04663"/>
    <w:rsid w:val="00B04FB3"/>
    <w:rsid w:val="00B0572E"/>
    <w:rsid w:val="00B06337"/>
    <w:rsid w:val="00B06CE3"/>
    <w:rsid w:val="00B06F1B"/>
    <w:rsid w:val="00B07E5B"/>
    <w:rsid w:val="00B10A3E"/>
    <w:rsid w:val="00B12D45"/>
    <w:rsid w:val="00B134D1"/>
    <w:rsid w:val="00B13FF1"/>
    <w:rsid w:val="00B153AC"/>
    <w:rsid w:val="00B1541A"/>
    <w:rsid w:val="00B1558F"/>
    <w:rsid w:val="00B158C3"/>
    <w:rsid w:val="00B1671B"/>
    <w:rsid w:val="00B1691B"/>
    <w:rsid w:val="00B16C6C"/>
    <w:rsid w:val="00B172EF"/>
    <w:rsid w:val="00B17674"/>
    <w:rsid w:val="00B17E54"/>
    <w:rsid w:val="00B203D9"/>
    <w:rsid w:val="00B20A4B"/>
    <w:rsid w:val="00B20D03"/>
    <w:rsid w:val="00B20D1D"/>
    <w:rsid w:val="00B21840"/>
    <w:rsid w:val="00B21B98"/>
    <w:rsid w:val="00B21BBD"/>
    <w:rsid w:val="00B22C33"/>
    <w:rsid w:val="00B2443F"/>
    <w:rsid w:val="00B244A6"/>
    <w:rsid w:val="00B2454C"/>
    <w:rsid w:val="00B24BAE"/>
    <w:rsid w:val="00B254B5"/>
    <w:rsid w:val="00B2564E"/>
    <w:rsid w:val="00B25B47"/>
    <w:rsid w:val="00B25F77"/>
    <w:rsid w:val="00B26123"/>
    <w:rsid w:val="00B268A6"/>
    <w:rsid w:val="00B302B5"/>
    <w:rsid w:val="00B30499"/>
    <w:rsid w:val="00B30CB3"/>
    <w:rsid w:val="00B30D59"/>
    <w:rsid w:val="00B311EE"/>
    <w:rsid w:val="00B31235"/>
    <w:rsid w:val="00B312C1"/>
    <w:rsid w:val="00B32146"/>
    <w:rsid w:val="00B32335"/>
    <w:rsid w:val="00B3242F"/>
    <w:rsid w:val="00B3247B"/>
    <w:rsid w:val="00B34083"/>
    <w:rsid w:val="00B356E5"/>
    <w:rsid w:val="00B35F2E"/>
    <w:rsid w:val="00B35F9E"/>
    <w:rsid w:val="00B363E1"/>
    <w:rsid w:val="00B369DC"/>
    <w:rsid w:val="00B375D1"/>
    <w:rsid w:val="00B40301"/>
    <w:rsid w:val="00B40B38"/>
    <w:rsid w:val="00B421AE"/>
    <w:rsid w:val="00B42759"/>
    <w:rsid w:val="00B427C7"/>
    <w:rsid w:val="00B42800"/>
    <w:rsid w:val="00B42910"/>
    <w:rsid w:val="00B43C22"/>
    <w:rsid w:val="00B44546"/>
    <w:rsid w:val="00B45497"/>
    <w:rsid w:val="00B45DCE"/>
    <w:rsid w:val="00B4607D"/>
    <w:rsid w:val="00B46506"/>
    <w:rsid w:val="00B46DFD"/>
    <w:rsid w:val="00B471C2"/>
    <w:rsid w:val="00B47831"/>
    <w:rsid w:val="00B47AEC"/>
    <w:rsid w:val="00B47BCE"/>
    <w:rsid w:val="00B50986"/>
    <w:rsid w:val="00B50C79"/>
    <w:rsid w:val="00B50DE7"/>
    <w:rsid w:val="00B50DF6"/>
    <w:rsid w:val="00B525A9"/>
    <w:rsid w:val="00B52C65"/>
    <w:rsid w:val="00B5361D"/>
    <w:rsid w:val="00B53AFC"/>
    <w:rsid w:val="00B5445F"/>
    <w:rsid w:val="00B5480F"/>
    <w:rsid w:val="00B548F7"/>
    <w:rsid w:val="00B551C4"/>
    <w:rsid w:val="00B557F8"/>
    <w:rsid w:val="00B567FE"/>
    <w:rsid w:val="00B57260"/>
    <w:rsid w:val="00B57866"/>
    <w:rsid w:val="00B57B31"/>
    <w:rsid w:val="00B57CCF"/>
    <w:rsid w:val="00B60473"/>
    <w:rsid w:val="00B6060B"/>
    <w:rsid w:val="00B61197"/>
    <w:rsid w:val="00B61562"/>
    <w:rsid w:val="00B62EFC"/>
    <w:rsid w:val="00B63B25"/>
    <w:rsid w:val="00B6415D"/>
    <w:rsid w:val="00B64264"/>
    <w:rsid w:val="00B642FB"/>
    <w:rsid w:val="00B64B7F"/>
    <w:rsid w:val="00B64D52"/>
    <w:rsid w:val="00B65ED0"/>
    <w:rsid w:val="00B65F08"/>
    <w:rsid w:val="00B700B1"/>
    <w:rsid w:val="00B70764"/>
    <w:rsid w:val="00B70B5B"/>
    <w:rsid w:val="00B70B8D"/>
    <w:rsid w:val="00B70F0F"/>
    <w:rsid w:val="00B7145F"/>
    <w:rsid w:val="00B71B99"/>
    <w:rsid w:val="00B72E95"/>
    <w:rsid w:val="00B72FAA"/>
    <w:rsid w:val="00B73CAB"/>
    <w:rsid w:val="00B73DF4"/>
    <w:rsid w:val="00B74278"/>
    <w:rsid w:val="00B74760"/>
    <w:rsid w:val="00B74923"/>
    <w:rsid w:val="00B749F1"/>
    <w:rsid w:val="00B74D40"/>
    <w:rsid w:val="00B76416"/>
    <w:rsid w:val="00B76C0C"/>
    <w:rsid w:val="00B77F3D"/>
    <w:rsid w:val="00B81266"/>
    <w:rsid w:val="00B81B2C"/>
    <w:rsid w:val="00B82145"/>
    <w:rsid w:val="00B8280F"/>
    <w:rsid w:val="00B82DDA"/>
    <w:rsid w:val="00B83C29"/>
    <w:rsid w:val="00B83D7B"/>
    <w:rsid w:val="00B844EA"/>
    <w:rsid w:val="00B8450B"/>
    <w:rsid w:val="00B86BC6"/>
    <w:rsid w:val="00B86D0D"/>
    <w:rsid w:val="00B86EDD"/>
    <w:rsid w:val="00B87890"/>
    <w:rsid w:val="00B878A9"/>
    <w:rsid w:val="00B87E74"/>
    <w:rsid w:val="00B91415"/>
    <w:rsid w:val="00B91517"/>
    <w:rsid w:val="00B92290"/>
    <w:rsid w:val="00B932A9"/>
    <w:rsid w:val="00B93325"/>
    <w:rsid w:val="00B93519"/>
    <w:rsid w:val="00B9378A"/>
    <w:rsid w:val="00B93840"/>
    <w:rsid w:val="00B94319"/>
    <w:rsid w:val="00B9447D"/>
    <w:rsid w:val="00B9467A"/>
    <w:rsid w:val="00B9483B"/>
    <w:rsid w:val="00B96EB9"/>
    <w:rsid w:val="00BA0D57"/>
    <w:rsid w:val="00BA1877"/>
    <w:rsid w:val="00BA20AD"/>
    <w:rsid w:val="00BA2A37"/>
    <w:rsid w:val="00BA2C8D"/>
    <w:rsid w:val="00BA2D01"/>
    <w:rsid w:val="00BA33A9"/>
    <w:rsid w:val="00BA3470"/>
    <w:rsid w:val="00BA4197"/>
    <w:rsid w:val="00BA45DE"/>
    <w:rsid w:val="00BA4BC3"/>
    <w:rsid w:val="00BA507A"/>
    <w:rsid w:val="00BA537E"/>
    <w:rsid w:val="00BA59D6"/>
    <w:rsid w:val="00BB05F2"/>
    <w:rsid w:val="00BB1322"/>
    <w:rsid w:val="00BB14BD"/>
    <w:rsid w:val="00BB198C"/>
    <w:rsid w:val="00BB20EA"/>
    <w:rsid w:val="00BB257D"/>
    <w:rsid w:val="00BB2BDF"/>
    <w:rsid w:val="00BB37D0"/>
    <w:rsid w:val="00BB39F3"/>
    <w:rsid w:val="00BB5B2C"/>
    <w:rsid w:val="00BB699E"/>
    <w:rsid w:val="00BB6A21"/>
    <w:rsid w:val="00BC0149"/>
    <w:rsid w:val="00BC09D7"/>
    <w:rsid w:val="00BC0BD9"/>
    <w:rsid w:val="00BC0D3D"/>
    <w:rsid w:val="00BC123A"/>
    <w:rsid w:val="00BC12BA"/>
    <w:rsid w:val="00BC139C"/>
    <w:rsid w:val="00BC1B3E"/>
    <w:rsid w:val="00BC2100"/>
    <w:rsid w:val="00BC254B"/>
    <w:rsid w:val="00BC2681"/>
    <w:rsid w:val="00BC2692"/>
    <w:rsid w:val="00BC2BF0"/>
    <w:rsid w:val="00BC39F6"/>
    <w:rsid w:val="00BC4FB1"/>
    <w:rsid w:val="00BC5D59"/>
    <w:rsid w:val="00BC609A"/>
    <w:rsid w:val="00BC6F0B"/>
    <w:rsid w:val="00BC7FCF"/>
    <w:rsid w:val="00BC7FD4"/>
    <w:rsid w:val="00BD01C7"/>
    <w:rsid w:val="00BD04A2"/>
    <w:rsid w:val="00BD1781"/>
    <w:rsid w:val="00BD2020"/>
    <w:rsid w:val="00BD20F6"/>
    <w:rsid w:val="00BD2753"/>
    <w:rsid w:val="00BD2F7B"/>
    <w:rsid w:val="00BD317C"/>
    <w:rsid w:val="00BD3916"/>
    <w:rsid w:val="00BD3977"/>
    <w:rsid w:val="00BD39CC"/>
    <w:rsid w:val="00BD3D17"/>
    <w:rsid w:val="00BD3FAF"/>
    <w:rsid w:val="00BD4556"/>
    <w:rsid w:val="00BD4A6E"/>
    <w:rsid w:val="00BD4D25"/>
    <w:rsid w:val="00BD55AA"/>
    <w:rsid w:val="00BD6DD0"/>
    <w:rsid w:val="00BD75DC"/>
    <w:rsid w:val="00BE0141"/>
    <w:rsid w:val="00BE04F9"/>
    <w:rsid w:val="00BE0EF1"/>
    <w:rsid w:val="00BE169E"/>
    <w:rsid w:val="00BE1958"/>
    <w:rsid w:val="00BE2D1D"/>
    <w:rsid w:val="00BE34A6"/>
    <w:rsid w:val="00BE580F"/>
    <w:rsid w:val="00BE5C0F"/>
    <w:rsid w:val="00BE5CDC"/>
    <w:rsid w:val="00BE663F"/>
    <w:rsid w:val="00BE6878"/>
    <w:rsid w:val="00BE6EE4"/>
    <w:rsid w:val="00BE7B4C"/>
    <w:rsid w:val="00BE7DC0"/>
    <w:rsid w:val="00BF0C75"/>
    <w:rsid w:val="00BF11C2"/>
    <w:rsid w:val="00BF12B1"/>
    <w:rsid w:val="00BF1637"/>
    <w:rsid w:val="00BF1FD6"/>
    <w:rsid w:val="00BF2689"/>
    <w:rsid w:val="00BF321F"/>
    <w:rsid w:val="00BF38CA"/>
    <w:rsid w:val="00BF4347"/>
    <w:rsid w:val="00BF5243"/>
    <w:rsid w:val="00BF5516"/>
    <w:rsid w:val="00BF578B"/>
    <w:rsid w:val="00BF62E3"/>
    <w:rsid w:val="00BF63AF"/>
    <w:rsid w:val="00BF6F42"/>
    <w:rsid w:val="00BF7894"/>
    <w:rsid w:val="00C00095"/>
    <w:rsid w:val="00C0024E"/>
    <w:rsid w:val="00C01374"/>
    <w:rsid w:val="00C01731"/>
    <w:rsid w:val="00C01BCD"/>
    <w:rsid w:val="00C02E02"/>
    <w:rsid w:val="00C0329F"/>
    <w:rsid w:val="00C0360C"/>
    <w:rsid w:val="00C03BA7"/>
    <w:rsid w:val="00C044D4"/>
    <w:rsid w:val="00C04698"/>
    <w:rsid w:val="00C050E7"/>
    <w:rsid w:val="00C052D5"/>
    <w:rsid w:val="00C05670"/>
    <w:rsid w:val="00C058A9"/>
    <w:rsid w:val="00C05E20"/>
    <w:rsid w:val="00C07232"/>
    <w:rsid w:val="00C10364"/>
    <w:rsid w:val="00C1058E"/>
    <w:rsid w:val="00C10BD8"/>
    <w:rsid w:val="00C110E0"/>
    <w:rsid w:val="00C1112C"/>
    <w:rsid w:val="00C11277"/>
    <w:rsid w:val="00C11C8E"/>
    <w:rsid w:val="00C11CDB"/>
    <w:rsid w:val="00C12028"/>
    <w:rsid w:val="00C129ED"/>
    <w:rsid w:val="00C13155"/>
    <w:rsid w:val="00C1556D"/>
    <w:rsid w:val="00C15A4C"/>
    <w:rsid w:val="00C15B56"/>
    <w:rsid w:val="00C15B70"/>
    <w:rsid w:val="00C160F8"/>
    <w:rsid w:val="00C161BC"/>
    <w:rsid w:val="00C16382"/>
    <w:rsid w:val="00C16498"/>
    <w:rsid w:val="00C16ABE"/>
    <w:rsid w:val="00C1730B"/>
    <w:rsid w:val="00C1758B"/>
    <w:rsid w:val="00C17871"/>
    <w:rsid w:val="00C17921"/>
    <w:rsid w:val="00C179D2"/>
    <w:rsid w:val="00C17BAA"/>
    <w:rsid w:val="00C17EDD"/>
    <w:rsid w:val="00C17F39"/>
    <w:rsid w:val="00C201D2"/>
    <w:rsid w:val="00C20D14"/>
    <w:rsid w:val="00C213F4"/>
    <w:rsid w:val="00C2178E"/>
    <w:rsid w:val="00C22AE3"/>
    <w:rsid w:val="00C23345"/>
    <w:rsid w:val="00C23DC1"/>
    <w:rsid w:val="00C24289"/>
    <w:rsid w:val="00C24468"/>
    <w:rsid w:val="00C24657"/>
    <w:rsid w:val="00C24EA9"/>
    <w:rsid w:val="00C25A2D"/>
    <w:rsid w:val="00C264F1"/>
    <w:rsid w:val="00C26AC9"/>
    <w:rsid w:val="00C270F7"/>
    <w:rsid w:val="00C31D19"/>
    <w:rsid w:val="00C31DFA"/>
    <w:rsid w:val="00C328A9"/>
    <w:rsid w:val="00C32C05"/>
    <w:rsid w:val="00C338DA"/>
    <w:rsid w:val="00C3465A"/>
    <w:rsid w:val="00C34A88"/>
    <w:rsid w:val="00C35003"/>
    <w:rsid w:val="00C355B0"/>
    <w:rsid w:val="00C35BD0"/>
    <w:rsid w:val="00C37134"/>
    <w:rsid w:val="00C3717E"/>
    <w:rsid w:val="00C372D7"/>
    <w:rsid w:val="00C379CF"/>
    <w:rsid w:val="00C37D3C"/>
    <w:rsid w:val="00C37EF0"/>
    <w:rsid w:val="00C404C9"/>
    <w:rsid w:val="00C4062C"/>
    <w:rsid w:val="00C40780"/>
    <w:rsid w:val="00C4131E"/>
    <w:rsid w:val="00C41C71"/>
    <w:rsid w:val="00C41EC1"/>
    <w:rsid w:val="00C42B89"/>
    <w:rsid w:val="00C42D19"/>
    <w:rsid w:val="00C439A9"/>
    <w:rsid w:val="00C439C1"/>
    <w:rsid w:val="00C43D07"/>
    <w:rsid w:val="00C43D49"/>
    <w:rsid w:val="00C45A20"/>
    <w:rsid w:val="00C45D44"/>
    <w:rsid w:val="00C45D6B"/>
    <w:rsid w:val="00C45E73"/>
    <w:rsid w:val="00C460D1"/>
    <w:rsid w:val="00C46E8D"/>
    <w:rsid w:val="00C46F16"/>
    <w:rsid w:val="00C4745A"/>
    <w:rsid w:val="00C4780E"/>
    <w:rsid w:val="00C516B1"/>
    <w:rsid w:val="00C51920"/>
    <w:rsid w:val="00C51CCA"/>
    <w:rsid w:val="00C51FD6"/>
    <w:rsid w:val="00C52349"/>
    <w:rsid w:val="00C52DA6"/>
    <w:rsid w:val="00C533AC"/>
    <w:rsid w:val="00C53B96"/>
    <w:rsid w:val="00C53CE4"/>
    <w:rsid w:val="00C53D3C"/>
    <w:rsid w:val="00C54250"/>
    <w:rsid w:val="00C542C7"/>
    <w:rsid w:val="00C5437B"/>
    <w:rsid w:val="00C552DE"/>
    <w:rsid w:val="00C559C6"/>
    <w:rsid w:val="00C562D4"/>
    <w:rsid w:val="00C567A5"/>
    <w:rsid w:val="00C56B99"/>
    <w:rsid w:val="00C5785B"/>
    <w:rsid w:val="00C57E30"/>
    <w:rsid w:val="00C60B2C"/>
    <w:rsid w:val="00C61D67"/>
    <w:rsid w:val="00C6227F"/>
    <w:rsid w:val="00C62574"/>
    <w:rsid w:val="00C653C0"/>
    <w:rsid w:val="00C65AE5"/>
    <w:rsid w:val="00C666F8"/>
    <w:rsid w:val="00C70A57"/>
    <w:rsid w:val="00C70F83"/>
    <w:rsid w:val="00C716D7"/>
    <w:rsid w:val="00C71FBA"/>
    <w:rsid w:val="00C72338"/>
    <w:rsid w:val="00C72984"/>
    <w:rsid w:val="00C73A1B"/>
    <w:rsid w:val="00C73DAC"/>
    <w:rsid w:val="00C7470E"/>
    <w:rsid w:val="00C749BA"/>
    <w:rsid w:val="00C74B14"/>
    <w:rsid w:val="00C7557F"/>
    <w:rsid w:val="00C76075"/>
    <w:rsid w:val="00C7623A"/>
    <w:rsid w:val="00C76603"/>
    <w:rsid w:val="00C768A4"/>
    <w:rsid w:val="00C76999"/>
    <w:rsid w:val="00C77323"/>
    <w:rsid w:val="00C77395"/>
    <w:rsid w:val="00C80A75"/>
    <w:rsid w:val="00C80FF4"/>
    <w:rsid w:val="00C81710"/>
    <w:rsid w:val="00C81B34"/>
    <w:rsid w:val="00C82A8E"/>
    <w:rsid w:val="00C82BB6"/>
    <w:rsid w:val="00C8510E"/>
    <w:rsid w:val="00C853A3"/>
    <w:rsid w:val="00C85DF0"/>
    <w:rsid w:val="00C865E2"/>
    <w:rsid w:val="00C86651"/>
    <w:rsid w:val="00C87D3A"/>
    <w:rsid w:val="00C9069D"/>
    <w:rsid w:val="00C91792"/>
    <w:rsid w:val="00C91A03"/>
    <w:rsid w:val="00C91B5D"/>
    <w:rsid w:val="00C91B69"/>
    <w:rsid w:val="00C929C4"/>
    <w:rsid w:val="00C933A8"/>
    <w:rsid w:val="00C93B26"/>
    <w:rsid w:val="00C93D0A"/>
    <w:rsid w:val="00C93E86"/>
    <w:rsid w:val="00C94851"/>
    <w:rsid w:val="00C949E8"/>
    <w:rsid w:val="00C95382"/>
    <w:rsid w:val="00C95987"/>
    <w:rsid w:val="00C96761"/>
    <w:rsid w:val="00C979A3"/>
    <w:rsid w:val="00C97B5D"/>
    <w:rsid w:val="00C97BA5"/>
    <w:rsid w:val="00CA0FE5"/>
    <w:rsid w:val="00CA1091"/>
    <w:rsid w:val="00CA1BDC"/>
    <w:rsid w:val="00CA3199"/>
    <w:rsid w:val="00CA3CF0"/>
    <w:rsid w:val="00CA3D87"/>
    <w:rsid w:val="00CA4C4A"/>
    <w:rsid w:val="00CA5AC1"/>
    <w:rsid w:val="00CA5BC6"/>
    <w:rsid w:val="00CA5D4E"/>
    <w:rsid w:val="00CA5FC8"/>
    <w:rsid w:val="00CA6077"/>
    <w:rsid w:val="00CA61AB"/>
    <w:rsid w:val="00CA74BA"/>
    <w:rsid w:val="00CA756E"/>
    <w:rsid w:val="00CA797F"/>
    <w:rsid w:val="00CB07B9"/>
    <w:rsid w:val="00CB1384"/>
    <w:rsid w:val="00CB164C"/>
    <w:rsid w:val="00CB17C6"/>
    <w:rsid w:val="00CB1962"/>
    <w:rsid w:val="00CB3291"/>
    <w:rsid w:val="00CB32C7"/>
    <w:rsid w:val="00CB35E4"/>
    <w:rsid w:val="00CB369D"/>
    <w:rsid w:val="00CB3AD3"/>
    <w:rsid w:val="00CB3ED7"/>
    <w:rsid w:val="00CB4B93"/>
    <w:rsid w:val="00CB5176"/>
    <w:rsid w:val="00CB591E"/>
    <w:rsid w:val="00CB5C9F"/>
    <w:rsid w:val="00CB5CF7"/>
    <w:rsid w:val="00CB5D47"/>
    <w:rsid w:val="00CB5E7E"/>
    <w:rsid w:val="00CB6242"/>
    <w:rsid w:val="00CB655D"/>
    <w:rsid w:val="00CB6F84"/>
    <w:rsid w:val="00CB6FD1"/>
    <w:rsid w:val="00CB79F3"/>
    <w:rsid w:val="00CC0F1C"/>
    <w:rsid w:val="00CC15F2"/>
    <w:rsid w:val="00CC1C43"/>
    <w:rsid w:val="00CC2377"/>
    <w:rsid w:val="00CC33FD"/>
    <w:rsid w:val="00CC3A6C"/>
    <w:rsid w:val="00CC3EEB"/>
    <w:rsid w:val="00CC4E6A"/>
    <w:rsid w:val="00CC4F6C"/>
    <w:rsid w:val="00CC592D"/>
    <w:rsid w:val="00CC6590"/>
    <w:rsid w:val="00CC65CA"/>
    <w:rsid w:val="00CC6B11"/>
    <w:rsid w:val="00CC6C35"/>
    <w:rsid w:val="00CC6CC3"/>
    <w:rsid w:val="00CC72B3"/>
    <w:rsid w:val="00CC790D"/>
    <w:rsid w:val="00CD0ED7"/>
    <w:rsid w:val="00CD0FA1"/>
    <w:rsid w:val="00CD18B5"/>
    <w:rsid w:val="00CD2686"/>
    <w:rsid w:val="00CD28C5"/>
    <w:rsid w:val="00CD2A0F"/>
    <w:rsid w:val="00CD2CD5"/>
    <w:rsid w:val="00CD3438"/>
    <w:rsid w:val="00CD40D8"/>
    <w:rsid w:val="00CD43F9"/>
    <w:rsid w:val="00CD49D5"/>
    <w:rsid w:val="00CD4A60"/>
    <w:rsid w:val="00CD4E00"/>
    <w:rsid w:val="00CD673C"/>
    <w:rsid w:val="00CD67CF"/>
    <w:rsid w:val="00CD6CB1"/>
    <w:rsid w:val="00CD7069"/>
    <w:rsid w:val="00CD734E"/>
    <w:rsid w:val="00CE052A"/>
    <w:rsid w:val="00CE088C"/>
    <w:rsid w:val="00CE09FE"/>
    <w:rsid w:val="00CE114D"/>
    <w:rsid w:val="00CE1448"/>
    <w:rsid w:val="00CE1620"/>
    <w:rsid w:val="00CE180F"/>
    <w:rsid w:val="00CE18B4"/>
    <w:rsid w:val="00CE2191"/>
    <w:rsid w:val="00CE2DB2"/>
    <w:rsid w:val="00CE3653"/>
    <w:rsid w:val="00CE3883"/>
    <w:rsid w:val="00CE4A59"/>
    <w:rsid w:val="00CE58E4"/>
    <w:rsid w:val="00CE6615"/>
    <w:rsid w:val="00CE6796"/>
    <w:rsid w:val="00CF1158"/>
    <w:rsid w:val="00CF1874"/>
    <w:rsid w:val="00CF1AD8"/>
    <w:rsid w:val="00CF1C29"/>
    <w:rsid w:val="00CF21DD"/>
    <w:rsid w:val="00CF21FF"/>
    <w:rsid w:val="00CF2EDF"/>
    <w:rsid w:val="00CF3444"/>
    <w:rsid w:val="00CF3B74"/>
    <w:rsid w:val="00CF4241"/>
    <w:rsid w:val="00CF44F7"/>
    <w:rsid w:val="00CF516C"/>
    <w:rsid w:val="00CF558F"/>
    <w:rsid w:val="00CF63EA"/>
    <w:rsid w:val="00CF6ADB"/>
    <w:rsid w:val="00CF6B85"/>
    <w:rsid w:val="00CF73A1"/>
    <w:rsid w:val="00D008F8"/>
    <w:rsid w:val="00D00CD4"/>
    <w:rsid w:val="00D011FF"/>
    <w:rsid w:val="00D023A8"/>
    <w:rsid w:val="00D03524"/>
    <w:rsid w:val="00D035F5"/>
    <w:rsid w:val="00D03E5A"/>
    <w:rsid w:val="00D048A2"/>
    <w:rsid w:val="00D04984"/>
    <w:rsid w:val="00D062B8"/>
    <w:rsid w:val="00D06480"/>
    <w:rsid w:val="00D077C0"/>
    <w:rsid w:val="00D0795E"/>
    <w:rsid w:val="00D079CC"/>
    <w:rsid w:val="00D07D30"/>
    <w:rsid w:val="00D11034"/>
    <w:rsid w:val="00D11EA3"/>
    <w:rsid w:val="00D1206F"/>
    <w:rsid w:val="00D1216C"/>
    <w:rsid w:val="00D12515"/>
    <w:rsid w:val="00D12529"/>
    <w:rsid w:val="00D132EF"/>
    <w:rsid w:val="00D1339B"/>
    <w:rsid w:val="00D13A96"/>
    <w:rsid w:val="00D143D8"/>
    <w:rsid w:val="00D1449B"/>
    <w:rsid w:val="00D1451F"/>
    <w:rsid w:val="00D15680"/>
    <w:rsid w:val="00D1605E"/>
    <w:rsid w:val="00D1726F"/>
    <w:rsid w:val="00D173AC"/>
    <w:rsid w:val="00D17407"/>
    <w:rsid w:val="00D17876"/>
    <w:rsid w:val="00D17C8E"/>
    <w:rsid w:val="00D17D83"/>
    <w:rsid w:val="00D200D2"/>
    <w:rsid w:val="00D21BEB"/>
    <w:rsid w:val="00D22463"/>
    <w:rsid w:val="00D231BA"/>
    <w:rsid w:val="00D23518"/>
    <w:rsid w:val="00D245E6"/>
    <w:rsid w:val="00D248E0"/>
    <w:rsid w:val="00D2504C"/>
    <w:rsid w:val="00D26C0F"/>
    <w:rsid w:val="00D27475"/>
    <w:rsid w:val="00D27483"/>
    <w:rsid w:val="00D27689"/>
    <w:rsid w:val="00D3128D"/>
    <w:rsid w:val="00D31381"/>
    <w:rsid w:val="00D318A6"/>
    <w:rsid w:val="00D337E7"/>
    <w:rsid w:val="00D340AA"/>
    <w:rsid w:val="00D3412F"/>
    <w:rsid w:val="00D356AA"/>
    <w:rsid w:val="00D356E8"/>
    <w:rsid w:val="00D356FA"/>
    <w:rsid w:val="00D357D1"/>
    <w:rsid w:val="00D3614F"/>
    <w:rsid w:val="00D37AA3"/>
    <w:rsid w:val="00D401EA"/>
    <w:rsid w:val="00D40A7D"/>
    <w:rsid w:val="00D41CD5"/>
    <w:rsid w:val="00D42412"/>
    <w:rsid w:val="00D427AB"/>
    <w:rsid w:val="00D4347D"/>
    <w:rsid w:val="00D43775"/>
    <w:rsid w:val="00D458CF"/>
    <w:rsid w:val="00D458E0"/>
    <w:rsid w:val="00D45AFB"/>
    <w:rsid w:val="00D45E88"/>
    <w:rsid w:val="00D465F0"/>
    <w:rsid w:val="00D474B0"/>
    <w:rsid w:val="00D47CC3"/>
    <w:rsid w:val="00D47D64"/>
    <w:rsid w:val="00D47EF9"/>
    <w:rsid w:val="00D502E4"/>
    <w:rsid w:val="00D5051F"/>
    <w:rsid w:val="00D5085C"/>
    <w:rsid w:val="00D50AA1"/>
    <w:rsid w:val="00D50DB5"/>
    <w:rsid w:val="00D511F2"/>
    <w:rsid w:val="00D51913"/>
    <w:rsid w:val="00D52263"/>
    <w:rsid w:val="00D5274F"/>
    <w:rsid w:val="00D52C8F"/>
    <w:rsid w:val="00D52E7D"/>
    <w:rsid w:val="00D54A7B"/>
    <w:rsid w:val="00D55329"/>
    <w:rsid w:val="00D5545F"/>
    <w:rsid w:val="00D56B42"/>
    <w:rsid w:val="00D570AB"/>
    <w:rsid w:val="00D57544"/>
    <w:rsid w:val="00D57A05"/>
    <w:rsid w:val="00D57FAC"/>
    <w:rsid w:val="00D60264"/>
    <w:rsid w:val="00D60424"/>
    <w:rsid w:val="00D6184F"/>
    <w:rsid w:val="00D61DCB"/>
    <w:rsid w:val="00D61E5A"/>
    <w:rsid w:val="00D62BC9"/>
    <w:rsid w:val="00D63FC7"/>
    <w:rsid w:val="00D65471"/>
    <w:rsid w:val="00D657DC"/>
    <w:rsid w:val="00D669D5"/>
    <w:rsid w:val="00D6706E"/>
    <w:rsid w:val="00D672EB"/>
    <w:rsid w:val="00D70028"/>
    <w:rsid w:val="00D704E0"/>
    <w:rsid w:val="00D70758"/>
    <w:rsid w:val="00D71391"/>
    <w:rsid w:val="00D71756"/>
    <w:rsid w:val="00D71C7D"/>
    <w:rsid w:val="00D73591"/>
    <w:rsid w:val="00D7372A"/>
    <w:rsid w:val="00D7389C"/>
    <w:rsid w:val="00D74024"/>
    <w:rsid w:val="00D740ED"/>
    <w:rsid w:val="00D744F4"/>
    <w:rsid w:val="00D76055"/>
    <w:rsid w:val="00D76331"/>
    <w:rsid w:val="00D77270"/>
    <w:rsid w:val="00D77697"/>
    <w:rsid w:val="00D804D7"/>
    <w:rsid w:val="00D80C95"/>
    <w:rsid w:val="00D80C98"/>
    <w:rsid w:val="00D80DB9"/>
    <w:rsid w:val="00D81657"/>
    <w:rsid w:val="00D81847"/>
    <w:rsid w:val="00D81C2B"/>
    <w:rsid w:val="00D821AF"/>
    <w:rsid w:val="00D822FF"/>
    <w:rsid w:val="00D8253F"/>
    <w:rsid w:val="00D82E83"/>
    <w:rsid w:val="00D832E0"/>
    <w:rsid w:val="00D83377"/>
    <w:rsid w:val="00D83519"/>
    <w:rsid w:val="00D845A3"/>
    <w:rsid w:val="00D84DA2"/>
    <w:rsid w:val="00D85294"/>
    <w:rsid w:val="00D8588D"/>
    <w:rsid w:val="00D85DB2"/>
    <w:rsid w:val="00D864A3"/>
    <w:rsid w:val="00D86D26"/>
    <w:rsid w:val="00D871C5"/>
    <w:rsid w:val="00D90C33"/>
    <w:rsid w:val="00D90D9D"/>
    <w:rsid w:val="00D90FC4"/>
    <w:rsid w:val="00D91100"/>
    <w:rsid w:val="00D9143D"/>
    <w:rsid w:val="00D9214B"/>
    <w:rsid w:val="00D923D0"/>
    <w:rsid w:val="00D92BD8"/>
    <w:rsid w:val="00D9325C"/>
    <w:rsid w:val="00D9329D"/>
    <w:rsid w:val="00D93D84"/>
    <w:rsid w:val="00D94EDC"/>
    <w:rsid w:val="00D94F03"/>
    <w:rsid w:val="00D9500B"/>
    <w:rsid w:val="00D96928"/>
    <w:rsid w:val="00D96BCD"/>
    <w:rsid w:val="00D96EE2"/>
    <w:rsid w:val="00DA019A"/>
    <w:rsid w:val="00DA036A"/>
    <w:rsid w:val="00DA04E9"/>
    <w:rsid w:val="00DA3412"/>
    <w:rsid w:val="00DA3509"/>
    <w:rsid w:val="00DA5462"/>
    <w:rsid w:val="00DA6557"/>
    <w:rsid w:val="00DA6823"/>
    <w:rsid w:val="00DA6B75"/>
    <w:rsid w:val="00DA713D"/>
    <w:rsid w:val="00DA78A1"/>
    <w:rsid w:val="00DA7AC2"/>
    <w:rsid w:val="00DA7E66"/>
    <w:rsid w:val="00DB0044"/>
    <w:rsid w:val="00DB0269"/>
    <w:rsid w:val="00DB0504"/>
    <w:rsid w:val="00DB098B"/>
    <w:rsid w:val="00DB1914"/>
    <w:rsid w:val="00DB1E1D"/>
    <w:rsid w:val="00DB1F5A"/>
    <w:rsid w:val="00DB22D2"/>
    <w:rsid w:val="00DB235F"/>
    <w:rsid w:val="00DB2C7B"/>
    <w:rsid w:val="00DB3533"/>
    <w:rsid w:val="00DB414B"/>
    <w:rsid w:val="00DB42E9"/>
    <w:rsid w:val="00DB5B69"/>
    <w:rsid w:val="00DB62BC"/>
    <w:rsid w:val="00DB650C"/>
    <w:rsid w:val="00DC15E1"/>
    <w:rsid w:val="00DC18FC"/>
    <w:rsid w:val="00DC197F"/>
    <w:rsid w:val="00DC20B2"/>
    <w:rsid w:val="00DC277D"/>
    <w:rsid w:val="00DC2A5A"/>
    <w:rsid w:val="00DC2C58"/>
    <w:rsid w:val="00DC351A"/>
    <w:rsid w:val="00DC4A71"/>
    <w:rsid w:val="00DC54E4"/>
    <w:rsid w:val="00DC661F"/>
    <w:rsid w:val="00DC68ED"/>
    <w:rsid w:val="00DD0639"/>
    <w:rsid w:val="00DD073A"/>
    <w:rsid w:val="00DD10F4"/>
    <w:rsid w:val="00DD145F"/>
    <w:rsid w:val="00DD29C3"/>
    <w:rsid w:val="00DD29F2"/>
    <w:rsid w:val="00DD2B65"/>
    <w:rsid w:val="00DD3F6E"/>
    <w:rsid w:val="00DD4032"/>
    <w:rsid w:val="00DD4BA4"/>
    <w:rsid w:val="00DD505C"/>
    <w:rsid w:val="00DD5395"/>
    <w:rsid w:val="00DD764C"/>
    <w:rsid w:val="00DD7A37"/>
    <w:rsid w:val="00DD7E64"/>
    <w:rsid w:val="00DE05C0"/>
    <w:rsid w:val="00DE0CF5"/>
    <w:rsid w:val="00DE0E70"/>
    <w:rsid w:val="00DE1527"/>
    <w:rsid w:val="00DE1D1F"/>
    <w:rsid w:val="00DE20D2"/>
    <w:rsid w:val="00DE2795"/>
    <w:rsid w:val="00DE3D36"/>
    <w:rsid w:val="00DE40A8"/>
    <w:rsid w:val="00DE57D0"/>
    <w:rsid w:val="00DE5B5C"/>
    <w:rsid w:val="00DE66E5"/>
    <w:rsid w:val="00DE6DC3"/>
    <w:rsid w:val="00DE72BB"/>
    <w:rsid w:val="00DF077B"/>
    <w:rsid w:val="00DF07BA"/>
    <w:rsid w:val="00DF07D3"/>
    <w:rsid w:val="00DF0960"/>
    <w:rsid w:val="00DF0D54"/>
    <w:rsid w:val="00DF0EC8"/>
    <w:rsid w:val="00DF1075"/>
    <w:rsid w:val="00DF1E4A"/>
    <w:rsid w:val="00DF3656"/>
    <w:rsid w:val="00DF3CBC"/>
    <w:rsid w:val="00DF62D5"/>
    <w:rsid w:val="00DF657A"/>
    <w:rsid w:val="00DF6D97"/>
    <w:rsid w:val="00DF7B89"/>
    <w:rsid w:val="00E003CD"/>
    <w:rsid w:val="00E00D4C"/>
    <w:rsid w:val="00E00FF0"/>
    <w:rsid w:val="00E01548"/>
    <w:rsid w:val="00E01625"/>
    <w:rsid w:val="00E01E18"/>
    <w:rsid w:val="00E0231F"/>
    <w:rsid w:val="00E027F5"/>
    <w:rsid w:val="00E02A3C"/>
    <w:rsid w:val="00E030B1"/>
    <w:rsid w:val="00E03161"/>
    <w:rsid w:val="00E031C3"/>
    <w:rsid w:val="00E032F4"/>
    <w:rsid w:val="00E03869"/>
    <w:rsid w:val="00E039C4"/>
    <w:rsid w:val="00E03CD0"/>
    <w:rsid w:val="00E042B5"/>
    <w:rsid w:val="00E04351"/>
    <w:rsid w:val="00E0454E"/>
    <w:rsid w:val="00E0508C"/>
    <w:rsid w:val="00E06088"/>
    <w:rsid w:val="00E06130"/>
    <w:rsid w:val="00E0629E"/>
    <w:rsid w:val="00E063A2"/>
    <w:rsid w:val="00E06418"/>
    <w:rsid w:val="00E065A8"/>
    <w:rsid w:val="00E06948"/>
    <w:rsid w:val="00E06D23"/>
    <w:rsid w:val="00E06D39"/>
    <w:rsid w:val="00E06DAB"/>
    <w:rsid w:val="00E075A4"/>
    <w:rsid w:val="00E07B96"/>
    <w:rsid w:val="00E10A22"/>
    <w:rsid w:val="00E10D29"/>
    <w:rsid w:val="00E10FB2"/>
    <w:rsid w:val="00E11BCB"/>
    <w:rsid w:val="00E134BD"/>
    <w:rsid w:val="00E135F0"/>
    <w:rsid w:val="00E1391E"/>
    <w:rsid w:val="00E13B9F"/>
    <w:rsid w:val="00E13E48"/>
    <w:rsid w:val="00E14CDF"/>
    <w:rsid w:val="00E15303"/>
    <w:rsid w:val="00E15652"/>
    <w:rsid w:val="00E15DA8"/>
    <w:rsid w:val="00E163A0"/>
    <w:rsid w:val="00E1733A"/>
    <w:rsid w:val="00E178F4"/>
    <w:rsid w:val="00E17BED"/>
    <w:rsid w:val="00E17DEA"/>
    <w:rsid w:val="00E20151"/>
    <w:rsid w:val="00E20923"/>
    <w:rsid w:val="00E2198F"/>
    <w:rsid w:val="00E21CDC"/>
    <w:rsid w:val="00E21F2C"/>
    <w:rsid w:val="00E22E6B"/>
    <w:rsid w:val="00E238CB"/>
    <w:rsid w:val="00E24740"/>
    <w:rsid w:val="00E257A2"/>
    <w:rsid w:val="00E27652"/>
    <w:rsid w:val="00E27AF7"/>
    <w:rsid w:val="00E3085E"/>
    <w:rsid w:val="00E308A8"/>
    <w:rsid w:val="00E30AFD"/>
    <w:rsid w:val="00E30D1E"/>
    <w:rsid w:val="00E30E57"/>
    <w:rsid w:val="00E31406"/>
    <w:rsid w:val="00E31535"/>
    <w:rsid w:val="00E319F4"/>
    <w:rsid w:val="00E327A8"/>
    <w:rsid w:val="00E331A3"/>
    <w:rsid w:val="00E33DCE"/>
    <w:rsid w:val="00E35794"/>
    <w:rsid w:val="00E35F92"/>
    <w:rsid w:val="00E3618C"/>
    <w:rsid w:val="00E36C6F"/>
    <w:rsid w:val="00E375A8"/>
    <w:rsid w:val="00E375CE"/>
    <w:rsid w:val="00E3781E"/>
    <w:rsid w:val="00E407B1"/>
    <w:rsid w:val="00E4095F"/>
    <w:rsid w:val="00E40D0F"/>
    <w:rsid w:val="00E44597"/>
    <w:rsid w:val="00E446D2"/>
    <w:rsid w:val="00E44FAF"/>
    <w:rsid w:val="00E4591F"/>
    <w:rsid w:val="00E45D2D"/>
    <w:rsid w:val="00E45D77"/>
    <w:rsid w:val="00E45ED8"/>
    <w:rsid w:val="00E45F24"/>
    <w:rsid w:val="00E4737E"/>
    <w:rsid w:val="00E47F57"/>
    <w:rsid w:val="00E50BAB"/>
    <w:rsid w:val="00E51968"/>
    <w:rsid w:val="00E52015"/>
    <w:rsid w:val="00E5239E"/>
    <w:rsid w:val="00E528CD"/>
    <w:rsid w:val="00E529CF"/>
    <w:rsid w:val="00E529DE"/>
    <w:rsid w:val="00E52E08"/>
    <w:rsid w:val="00E5354E"/>
    <w:rsid w:val="00E54B77"/>
    <w:rsid w:val="00E54F42"/>
    <w:rsid w:val="00E554DC"/>
    <w:rsid w:val="00E55B07"/>
    <w:rsid w:val="00E55D56"/>
    <w:rsid w:val="00E5669D"/>
    <w:rsid w:val="00E56810"/>
    <w:rsid w:val="00E56B07"/>
    <w:rsid w:val="00E56EA6"/>
    <w:rsid w:val="00E574D9"/>
    <w:rsid w:val="00E601EF"/>
    <w:rsid w:val="00E6041A"/>
    <w:rsid w:val="00E61506"/>
    <w:rsid w:val="00E61CCB"/>
    <w:rsid w:val="00E62A15"/>
    <w:rsid w:val="00E63A75"/>
    <w:rsid w:val="00E647CF"/>
    <w:rsid w:val="00E64A1C"/>
    <w:rsid w:val="00E64A3A"/>
    <w:rsid w:val="00E64C10"/>
    <w:rsid w:val="00E655AC"/>
    <w:rsid w:val="00E65822"/>
    <w:rsid w:val="00E65A8D"/>
    <w:rsid w:val="00E6628D"/>
    <w:rsid w:val="00E66967"/>
    <w:rsid w:val="00E669EF"/>
    <w:rsid w:val="00E66F15"/>
    <w:rsid w:val="00E70474"/>
    <w:rsid w:val="00E70A58"/>
    <w:rsid w:val="00E70D61"/>
    <w:rsid w:val="00E716D8"/>
    <w:rsid w:val="00E71F7E"/>
    <w:rsid w:val="00E720D0"/>
    <w:rsid w:val="00E7250A"/>
    <w:rsid w:val="00E72E18"/>
    <w:rsid w:val="00E72E67"/>
    <w:rsid w:val="00E736DF"/>
    <w:rsid w:val="00E738EB"/>
    <w:rsid w:val="00E74130"/>
    <w:rsid w:val="00E74E9E"/>
    <w:rsid w:val="00E74FB4"/>
    <w:rsid w:val="00E75859"/>
    <w:rsid w:val="00E75B26"/>
    <w:rsid w:val="00E75BE2"/>
    <w:rsid w:val="00E76DD6"/>
    <w:rsid w:val="00E771C0"/>
    <w:rsid w:val="00E77339"/>
    <w:rsid w:val="00E808F4"/>
    <w:rsid w:val="00E80B7E"/>
    <w:rsid w:val="00E80BB1"/>
    <w:rsid w:val="00E8150A"/>
    <w:rsid w:val="00E81D2F"/>
    <w:rsid w:val="00E824CB"/>
    <w:rsid w:val="00E82630"/>
    <w:rsid w:val="00E829EB"/>
    <w:rsid w:val="00E82EBC"/>
    <w:rsid w:val="00E840E5"/>
    <w:rsid w:val="00E84713"/>
    <w:rsid w:val="00E84CC2"/>
    <w:rsid w:val="00E857AE"/>
    <w:rsid w:val="00E85AED"/>
    <w:rsid w:val="00E85D9D"/>
    <w:rsid w:val="00E865D1"/>
    <w:rsid w:val="00E86DE9"/>
    <w:rsid w:val="00E86E28"/>
    <w:rsid w:val="00E8785D"/>
    <w:rsid w:val="00E87BC6"/>
    <w:rsid w:val="00E907B9"/>
    <w:rsid w:val="00E911FA"/>
    <w:rsid w:val="00E91559"/>
    <w:rsid w:val="00E9157B"/>
    <w:rsid w:val="00E91737"/>
    <w:rsid w:val="00E92069"/>
    <w:rsid w:val="00E92120"/>
    <w:rsid w:val="00E9235A"/>
    <w:rsid w:val="00E9252A"/>
    <w:rsid w:val="00E92D96"/>
    <w:rsid w:val="00E93439"/>
    <w:rsid w:val="00E94119"/>
    <w:rsid w:val="00E94BFC"/>
    <w:rsid w:val="00E94E3B"/>
    <w:rsid w:val="00E9595A"/>
    <w:rsid w:val="00E95CF3"/>
    <w:rsid w:val="00E96007"/>
    <w:rsid w:val="00E960B0"/>
    <w:rsid w:val="00E9789B"/>
    <w:rsid w:val="00E979EB"/>
    <w:rsid w:val="00EA0EA3"/>
    <w:rsid w:val="00EA14F4"/>
    <w:rsid w:val="00EA2451"/>
    <w:rsid w:val="00EA3A8B"/>
    <w:rsid w:val="00EA5A92"/>
    <w:rsid w:val="00EA610F"/>
    <w:rsid w:val="00EA62C8"/>
    <w:rsid w:val="00EA6495"/>
    <w:rsid w:val="00EA67E2"/>
    <w:rsid w:val="00EA6C8B"/>
    <w:rsid w:val="00EA733B"/>
    <w:rsid w:val="00EA7DFB"/>
    <w:rsid w:val="00EB093A"/>
    <w:rsid w:val="00EB1772"/>
    <w:rsid w:val="00EB1919"/>
    <w:rsid w:val="00EB1CFE"/>
    <w:rsid w:val="00EB1DD9"/>
    <w:rsid w:val="00EB3079"/>
    <w:rsid w:val="00EB463B"/>
    <w:rsid w:val="00EB4E26"/>
    <w:rsid w:val="00EB53B2"/>
    <w:rsid w:val="00EB5ABA"/>
    <w:rsid w:val="00EB696F"/>
    <w:rsid w:val="00EB7ED0"/>
    <w:rsid w:val="00EC03C8"/>
    <w:rsid w:val="00EC03F8"/>
    <w:rsid w:val="00EC08AF"/>
    <w:rsid w:val="00EC0E05"/>
    <w:rsid w:val="00EC0FAA"/>
    <w:rsid w:val="00EC1711"/>
    <w:rsid w:val="00EC1A31"/>
    <w:rsid w:val="00EC1EF1"/>
    <w:rsid w:val="00EC2AC9"/>
    <w:rsid w:val="00EC2C20"/>
    <w:rsid w:val="00EC2D94"/>
    <w:rsid w:val="00EC4C00"/>
    <w:rsid w:val="00EC4FF4"/>
    <w:rsid w:val="00EC5D32"/>
    <w:rsid w:val="00EC71E6"/>
    <w:rsid w:val="00EC761F"/>
    <w:rsid w:val="00EC779B"/>
    <w:rsid w:val="00ED0525"/>
    <w:rsid w:val="00ED0FA1"/>
    <w:rsid w:val="00ED10D2"/>
    <w:rsid w:val="00ED1472"/>
    <w:rsid w:val="00ED18B8"/>
    <w:rsid w:val="00ED2519"/>
    <w:rsid w:val="00ED2873"/>
    <w:rsid w:val="00ED292B"/>
    <w:rsid w:val="00ED4118"/>
    <w:rsid w:val="00ED4165"/>
    <w:rsid w:val="00ED4502"/>
    <w:rsid w:val="00ED4F2F"/>
    <w:rsid w:val="00ED50ED"/>
    <w:rsid w:val="00ED56EE"/>
    <w:rsid w:val="00ED578E"/>
    <w:rsid w:val="00ED59A5"/>
    <w:rsid w:val="00ED662D"/>
    <w:rsid w:val="00ED6C2B"/>
    <w:rsid w:val="00ED6DEA"/>
    <w:rsid w:val="00EE0A93"/>
    <w:rsid w:val="00EE11FA"/>
    <w:rsid w:val="00EE1EB7"/>
    <w:rsid w:val="00EE23DF"/>
    <w:rsid w:val="00EE2B50"/>
    <w:rsid w:val="00EE2D3B"/>
    <w:rsid w:val="00EE2E3C"/>
    <w:rsid w:val="00EE3B64"/>
    <w:rsid w:val="00EE438F"/>
    <w:rsid w:val="00EE5B27"/>
    <w:rsid w:val="00EE61F9"/>
    <w:rsid w:val="00EE7005"/>
    <w:rsid w:val="00EF023C"/>
    <w:rsid w:val="00EF14B3"/>
    <w:rsid w:val="00EF1581"/>
    <w:rsid w:val="00EF18F1"/>
    <w:rsid w:val="00EF299D"/>
    <w:rsid w:val="00EF2D02"/>
    <w:rsid w:val="00EF2F04"/>
    <w:rsid w:val="00EF4B38"/>
    <w:rsid w:val="00EF5707"/>
    <w:rsid w:val="00EF5BCC"/>
    <w:rsid w:val="00EF66DD"/>
    <w:rsid w:val="00EF6A41"/>
    <w:rsid w:val="00EF6EA4"/>
    <w:rsid w:val="00EF7229"/>
    <w:rsid w:val="00EF7620"/>
    <w:rsid w:val="00EF7690"/>
    <w:rsid w:val="00EF7872"/>
    <w:rsid w:val="00EF7961"/>
    <w:rsid w:val="00EF79E9"/>
    <w:rsid w:val="00EF7F6E"/>
    <w:rsid w:val="00F0095B"/>
    <w:rsid w:val="00F00EE9"/>
    <w:rsid w:val="00F0107C"/>
    <w:rsid w:val="00F01515"/>
    <w:rsid w:val="00F01666"/>
    <w:rsid w:val="00F01868"/>
    <w:rsid w:val="00F019C2"/>
    <w:rsid w:val="00F01A12"/>
    <w:rsid w:val="00F0213D"/>
    <w:rsid w:val="00F02554"/>
    <w:rsid w:val="00F02ABA"/>
    <w:rsid w:val="00F03459"/>
    <w:rsid w:val="00F04BF6"/>
    <w:rsid w:val="00F06039"/>
    <w:rsid w:val="00F06042"/>
    <w:rsid w:val="00F0610A"/>
    <w:rsid w:val="00F06501"/>
    <w:rsid w:val="00F068DE"/>
    <w:rsid w:val="00F06A04"/>
    <w:rsid w:val="00F102B1"/>
    <w:rsid w:val="00F12106"/>
    <w:rsid w:val="00F12B06"/>
    <w:rsid w:val="00F12D40"/>
    <w:rsid w:val="00F13497"/>
    <w:rsid w:val="00F13914"/>
    <w:rsid w:val="00F13E81"/>
    <w:rsid w:val="00F143AF"/>
    <w:rsid w:val="00F149D7"/>
    <w:rsid w:val="00F16590"/>
    <w:rsid w:val="00F16904"/>
    <w:rsid w:val="00F17AFD"/>
    <w:rsid w:val="00F17B2B"/>
    <w:rsid w:val="00F17C0E"/>
    <w:rsid w:val="00F17D5F"/>
    <w:rsid w:val="00F201D3"/>
    <w:rsid w:val="00F205DF"/>
    <w:rsid w:val="00F21144"/>
    <w:rsid w:val="00F21630"/>
    <w:rsid w:val="00F21CAF"/>
    <w:rsid w:val="00F222AE"/>
    <w:rsid w:val="00F2264E"/>
    <w:rsid w:val="00F228AF"/>
    <w:rsid w:val="00F2340B"/>
    <w:rsid w:val="00F23607"/>
    <w:rsid w:val="00F2516A"/>
    <w:rsid w:val="00F2535E"/>
    <w:rsid w:val="00F25684"/>
    <w:rsid w:val="00F25908"/>
    <w:rsid w:val="00F25A4F"/>
    <w:rsid w:val="00F25C0D"/>
    <w:rsid w:val="00F25F24"/>
    <w:rsid w:val="00F271A9"/>
    <w:rsid w:val="00F2795A"/>
    <w:rsid w:val="00F27BAD"/>
    <w:rsid w:val="00F27D7F"/>
    <w:rsid w:val="00F27E7B"/>
    <w:rsid w:val="00F312C9"/>
    <w:rsid w:val="00F3135B"/>
    <w:rsid w:val="00F317BB"/>
    <w:rsid w:val="00F31E73"/>
    <w:rsid w:val="00F31EF7"/>
    <w:rsid w:val="00F31FEC"/>
    <w:rsid w:val="00F331BF"/>
    <w:rsid w:val="00F33622"/>
    <w:rsid w:val="00F339F2"/>
    <w:rsid w:val="00F3422E"/>
    <w:rsid w:val="00F34554"/>
    <w:rsid w:val="00F34C8C"/>
    <w:rsid w:val="00F358D2"/>
    <w:rsid w:val="00F35A61"/>
    <w:rsid w:val="00F35BFA"/>
    <w:rsid w:val="00F35D43"/>
    <w:rsid w:val="00F36819"/>
    <w:rsid w:val="00F36BF5"/>
    <w:rsid w:val="00F3770F"/>
    <w:rsid w:val="00F3795C"/>
    <w:rsid w:val="00F37B9D"/>
    <w:rsid w:val="00F40575"/>
    <w:rsid w:val="00F40631"/>
    <w:rsid w:val="00F4107F"/>
    <w:rsid w:val="00F41C75"/>
    <w:rsid w:val="00F424B1"/>
    <w:rsid w:val="00F43D0E"/>
    <w:rsid w:val="00F4457F"/>
    <w:rsid w:val="00F44879"/>
    <w:rsid w:val="00F4555C"/>
    <w:rsid w:val="00F45727"/>
    <w:rsid w:val="00F45A19"/>
    <w:rsid w:val="00F46557"/>
    <w:rsid w:val="00F46AEC"/>
    <w:rsid w:val="00F46F44"/>
    <w:rsid w:val="00F47479"/>
    <w:rsid w:val="00F478AA"/>
    <w:rsid w:val="00F47943"/>
    <w:rsid w:val="00F47BEF"/>
    <w:rsid w:val="00F501FD"/>
    <w:rsid w:val="00F5223D"/>
    <w:rsid w:val="00F52FC4"/>
    <w:rsid w:val="00F533C8"/>
    <w:rsid w:val="00F5383E"/>
    <w:rsid w:val="00F5471D"/>
    <w:rsid w:val="00F54C8B"/>
    <w:rsid w:val="00F54D3D"/>
    <w:rsid w:val="00F54D75"/>
    <w:rsid w:val="00F552E8"/>
    <w:rsid w:val="00F556B3"/>
    <w:rsid w:val="00F55EA1"/>
    <w:rsid w:val="00F5741E"/>
    <w:rsid w:val="00F574CF"/>
    <w:rsid w:val="00F57855"/>
    <w:rsid w:val="00F60A7E"/>
    <w:rsid w:val="00F60DF7"/>
    <w:rsid w:val="00F61979"/>
    <w:rsid w:val="00F61B91"/>
    <w:rsid w:val="00F61E4F"/>
    <w:rsid w:val="00F626D6"/>
    <w:rsid w:val="00F6271D"/>
    <w:rsid w:val="00F6295C"/>
    <w:rsid w:val="00F63B88"/>
    <w:rsid w:val="00F6456D"/>
    <w:rsid w:val="00F64661"/>
    <w:rsid w:val="00F64DD6"/>
    <w:rsid w:val="00F65B31"/>
    <w:rsid w:val="00F67145"/>
    <w:rsid w:val="00F6719D"/>
    <w:rsid w:val="00F6727A"/>
    <w:rsid w:val="00F67402"/>
    <w:rsid w:val="00F67C72"/>
    <w:rsid w:val="00F706A4"/>
    <w:rsid w:val="00F7088F"/>
    <w:rsid w:val="00F72072"/>
    <w:rsid w:val="00F727C0"/>
    <w:rsid w:val="00F72C13"/>
    <w:rsid w:val="00F7323D"/>
    <w:rsid w:val="00F73492"/>
    <w:rsid w:val="00F73A9F"/>
    <w:rsid w:val="00F73CEF"/>
    <w:rsid w:val="00F7418C"/>
    <w:rsid w:val="00F75C39"/>
    <w:rsid w:val="00F76313"/>
    <w:rsid w:val="00F76B71"/>
    <w:rsid w:val="00F76D3C"/>
    <w:rsid w:val="00F7709A"/>
    <w:rsid w:val="00F77CC9"/>
    <w:rsid w:val="00F77E3E"/>
    <w:rsid w:val="00F80E9E"/>
    <w:rsid w:val="00F80EE9"/>
    <w:rsid w:val="00F81269"/>
    <w:rsid w:val="00F813F2"/>
    <w:rsid w:val="00F81C44"/>
    <w:rsid w:val="00F8272C"/>
    <w:rsid w:val="00F83B22"/>
    <w:rsid w:val="00F83DAD"/>
    <w:rsid w:val="00F83DB5"/>
    <w:rsid w:val="00F83DCB"/>
    <w:rsid w:val="00F84FD8"/>
    <w:rsid w:val="00F859DE"/>
    <w:rsid w:val="00F85C5D"/>
    <w:rsid w:val="00F86945"/>
    <w:rsid w:val="00F90EBC"/>
    <w:rsid w:val="00F91EB9"/>
    <w:rsid w:val="00F9237C"/>
    <w:rsid w:val="00F9244B"/>
    <w:rsid w:val="00F935DF"/>
    <w:rsid w:val="00F93B07"/>
    <w:rsid w:val="00F941AF"/>
    <w:rsid w:val="00F94DEB"/>
    <w:rsid w:val="00F95BB5"/>
    <w:rsid w:val="00F95FF3"/>
    <w:rsid w:val="00F970C7"/>
    <w:rsid w:val="00F97C66"/>
    <w:rsid w:val="00FA0121"/>
    <w:rsid w:val="00FA0695"/>
    <w:rsid w:val="00FA06BD"/>
    <w:rsid w:val="00FA16D9"/>
    <w:rsid w:val="00FA1915"/>
    <w:rsid w:val="00FA1B08"/>
    <w:rsid w:val="00FA2F06"/>
    <w:rsid w:val="00FA42F3"/>
    <w:rsid w:val="00FA4536"/>
    <w:rsid w:val="00FA47F4"/>
    <w:rsid w:val="00FA509B"/>
    <w:rsid w:val="00FA54B3"/>
    <w:rsid w:val="00FA5BC6"/>
    <w:rsid w:val="00FA601F"/>
    <w:rsid w:val="00FA6FC5"/>
    <w:rsid w:val="00FA72B7"/>
    <w:rsid w:val="00FA7ADF"/>
    <w:rsid w:val="00FB0767"/>
    <w:rsid w:val="00FB0774"/>
    <w:rsid w:val="00FB084C"/>
    <w:rsid w:val="00FB1B80"/>
    <w:rsid w:val="00FB289C"/>
    <w:rsid w:val="00FB2B2D"/>
    <w:rsid w:val="00FB3CB9"/>
    <w:rsid w:val="00FB401A"/>
    <w:rsid w:val="00FB4349"/>
    <w:rsid w:val="00FB4403"/>
    <w:rsid w:val="00FB449E"/>
    <w:rsid w:val="00FB585F"/>
    <w:rsid w:val="00FB5980"/>
    <w:rsid w:val="00FB5DE9"/>
    <w:rsid w:val="00FB6920"/>
    <w:rsid w:val="00FB7492"/>
    <w:rsid w:val="00FB76B2"/>
    <w:rsid w:val="00FB7B11"/>
    <w:rsid w:val="00FC1309"/>
    <w:rsid w:val="00FC1C4C"/>
    <w:rsid w:val="00FC2052"/>
    <w:rsid w:val="00FC225A"/>
    <w:rsid w:val="00FC33F8"/>
    <w:rsid w:val="00FC3C2C"/>
    <w:rsid w:val="00FC45E9"/>
    <w:rsid w:val="00FC4D1A"/>
    <w:rsid w:val="00FC4F7A"/>
    <w:rsid w:val="00FC5531"/>
    <w:rsid w:val="00FD052B"/>
    <w:rsid w:val="00FD11D5"/>
    <w:rsid w:val="00FD1320"/>
    <w:rsid w:val="00FD1D9F"/>
    <w:rsid w:val="00FD2590"/>
    <w:rsid w:val="00FD31BB"/>
    <w:rsid w:val="00FD3693"/>
    <w:rsid w:val="00FD3DAD"/>
    <w:rsid w:val="00FD3F23"/>
    <w:rsid w:val="00FD42E3"/>
    <w:rsid w:val="00FD45E9"/>
    <w:rsid w:val="00FD4894"/>
    <w:rsid w:val="00FD578F"/>
    <w:rsid w:val="00FD5DA6"/>
    <w:rsid w:val="00FD6955"/>
    <w:rsid w:val="00FD6B66"/>
    <w:rsid w:val="00FD777A"/>
    <w:rsid w:val="00FE0177"/>
    <w:rsid w:val="00FE0EBA"/>
    <w:rsid w:val="00FE2149"/>
    <w:rsid w:val="00FE28E0"/>
    <w:rsid w:val="00FE3838"/>
    <w:rsid w:val="00FE43F5"/>
    <w:rsid w:val="00FE5F3A"/>
    <w:rsid w:val="00FF09BD"/>
    <w:rsid w:val="00FF1110"/>
    <w:rsid w:val="00FF2181"/>
    <w:rsid w:val="00FF21D4"/>
    <w:rsid w:val="00FF2B7D"/>
    <w:rsid w:val="00FF304B"/>
    <w:rsid w:val="00FF3638"/>
    <w:rsid w:val="00FF4D1E"/>
    <w:rsid w:val="00FF4FC1"/>
    <w:rsid w:val="00FF51F8"/>
    <w:rsid w:val="00FF5F04"/>
    <w:rsid w:val="00FF60D0"/>
    <w:rsid w:val="00FF6D1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0EAFEB93"/>
  <w15:chartTrackingRefBased/>
  <w15:docId w15:val="{5B25E01A-43B9-44C6-B99F-158578CD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13EC"/>
  </w:style>
  <w:style w:type="paragraph" w:styleId="Nadpis1">
    <w:name w:val="heading 1"/>
    <w:basedOn w:val="Normln"/>
    <w:next w:val="Normln"/>
    <w:link w:val="Nadpis1Char"/>
    <w:qFormat/>
    <w:rsid w:val="001213EC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1213EC"/>
    <w:pPr>
      <w:keepNext/>
      <w:ind w:left="426" w:hanging="426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213EC"/>
    <w:pPr>
      <w:keepNext/>
      <w:numPr>
        <w:numId w:val="1"/>
      </w:numPr>
      <w:ind w:left="426" w:right="141" w:hanging="426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213E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1213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13EC"/>
    <w:pPr>
      <w:keepNext/>
      <w:tabs>
        <w:tab w:val="left" w:pos="8080"/>
        <w:tab w:val="center" w:pos="8930"/>
        <w:tab w:val="center" w:pos="9072"/>
      </w:tabs>
      <w:jc w:val="right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1213EC"/>
  </w:style>
  <w:style w:type="paragraph" w:styleId="Zpat">
    <w:name w:val="footer"/>
    <w:basedOn w:val="Normln"/>
    <w:link w:val="ZpatChar"/>
    <w:uiPriority w:val="99"/>
    <w:rsid w:val="001213EC"/>
    <w:pPr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link w:val="ZhlavChar"/>
    <w:rsid w:val="001213E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1213EC"/>
    <w:pPr>
      <w:jc w:val="center"/>
    </w:pPr>
    <w:rPr>
      <w:sz w:val="32"/>
    </w:rPr>
  </w:style>
  <w:style w:type="paragraph" w:styleId="Zkladntext2">
    <w:name w:val="Body Text 2"/>
    <w:basedOn w:val="Normln"/>
    <w:link w:val="Zkladntext2Char"/>
    <w:rsid w:val="001213EC"/>
    <w:pPr>
      <w:tabs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1213EC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rsid w:val="001213EC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1213EC"/>
    <w:pPr>
      <w:tabs>
        <w:tab w:val="left" w:pos="851"/>
      </w:tabs>
      <w:ind w:left="851" w:hanging="425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1213EC"/>
    <w:pPr>
      <w:tabs>
        <w:tab w:val="num" w:pos="426"/>
        <w:tab w:val="left" w:pos="709"/>
      </w:tabs>
      <w:ind w:left="709"/>
      <w:jc w:val="both"/>
    </w:pPr>
    <w:rPr>
      <w:sz w:val="24"/>
    </w:rPr>
  </w:style>
  <w:style w:type="paragraph" w:customStyle="1" w:styleId="Textpsmene">
    <w:name w:val="Text písmene"/>
    <w:basedOn w:val="Normln"/>
    <w:rsid w:val="001213EC"/>
    <w:pPr>
      <w:numPr>
        <w:numId w:val="3"/>
      </w:numPr>
    </w:pPr>
    <w:rPr>
      <w:sz w:val="24"/>
    </w:rPr>
  </w:style>
  <w:style w:type="paragraph" w:styleId="Prosttext">
    <w:name w:val="Plain Text"/>
    <w:basedOn w:val="Normln"/>
    <w:link w:val="ProsttextChar"/>
    <w:rsid w:val="001213EC"/>
    <w:rPr>
      <w:rFonts w:ascii="Courier New" w:hAnsi="Courier New"/>
    </w:rPr>
  </w:style>
  <w:style w:type="character" w:styleId="Siln">
    <w:name w:val="Strong"/>
    <w:qFormat/>
    <w:rsid w:val="001213EC"/>
    <w:rPr>
      <w:b/>
      <w:bCs/>
    </w:rPr>
  </w:style>
  <w:style w:type="paragraph" w:styleId="Textbubliny">
    <w:name w:val="Balloon Text"/>
    <w:basedOn w:val="Normln"/>
    <w:link w:val="TextbublinyChar"/>
    <w:semiHidden/>
    <w:rsid w:val="001213E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97F72"/>
    <w:rPr>
      <w:sz w:val="24"/>
    </w:rPr>
  </w:style>
  <w:style w:type="paragraph" w:customStyle="1" w:styleId="Zkladntext21">
    <w:name w:val="Základní text 21"/>
    <w:basedOn w:val="Normln"/>
    <w:rsid w:val="000E0225"/>
    <w:rPr>
      <w:sz w:val="24"/>
    </w:rPr>
  </w:style>
  <w:style w:type="character" w:customStyle="1" w:styleId="ZhlavChar">
    <w:name w:val="Záhlaví Char"/>
    <w:basedOn w:val="Standardnpsmoodstavce"/>
    <w:link w:val="Zhlav"/>
    <w:rsid w:val="00F31EF7"/>
  </w:style>
  <w:style w:type="character" w:customStyle="1" w:styleId="ProsttextChar">
    <w:name w:val="Prostý text Char"/>
    <w:link w:val="Prosttext"/>
    <w:rsid w:val="002C2B85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BD04A2"/>
    <w:pPr>
      <w:ind w:left="708"/>
    </w:pPr>
  </w:style>
  <w:style w:type="paragraph" w:customStyle="1" w:styleId="Rozvrendokumentu">
    <w:name w:val="Rozvržení dokumentu"/>
    <w:basedOn w:val="Normln"/>
    <w:link w:val="RozvrendokumentuChar"/>
    <w:semiHidden/>
    <w:rsid w:val="00F478AA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5F24EF"/>
    <w:rPr>
      <w:sz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581DDA"/>
    <w:pPr>
      <w:jc w:val="both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DDA"/>
  </w:style>
  <w:style w:type="character" w:styleId="Znakapoznpodarou">
    <w:name w:val="footnote reference"/>
    <w:uiPriority w:val="99"/>
    <w:unhideWhenUsed/>
    <w:rsid w:val="00581DDA"/>
    <w:rPr>
      <w:vertAlign w:val="superscript"/>
    </w:rPr>
  </w:style>
  <w:style w:type="character" w:customStyle="1" w:styleId="Nadpis1Char">
    <w:name w:val="Nadpis 1 Char"/>
    <w:link w:val="Nadpis1"/>
    <w:rsid w:val="00DD4BA4"/>
    <w:rPr>
      <w:b/>
      <w:i/>
      <w:kern w:val="28"/>
      <w:sz w:val="32"/>
      <w:lang w:val="cs-CZ" w:eastAsia="cs-CZ" w:bidi="ar-SA"/>
    </w:rPr>
  </w:style>
  <w:style w:type="character" w:customStyle="1" w:styleId="Nadpis2Char">
    <w:name w:val="Nadpis 2 Char"/>
    <w:link w:val="Nadpis2"/>
    <w:rsid w:val="00DD4BA4"/>
    <w:rPr>
      <w:sz w:val="24"/>
    </w:rPr>
  </w:style>
  <w:style w:type="character" w:customStyle="1" w:styleId="Nadpis3Char">
    <w:name w:val="Nadpis 3 Char"/>
    <w:link w:val="Nadpis3"/>
    <w:rsid w:val="00DD4BA4"/>
    <w:rPr>
      <w:sz w:val="24"/>
    </w:rPr>
  </w:style>
  <w:style w:type="character" w:customStyle="1" w:styleId="Nadpis4Char">
    <w:name w:val="Nadpis 4 Char"/>
    <w:link w:val="Nadpis4"/>
    <w:rsid w:val="00DD4BA4"/>
    <w:rPr>
      <w:sz w:val="24"/>
      <w:lang w:val="cs-CZ" w:eastAsia="cs-CZ" w:bidi="ar-SA"/>
    </w:rPr>
  </w:style>
  <w:style w:type="character" w:customStyle="1" w:styleId="Nadpis5Char">
    <w:name w:val="Nadpis 5 Char"/>
    <w:link w:val="Nadpis5"/>
    <w:rsid w:val="00DD4BA4"/>
    <w:rPr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rsid w:val="00DD4BA4"/>
    <w:rPr>
      <w:b/>
      <w:lang w:val="cs-CZ" w:eastAsia="cs-CZ" w:bidi="ar-SA"/>
    </w:rPr>
  </w:style>
  <w:style w:type="character" w:customStyle="1" w:styleId="CharChar11">
    <w:name w:val="Char Char11"/>
    <w:rsid w:val="00DD4BA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harChar10">
    <w:name w:val="Char Char10"/>
    <w:rsid w:val="00DD4B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harChar9">
    <w:name w:val="Char Char9"/>
    <w:rsid w:val="00DD4BA4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Zkladntext2Char">
    <w:name w:val="Základní text 2 Char"/>
    <w:link w:val="Zkladntext2"/>
    <w:rsid w:val="00DD4BA4"/>
    <w:rPr>
      <w:sz w:val="24"/>
      <w:lang w:val="cs-CZ" w:eastAsia="cs-CZ" w:bidi="ar-SA"/>
    </w:rPr>
  </w:style>
  <w:style w:type="character" w:customStyle="1" w:styleId="Zkladntextodsazen3Char">
    <w:name w:val="Základní text odsazený 3 Char"/>
    <w:link w:val="Zkladntextodsazen3"/>
    <w:rsid w:val="00DD4BA4"/>
    <w:rPr>
      <w:sz w:val="16"/>
      <w:szCs w:val="16"/>
      <w:lang w:val="cs-CZ" w:eastAsia="cs-CZ" w:bidi="ar-SA"/>
    </w:rPr>
  </w:style>
  <w:style w:type="character" w:customStyle="1" w:styleId="Zkladntext3Char">
    <w:name w:val="Základní text 3 Char"/>
    <w:link w:val="Zkladntext3"/>
    <w:rsid w:val="00DD4BA4"/>
    <w:rPr>
      <w:sz w:val="24"/>
      <w:lang w:val="cs-CZ" w:eastAsia="cs-CZ" w:bidi="ar-SA"/>
    </w:rPr>
  </w:style>
  <w:style w:type="character" w:customStyle="1" w:styleId="Zkladntextodsazen2Char">
    <w:name w:val="Základní text odsazený 2 Char"/>
    <w:link w:val="Zkladntextodsazen2"/>
    <w:rsid w:val="00DD4BA4"/>
    <w:rPr>
      <w:sz w:val="24"/>
      <w:lang w:val="cs-CZ" w:eastAsia="cs-CZ" w:bidi="ar-SA"/>
    </w:rPr>
  </w:style>
  <w:style w:type="character" w:customStyle="1" w:styleId="ZkladntextodsazenChar">
    <w:name w:val="Základní text odsazený Char"/>
    <w:link w:val="Zkladntextodsazen"/>
    <w:rsid w:val="003F4141"/>
    <w:rPr>
      <w:sz w:val="24"/>
    </w:rPr>
  </w:style>
  <w:style w:type="character" w:customStyle="1" w:styleId="TextbublinyChar">
    <w:name w:val="Text bubliny Char"/>
    <w:link w:val="Textbubliny"/>
    <w:semiHidden/>
    <w:rsid w:val="006E187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semiHidden/>
    <w:rsid w:val="006E1879"/>
    <w:rPr>
      <w:rFonts w:ascii="Tahoma" w:hAnsi="Tahoma" w:cs="Tahoma"/>
      <w:shd w:val="clear" w:color="auto" w:fill="000080"/>
    </w:rPr>
  </w:style>
  <w:style w:type="paragraph" w:customStyle="1" w:styleId="KS4">
    <w:name w:val="KS 4"/>
    <w:basedOn w:val="Nadpis4"/>
    <w:autoRedefine/>
    <w:rsid w:val="00EB5ABA"/>
    <w:pPr>
      <w:tabs>
        <w:tab w:val="left" w:pos="284"/>
        <w:tab w:val="left" w:pos="851"/>
        <w:tab w:val="left" w:pos="1134"/>
        <w:tab w:val="left" w:pos="1276"/>
      </w:tabs>
      <w:jc w:val="both"/>
    </w:pPr>
    <w:rPr>
      <w:szCs w:val="24"/>
    </w:rPr>
  </w:style>
  <w:style w:type="paragraph" w:customStyle="1" w:styleId="KS5">
    <w:name w:val="KS 5"/>
    <w:basedOn w:val="Nadpis5"/>
    <w:autoRedefine/>
    <w:rsid w:val="000E688D"/>
    <w:pPr>
      <w:keepNext/>
      <w:tabs>
        <w:tab w:val="left" w:pos="0"/>
        <w:tab w:val="left" w:pos="142"/>
        <w:tab w:val="left" w:pos="709"/>
      </w:tabs>
      <w:spacing w:before="0" w:after="0"/>
      <w:ind w:left="1276" w:hanging="1418"/>
      <w:jc w:val="both"/>
    </w:pPr>
    <w:rPr>
      <w:bCs w:val="0"/>
      <w:i w:val="0"/>
      <w:iCs w:val="0"/>
      <w:sz w:val="24"/>
      <w:szCs w:val="24"/>
    </w:rPr>
  </w:style>
  <w:style w:type="paragraph" w:customStyle="1" w:styleId="BodyText21">
    <w:name w:val="Body Text 21"/>
    <w:basedOn w:val="Normln"/>
    <w:rsid w:val="000E688D"/>
    <w:rPr>
      <w:sz w:val="24"/>
    </w:rPr>
  </w:style>
  <w:style w:type="character" w:styleId="Hypertextovodkaz">
    <w:name w:val="Hyperlink"/>
    <w:uiPriority w:val="99"/>
    <w:unhideWhenUsed/>
    <w:rsid w:val="000A33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333F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27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4417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1778"/>
  </w:style>
  <w:style w:type="character" w:customStyle="1" w:styleId="TextkomenteChar">
    <w:name w:val="Text komentáře Char"/>
    <w:basedOn w:val="Standardnpsmoodstavce"/>
    <w:link w:val="Textkomente"/>
    <w:rsid w:val="00441778"/>
  </w:style>
  <w:style w:type="paragraph" w:styleId="Pedmtkomente">
    <w:name w:val="annotation subject"/>
    <w:basedOn w:val="Textkomente"/>
    <w:next w:val="Textkomente"/>
    <w:link w:val="PedmtkomenteChar"/>
    <w:rsid w:val="00441778"/>
    <w:rPr>
      <w:b/>
      <w:bCs/>
    </w:rPr>
  </w:style>
  <w:style w:type="character" w:customStyle="1" w:styleId="PedmtkomenteChar">
    <w:name w:val="Předmět komentáře Char"/>
    <w:link w:val="Pedmtkomente"/>
    <w:rsid w:val="0044177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C1B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2B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93">
      <w:bodyDiv w:val="1"/>
      <w:marLeft w:val="27"/>
      <w:marRight w:val="27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87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mt.cz/dokumenty/vestnik-msmt-01-202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mt.cz/vzdelavani/skolstvi-v-cr/ekonomika-skolstvi/normativy-soukromych-skol-na-rok-20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smt.cz\os_private\Sekce_I\10_odbor\101_odd&#283;len&#237;\4_Iskierkov&#225;\2022\Ostatn&#237;\Podklady%20pro%20rozpo&#269;et%202022\Graf%20ONIV%20&#250;prav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490084386058656E-2"/>
          <c:y val="7.0876475083736873E-2"/>
          <c:w val="0.8569649805447469"/>
          <c:h val="0.7296526980758079"/>
        </c:manualLayout>
      </c:layout>
      <c:barChart>
        <c:barDir val="col"/>
        <c:grouping val="stacked"/>
        <c:varyColors val="0"/>
        <c:ser>
          <c:idx val="0"/>
          <c:order val="0"/>
          <c:tx>
            <c:v>Prostředky z rozpisu rozpočtu</c:v>
          </c:tx>
          <c:spPr>
            <a:solidFill>
              <a:srgbClr val="0DA7A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List1!$F$12:$H$12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List1!$F$13:$H$13</c:f>
              <c:numCache>
                <c:formatCode>General</c:formatCode>
                <c:ptCount val="3"/>
                <c:pt idx="0">
                  <c:v>1.74</c:v>
                </c:pt>
                <c:pt idx="1">
                  <c:v>3.21</c:v>
                </c:pt>
                <c:pt idx="2">
                  <c:v>2.27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A-419E-8978-C3FE92942F2A}"/>
            </c:ext>
          </c:extLst>
        </c:ser>
        <c:ser>
          <c:idx val="2"/>
          <c:order val="2"/>
          <c:tx>
            <c:v>Prostředky z NPO</c:v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List1!$F$12:$H$12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List1!$F$15:$H$15</c:f>
              <c:numCache>
                <c:formatCode>General</c:formatCode>
                <c:ptCount val="3"/>
                <c:pt idx="2">
                  <c:v>1.24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DA-419E-8978-C3FE92942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3360367"/>
        <c:axId val="62306419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v>Zvýšení prostředků z rozpisu rozpočtu mezi lety 2020 a 2021</c:v>
                </c:tx>
                <c:spPr>
                  <a:solidFill>
                    <a:srgbClr val="CCF0DE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8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cs-CZ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List1!$F$12:$H$12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2020</c:v>
                      </c:pt>
                      <c:pt idx="1">
                        <c:v>2021</c:v>
                      </c:pt>
                      <c:pt idx="2">
                        <c:v>2022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List1!$F$14:$H$14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2DA-419E-8978-C3FE92942F2A}"/>
                  </c:ext>
                </c:extLst>
              </c15:ser>
            </c15:filteredBarSeries>
          </c:ext>
        </c:extLst>
      </c:barChart>
      <c:catAx>
        <c:axId val="623360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23064191"/>
        <c:crosses val="autoZero"/>
        <c:auto val="1"/>
        <c:lblAlgn val="ctr"/>
        <c:lblOffset val="100"/>
        <c:noMultiLvlLbl val="0"/>
      </c:catAx>
      <c:valAx>
        <c:axId val="623064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mld. Kč</a:t>
                </a:r>
              </a:p>
            </c:rich>
          </c:tx>
          <c:layout>
            <c:manualLayout>
              <c:xMode val="edge"/>
              <c:yMode val="edge"/>
              <c:x val="2.0486555697823303E-2"/>
              <c:y val="0.384599365494962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3360367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</c:legendEntry>
      <c:layout>
        <c:manualLayout>
          <c:xMode val="edge"/>
          <c:yMode val="edge"/>
          <c:x val="5.0000034042437302E-2"/>
          <c:y val="0.85926709813140667"/>
          <c:w val="0.8999999319151254"/>
          <c:h val="0.12195356377372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0.44857</cdr:x>
      <cdr:y>0.11941</cdr:y>
    </cdr:from>
    <cdr:to>
      <cdr:x>0.55767</cdr:x>
      <cdr:y>0.19968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BFF62AB0-349C-4F30-A3F6-7CB30D87BB38}"/>
            </a:ext>
          </a:extLst>
        </cdr:cNvPr>
        <cdr:cNvSpPr txBox="1"/>
      </cdr:nvSpPr>
      <cdr:spPr>
        <a:xfrm xmlns:a="http://schemas.openxmlformats.org/drawingml/2006/main">
          <a:off x="2672387" y="387998"/>
          <a:ext cx="649971" cy="2608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400" b="1">
              <a:latin typeface="Times New Roman" panose="02020603050405020304" pitchFamily="18" charset="0"/>
              <a:cs typeface="Times New Roman" panose="02020603050405020304" pitchFamily="18" charset="0"/>
            </a:rPr>
            <a:t>3,21 mld</a:t>
          </a:r>
          <a:r>
            <a:rPr lang="cs-CZ" sz="1400" b="1"/>
            <a:t>. Kč</a:t>
          </a:r>
        </a:p>
      </cdr:txBody>
    </cdr:sp>
  </cdr:relSizeAnchor>
  <cdr:relSizeAnchor xmlns:cdr="http://schemas.openxmlformats.org/drawingml/2006/chartDrawing">
    <cdr:from>
      <cdr:x>0.16514</cdr:x>
      <cdr:y>0.36568</cdr:y>
    </cdr:from>
    <cdr:to>
      <cdr:x>0.27423</cdr:x>
      <cdr:y>0.44595</cdr:y>
    </cdr:to>
    <cdr:sp macro="" textlink="">
      <cdr:nvSpPr>
        <cdr:cNvPr id="3" name="TextovéPole 1">
          <a:extLst xmlns:a="http://schemas.openxmlformats.org/drawingml/2006/main">
            <a:ext uri="{FF2B5EF4-FFF2-40B4-BE49-F238E27FC236}">
              <a16:creationId xmlns:a16="http://schemas.microsoft.com/office/drawing/2014/main" id="{70F20D88-CDA2-42FB-B2AE-1F9D474379EA}"/>
            </a:ext>
          </a:extLst>
        </cdr:cNvPr>
        <cdr:cNvSpPr txBox="1"/>
      </cdr:nvSpPr>
      <cdr:spPr>
        <a:xfrm xmlns:a="http://schemas.openxmlformats.org/drawingml/2006/main">
          <a:off x="983833" y="1188202"/>
          <a:ext cx="649911" cy="2608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400" b="1">
              <a:latin typeface="Times New Roman" panose="02020603050405020304" pitchFamily="18" charset="0"/>
              <a:cs typeface="Times New Roman" panose="02020603050405020304" pitchFamily="18" charset="0"/>
            </a:rPr>
            <a:t>1,74 mld</a:t>
          </a:r>
          <a:r>
            <a:rPr lang="cs-CZ" sz="1400" b="1"/>
            <a:t>. Kč</a:t>
          </a:r>
        </a:p>
      </cdr:txBody>
    </cdr:sp>
  </cdr:relSizeAnchor>
  <cdr:relSizeAnchor xmlns:cdr="http://schemas.openxmlformats.org/drawingml/2006/chartDrawing">
    <cdr:from>
      <cdr:x>0.74165</cdr:x>
      <cdr:y>0.0676</cdr:y>
    </cdr:from>
    <cdr:to>
      <cdr:x>0.84395</cdr:x>
      <cdr:y>0.14173</cdr:y>
    </cdr:to>
    <cdr:sp macro="" textlink="">
      <cdr:nvSpPr>
        <cdr:cNvPr id="4" name="TextovéPole 1">
          <a:extLst xmlns:a="http://schemas.openxmlformats.org/drawingml/2006/main">
            <a:ext uri="{FF2B5EF4-FFF2-40B4-BE49-F238E27FC236}">
              <a16:creationId xmlns:a16="http://schemas.microsoft.com/office/drawing/2014/main" id="{8A1F4A00-3108-4D70-9449-92F37B7374DC}"/>
            </a:ext>
          </a:extLst>
        </cdr:cNvPr>
        <cdr:cNvSpPr txBox="1"/>
      </cdr:nvSpPr>
      <cdr:spPr>
        <a:xfrm xmlns:a="http://schemas.openxmlformats.org/drawingml/2006/main">
          <a:off x="4418432" y="219652"/>
          <a:ext cx="609459" cy="2408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400" b="1">
              <a:latin typeface="Times New Roman" panose="02020603050405020304" pitchFamily="18" charset="0"/>
              <a:cs typeface="Times New Roman" panose="02020603050405020304" pitchFamily="18" charset="0"/>
            </a:rPr>
            <a:t>3,51 mld. Kč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0" ma:contentTypeDescription="Vytvoří nový dokument" ma:contentTypeScope="" ma:versionID="d1a4dad3e31ba7ae043c39015186b7e9">
  <xsd:schema xmlns:xsd="http://www.w3.org/2001/XMLSchema" xmlns:xs="http://www.w3.org/2001/XMLSchema" xmlns:p="http://schemas.microsoft.com/office/2006/metadata/properties" xmlns:ns3="d3ee0eef-3abc-4f1f-ab97-51a3d9298866" targetNamespace="http://schemas.microsoft.com/office/2006/metadata/properties" ma:root="true" ma:fieldsID="9d4509f941ac17ba7c046650f9aef197" ns3:_="">
    <xsd:import namespace="d3ee0eef-3abc-4f1f-ab97-51a3d9298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4547-2AC0-4412-AADF-62A315B62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9B879-3445-4387-8CD9-1346FF5BC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DEC9F-B20A-4B00-A50A-8D432A57E99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3ee0eef-3abc-4f1f-ab97-51a3d9298866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B4A1804-44D8-4A3C-ABC8-D05EF63A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6304</Words>
  <Characters>32079</Characters>
  <Application>Microsoft Office Word</Application>
  <DocSecurity>0</DocSecurity>
  <Lines>267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MŠMT</Company>
  <LinksUpToDate>false</LinksUpToDate>
  <CharactersWithSpaces>38307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vondrovam</dc:creator>
  <cp:keywords/>
  <cp:lastModifiedBy>Iskierková Denisa</cp:lastModifiedBy>
  <cp:revision>9</cp:revision>
  <cp:lastPrinted>2022-03-18T15:01:00Z</cp:lastPrinted>
  <dcterms:created xsi:type="dcterms:W3CDTF">2022-03-23T15:12:00Z</dcterms:created>
  <dcterms:modified xsi:type="dcterms:W3CDTF">2022-03-30T10:19:00Z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