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C3856" w14:textId="77777777" w:rsidR="00BE1012" w:rsidRDefault="00BE1012" w:rsidP="00360E50">
      <w:pPr>
        <w:jc w:val="center"/>
        <w:rPr>
          <w:rFonts w:ascii="Calibri" w:hAnsi="Calibri" w:cs="Calibri"/>
          <w:b/>
          <w:bCs/>
          <w:color w:val="BF4E14" w:themeColor="accent2" w:themeShade="BF"/>
          <w:sz w:val="56"/>
          <w:szCs w:val="56"/>
        </w:rPr>
      </w:pPr>
    </w:p>
    <w:p w14:paraId="3FC93AD9" w14:textId="77777777" w:rsidR="00BE1012" w:rsidRDefault="00BE1012" w:rsidP="00360E50">
      <w:pPr>
        <w:jc w:val="center"/>
        <w:rPr>
          <w:rFonts w:ascii="Calibri" w:hAnsi="Calibri" w:cs="Calibri"/>
          <w:b/>
          <w:bCs/>
          <w:color w:val="BF4E14" w:themeColor="accent2" w:themeShade="BF"/>
          <w:sz w:val="56"/>
          <w:szCs w:val="56"/>
        </w:rPr>
      </w:pPr>
    </w:p>
    <w:p w14:paraId="20805281" w14:textId="77777777" w:rsidR="00BE1012" w:rsidRDefault="00BE1012" w:rsidP="00360E50">
      <w:pPr>
        <w:jc w:val="center"/>
        <w:rPr>
          <w:rFonts w:ascii="Calibri" w:hAnsi="Calibri" w:cs="Calibri"/>
          <w:b/>
          <w:bCs/>
          <w:color w:val="BF4E14" w:themeColor="accent2" w:themeShade="BF"/>
          <w:sz w:val="56"/>
          <w:szCs w:val="56"/>
        </w:rPr>
      </w:pPr>
    </w:p>
    <w:p w14:paraId="6086B53C" w14:textId="25E36AAE" w:rsidR="00360E50" w:rsidRPr="00BE1012" w:rsidRDefault="00360E50" w:rsidP="00BE1012">
      <w:pPr>
        <w:spacing w:after="120" w:line="240" w:lineRule="auto"/>
        <w:jc w:val="center"/>
        <w:rPr>
          <w:rFonts w:ascii="Calibri" w:hAnsi="Calibri" w:cs="Calibri"/>
          <w:b/>
          <w:bCs/>
          <w:sz w:val="56"/>
          <w:szCs w:val="56"/>
        </w:rPr>
      </w:pPr>
      <w:r w:rsidRPr="00BE1012">
        <w:rPr>
          <w:rFonts w:ascii="Calibri" w:hAnsi="Calibri" w:cs="Calibri"/>
          <w:b/>
          <w:bCs/>
          <w:sz w:val="56"/>
          <w:szCs w:val="56"/>
        </w:rPr>
        <w:t>P</w:t>
      </w:r>
      <w:r w:rsidR="008806E5" w:rsidRPr="00BE1012">
        <w:rPr>
          <w:rFonts w:ascii="Calibri" w:hAnsi="Calibri" w:cs="Calibri"/>
          <w:b/>
          <w:bCs/>
          <w:sz w:val="56"/>
          <w:szCs w:val="56"/>
        </w:rPr>
        <w:t xml:space="preserve">lán </w:t>
      </w:r>
      <w:r w:rsidR="00E210EE" w:rsidRPr="00BE1012">
        <w:rPr>
          <w:rFonts w:ascii="Calibri" w:hAnsi="Calibri" w:cs="Calibri"/>
          <w:b/>
          <w:bCs/>
          <w:sz w:val="56"/>
          <w:szCs w:val="56"/>
        </w:rPr>
        <w:t xml:space="preserve">vyrovnání nedostatků v síti </w:t>
      </w:r>
    </w:p>
    <w:p w14:paraId="7926EE17" w14:textId="4D799323" w:rsidR="00360E50" w:rsidRPr="00BE1012" w:rsidRDefault="00360E50" w:rsidP="00BE1012">
      <w:pPr>
        <w:spacing w:after="120" w:line="240" w:lineRule="auto"/>
        <w:jc w:val="center"/>
        <w:rPr>
          <w:rFonts w:ascii="Calibri" w:hAnsi="Calibri" w:cs="Calibri"/>
          <w:b/>
          <w:bCs/>
          <w:sz w:val="56"/>
          <w:szCs w:val="56"/>
        </w:rPr>
      </w:pPr>
      <w:r w:rsidRPr="00BE1012">
        <w:rPr>
          <w:rFonts w:ascii="Calibri" w:hAnsi="Calibri" w:cs="Calibri"/>
          <w:b/>
          <w:bCs/>
          <w:sz w:val="56"/>
          <w:szCs w:val="56"/>
        </w:rPr>
        <w:t xml:space="preserve">STŘEDISEK VÝCHOVNÉ PÉČE </w:t>
      </w:r>
    </w:p>
    <w:p w14:paraId="1901B1D3" w14:textId="3193B144" w:rsidR="00360E50" w:rsidRPr="00BE1012" w:rsidRDefault="00360E50" w:rsidP="00BE1012">
      <w:pPr>
        <w:spacing w:after="120" w:line="240" w:lineRule="auto"/>
        <w:jc w:val="center"/>
        <w:rPr>
          <w:rFonts w:ascii="Calibri" w:hAnsi="Calibri" w:cs="Calibri"/>
          <w:b/>
          <w:bCs/>
          <w:sz w:val="56"/>
          <w:szCs w:val="56"/>
        </w:rPr>
      </w:pPr>
      <w:r w:rsidRPr="00BE1012">
        <w:rPr>
          <w:rFonts w:ascii="Calibri" w:hAnsi="Calibri" w:cs="Calibri"/>
          <w:b/>
          <w:bCs/>
          <w:sz w:val="56"/>
          <w:szCs w:val="56"/>
        </w:rPr>
        <w:t>v České republice</w:t>
      </w:r>
      <w:r w:rsidR="008806E5" w:rsidRPr="00BE1012">
        <w:rPr>
          <w:rFonts w:ascii="Calibri" w:hAnsi="Calibri" w:cs="Calibri"/>
          <w:b/>
          <w:bCs/>
          <w:sz w:val="56"/>
          <w:szCs w:val="56"/>
        </w:rPr>
        <w:t xml:space="preserve"> do roku 202</w:t>
      </w:r>
      <w:r w:rsidR="00C47492" w:rsidRPr="00BE1012">
        <w:rPr>
          <w:rFonts w:ascii="Calibri" w:hAnsi="Calibri" w:cs="Calibri"/>
          <w:b/>
          <w:bCs/>
          <w:sz w:val="56"/>
          <w:szCs w:val="56"/>
        </w:rPr>
        <w:t>8</w:t>
      </w:r>
    </w:p>
    <w:p w14:paraId="4E2D6BFE" w14:textId="77777777" w:rsidR="00E210EE" w:rsidRPr="00790081" w:rsidRDefault="00E210EE" w:rsidP="00360E50">
      <w:pPr>
        <w:jc w:val="center"/>
        <w:rPr>
          <w:rFonts w:ascii="Calibri" w:hAnsi="Calibri" w:cs="Calibri"/>
          <w:color w:val="BF4E14" w:themeColor="accent2" w:themeShade="BF"/>
          <w:sz w:val="56"/>
          <w:szCs w:val="56"/>
        </w:rPr>
      </w:pPr>
    </w:p>
    <w:p w14:paraId="30676CE8" w14:textId="58E1ECE8" w:rsidR="00360E50" w:rsidRDefault="00360E50" w:rsidP="00CB43D7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14D448F" w14:textId="698C8B2D" w:rsidR="00360E50" w:rsidRDefault="00EB6D79" w:rsidP="00EB6D79">
      <w:pPr>
        <w:tabs>
          <w:tab w:val="left" w:pos="8138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2979E736" w14:textId="6B1A8CA5" w:rsidR="00AA2A32" w:rsidRPr="00790081" w:rsidRDefault="00AA2A32" w:rsidP="00360E50">
      <w:pPr>
        <w:jc w:val="center"/>
        <w:rPr>
          <w:rFonts w:ascii="Calibri" w:hAnsi="Calibri" w:cs="Calibri"/>
          <w:sz w:val="24"/>
          <w:szCs w:val="24"/>
        </w:rPr>
      </w:pPr>
    </w:p>
    <w:p w14:paraId="1083306E" w14:textId="09CAF904" w:rsidR="00AA2A32" w:rsidRDefault="000C4D69" w:rsidP="000C4D69">
      <w:pPr>
        <w:tabs>
          <w:tab w:val="left" w:pos="7920"/>
        </w:tabs>
        <w:rPr>
          <w:rFonts w:ascii="Calibri" w:hAnsi="Calibri" w:cs="Calibri"/>
          <w:b/>
          <w:bCs/>
          <w:color w:val="BF4E14" w:themeColor="accent2" w:themeShade="BF"/>
          <w:sz w:val="24"/>
          <w:szCs w:val="24"/>
        </w:rPr>
      </w:pPr>
      <w:r>
        <w:rPr>
          <w:rFonts w:ascii="Calibri" w:hAnsi="Calibri" w:cs="Calibri"/>
          <w:b/>
          <w:bCs/>
          <w:color w:val="BF4E14" w:themeColor="accent2" w:themeShade="BF"/>
          <w:sz w:val="24"/>
          <w:szCs w:val="24"/>
        </w:rPr>
        <w:tab/>
      </w:r>
    </w:p>
    <w:p w14:paraId="6978F07F" w14:textId="5F37FAE8" w:rsidR="00AA2A32" w:rsidRDefault="00AA2A32">
      <w:pPr>
        <w:rPr>
          <w:rFonts w:ascii="Calibri" w:hAnsi="Calibri" w:cs="Calibri"/>
          <w:b/>
          <w:bCs/>
          <w:color w:val="BF4E14" w:themeColor="accent2" w:themeShade="BF"/>
          <w:sz w:val="24"/>
          <w:szCs w:val="24"/>
        </w:rPr>
      </w:pPr>
    </w:p>
    <w:p w14:paraId="5F6A7AC7" w14:textId="53D907DE" w:rsidR="00AA2A32" w:rsidRDefault="00AA2A32">
      <w:pPr>
        <w:rPr>
          <w:rFonts w:ascii="Calibri" w:hAnsi="Calibri" w:cs="Calibri"/>
          <w:b/>
          <w:bCs/>
          <w:color w:val="BF4E14" w:themeColor="accent2" w:themeShade="BF"/>
          <w:sz w:val="24"/>
          <w:szCs w:val="24"/>
        </w:rPr>
      </w:pPr>
    </w:p>
    <w:p w14:paraId="5D08218A" w14:textId="2FB9A5F6" w:rsidR="00AA2A32" w:rsidRDefault="00AA2A32">
      <w:pPr>
        <w:rPr>
          <w:rFonts w:ascii="Calibri" w:hAnsi="Calibri" w:cs="Calibri"/>
          <w:b/>
          <w:bCs/>
          <w:color w:val="BF4E14" w:themeColor="accent2" w:themeShade="BF"/>
          <w:sz w:val="24"/>
          <w:szCs w:val="24"/>
        </w:rPr>
      </w:pPr>
    </w:p>
    <w:p w14:paraId="1AE9D8FA" w14:textId="0F37A6B5" w:rsidR="00AA2A32" w:rsidRDefault="00AA2A32">
      <w:pPr>
        <w:rPr>
          <w:rFonts w:ascii="Calibri" w:hAnsi="Calibri" w:cs="Calibri"/>
          <w:b/>
          <w:bCs/>
          <w:color w:val="BF4E14" w:themeColor="accent2" w:themeShade="BF"/>
          <w:sz w:val="24"/>
          <w:szCs w:val="24"/>
        </w:rPr>
      </w:pPr>
    </w:p>
    <w:p w14:paraId="5C512B95" w14:textId="77777777" w:rsidR="00AA2A32" w:rsidRDefault="00AA2A32">
      <w:pPr>
        <w:rPr>
          <w:rFonts w:ascii="Calibri" w:hAnsi="Calibri" w:cs="Calibri"/>
          <w:b/>
          <w:bCs/>
          <w:color w:val="BF4E14" w:themeColor="accent2" w:themeShade="BF"/>
          <w:sz w:val="24"/>
          <w:szCs w:val="24"/>
        </w:rPr>
      </w:pPr>
    </w:p>
    <w:p w14:paraId="2DC21086" w14:textId="77777777" w:rsidR="00AA2A32" w:rsidRDefault="00AA2A32">
      <w:pPr>
        <w:rPr>
          <w:rFonts w:ascii="Calibri" w:hAnsi="Calibri" w:cs="Calibri"/>
          <w:b/>
          <w:bCs/>
          <w:color w:val="BF4E14" w:themeColor="accent2" w:themeShade="BF"/>
          <w:sz w:val="24"/>
          <w:szCs w:val="24"/>
        </w:rPr>
      </w:pPr>
    </w:p>
    <w:p w14:paraId="7C7187CC" w14:textId="77777777" w:rsidR="00AA2A32" w:rsidRDefault="00AA2A32">
      <w:pPr>
        <w:rPr>
          <w:rFonts w:ascii="Calibri" w:hAnsi="Calibri" w:cs="Calibri"/>
          <w:b/>
          <w:bCs/>
          <w:color w:val="BF4E14" w:themeColor="accent2" w:themeShade="BF"/>
          <w:sz w:val="24"/>
          <w:szCs w:val="24"/>
        </w:rPr>
      </w:pPr>
    </w:p>
    <w:p w14:paraId="2D7B796F" w14:textId="77777777" w:rsidR="00AA2A32" w:rsidRDefault="00AA2A32">
      <w:pPr>
        <w:rPr>
          <w:rFonts w:ascii="Calibri" w:hAnsi="Calibri" w:cs="Calibri"/>
          <w:b/>
          <w:bCs/>
          <w:color w:val="BF4E14" w:themeColor="accent2" w:themeShade="BF"/>
          <w:sz w:val="24"/>
          <w:szCs w:val="24"/>
        </w:rPr>
      </w:pPr>
    </w:p>
    <w:p w14:paraId="7B0AC355" w14:textId="77777777" w:rsidR="00AA2A32" w:rsidRDefault="00AA2A32">
      <w:pPr>
        <w:rPr>
          <w:rFonts w:ascii="Calibri" w:hAnsi="Calibri" w:cs="Calibri"/>
          <w:b/>
          <w:bCs/>
          <w:color w:val="BF4E14" w:themeColor="accent2" w:themeShade="BF"/>
          <w:sz w:val="24"/>
          <w:szCs w:val="24"/>
        </w:rPr>
      </w:pPr>
    </w:p>
    <w:p w14:paraId="4D131BB5" w14:textId="77777777" w:rsidR="00AA2A32" w:rsidRDefault="00AA2A32">
      <w:pPr>
        <w:rPr>
          <w:rFonts w:ascii="Calibri" w:hAnsi="Calibri" w:cs="Calibri"/>
          <w:b/>
          <w:bCs/>
          <w:color w:val="BF4E14" w:themeColor="accent2" w:themeShade="BF"/>
          <w:sz w:val="24"/>
          <w:szCs w:val="24"/>
        </w:rPr>
      </w:pPr>
    </w:p>
    <w:p w14:paraId="18E4AC3B" w14:textId="709CBC4D" w:rsidR="00DD1111" w:rsidRDefault="00BE1012" w:rsidP="00DD1111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Zpracoval(a): </w:t>
      </w:r>
      <w:r w:rsidR="00DD1111" w:rsidRPr="00DD1111">
        <w:rPr>
          <w:rFonts w:ascii="Calibri" w:hAnsi="Calibri" w:cs="Calibri"/>
          <w:b/>
          <w:bCs/>
          <w:sz w:val="24"/>
          <w:szCs w:val="24"/>
        </w:rPr>
        <w:t>Mgr. Jan Klusáček, Ph.D.</w:t>
      </w:r>
    </w:p>
    <w:p w14:paraId="7C75910D" w14:textId="369BFA78" w:rsidR="00DD1111" w:rsidRPr="00DD1111" w:rsidRDefault="00DD1111" w:rsidP="006027C9">
      <w:pPr>
        <w:ind w:left="708" w:firstLine="708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Mgr. Martina Štěpánková Štýbrová</w:t>
      </w:r>
    </w:p>
    <w:p w14:paraId="1894D914" w14:textId="454A9150" w:rsidR="00AA2A32" w:rsidRDefault="00AA2A32">
      <w:pPr>
        <w:rPr>
          <w:rFonts w:ascii="Calibri" w:hAnsi="Calibri" w:cs="Calibri"/>
          <w:b/>
          <w:bCs/>
          <w:color w:val="BF4E14" w:themeColor="accent2" w:themeShade="BF"/>
          <w:sz w:val="24"/>
          <w:szCs w:val="24"/>
        </w:rPr>
      </w:pPr>
    </w:p>
    <w:p w14:paraId="5E44FFB5" w14:textId="77777777" w:rsidR="00AA2A32" w:rsidRDefault="00AA2A32">
      <w:pPr>
        <w:rPr>
          <w:rFonts w:ascii="Calibri" w:hAnsi="Calibri" w:cs="Calibri"/>
          <w:b/>
          <w:bCs/>
          <w:color w:val="BF4E14" w:themeColor="accent2" w:themeShade="BF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11869585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5333302" w14:textId="26E7CE57" w:rsidR="00E210EE" w:rsidRPr="00BE1012" w:rsidRDefault="00E210EE">
          <w:pPr>
            <w:pStyle w:val="Nadpisobsahu"/>
            <w:rPr>
              <w:rFonts w:ascii="Calibri" w:eastAsiaTheme="minorHAnsi" w:hAnsi="Calibri" w:cs="Calibri"/>
              <w:b/>
              <w:bCs/>
              <w:color w:val="auto"/>
              <w:kern w:val="2"/>
              <w:sz w:val="22"/>
              <w:szCs w:val="22"/>
              <w:lang w:eastAsia="en-US"/>
              <w14:ligatures w14:val="standardContextual"/>
            </w:rPr>
          </w:pPr>
          <w:r w:rsidRPr="00BE1012">
            <w:rPr>
              <w:rFonts w:ascii="Calibri" w:eastAsiaTheme="minorHAnsi" w:hAnsi="Calibri" w:cs="Calibri"/>
              <w:b/>
              <w:bCs/>
              <w:color w:val="auto"/>
              <w:kern w:val="2"/>
              <w:sz w:val="22"/>
              <w:szCs w:val="22"/>
              <w:lang w:eastAsia="en-US"/>
              <w14:ligatures w14:val="standardContextual"/>
            </w:rPr>
            <w:t>Obsah</w:t>
          </w:r>
        </w:p>
        <w:p w14:paraId="46F44478" w14:textId="3FAF9EEA" w:rsidR="005C53DB" w:rsidRDefault="00E210EE">
          <w:pPr>
            <w:pStyle w:val="Obsah1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r w:rsidRPr="00BE1012">
            <w:rPr>
              <w:rFonts w:ascii="Calibri" w:hAnsi="Calibri" w:cs="Calibri"/>
            </w:rPr>
            <w:fldChar w:fldCharType="begin"/>
          </w:r>
          <w:r w:rsidRPr="00BE1012">
            <w:rPr>
              <w:rFonts w:ascii="Calibri" w:hAnsi="Calibri" w:cs="Calibri"/>
            </w:rPr>
            <w:instrText xml:space="preserve"> TOC \o "1-3" \h \z \u </w:instrText>
          </w:r>
          <w:r w:rsidRPr="00BE1012">
            <w:rPr>
              <w:rFonts w:ascii="Calibri" w:hAnsi="Calibri" w:cs="Calibri"/>
            </w:rPr>
            <w:fldChar w:fldCharType="separate"/>
          </w:r>
          <w:hyperlink w:anchor="_Toc221032795" w:history="1">
            <w:r w:rsidR="005C53DB" w:rsidRPr="005011CA">
              <w:rPr>
                <w:rStyle w:val="Hypertextovodkaz"/>
                <w:rFonts w:ascii="Calibri" w:hAnsi="Calibri" w:cs="Calibri"/>
                <w:b/>
                <w:bCs/>
                <w:noProof/>
              </w:rPr>
              <w:t>Úvod</w:t>
            </w:r>
            <w:r w:rsidR="005C53DB">
              <w:rPr>
                <w:noProof/>
                <w:webHidden/>
              </w:rPr>
              <w:tab/>
            </w:r>
            <w:r w:rsidR="005C53DB">
              <w:rPr>
                <w:noProof/>
                <w:webHidden/>
              </w:rPr>
              <w:fldChar w:fldCharType="begin"/>
            </w:r>
            <w:r w:rsidR="005C53DB">
              <w:rPr>
                <w:noProof/>
                <w:webHidden/>
              </w:rPr>
              <w:instrText xml:space="preserve"> PAGEREF _Toc221032795 \h </w:instrText>
            </w:r>
            <w:r w:rsidR="005C53DB">
              <w:rPr>
                <w:noProof/>
                <w:webHidden/>
              </w:rPr>
            </w:r>
            <w:r w:rsidR="005C53DB">
              <w:rPr>
                <w:noProof/>
                <w:webHidden/>
              </w:rPr>
              <w:fldChar w:fldCharType="separate"/>
            </w:r>
            <w:r w:rsidR="005C53DB">
              <w:rPr>
                <w:noProof/>
                <w:webHidden/>
              </w:rPr>
              <w:t>3</w:t>
            </w:r>
            <w:r w:rsidR="005C53DB">
              <w:rPr>
                <w:noProof/>
                <w:webHidden/>
              </w:rPr>
              <w:fldChar w:fldCharType="end"/>
            </w:r>
          </w:hyperlink>
        </w:p>
        <w:p w14:paraId="23F38E15" w14:textId="718C9439" w:rsidR="005C53DB" w:rsidRDefault="005C53DB">
          <w:pPr>
            <w:pStyle w:val="Obsah2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221032796" w:history="1">
            <w:r w:rsidRPr="005011CA">
              <w:rPr>
                <w:rStyle w:val="Hypertextovodkaz"/>
                <w:rFonts w:ascii="Calibri" w:hAnsi="Calibri" w:cs="Calibri"/>
                <w:noProof/>
              </w:rPr>
              <w:t>Proč jsou střediska výchovné péče nezbytná?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_Toc221032796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9E70FA" w14:textId="00319D42" w:rsidR="005C53DB" w:rsidRDefault="005C53DB">
          <w:pPr>
            <w:pStyle w:val="Obsah2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221032797" w:history="1">
            <w:r w:rsidRPr="005011CA">
              <w:rPr>
                <w:rStyle w:val="Hypertextovodkaz"/>
                <w:rFonts w:ascii="Calibri" w:hAnsi="Calibri" w:cs="Calibri"/>
                <w:noProof/>
              </w:rPr>
              <w:t>Rostoucí poptávka po službách – střediska výchovné péče jako páteřní síť podpory duševního zdraví dětí v ČR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_Toc221032797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610D3F" w14:textId="38B6E703" w:rsidR="005C53DB" w:rsidRDefault="005C53DB">
          <w:pPr>
            <w:pStyle w:val="Obsah2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221032798" w:history="1">
            <w:r w:rsidRPr="005011CA">
              <w:rPr>
                <w:rStyle w:val="Hypertextovodkaz"/>
                <w:rFonts w:ascii="Calibri" w:hAnsi="Calibri" w:cs="Calibri"/>
                <w:noProof/>
              </w:rPr>
              <w:t>Ohrožené děti a jejich potřeby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_Toc221032798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460F58" w14:textId="4FE38D19" w:rsidR="005C53DB" w:rsidRDefault="005C53DB">
          <w:pPr>
            <w:pStyle w:val="Obsah2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221032799" w:history="1">
            <w:r w:rsidRPr="005011CA">
              <w:rPr>
                <w:rStyle w:val="Hypertextovodkaz"/>
                <w:rFonts w:ascii="Calibri" w:hAnsi="Calibri" w:cs="Calibri"/>
                <w:noProof/>
              </w:rPr>
              <w:t>Nedostatečná kapacita středisek výchovné péče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_Toc221032799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C75432" w14:textId="51C3C554" w:rsidR="005C53DB" w:rsidRDefault="005C53DB">
          <w:pPr>
            <w:pStyle w:val="Obsah2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221032800" w:history="1">
            <w:r w:rsidRPr="005011CA">
              <w:rPr>
                <w:rStyle w:val="Hypertextovodkaz"/>
                <w:rFonts w:ascii="Calibri" w:hAnsi="Calibri" w:cs="Calibri"/>
                <w:noProof/>
              </w:rPr>
              <w:t>Zapojení veřejnosti a duševní zdraví jako společný cíl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_Toc221032800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F5E8F8" w14:textId="726C1737" w:rsidR="005C53DB" w:rsidRDefault="005C53DB">
          <w:pPr>
            <w:pStyle w:val="Obsah1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221032801" w:history="1">
            <w:r w:rsidRPr="005011CA">
              <w:rPr>
                <w:rStyle w:val="Hypertextovodkaz"/>
                <w:rFonts w:ascii="Calibri" w:hAnsi="Calibri" w:cs="Calibri"/>
                <w:b/>
                <w:bCs/>
                <w:noProof/>
              </w:rPr>
              <w:t>Plán vyrovnávání nedostatků v síti SVP  (2026 až 2028)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_Toc221032801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F72DAA" w14:textId="65A79418" w:rsidR="005C53DB" w:rsidRDefault="005C53DB">
          <w:pPr>
            <w:pStyle w:val="Obsah3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221032802" w:history="1">
            <w:r w:rsidRPr="005011CA">
              <w:rPr>
                <w:rStyle w:val="Hypertextovodkaz"/>
                <w:noProof/>
              </w:rPr>
              <w:t>Tabulka 1: Ideální plán vyrovnávání nedostatků v síti SVP v letech 2026 až 2028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_Toc221032802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9F95BF" w14:textId="56E471DA" w:rsidR="005C53DB" w:rsidRDefault="005C53DB">
          <w:pPr>
            <w:pStyle w:val="Obsah1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221032803" w:history="1">
            <w:r w:rsidRPr="005011CA">
              <w:rPr>
                <w:rStyle w:val="Hypertextovodkaz"/>
                <w:rFonts w:ascii="Calibri" w:hAnsi="Calibri" w:cs="Calibri"/>
                <w:noProof/>
              </w:rPr>
              <w:t>Příloha 1: Doplnění – Rozšiřování sítě středisek výchovné péče v Dlouhodobém záměru vzdělávání a rozvoje vzdělávací soustavy ČR 2023-2027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_Toc221032803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4082B3" w14:textId="6D5886D8" w:rsidR="005C53DB" w:rsidRDefault="005C53DB">
          <w:pPr>
            <w:pStyle w:val="Obsah2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221032804" w:history="1">
            <w:r w:rsidRPr="005011CA">
              <w:rPr>
                <w:rStyle w:val="Hypertextovodkaz"/>
                <w:rFonts w:ascii="Calibri" w:hAnsi="Calibri" w:cs="Calibri"/>
                <w:noProof/>
              </w:rPr>
              <w:t>Opatření a klíčové aktivity v DZ 2023-2027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_Toc221032804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E2DD5A" w14:textId="61E04407" w:rsidR="005C53DB" w:rsidRDefault="005C53DB">
          <w:pPr>
            <w:pStyle w:val="Obsah1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221032805" w:history="1">
            <w:r w:rsidRPr="005011CA">
              <w:rPr>
                <w:rStyle w:val="Hypertextovodkaz"/>
                <w:rFonts w:ascii="Calibri" w:hAnsi="Calibri" w:cs="Calibri"/>
                <w:noProof/>
              </w:rPr>
              <w:t>Příloha 2: Evidence-based podklad k návrhu na vyrovnávání nedostatků v síti ambulantních středisek výchovné péče v ČR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_Toc221032805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5294BF" w14:textId="2689F3CB" w:rsidR="005C53DB" w:rsidRDefault="005C53DB">
          <w:pPr>
            <w:pStyle w:val="Obsah3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221032806" w:history="1">
            <w:r w:rsidRPr="005011CA">
              <w:rPr>
                <w:rStyle w:val="Hypertextovodkaz"/>
                <w:noProof/>
              </w:rPr>
              <w:t>Tabulka 2: Prevalence psychiatrických diagnóz náročného chování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_Toc221032806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212F10" w14:textId="4A7D4E72" w:rsidR="005C53DB" w:rsidRDefault="005C53DB">
          <w:pPr>
            <w:pStyle w:val="Obsah3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221032807" w:history="1">
            <w:r w:rsidRPr="005011CA">
              <w:rPr>
                <w:rStyle w:val="Hypertextovodkaz"/>
                <w:rFonts w:ascii="Calibri" w:hAnsi="Calibri" w:cs="Calibri"/>
                <w:noProof/>
              </w:rPr>
              <w:t>Prioritizace okresů z hlediska nezbytnosti přítomnosti denního stacionáře SVP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_Toc221032807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17642F" w14:textId="162C6E84" w:rsidR="005C53DB" w:rsidRDefault="005C53DB">
          <w:pPr>
            <w:pStyle w:val="Obsah3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221032808" w:history="1">
            <w:r w:rsidRPr="005011CA">
              <w:rPr>
                <w:rStyle w:val="Hypertextovodkaz"/>
                <w:noProof/>
              </w:rPr>
              <w:t>Graf 1: ORP podle potřeby zřízení SVP z důvodu vysokého počtu dětí v ústavní péči nebo velké populace dětí s náročným chováním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_Toc221032808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6B4415" w14:textId="0F24E792" w:rsidR="005C53DB" w:rsidRDefault="005C53DB">
          <w:pPr>
            <w:pStyle w:val="Obsah3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221032809" w:history="1">
            <w:r w:rsidRPr="005011CA">
              <w:rPr>
                <w:rStyle w:val="Hypertextovodkaz"/>
                <w:rFonts w:ascii="Calibri" w:hAnsi="Calibri" w:cs="Calibri"/>
                <w:noProof/>
              </w:rPr>
              <w:t>Obrázek 1: Důležitost ambulance SVP versus přítomnost SVP v ORP (2023)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_Toc221032809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1F8769" w14:textId="12A00E7A" w:rsidR="005C53DB" w:rsidRDefault="005C53DB">
          <w:pPr>
            <w:pStyle w:val="Obsah3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221032810" w:history="1">
            <w:r w:rsidRPr="005011CA">
              <w:rPr>
                <w:rStyle w:val="Hypertextovodkaz"/>
                <w:rFonts w:ascii="Calibri" w:hAnsi="Calibri" w:cs="Calibri"/>
                <w:noProof/>
              </w:rPr>
              <w:t>Tabulka 2: Přehled prioritních oblastí SVP ambulance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_Toc221032810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9AA050" w14:textId="499B9D32" w:rsidR="005C53DB" w:rsidRDefault="005C53DB">
          <w:pPr>
            <w:pStyle w:val="Obsah3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221032811" w:history="1">
            <w:r w:rsidRPr="005011CA">
              <w:rPr>
                <w:rStyle w:val="Hypertextovodkaz"/>
                <w:noProof/>
              </w:rPr>
              <w:t>Tabulka 3: Přehled prioritních oblastí SVP denní stacionář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_Toc221032811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04D663" w14:textId="4952E11E" w:rsidR="005C53DB" w:rsidRDefault="005C53DB">
          <w:pPr>
            <w:pStyle w:val="Obsah1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221032812" w:history="1">
            <w:r w:rsidRPr="005011CA">
              <w:rPr>
                <w:rStyle w:val="Hypertextovodkaz"/>
                <w:rFonts w:ascii="Calibri" w:hAnsi="Calibri" w:cs="Calibri"/>
                <w:noProof/>
              </w:rPr>
              <w:t>Příloha 3: Přehled vybraných dat z výkazu Z-34 ohledně SVP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_Toc221032812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A145B7" w14:textId="274527D9" w:rsidR="005C53DB" w:rsidRDefault="005C53DB">
          <w:pPr>
            <w:pStyle w:val="Obsah2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221032813" w:history="1">
            <w:r w:rsidRPr="005011CA">
              <w:rPr>
                <w:rStyle w:val="Hypertextovodkaz"/>
                <w:rFonts w:ascii="Calibri" w:hAnsi="Calibri" w:cs="Calibri"/>
                <w:noProof/>
              </w:rPr>
              <w:t>Počty klientů SVP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_Toc221032813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FC6EB2" w14:textId="2FC6BE86" w:rsidR="005C53DB" w:rsidRDefault="005C53DB">
          <w:pPr>
            <w:pStyle w:val="Obsah3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221032814" w:history="1">
            <w:r w:rsidRPr="005011CA">
              <w:rPr>
                <w:rStyle w:val="Hypertextovodkaz"/>
                <w:rFonts w:ascii="Calibri" w:hAnsi="Calibri" w:cs="Calibri"/>
                <w:noProof/>
              </w:rPr>
              <w:t>Graf 3: Vývoj počtu klientů ambulantních oddělení od školního. roku 2018/2019 do školního. roku 2022/2023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_Toc221032814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2F8E30" w14:textId="570777A5" w:rsidR="005C53DB" w:rsidRDefault="005C53DB">
          <w:pPr>
            <w:pStyle w:val="Obsah3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221032815" w:history="1">
            <w:r w:rsidRPr="005011CA">
              <w:rPr>
                <w:rStyle w:val="Hypertextovodkaz"/>
                <w:rFonts w:ascii="Calibri" w:hAnsi="Calibri" w:cs="Calibri"/>
                <w:noProof/>
              </w:rPr>
              <w:t>Graf 4: Vývoj počtu klientů ambulantních oddělení SVP podle hlavního důvodu příchodu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_Toc221032815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38A446" w14:textId="7F6E9403" w:rsidR="00E210EE" w:rsidRDefault="00E210EE">
          <w:r w:rsidRPr="00BE1012">
            <w:rPr>
              <w:rFonts w:ascii="Calibri" w:hAnsi="Calibri" w:cs="Calibri"/>
              <w:b/>
              <w:bCs/>
            </w:rPr>
            <w:fldChar w:fldCharType="end"/>
          </w:r>
        </w:p>
      </w:sdtContent>
    </w:sdt>
    <w:p w14:paraId="0D7FC6EC" w14:textId="1F68CEC4" w:rsidR="00E210EE" w:rsidRDefault="00E210EE">
      <w:pPr>
        <w:rPr>
          <w:rFonts w:ascii="Calibri" w:hAnsi="Calibri" w:cs="Calibri"/>
          <w:b/>
          <w:bCs/>
          <w:color w:val="BF4E14" w:themeColor="accent2" w:themeShade="BF"/>
          <w:sz w:val="24"/>
          <w:szCs w:val="24"/>
        </w:rPr>
      </w:pPr>
      <w:r>
        <w:rPr>
          <w:rFonts w:ascii="Calibri" w:hAnsi="Calibri" w:cs="Calibri"/>
          <w:b/>
          <w:bCs/>
          <w:color w:val="BF4E14" w:themeColor="accent2" w:themeShade="BF"/>
          <w:sz w:val="24"/>
          <w:szCs w:val="24"/>
        </w:rPr>
        <w:br w:type="page"/>
      </w:r>
    </w:p>
    <w:p w14:paraId="0823E1D3" w14:textId="77777777" w:rsidR="007B3253" w:rsidRPr="007B3253" w:rsidRDefault="007B3253" w:rsidP="007B3253">
      <w:pPr>
        <w:pStyle w:val="Nadpis1"/>
        <w:numPr>
          <w:ilvl w:val="0"/>
          <w:numId w:val="0"/>
        </w:numPr>
        <w:ind w:left="432"/>
        <w:rPr>
          <w:rFonts w:ascii="Calibri" w:hAnsi="Calibri" w:cs="Calibri"/>
          <w:b/>
          <w:bCs/>
          <w:color w:val="auto"/>
          <w:sz w:val="32"/>
          <w:szCs w:val="32"/>
          <w:u w:val="single"/>
        </w:rPr>
      </w:pPr>
      <w:bookmarkStart w:id="0" w:name="_Toc221032795"/>
      <w:r w:rsidRPr="007B3253">
        <w:rPr>
          <w:rFonts w:ascii="Calibri" w:hAnsi="Calibri" w:cs="Calibri"/>
          <w:b/>
          <w:bCs/>
          <w:color w:val="auto"/>
          <w:sz w:val="32"/>
          <w:szCs w:val="32"/>
          <w:u w:val="single"/>
        </w:rPr>
        <w:lastRenderedPageBreak/>
        <w:t>Úvod</w:t>
      </w:r>
      <w:bookmarkEnd w:id="0"/>
    </w:p>
    <w:p w14:paraId="5A40866D" w14:textId="603FBC33" w:rsidR="00790081" w:rsidRPr="007B3253" w:rsidRDefault="00790081" w:rsidP="007B3253">
      <w:pPr>
        <w:pStyle w:val="Nadpis2"/>
        <w:rPr>
          <w:rFonts w:ascii="Calibri" w:hAnsi="Calibri" w:cs="Calibri"/>
          <w:color w:val="auto"/>
        </w:rPr>
      </w:pPr>
      <w:bookmarkStart w:id="1" w:name="_Toc221032796"/>
      <w:r w:rsidRPr="007B3253">
        <w:rPr>
          <w:rFonts w:ascii="Calibri" w:hAnsi="Calibri" w:cs="Calibri"/>
          <w:color w:val="auto"/>
        </w:rPr>
        <w:t>Proč jsou střediska výchovné péče nezbytná?</w:t>
      </w:r>
      <w:bookmarkEnd w:id="1"/>
    </w:p>
    <w:p w14:paraId="2E4FF53B" w14:textId="13D09378" w:rsidR="00360E50" w:rsidRDefault="00790081" w:rsidP="00790081">
      <w:pPr>
        <w:jc w:val="both"/>
        <w:rPr>
          <w:rFonts w:ascii="Calibri" w:hAnsi="Calibri" w:cs="Calibri"/>
          <w:sz w:val="24"/>
          <w:szCs w:val="24"/>
        </w:rPr>
      </w:pPr>
      <w:r w:rsidRPr="00790081">
        <w:rPr>
          <w:rFonts w:ascii="Calibri" w:hAnsi="Calibri" w:cs="Calibri"/>
          <w:sz w:val="24"/>
          <w:szCs w:val="24"/>
        </w:rPr>
        <w:t>Střediska výchovné péče (</w:t>
      </w:r>
      <w:r w:rsidR="00E210EE">
        <w:rPr>
          <w:rFonts w:ascii="Calibri" w:hAnsi="Calibri" w:cs="Calibri"/>
          <w:sz w:val="24"/>
          <w:szCs w:val="24"/>
        </w:rPr>
        <w:t>dále jen „</w:t>
      </w:r>
      <w:r w:rsidRPr="00790081">
        <w:rPr>
          <w:rFonts w:ascii="Calibri" w:hAnsi="Calibri" w:cs="Calibri"/>
          <w:sz w:val="24"/>
          <w:szCs w:val="24"/>
        </w:rPr>
        <w:t>SVP</w:t>
      </w:r>
      <w:r w:rsidR="00E210EE">
        <w:rPr>
          <w:rFonts w:ascii="Calibri" w:hAnsi="Calibri" w:cs="Calibri"/>
          <w:sz w:val="24"/>
          <w:szCs w:val="24"/>
        </w:rPr>
        <w:t>“</w:t>
      </w:r>
      <w:r w:rsidRPr="00790081">
        <w:rPr>
          <w:rFonts w:ascii="Calibri" w:hAnsi="Calibri" w:cs="Calibri"/>
          <w:sz w:val="24"/>
          <w:szCs w:val="24"/>
        </w:rPr>
        <w:t>) hrají klíčovou roli v podpoře dětí, rodin a škol. Nabízí pomoc dětem, které se potýkají s rizikovým chováním, školními problémy nebo obtížemi v rodinném prostředí. Tím pomáhají předcházet závažnějším situacím, jako jsou odchody ze škol, umístění dětí do ústavní péče nebo rozvoj psychických obtíží. SVP poskytují odbornou podporu prostřednictvím speciální pedagogiky, psychologie a</w:t>
      </w:r>
      <w:r w:rsidR="003F1278">
        <w:rPr>
          <w:rFonts w:ascii="Calibri" w:hAnsi="Calibri" w:cs="Calibri"/>
          <w:sz w:val="24"/>
          <w:szCs w:val="24"/>
        </w:rPr>
        <w:t> </w:t>
      </w:r>
      <w:r w:rsidRPr="00790081">
        <w:rPr>
          <w:rFonts w:ascii="Calibri" w:hAnsi="Calibri" w:cs="Calibri"/>
          <w:sz w:val="24"/>
          <w:szCs w:val="24"/>
        </w:rPr>
        <w:t>multidisciplinární spolupráce, a to nejen v</w:t>
      </w:r>
      <w:r w:rsidR="004D5BE5">
        <w:rPr>
          <w:rFonts w:ascii="Calibri" w:hAnsi="Calibri" w:cs="Calibri"/>
          <w:sz w:val="24"/>
          <w:szCs w:val="24"/>
        </w:rPr>
        <w:t> </w:t>
      </w:r>
      <w:r w:rsidRPr="00790081">
        <w:rPr>
          <w:rFonts w:ascii="Calibri" w:hAnsi="Calibri" w:cs="Calibri"/>
          <w:sz w:val="24"/>
          <w:szCs w:val="24"/>
        </w:rPr>
        <w:t>ambulantní</w:t>
      </w:r>
      <w:r w:rsidR="004D5BE5">
        <w:rPr>
          <w:rFonts w:ascii="Calibri" w:hAnsi="Calibri" w:cs="Calibri"/>
          <w:sz w:val="24"/>
          <w:szCs w:val="24"/>
        </w:rPr>
        <w:t>, stacionární a pobytové</w:t>
      </w:r>
      <w:r w:rsidRPr="00790081">
        <w:rPr>
          <w:rFonts w:ascii="Calibri" w:hAnsi="Calibri" w:cs="Calibri"/>
          <w:sz w:val="24"/>
          <w:szCs w:val="24"/>
        </w:rPr>
        <w:t>, ale i terénní formě.</w:t>
      </w:r>
    </w:p>
    <w:p w14:paraId="52E548A1" w14:textId="70455144" w:rsidR="00B3439B" w:rsidRPr="00B3439B" w:rsidRDefault="00E210EE" w:rsidP="00B3439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SVP</w:t>
      </w:r>
      <w:r w:rsidR="00B3439B" w:rsidRPr="00B3439B">
        <w:rPr>
          <w:rFonts w:ascii="Calibri" w:hAnsi="Calibri" w:cs="Calibri"/>
          <w:sz w:val="24"/>
          <w:szCs w:val="24"/>
        </w:rPr>
        <w:t xml:space="preserve"> poskytují pomoc v případech, když se jedná o:</w:t>
      </w:r>
    </w:p>
    <w:p w14:paraId="1B5A7A59" w14:textId="079C29C9" w:rsidR="00B3439B" w:rsidRPr="00EF2A22" w:rsidRDefault="00B3439B" w:rsidP="00EF2A22">
      <w:pPr>
        <w:pStyle w:val="Odstavecseseznamem"/>
        <w:numPr>
          <w:ilvl w:val="0"/>
          <w:numId w:val="31"/>
        </w:numPr>
        <w:jc w:val="both"/>
        <w:rPr>
          <w:rFonts w:ascii="Calibri" w:hAnsi="Calibri" w:cs="Calibri"/>
          <w:sz w:val="24"/>
          <w:szCs w:val="24"/>
        </w:rPr>
      </w:pPr>
      <w:r w:rsidRPr="00EF2A22">
        <w:rPr>
          <w:rFonts w:ascii="Calibri" w:hAnsi="Calibri" w:cs="Calibri"/>
          <w:sz w:val="24"/>
          <w:szCs w:val="24"/>
        </w:rPr>
        <w:t>náročné či problematické chování ve škole</w:t>
      </w:r>
      <w:r w:rsidR="005C468C">
        <w:rPr>
          <w:rFonts w:ascii="Calibri" w:hAnsi="Calibri" w:cs="Calibri"/>
          <w:sz w:val="24"/>
          <w:szCs w:val="24"/>
        </w:rPr>
        <w:t xml:space="preserve"> či v rodině</w:t>
      </w:r>
      <w:r w:rsidRPr="00EF2A22">
        <w:rPr>
          <w:rFonts w:ascii="Calibri" w:hAnsi="Calibri" w:cs="Calibri"/>
          <w:sz w:val="24"/>
          <w:szCs w:val="24"/>
        </w:rPr>
        <w:t>,</w:t>
      </w:r>
    </w:p>
    <w:p w14:paraId="79145F8D" w14:textId="0D813C4D" w:rsidR="00B3439B" w:rsidRPr="00EF2A22" w:rsidRDefault="00B3439B" w:rsidP="00EF2A22">
      <w:pPr>
        <w:pStyle w:val="Odstavecseseznamem"/>
        <w:numPr>
          <w:ilvl w:val="0"/>
          <w:numId w:val="31"/>
        </w:numPr>
        <w:jc w:val="both"/>
        <w:rPr>
          <w:rFonts w:ascii="Calibri" w:hAnsi="Calibri" w:cs="Calibri"/>
          <w:sz w:val="24"/>
          <w:szCs w:val="24"/>
        </w:rPr>
      </w:pPr>
      <w:r w:rsidRPr="00EF2A22">
        <w:rPr>
          <w:rFonts w:ascii="Calibri" w:hAnsi="Calibri" w:cs="Calibri"/>
          <w:sz w:val="24"/>
          <w:szCs w:val="24"/>
        </w:rPr>
        <w:t>rizikové chování,</w:t>
      </w:r>
    </w:p>
    <w:p w14:paraId="501F220E" w14:textId="114C67F4" w:rsidR="00B3439B" w:rsidRPr="00EF2A22" w:rsidRDefault="00B3439B" w:rsidP="00EF2A22">
      <w:pPr>
        <w:pStyle w:val="Odstavecseseznamem"/>
        <w:numPr>
          <w:ilvl w:val="0"/>
          <w:numId w:val="31"/>
        </w:numPr>
        <w:jc w:val="both"/>
        <w:rPr>
          <w:rFonts w:ascii="Calibri" w:hAnsi="Calibri" w:cs="Calibri"/>
          <w:sz w:val="24"/>
          <w:szCs w:val="24"/>
        </w:rPr>
      </w:pPr>
      <w:r w:rsidRPr="00EF2A22">
        <w:rPr>
          <w:rFonts w:ascii="Calibri" w:hAnsi="Calibri" w:cs="Calibri"/>
          <w:sz w:val="24"/>
          <w:szCs w:val="24"/>
        </w:rPr>
        <w:t>další problémy v oblasti chování a duševní zdraví dětí a mladých lidí.</w:t>
      </w:r>
    </w:p>
    <w:p w14:paraId="79A82CF6" w14:textId="41F14EF5" w:rsidR="00C601B9" w:rsidRPr="00C601B9" w:rsidRDefault="00E210EE" w:rsidP="00C601B9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SVP</w:t>
      </w:r>
      <w:r w:rsidR="00C601B9" w:rsidRPr="00C601B9">
        <w:rPr>
          <w:rFonts w:ascii="Calibri" w:hAnsi="Calibri" w:cs="Calibri"/>
          <w:sz w:val="24"/>
          <w:szCs w:val="24"/>
        </w:rPr>
        <w:t xml:space="preserve"> poskytují svoje služby:</w:t>
      </w:r>
    </w:p>
    <w:p w14:paraId="664F33DE" w14:textId="4091F325" w:rsidR="00C601B9" w:rsidRPr="00EF2A22" w:rsidRDefault="00C601B9" w:rsidP="00EF2A22">
      <w:pPr>
        <w:pStyle w:val="Odstavecseseznamem"/>
        <w:numPr>
          <w:ilvl w:val="0"/>
          <w:numId w:val="32"/>
        </w:numPr>
        <w:jc w:val="both"/>
        <w:rPr>
          <w:rFonts w:ascii="Calibri" w:hAnsi="Calibri" w:cs="Calibri"/>
          <w:sz w:val="24"/>
          <w:szCs w:val="24"/>
        </w:rPr>
      </w:pPr>
      <w:r w:rsidRPr="00EF2A22">
        <w:rPr>
          <w:rFonts w:ascii="Calibri" w:hAnsi="Calibri" w:cs="Calibri"/>
          <w:sz w:val="24"/>
          <w:szCs w:val="24"/>
        </w:rPr>
        <w:t>dětem od 3 let věku,</w:t>
      </w:r>
    </w:p>
    <w:p w14:paraId="0785BD8B" w14:textId="219DF281" w:rsidR="00C601B9" w:rsidRPr="00EF2A22" w:rsidRDefault="00C601B9" w:rsidP="00EF2A22">
      <w:pPr>
        <w:pStyle w:val="Odstavecseseznamem"/>
        <w:numPr>
          <w:ilvl w:val="0"/>
          <w:numId w:val="32"/>
        </w:numPr>
        <w:jc w:val="both"/>
        <w:rPr>
          <w:rFonts w:ascii="Calibri" w:hAnsi="Calibri" w:cs="Calibri"/>
          <w:sz w:val="24"/>
          <w:szCs w:val="24"/>
        </w:rPr>
      </w:pPr>
      <w:r w:rsidRPr="00EF2A22">
        <w:rPr>
          <w:rFonts w:ascii="Calibri" w:hAnsi="Calibri" w:cs="Calibri"/>
          <w:sz w:val="24"/>
          <w:szCs w:val="24"/>
        </w:rPr>
        <w:t>jejich rodičům, pěstounům či jiným pečujícím osobám,</w:t>
      </w:r>
    </w:p>
    <w:p w14:paraId="30C53492" w14:textId="2855D118" w:rsidR="00C601B9" w:rsidRPr="00EF2A22" w:rsidRDefault="00C601B9" w:rsidP="00EF2A22">
      <w:pPr>
        <w:pStyle w:val="Odstavecseseznamem"/>
        <w:numPr>
          <w:ilvl w:val="0"/>
          <w:numId w:val="32"/>
        </w:numPr>
        <w:jc w:val="both"/>
        <w:rPr>
          <w:rFonts w:ascii="Calibri" w:hAnsi="Calibri" w:cs="Calibri"/>
          <w:sz w:val="24"/>
          <w:szCs w:val="24"/>
        </w:rPr>
      </w:pPr>
      <w:r w:rsidRPr="00EF2A22">
        <w:rPr>
          <w:rFonts w:ascii="Calibri" w:hAnsi="Calibri" w:cs="Calibri"/>
          <w:sz w:val="24"/>
          <w:szCs w:val="24"/>
        </w:rPr>
        <w:t>školám formou individuálních konzultací,</w:t>
      </w:r>
    </w:p>
    <w:p w14:paraId="187E8BED" w14:textId="510DC2EB" w:rsidR="00C601B9" w:rsidRPr="00EF2A22" w:rsidRDefault="00C601B9" w:rsidP="00EF2A22">
      <w:pPr>
        <w:pStyle w:val="Odstavecseseznamem"/>
        <w:numPr>
          <w:ilvl w:val="0"/>
          <w:numId w:val="32"/>
        </w:numPr>
        <w:jc w:val="both"/>
        <w:rPr>
          <w:rFonts w:ascii="Calibri" w:hAnsi="Calibri" w:cs="Calibri"/>
          <w:sz w:val="24"/>
          <w:szCs w:val="24"/>
        </w:rPr>
      </w:pPr>
      <w:r w:rsidRPr="00EF2A22">
        <w:rPr>
          <w:rFonts w:ascii="Calibri" w:hAnsi="Calibri" w:cs="Calibri"/>
          <w:sz w:val="24"/>
          <w:szCs w:val="24"/>
        </w:rPr>
        <w:t>dětským domovům,</w:t>
      </w:r>
    </w:p>
    <w:p w14:paraId="49CAB021" w14:textId="3587B885" w:rsidR="00C601B9" w:rsidRPr="00EF2A22" w:rsidRDefault="00C601B9" w:rsidP="00EF2A22">
      <w:pPr>
        <w:pStyle w:val="Odstavecseseznamem"/>
        <w:numPr>
          <w:ilvl w:val="0"/>
          <w:numId w:val="32"/>
        </w:numPr>
        <w:jc w:val="both"/>
        <w:rPr>
          <w:rFonts w:ascii="Calibri" w:hAnsi="Calibri" w:cs="Calibri"/>
          <w:sz w:val="24"/>
          <w:szCs w:val="24"/>
        </w:rPr>
      </w:pPr>
      <w:r w:rsidRPr="00EF2A22">
        <w:rPr>
          <w:rFonts w:ascii="Calibri" w:hAnsi="Calibri" w:cs="Calibri"/>
          <w:sz w:val="24"/>
          <w:szCs w:val="24"/>
        </w:rPr>
        <w:t>pedagogicko-psychologickým poradnám,</w:t>
      </w:r>
    </w:p>
    <w:p w14:paraId="36066758" w14:textId="49CA98D2" w:rsidR="00C601B9" w:rsidRPr="00EF2A22" w:rsidRDefault="00C601B9" w:rsidP="00EF2A22">
      <w:pPr>
        <w:pStyle w:val="Odstavecseseznamem"/>
        <w:numPr>
          <w:ilvl w:val="0"/>
          <w:numId w:val="32"/>
        </w:numPr>
        <w:jc w:val="both"/>
        <w:rPr>
          <w:rFonts w:ascii="Calibri" w:hAnsi="Calibri" w:cs="Calibri"/>
          <w:sz w:val="24"/>
          <w:szCs w:val="24"/>
        </w:rPr>
      </w:pPr>
      <w:r w:rsidRPr="00EF2A22">
        <w:rPr>
          <w:rFonts w:ascii="Calibri" w:hAnsi="Calibri" w:cs="Calibri"/>
          <w:sz w:val="24"/>
          <w:szCs w:val="24"/>
        </w:rPr>
        <w:t>dalším osobám nebo institucím, které hrají roli v životě daného dítěte.</w:t>
      </w:r>
    </w:p>
    <w:p w14:paraId="1B4478B4" w14:textId="20611509" w:rsidR="00BE107A" w:rsidRPr="007B3253" w:rsidRDefault="00BE107A" w:rsidP="007B3253">
      <w:pPr>
        <w:pStyle w:val="Nadpis2"/>
        <w:rPr>
          <w:rFonts w:ascii="Calibri" w:hAnsi="Calibri" w:cs="Calibri"/>
          <w:color w:val="auto"/>
        </w:rPr>
      </w:pPr>
      <w:bookmarkStart w:id="2" w:name="_Toc221032797"/>
      <w:r w:rsidRPr="007B3253">
        <w:rPr>
          <w:rFonts w:ascii="Calibri" w:hAnsi="Calibri" w:cs="Calibri"/>
          <w:color w:val="auto"/>
        </w:rPr>
        <w:t>Rostoucí poptávka po službách</w:t>
      </w:r>
      <w:r w:rsidR="00DE43E6" w:rsidRPr="007B3253">
        <w:rPr>
          <w:rFonts w:ascii="Calibri" w:hAnsi="Calibri" w:cs="Calibri"/>
          <w:color w:val="auto"/>
        </w:rPr>
        <w:t xml:space="preserve"> – střediska </w:t>
      </w:r>
      <w:r w:rsidR="00E210EE" w:rsidRPr="007B3253">
        <w:rPr>
          <w:rFonts w:ascii="Calibri" w:hAnsi="Calibri" w:cs="Calibri"/>
          <w:color w:val="auto"/>
        </w:rPr>
        <w:t xml:space="preserve">výchovné péče </w:t>
      </w:r>
      <w:r w:rsidR="00DE43E6" w:rsidRPr="007B3253">
        <w:rPr>
          <w:rFonts w:ascii="Calibri" w:hAnsi="Calibri" w:cs="Calibri"/>
          <w:color w:val="auto"/>
        </w:rPr>
        <w:t xml:space="preserve">jako páteřní síť </w:t>
      </w:r>
      <w:r w:rsidR="0017449F" w:rsidRPr="007B3253">
        <w:rPr>
          <w:rFonts w:ascii="Calibri" w:hAnsi="Calibri" w:cs="Calibri"/>
          <w:color w:val="auto"/>
        </w:rPr>
        <w:t>podpory duševního zdraví dětí v ČR</w:t>
      </w:r>
      <w:bookmarkEnd w:id="2"/>
    </w:p>
    <w:p w14:paraId="2CD75E58" w14:textId="393006B7" w:rsidR="00BE107A" w:rsidRPr="00360E50" w:rsidRDefault="009B75EA" w:rsidP="00BE107A">
      <w:pPr>
        <w:jc w:val="both"/>
        <w:rPr>
          <w:rFonts w:ascii="Calibri" w:hAnsi="Calibri" w:cs="Calibri"/>
          <w:sz w:val="24"/>
          <w:szCs w:val="24"/>
        </w:rPr>
      </w:pPr>
      <w:r w:rsidRPr="009B75EA">
        <w:rPr>
          <w:rFonts w:ascii="Calibri" w:hAnsi="Calibri" w:cs="Calibri"/>
          <w:sz w:val="24"/>
          <w:szCs w:val="24"/>
        </w:rPr>
        <w:t>Střediska se dle poskytovaných služeb dělí na ambulantní, internátní poskytující pobytové služby a celodenní. V systému péče o ohrožené děti jsou významnou odbornou službou vedle zdravotnických zařízení lůžkového typu a sociálních krizových zařízení. Pouze SVP poskytují speciálně pedagogické služby, které jsou klíčovou podpůrnou službou pro klientelu ohroženou sociálním vyloučením a následným selhávání v systému. Nahrazují také dosud chybějící krizové zařízení pro děti s problémovým chováním.</w:t>
      </w:r>
      <w:r>
        <w:rPr>
          <w:rFonts w:ascii="Calibri" w:hAnsi="Calibri" w:cs="Calibri"/>
          <w:sz w:val="24"/>
          <w:szCs w:val="24"/>
        </w:rPr>
        <w:t xml:space="preserve"> </w:t>
      </w:r>
      <w:r w:rsidR="00BE107A" w:rsidRPr="00790081">
        <w:rPr>
          <w:rFonts w:ascii="Calibri" w:hAnsi="Calibri" w:cs="Calibri"/>
          <w:sz w:val="24"/>
          <w:szCs w:val="24"/>
        </w:rPr>
        <w:t>Počet dětí, které potřebují pomoc SVP, stále roste. Každoročně projde školským systémem péče o ohrožené děti tisíce klientů, přičemž počty dětí s rodinnými a osobnostními problémy i školními obtížemi se zřetelně zvyšují. Alarmující je také stav duševního zdraví dětí: podle nedávného výzkumu českých devátých tříd vykazuje 30 % žáků příznaky středně těžkých až těžkých úzkostí, a 40 % dokonce známky deprese.</w:t>
      </w:r>
      <w:r w:rsidR="00BE107A">
        <w:rPr>
          <w:rFonts w:ascii="Calibri" w:hAnsi="Calibri" w:cs="Calibri"/>
          <w:sz w:val="24"/>
          <w:szCs w:val="24"/>
        </w:rPr>
        <w:t xml:space="preserve"> </w:t>
      </w:r>
      <w:r w:rsidR="00BE107A" w:rsidRPr="00360E50">
        <w:rPr>
          <w:rFonts w:ascii="Calibri" w:hAnsi="Calibri" w:cs="Calibri"/>
          <w:sz w:val="24"/>
          <w:szCs w:val="24"/>
        </w:rPr>
        <w:t>Tyto služby také pomáhají předcházet eskalaci problémů, kdy děti potřebují institucionální výchovu nebo delší odborné pobyty. Díky SVP se zvyšuje pravděpodobnost, že rodina zůstan</w:t>
      </w:r>
      <w:r w:rsidR="00BE107A">
        <w:rPr>
          <w:rFonts w:ascii="Calibri" w:hAnsi="Calibri" w:cs="Calibri"/>
          <w:sz w:val="24"/>
          <w:szCs w:val="24"/>
        </w:rPr>
        <w:t>e</w:t>
      </w:r>
      <w:r w:rsidR="00BE107A" w:rsidRPr="00360E50">
        <w:rPr>
          <w:rFonts w:ascii="Calibri" w:hAnsi="Calibri" w:cs="Calibri"/>
          <w:sz w:val="24"/>
          <w:szCs w:val="24"/>
        </w:rPr>
        <w:t xml:space="preserve"> bezpečným prostředím pro dítě.</w:t>
      </w:r>
    </w:p>
    <w:p w14:paraId="6FBE961B" w14:textId="2AA0A79E" w:rsidR="00360E50" w:rsidRPr="00BE1012" w:rsidRDefault="00360E50" w:rsidP="007B3253">
      <w:pPr>
        <w:pStyle w:val="Nadpis2"/>
        <w:rPr>
          <w:rFonts w:ascii="Calibri" w:hAnsi="Calibri" w:cs="Calibri"/>
          <w:b w:val="0"/>
          <w:bCs/>
          <w:sz w:val="24"/>
          <w:szCs w:val="24"/>
        </w:rPr>
      </w:pPr>
      <w:bookmarkStart w:id="3" w:name="_Toc221032798"/>
      <w:r w:rsidRPr="007B3253">
        <w:rPr>
          <w:rFonts w:ascii="Calibri" w:hAnsi="Calibri" w:cs="Calibri"/>
          <w:color w:val="auto"/>
        </w:rPr>
        <w:t>Ohrožené děti a jejich potřeby</w:t>
      </w:r>
      <w:bookmarkEnd w:id="3"/>
    </w:p>
    <w:p w14:paraId="4475A9F9" w14:textId="027963BB" w:rsidR="00360E50" w:rsidRDefault="00360E50" w:rsidP="00360E50">
      <w:pPr>
        <w:jc w:val="both"/>
        <w:rPr>
          <w:rFonts w:ascii="Calibri" w:hAnsi="Calibri" w:cs="Calibri"/>
          <w:sz w:val="24"/>
          <w:szCs w:val="24"/>
        </w:rPr>
      </w:pPr>
      <w:r w:rsidRPr="00360E50">
        <w:rPr>
          <w:rFonts w:ascii="Calibri" w:hAnsi="Calibri" w:cs="Calibri"/>
          <w:sz w:val="24"/>
          <w:szCs w:val="24"/>
        </w:rPr>
        <w:t>Ohrožené děti tvoří jednu z nejzranitelnějších skupin ve společnosti. Jedná se o děti, které čelí nepříznivým vlivům, jako jsou rodinné problémy, zanedbávání, nebo dokonce zneužívání. Tyto děti mají zvýšené riziko školní neúspěšnosti, rozvoje psychických obtíží a sociální izolace.</w:t>
      </w:r>
      <w:r>
        <w:rPr>
          <w:rFonts w:ascii="Calibri" w:hAnsi="Calibri" w:cs="Calibri"/>
          <w:sz w:val="24"/>
          <w:szCs w:val="24"/>
        </w:rPr>
        <w:t xml:space="preserve"> </w:t>
      </w:r>
      <w:r w:rsidRPr="00360E50">
        <w:rPr>
          <w:rFonts w:ascii="Calibri" w:hAnsi="Calibri" w:cs="Calibri"/>
          <w:sz w:val="24"/>
          <w:szCs w:val="24"/>
        </w:rPr>
        <w:lastRenderedPageBreak/>
        <w:t>Střediska výchovné péče pomáhají těmito obtížemi procházet díky individuálním a skupinovým programům, které jsou zaměřené na posílení d</w:t>
      </w:r>
      <w:r>
        <w:rPr>
          <w:rFonts w:ascii="Calibri" w:hAnsi="Calibri" w:cs="Calibri"/>
          <w:sz w:val="24"/>
          <w:szCs w:val="24"/>
        </w:rPr>
        <w:t>í</w:t>
      </w:r>
      <w:r w:rsidRPr="00360E50">
        <w:rPr>
          <w:rFonts w:ascii="Calibri" w:hAnsi="Calibri" w:cs="Calibri"/>
          <w:sz w:val="24"/>
          <w:szCs w:val="24"/>
        </w:rPr>
        <w:t>tě a jejich rodinného zázemí. Práce s ohroženými dětmi vyžaduje koordinovaný přístup mezi školami, poradenskými institucemi a sociálními službami.</w:t>
      </w:r>
      <w:r w:rsidR="009B75EA">
        <w:rPr>
          <w:rFonts w:ascii="Calibri" w:hAnsi="Calibri" w:cs="Calibri"/>
          <w:sz w:val="24"/>
          <w:szCs w:val="24"/>
        </w:rPr>
        <w:t xml:space="preserve"> </w:t>
      </w:r>
      <w:r w:rsidR="009B75EA" w:rsidRPr="009B75EA">
        <w:rPr>
          <w:rFonts w:ascii="Calibri" w:hAnsi="Calibri" w:cs="Calibri"/>
          <w:sz w:val="24"/>
          <w:szCs w:val="24"/>
        </w:rPr>
        <w:t>Činnost středisek výchovné péče aktuálně vykazuje nežádoucí překryv s</w:t>
      </w:r>
      <w:r w:rsidR="00E210EE">
        <w:rPr>
          <w:rFonts w:ascii="Calibri" w:hAnsi="Calibri" w:cs="Calibri"/>
          <w:sz w:val="24"/>
          <w:szCs w:val="24"/>
        </w:rPr>
        <w:t> </w:t>
      </w:r>
      <w:r w:rsidR="009B75EA" w:rsidRPr="009B75EA">
        <w:rPr>
          <w:rFonts w:ascii="Calibri" w:hAnsi="Calibri" w:cs="Calibri"/>
          <w:sz w:val="24"/>
          <w:szCs w:val="24"/>
        </w:rPr>
        <w:t xml:space="preserve">vymezením činnosti diagnostických ústavů. Tím dochází k faktické eliminaci relevantního prvku v systému primární a sekundární prevence, která je hlavním posláním středisek. Tato skutečnost signifikantně redukuje efektivitu práce středisek, neboť ve výchovně terapeutických skupinách dochází ke společnému umisťování dětí s odlišnými potřebami a rizikovými faktory. </w:t>
      </w:r>
    </w:p>
    <w:p w14:paraId="631E9619" w14:textId="64FAE239" w:rsidR="00360E50" w:rsidRPr="007B3253" w:rsidRDefault="00790081" w:rsidP="007B3253">
      <w:pPr>
        <w:pStyle w:val="Nadpis2"/>
        <w:rPr>
          <w:rFonts w:ascii="Calibri" w:hAnsi="Calibri" w:cs="Calibri"/>
          <w:color w:val="auto"/>
        </w:rPr>
      </w:pPr>
      <w:bookmarkStart w:id="4" w:name="_Toc221032799"/>
      <w:r w:rsidRPr="007B3253">
        <w:rPr>
          <w:rFonts w:ascii="Calibri" w:hAnsi="Calibri" w:cs="Calibri"/>
          <w:color w:val="auto"/>
        </w:rPr>
        <w:t>Nedostatečná kapacita středisek</w:t>
      </w:r>
      <w:r w:rsidR="00E210EE" w:rsidRPr="007B3253">
        <w:rPr>
          <w:rFonts w:ascii="Calibri" w:hAnsi="Calibri" w:cs="Calibri"/>
          <w:color w:val="auto"/>
        </w:rPr>
        <w:t xml:space="preserve"> výchovné péče</w:t>
      </w:r>
      <w:bookmarkEnd w:id="4"/>
    </w:p>
    <w:p w14:paraId="5DCAA588" w14:textId="1E7E2DAD" w:rsidR="00790081" w:rsidRPr="00790081" w:rsidRDefault="00790081" w:rsidP="00790081">
      <w:pPr>
        <w:jc w:val="both"/>
        <w:rPr>
          <w:rFonts w:ascii="Calibri" w:hAnsi="Calibri" w:cs="Calibri"/>
          <w:sz w:val="24"/>
          <w:szCs w:val="24"/>
        </w:rPr>
      </w:pPr>
      <w:r w:rsidRPr="00790081">
        <w:rPr>
          <w:rFonts w:ascii="Calibri" w:hAnsi="Calibri" w:cs="Calibri"/>
          <w:sz w:val="24"/>
          <w:szCs w:val="24"/>
        </w:rPr>
        <w:t>I přes jejich klíčovou roli nejsou SVP významně dostupná ve všech regionech České republiky. Pokrytí sítě je nesystémové, a v některých krajích chybějí zcela</w:t>
      </w:r>
      <w:r w:rsidR="009462D8">
        <w:rPr>
          <w:rFonts w:ascii="Calibri" w:hAnsi="Calibri" w:cs="Calibri"/>
          <w:sz w:val="24"/>
          <w:szCs w:val="24"/>
        </w:rPr>
        <w:t xml:space="preserve"> (viz Přílohu 1)</w:t>
      </w:r>
      <w:r w:rsidRPr="00790081">
        <w:rPr>
          <w:rFonts w:ascii="Calibri" w:hAnsi="Calibri" w:cs="Calibri"/>
          <w:sz w:val="24"/>
          <w:szCs w:val="24"/>
        </w:rPr>
        <w:t>. Tato situace vede k nedostatečné prevenci a</w:t>
      </w:r>
      <w:r w:rsidR="003F1278">
        <w:rPr>
          <w:rFonts w:ascii="Calibri" w:hAnsi="Calibri" w:cs="Calibri"/>
          <w:sz w:val="24"/>
          <w:szCs w:val="24"/>
        </w:rPr>
        <w:t> </w:t>
      </w:r>
      <w:r w:rsidRPr="00790081">
        <w:rPr>
          <w:rFonts w:ascii="Calibri" w:hAnsi="Calibri" w:cs="Calibri"/>
          <w:sz w:val="24"/>
          <w:szCs w:val="24"/>
        </w:rPr>
        <w:t>k tomu, že děti a jejich rodiny často nedosáhnou na potřebnou pomoc.</w:t>
      </w:r>
    </w:p>
    <w:p w14:paraId="62DFFC7A" w14:textId="574B4C6B" w:rsidR="00360E50" w:rsidRPr="007B3253" w:rsidRDefault="00790081" w:rsidP="007B3253">
      <w:pPr>
        <w:pStyle w:val="Nadpis2"/>
        <w:rPr>
          <w:rFonts w:ascii="Calibri" w:hAnsi="Calibri" w:cs="Calibri"/>
          <w:color w:val="auto"/>
        </w:rPr>
      </w:pPr>
      <w:bookmarkStart w:id="5" w:name="_Toc221032800"/>
      <w:r w:rsidRPr="007B3253">
        <w:rPr>
          <w:rFonts w:ascii="Calibri" w:hAnsi="Calibri" w:cs="Calibri"/>
          <w:color w:val="auto"/>
        </w:rPr>
        <w:t xml:space="preserve">Zapojení veřejnosti a </w:t>
      </w:r>
      <w:r w:rsidR="00EF2A22" w:rsidRPr="007B3253">
        <w:rPr>
          <w:rFonts w:ascii="Calibri" w:hAnsi="Calibri" w:cs="Calibri"/>
          <w:color w:val="auto"/>
        </w:rPr>
        <w:t>duševní zdraví jako společný cíl</w:t>
      </w:r>
      <w:bookmarkEnd w:id="5"/>
      <w:r w:rsidR="00EF2A22" w:rsidRPr="007B3253">
        <w:rPr>
          <w:rFonts w:ascii="Calibri" w:hAnsi="Calibri" w:cs="Calibri"/>
          <w:color w:val="auto"/>
        </w:rPr>
        <w:t xml:space="preserve"> </w:t>
      </w:r>
    </w:p>
    <w:p w14:paraId="4349B6DB" w14:textId="30648764" w:rsidR="00790081" w:rsidRDefault="00ED6F51" w:rsidP="00790081">
      <w:pPr>
        <w:jc w:val="both"/>
        <w:rPr>
          <w:rFonts w:ascii="Calibri" w:hAnsi="Calibri" w:cs="Calibri"/>
          <w:sz w:val="24"/>
          <w:szCs w:val="24"/>
        </w:rPr>
      </w:pPr>
      <w:bookmarkStart w:id="6" w:name="_Hlk195723438"/>
      <w:r w:rsidRPr="00ED6F51">
        <w:rPr>
          <w:rFonts w:ascii="Calibri" w:hAnsi="Calibri" w:cs="Calibri"/>
          <w:sz w:val="24"/>
          <w:szCs w:val="24"/>
        </w:rPr>
        <w:t>Zdravě fungující rodiny a děti mají klíčový vliv na školní úspěšnost, sociální stabilitu a snižování společenských problémů. Je zapotřebí zvýšit informovat veřejnosti o dostupnosti služeb SVP, zejména možnosti služeb ambulantních, a prosazovat společenské vnímání SVP jako center podpory duševního zdraví dětí a mládeže a</w:t>
      </w:r>
      <w:r w:rsidR="00E210EE">
        <w:rPr>
          <w:rFonts w:ascii="Calibri" w:hAnsi="Calibri" w:cs="Calibri"/>
          <w:sz w:val="24"/>
          <w:szCs w:val="24"/>
        </w:rPr>
        <w:t> </w:t>
      </w:r>
      <w:r w:rsidRPr="00ED6F51">
        <w:rPr>
          <w:rFonts w:ascii="Calibri" w:hAnsi="Calibri" w:cs="Calibri"/>
          <w:sz w:val="24"/>
          <w:szCs w:val="24"/>
        </w:rPr>
        <w:t>klíčový bod pro pomoc rodinám ve vytváření zdravých vztahů.</w:t>
      </w:r>
    </w:p>
    <w:p w14:paraId="77C4F6D2" w14:textId="77777777" w:rsidR="00EF2A22" w:rsidRPr="00790081" w:rsidRDefault="00EF2A22" w:rsidP="00790081">
      <w:pPr>
        <w:jc w:val="both"/>
        <w:rPr>
          <w:rFonts w:ascii="Calibri" w:hAnsi="Calibri" w:cs="Calibri"/>
          <w:sz w:val="24"/>
          <w:szCs w:val="24"/>
        </w:rPr>
      </w:pPr>
    </w:p>
    <w:bookmarkEnd w:id="6"/>
    <w:p w14:paraId="2B65CF85" w14:textId="77777777" w:rsidR="001C5914" w:rsidRDefault="001C5914">
      <w:r>
        <w:br w:type="page"/>
      </w:r>
    </w:p>
    <w:p w14:paraId="7C85D7B7" w14:textId="46329619" w:rsidR="001C5914" w:rsidRPr="00BE1012" w:rsidRDefault="00675C07" w:rsidP="00321A50">
      <w:pPr>
        <w:pStyle w:val="Nadpis1"/>
        <w:numPr>
          <w:ilvl w:val="0"/>
          <w:numId w:val="0"/>
        </w:numPr>
        <w:ind w:left="432"/>
        <w:rPr>
          <w:rFonts w:ascii="Calibri" w:hAnsi="Calibri" w:cs="Calibri"/>
          <w:b/>
          <w:bCs/>
          <w:color w:val="auto"/>
          <w:sz w:val="32"/>
          <w:szCs w:val="32"/>
          <w:u w:val="single"/>
        </w:rPr>
      </w:pPr>
      <w:bookmarkStart w:id="7" w:name="_Toc221032801"/>
      <w:r w:rsidRPr="00BE1012">
        <w:rPr>
          <w:rFonts w:ascii="Calibri" w:hAnsi="Calibri" w:cs="Calibri"/>
          <w:b/>
          <w:bCs/>
          <w:color w:val="auto"/>
          <w:sz w:val="32"/>
          <w:szCs w:val="32"/>
          <w:u w:val="single"/>
        </w:rPr>
        <w:lastRenderedPageBreak/>
        <w:t xml:space="preserve">Plán vyrovnávání nedostatků v síti </w:t>
      </w:r>
      <w:proofErr w:type="gramStart"/>
      <w:r w:rsidRPr="00BE1012">
        <w:rPr>
          <w:rFonts w:ascii="Calibri" w:hAnsi="Calibri" w:cs="Calibri"/>
          <w:b/>
          <w:bCs/>
          <w:color w:val="auto"/>
          <w:sz w:val="32"/>
          <w:szCs w:val="32"/>
          <w:u w:val="single"/>
        </w:rPr>
        <w:t xml:space="preserve">SVP </w:t>
      </w:r>
      <w:r w:rsidR="005A599E">
        <w:rPr>
          <w:rFonts w:ascii="Calibri" w:hAnsi="Calibri" w:cs="Calibri"/>
          <w:b/>
          <w:bCs/>
          <w:color w:val="auto"/>
          <w:sz w:val="32"/>
          <w:szCs w:val="32"/>
          <w:u w:val="single"/>
        </w:rPr>
        <w:t xml:space="preserve"> (</w:t>
      </w:r>
      <w:proofErr w:type="gramEnd"/>
      <w:r w:rsidR="004360E1" w:rsidRPr="00BE1012">
        <w:rPr>
          <w:rFonts w:ascii="Calibri" w:hAnsi="Calibri" w:cs="Calibri"/>
          <w:b/>
          <w:bCs/>
          <w:color w:val="auto"/>
          <w:sz w:val="32"/>
          <w:szCs w:val="32"/>
          <w:u w:val="single"/>
        </w:rPr>
        <w:t xml:space="preserve">2026 </w:t>
      </w:r>
      <w:r w:rsidRPr="00BE1012">
        <w:rPr>
          <w:rFonts w:ascii="Calibri" w:hAnsi="Calibri" w:cs="Calibri"/>
          <w:b/>
          <w:bCs/>
          <w:color w:val="auto"/>
          <w:sz w:val="32"/>
          <w:szCs w:val="32"/>
          <w:u w:val="single"/>
        </w:rPr>
        <w:t xml:space="preserve">až </w:t>
      </w:r>
      <w:r w:rsidR="004360E1" w:rsidRPr="00BE1012">
        <w:rPr>
          <w:rFonts w:ascii="Calibri" w:hAnsi="Calibri" w:cs="Calibri"/>
          <w:b/>
          <w:bCs/>
          <w:color w:val="auto"/>
          <w:sz w:val="32"/>
          <w:szCs w:val="32"/>
          <w:u w:val="single"/>
        </w:rPr>
        <w:t>2028</w:t>
      </w:r>
      <w:r w:rsidR="005A599E">
        <w:rPr>
          <w:rFonts w:ascii="Calibri" w:hAnsi="Calibri" w:cs="Calibri"/>
          <w:b/>
          <w:bCs/>
          <w:color w:val="auto"/>
          <w:sz w:val="32"/>
          <w:szCs w:val="32"/>
          <w:u w:val="single"/>
        </w:rPr>
        <w:t>)</w:t>
      </w:r>
      <w:bookmarkEnd w:id="7"/>
    </w:p>
    <w:p w14:paraId="35B18523" w14:textId="74227DE1" w:rsidR="001C5914" w:rsidRPr="00160127" w:rsidRDefault="001C5914" w:rsidP="00160127">
      <w:pPr>
        <w:jc w:val="both"/>
        <w:rPr>
          <w:rFonts w:ascii="Calibri" w:hAnsi="Calibri" w:cs="Calibri"/>
          <w:sz w:val="24"/>
          <w:szCs w:val="24"/>
        </w:rPr>
      </w:pPr>
      <w:r w:rsidRPr="00160127">
        <w:rPr>
          <w:rFonts w:ascii="Calibri" w:hAnsi="Calibri" w:cs="Calibri"/>
          <w:sz w:val="24"/>
          <w:szCs w:val="24"/>
        </w:rPr>
        <w:t xml:space="preserve">Následující plán </w:t>
      </w:r>
      <w:r w:rsidRPr="00160127">
        <w:rPr>
          <w:rFonts w:ascii="Calibri" w:hAnsi="Calibri" w:cs="Calibri"/>
          <w:b/>
          <w:bCs/>
          <w:sz w:val="24"/>
          <w:szCs w:val="24"/>
        </w:rPr>
        <w:t>zohledňuje závazky</w:t>
      </w:r>
      <w:r w:rsidRPr="00160127">
        <w:rPr>
          <w:rFonts w:ascii="Calibri" w:hAnsi="Calibri" w:cs="Calibri"/>
          <w:sz w:val="24"/>
          <w:szCs w:val="24"/>
        </w:rPr>
        <w:t xml:space="preserve">, které jsou formulovány ve vztahu k rozšiřování sítě </w:t>
      </w:r>
      <w:r w:rsidR="00E210EE">
        <w:rPr>
          <w:rFonts w:ascii="Calibri" w:hAnsi="Calibri" w:cs="Calibri"/>
          <w:sz w:val="24"/>
          <w:szCs w:val="24"/>
        </w:rPr>
        <w:t>s</w:t>
      </w:r>
      <w:r w:rsidRPr="00160127">
        <w:rPr>
          <w:rFonts w:ascii="Calibri" w:hAnsi="Calibri" w:cs="Calibri"/>
          <w:sz w:val="24"/>
          <w:szCs w:val="24"/>
        </w:rPr>
        <w:t xml:space="preserve">tředisek v rámci posilování preventivně-výchovné péče </w:t>
      </w:r>
      <w:r w:rsidRPr="00160127">
        <w:rPr>
          <w:rFonts w:ascii="Calibri" w:hAnsi="Calibri" w:cs="Calibri"/>
          <w:b/>
          <w:bCs/>
          <w:sz w:val="24"/>
          <w:szCs w:val="24"/>
        </w:rPr>
        <w:t>v </w:t>
      </w:r>
      <w:r w:rsidRPr="00160127">
        <w:rPr>
          <w:rFonts w:ascii="Calibri" w:hAnsi="Calibri" w:cs="Calibri"/>
          <w:b/>
          <w:bCs/>
          <w:i/>
          <w:iCs/>
          <w:sz w:val="24"/>
          <w:szCs w:val="24"/>
        </w:rPr>
        <w:t>Dlouhodobém záměru vzdělávání a</w:t>
      </w:r>
      <w:r w:rsidR="003F1278" w:rsidRPr="00160127">
        <w:rPr>
          <w:rFonts w:ascii="Calibri" w:hAnsi="Calibri" w:cs="Calibri"/>
          <w:b/>
          <w:bCs/>
          <w:i/>
          <w:iCs/>
          <w:sz w:val="24"/>
          <w:szCs w:val="24"/>
        </w:rPr>
        <w:t> </w:t>
      </w:r>
      <w:r w:rsidRPr="00160127">
        <w:rPr>
          <w:rFonts w:ascii="Calibri" w:hAnsi="Calibri" w:cs="Calibri"/>
          <w:b/>
          <w:bCs/>
          <w:i/>
          <w:iCs/>
          <w:sz w:val="24"/>
          <w:szCs w:val="24"/>
        </w:rPr>
        <w:t>rozvoje vzdělávací soustavy ČR na období 2023–2027</w:t>
      </w:r>
      <w:r w:rsidR="00DD2A76" w:rsidRPr="0016012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D2A76" w:rsidRPr="00160127">
        <w:rPr>
          <w:rFonts w:ascii="Calibri" w:hAnsi="Calibri" w:cs="Calibri"/>
          <w:sz w:val="24"/>
          <w:szCs w:val="24"/>
        </w:rPr>
        <w:t>(viz Příloh</w:t>
      </w:r>
      <w:r w:rsidR="00E210EE">
        <w:rPr>
          <w:rFonts w:ascii="Calibri" w:hAnsi="Calibri" w:cs="Calibri"/>
          <w:sz w:val="24"/>
          <w:szCs w:val="24"/>
        </w:rPr>
        <w:t>a</w:t>
      </w:r>
      <w:r w:rsidR="00DD2A76" w:rsidRPr="00160127">
        <w:rPr>
          <w:rFonts w:ascii="Calibri" w:hAnsi="Calibri" w:cs="Calibri"/>
          <w:sz w:val="24"/>
          <w:szCs w:val="24"/>
        </w:rPr>
        <w:t xml:space="preserve"> 3)</w:t>
      </w:r>
      <w:r w:rsidRPr="00160127">
        <w:rPr>
          <w:rFonts w:ascii="Calibri" w:hAnsi="Calibri" w:cs="Calibri"/>
          <w:sz w:val="24"/>
          <w:szCs w:val="24"/>
        </w:rPr>
        <w:t xml:space="preserve">. </w:t>
      </w:r>
      <w:bookmarkStart w:id="8" w:name="_Hlk203647181"/>
      <w:r w:rsidRPr="00160127">
        <w:rPr>
          <w:rFonts w:ascii="Calibri" w:hAnsi="Calibri" w:cs="Calibri"/>
          <w:sz w:val="24"/>
          <w:szCs w:val="24"/>
        </w:rPr>
        <w:t>Plán (tj</w:t>
      </w:r>
      <w:r w:rsidR="004204DA">
        <w:rPr>
          <w:rFonts w:ascii="Calibri" w:hAnsi="Calibri" w:cs="Calibri"/>
          <w:sz w:val="24"/>
          <w:szCs w:val="24"/>
        </w:rPr>
        <w:t>.</w:t>
      </w:r>
      <w:r w:rsidRPr="00160127">
        <w:rPr>
          <w:rFonts w:ascii="Calibri" w:hAnsi="Calibri" w:cs="Calibri"/>
          <w:sz w:val="24"/>
          <w:szCs w:val="24"/>
        </w:rPr>
        <w:t xml:space="preserve"> jednotlivé návrhy lokalit) je sestaven tak, aby mohlo být cíle dosaženo</w:t>
      </w:r>
      <w:r w:rsidR="004360E1">
        <w:rPr>
          <w:rFonts w:ascii="Calibri" w:hAnsi="Calibri" w:cs="Calibri"/>
          <w:sz w:val="24"/>
          <w:szCs w:val="24"/>
        </w:rPr>
        <w:t>.</w:t>
      </w:r>
      <w:r w:rsidR="00891AF8" w:rsidRPr="00160127">
        <w:rPr>
          <w:rFonts w:ascii="Calibri" w:hAnsi="Calibri" w:cs="Calibri"/>
          <w:sz w:val="24"/>
          <w:szCs w:val="24"/>
        </w:rPr>
        <w:t xml:space="preserve"> </w:t>
      </w:r>
      <w:r w:rsidR="004360E1" w:rsidRPr="004204DA">
        <w:rPr>
          <w:rFonts w:ascii="Calibri" w:hAnsi="Calibri" w:cs="Calibri"/>
          <w:sz w:val="24"/>
          <w:szCs w:val="24"/>
        </w:rPr>
        <w:t>D</w:t>
      </w:r>
      <w:r w:rsidR="00891AF8" w:rsidRPr="004204DA">
        <w:rPr>
          <w:rFonts w:ascii="Calibri" w:hAnsi="Calibri" w:cs="Calibri"/>
          <w:sz w:val="24"/>
          <w:szCs w:val="24"/>
        </w:rPr>
        <w:t xml:space="preserve">le </w:t>
      </w:r>
      <w:r w:rsidR="004360E1" w:rsidRPr="004204DA">
        <w:rPr>
          <w:rFonts w:ascii="Calibri" w:hAnsi="Calibri" w:cs="Calibri"/>
          <w:sz w:val="24"/>
          <w:szCs w:val="24"/>
        </w:rPr>
        <w:t xml:space="preserve">Dlouhodobého </w:t>
      </w:r>
      <w:r w:rsidR="00891AF8" w:rsidRPr="004204DA">
        <w:rPr>
          <w:rFonts w:ascii="Calibri" w:hAnsi="Calibri" w:cs="Calibri"/>
          <w:sz w:val="24"/>
          <w:szCs w:val="24"/>
        </w:rPr>
        <w:t>záměru by mělo být otevřeno</w:t>
      </w:r>
      <w:r w:rsidR="005C468C">
        <w:rPr>
          <w:rFonts w:ascii="Calibri" w:hAnsi="Calibri" w:cs="Calibri"/>
          <w:sz w:val="24"/>
          <w:szCs w:val="24"/>
        </w:rPr>
        <w:t xml:space="preserve"> minimálně</w:t>
      </w:r>
      <w:r w:rsidR="00891AF8" w:rsidRPr="004204DA">
        <w:rPr>
          <w:rFonts w:ascii="Calibri" w:hAnsi="Calibri" w:cs="Calibri"/>
          <w:sz w:val="24"/>
          <w:szCs w:val="24"/>
        </w:rPr>
        <w:t xml:space="preserve"> 18 ambulancí</w:t>
      </w:r>
      <w:r w:rsidR="004204DA">
        <w:rPr>
          <w:rFonts w:ascii="Calibri" w:hAnsi="Calibri" w:cs="Calibri"/>
          <w:sz w:val="24"/>
          <w:szCs w:val="24"/>
        </w:rPr>
        <w:t xml:space="preserve"> do roku 2027</w:t>
      </w:r>
      <w:r w:rsidR="00AD2B87" w:rsidRPr="004204DA">
        <w:rPr>
          <w:rFonts w:ascii="Calibri" w:hAnsi="Calibri" w:cs="Calibri"/>
          <w:sz w:val="24"/>
          <w:szCs w:val="24"/>
        </w:rPr>
        <w:t>.</w:t>
      </w:r>
      <w:r w:rsidR="00891AF8" w:rsidRPr="004204DA">
        <w:rPr>
          <w:rFonts w:ascii="Calibri" w:hAnsi="Calibri" w:cs="Calibri"/>
          <w:sz w:val="24"/>
          <w:szCs w:val="24"/>
        </w:rPr>
        <w:t xml:space="preserve"> </w:t>
      </w:r>
      <w:r w:rsidR="00AD2B87" w:rsidRPr="004204DA">
        <w:rPr>
          <w:rFonts w:ascii="Calibri" w:hAnsi="Calibri" w:cs="Calibri"/>
          <w:sz w:val="24"/>
          <w:szCs w:val="24"/>
        </w:rPr>
        <w:t>V </w:t>
      </w:r>
      <w:r w:rsidR="00491DBA" w:rsidRPr="004204DA">
        <w:rPr>
          <w:rFonts w:ascii="Calibri" w:hAnsi="Calibri" w:cs="Calibri"/>
          <w:sz w:val="24"/>
          <w:szCs w:val="24"/>
        </w:rPr>
        <w:t xml:space="preserve">letech 2023 až 2025 bylo otevřeno 5 ambulancí, </w:t>
      </w:r>
      <w:r w:rsidR="00891AF8" w:rsidRPr="004204DA">
        <w:rPr>
          <w:rFonts w:ascii="Calibri" w:hAnsi="Calibri" w:cs="Calibri"/>
          <w:sz w:val="24"/>
          <w:szCs w:val="24"/>
        </w:rPr>
        <w:t xml:space="preserve">plán </w:t>
      </w:r>
      <w:r w:rsidR="00491DBA" w:rsidRPr="004204DA">
        <w:rPr>
          <w:rFonts w:ascii="Calibri" w:hAnsi="Calibri" w:cs="Calibri"/>
          <w:sz w:val="24"/>
          <w:szCs w:val="24"/>
        </w:rPr>
        <w:t xml:space="preserve">na roky 2026 až 2028 </w:t>
      </w:r>
      <w:r w:rsidR="00891AF8" w:rsidRPr="004204DA">
        <w:rPr>
          <w:rFonts w:ascii="Calibri" w:hAnsi="Calibri" w:cs="Calibri"/>
          <w:sz w:val="24"/>
          <w:szCs w:val="24"/>
        </w:rPr>
        <w:t>zahrnuje otevření 1</w:t>
      </w:r>
      <w:r w:rsidR="00491DBA" w:rsidRPr="004204DA">
        <w:rPr>
          <w:rFonts w:ascii="Calibri" w:hAnsi="Calibri" w:cs="Calibri"/>
          <w:sz w:val="24"/>
          <w:szCs w:val="24"/>
        </w:rPr>
        <w:t>3</w:t>
      </w:r>
      <w:r w:rsidR="00891AF8" w:rsidRPr="004204DA">
        <w:rPr>
          <w:rFonts w:ascii="Calibri" w:hAnsi="Calibri" w:cs="Calibri"/>
          <w:sz w:val="24"/>
          <w:szCs w:val="24"/>
        </w:rPr>
        <w:t xml:space="preserve"> ambulancí</w:t>
      </w:r>
      <w:r w:rsidR="004204DA">
        <w:rPr>
          <w:rFonts w:ascii="Calibri" w:hAnsi="Calibri" w:cs="Calibri"/>
          <w:sz w:val="24"/>
          <w:szCs w:val="24"/>
        </w:rPr>
        <w:t xml:space="preserve"> v souladu s možnost</w:t>
      </w:r>
      <w:r w:rsidR="002B0EA3">
        <w:rPr>
          <w:rFonts w:ascii="Calibri" w:hAnsi="Calibri" w:cs="Calibri"/>
          <w:sz w:val="24"/>
          <w:szCs w:val="24"/>
        </w:rPr>
        <w:t>í</w:t>
      </w:r>
      <w:r w:rsidR="004204DA">
        <w:rPr>
          <w:rFonts w:ascii="Calibri" w:hAnsi="Calibri" w:cs="Calibri"/>
          <w:sz w:val="24"/>
          <w:szCs w:val="24"/>
        </w:rPr>
        <w:t xml:space="preserve"> vybraných lokalit ve vtahu k prostorám</w:t>
      </w:r>
      <w:bookmarkEnd w:id="8"/>
      <w:r w:rsidR="004204DA">
        <w:rPr>
          <w:rFonts w:ascii="Calibri" w:hAnsi="Calibri" w:cs="Calibri"/>
          <w:sz w:val="24"/>
          <w:szCs w:val="24"/>
        </w:rPr>
        <w:t>.</w:t>
      </w:r>
    </w:p>
    <w:p w14:paraId="31AB5BE8" w14:textId="38DFE79D" w:rsidR="000C4ADF" w:rsidRPr="00160127" w:rsidRDefault="001C5914" w:rsidP="00160127">
      <w:pPr>
        <w:jc w:val="both"/>
        <w:rPr>
          <w:rFonts w:ascii="Calibri" w:hAnsi="Calibri" w:cs="Calibri"/>
          <w:sz w:val="24"/>
          <w:szCs w:val="24"/>
        </w:rPr>
      </w:pPr>
      <w:r w:rsidRPr="00160127">
        <w:rPr>
          <w:rFonts w:ascii="Calibri" w:hAnsi="Calibri" w:cs="Calibri"/>
          <w:sz w:val="24"/>
          <w:szCs w:val="24"/>
        </w:rPr>
        <w:t xml:space="preserve">Návrhy lokalit vzniku nových SVP vychází z komplexní analýzy potřeb preventivně výchovné péče (viz </w:t>
      </w:r>
      <w:r w:rsidR="006F4252" w:rsidRPr="00160127">
        <w:rPr>
          <w:rFonts w:ascii="Calibri" w:hAnsi="Calibri" w:cs="Calibri"/>
          <w:sz w:val="24"/>
          <w:szCs w:val="24"/>
        </w:rPr>
        <w:t>Příloh</w:t>
      </w:r>
      <w:r w:rsidR="004204DA">
        <w:rPr>
          <w:rFonts w:ascii="Calibri" w:hAnsi="Calibri" w:cs="Calibri"/>
          <w:sz w:val="24"/>
          <w:szCs w:val="24"/>
        </w:rPr>
        <w:t>a</w:t>
      </w:r>
      <w:r w:rsidR="006F4252" w:rsidRPr="00160127">
        <w:rPr>
          <w:rFonts w:ascii="Calibri" w:hAnsi="Calibri" w:cs="Calibri"/>
          <w:sz w:val="24"/>
          <w:szCs w:val="24"/>
        </w:rPr>
        <w:t xml:space="preserve"> </w:t>
      </w:r>
      <w:r w:rsidR="00AD2B87">
        <w:rPr>
          <w:rFonts w:ascii="Calibri" w:hAnsi="Calibri" w:cs="Calibri"/>
          <w:sz w:val="24"/>
          <w:szCs w:val="24"/>
        </w:rPr>
        <w:t>2</w:t>
      </w:r>
      <w:r w:rsidRPr="00160127">
        <w:rPr>
          <w:rFonts w:ascii="Calibri" w:hAnsi="Calibri" w:cs="Calibri"/>
          <w:sz w:val="24"/>
          <w:szCs w:val="24"/>
        </w:rPr>
        <w:t xml:space="preserve">) a přihlíží se současně k pokrytí okresů a krajů (v případě celodenních SVP) v rámci ČR tam, kde služba doposud chybí. </w:t>
      </w:r>
    </w:p>
    <w:p w14:paraId="1CC6B9B1" w14:textId="024131F0" w:rsidR="00491DBA" w:rsidRPr="00160127" w:rsidRDefault="00B72E67" w:rsidP="00160127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160127">
        <w:rPr>
          <w:rFonts w:ascii="Calibri" w:hAnsi="Calibri" w:cs="Calibri"/>
          <w:b/>
          <w:bCs/>
          <w:sz w:val="24"/>
          <w:szCs w:val="24"/>
        </w:rPr>
        <w:t xml:space="preserve">Nedostatky v existující síti SVP </w:t>
      </w:r>
      <w:r w:rsidR="005C53DB">
        <w:rPr>
          <w:rFonts w:ascii="Calibri" w:hAnsi="Calibri" w:cs="Calibri"/>
          <w:b/>
          <w:bCs/>
          <w:sz w:val="24"/>
          <w:szCs w:val="24"/>
        </w:rPr>
        <w:t>lze</w:t>
      </w:r>
      <w:r w:rsidRPr="00160127">
        <w:rPr>
          <w:rFonts w:ascii="Calibri" w:hAnsi="Calibri" w:cs="Calibri"/>
          <w:b/>
          <w:bCs/>
          <w:sz w:val="24"/>
          <w:szCs w:val="24"/>
        </w:rPr>
        <w:t xml:space="preserve"> vyrovnat skrze</w:t>
      </w:r>
      <w:r w:rsidR="005C53DB">
        <w:rPr>
          <w:rFonts w:ascii="Calibri" w:hAnsi="Calibri" w:cs="Calibri"/>
          <w:b/>
          <w:bCs/>
          <w:sz w:val="24"/>
          <w:szCs w:val="24"/>
        </w:rPr>
        <w:t>:</w:t>
      </w:r>
      <w:r w:rsidRPr="00160127">
        <w:rPr>
          <w:rFonts w:ascii="Calibri" w:hAnsi="Calibri" w:cs="Calibri"/>
          <w:b/>
          <w:bCs/>
          <w:sz w:val="24"/>
          <w:szCs w:val="24"/>
        </w:rPr>
        <w:t xml:space="preserve"> otevírání nových ambulancí</w:t>
      </w:r>
      <w:r w:rsidR="005C53DB">
        <w:rPr>
          <w:rFonts w:ascii="Calibri" w:hAnsi="Calibri" w:cs="Calibri"/>
          <w:b/>
          <w:bCs/>
          <w:sz w:val="24"/>
          <w:szCs w:val="24"/>
        </w:rPr>
        <w:t xml:space="preserve"> nebo posílení </w:t>
      </w:r>
      <w:r w:rsidR="00C669C3" w:rsidRPr="00160127">
        <w:rPr>
          <w:rFonts w:ascii="Calibri" w:hAnsi="Calibri" w:cs="Calibri"/>
          <w:b/>
          <w:bCs/>
          <w:sz w:val="24"/>
          <w:szCs w:val="24"/>
        </w:rPr>
        <w:t>personálního zajištění ambulancí</w:t>
      </w:r>
      <w:r w:rsidR="00FF4F2C">
        <w:rPr>
          <w:rFonts w:ascii="Calibri" w:hAnsi="Calibri" w:cs="Calibri"/>
          <w:b/>
          <w:bCs/>
          <w:sz w:val="24"/>
          <w:szCs w:val="24"/>
        </w:rPr>
        <w:t>,</w:t>
      </w:r>
      <w:r w:rsidR="000C4ADF" w:rsidRPr="00160127">
        <w:rPr>
          <w:rFonts w:ascii="Calibri" w:hAnsi="Calibri" w:cs="Calibri"/>
          <w:b/>
          <w:bCs/>
          <w:sz w:val="24"/>
          <w:szCs w:val="24"/>
        </w:rPr>
        <w:t xml:space="preserve"> otevření nov</w:t>
      </w:r>
      <w:r w:rsidR="00FF4F2C">
        <w:rPr>
          <w:rFonts w:ascii="Calibri" w:hAnsi="Calibri" w:cs="Calibri"/>
          <w:b/>
          <w:bCs/>
          <w:sz w:val="24"/>
          <w:szCs w:val="24"/>
        </w:rPr>
        <w:t>ých</w:t>
      </w:r>
      <w:r w:rsidR="000C4ADF" w:rsidRPr="00160127">
        <w:rPr>
          <w:rFonts w:ascii="Calibri" w:hAnsi="Calibri" w:cs="Calibri"/>
          <w:b/>
          <w:bCs/>
          <w:sz w:val="24"/>
          <w:szCs w:val="24"/>
        </w:rPr>
        <w:t xml:space="preserve"> denní</w:t>
      </w:r>
      <w:r w:rsidR="00FF4F2C">
        <w:rPr>
          <w:rFonts w:ascii="Calibri" w:hAnsi="Calibri" w:cs="Calibri"/>
          <w:b/>
          <w:bCs/>
          <w:sz w:val="24"/>
          <w:szCs w:val="24"/>
        </w:rPr>
        <w:t>ch</w:t>
      </w:r>
      <w:r w:rsidR="000C4ADF" w:rsidRPr="00160127">
        <w:rPr>
          <w:rFonts w:ascii="Calibri" w:hAnsi="Calibri" w:cs="Calibri"/>
          <w:b/>
          <w:bCs/>
          <w:sz w:val="24"/>
          <w:szCs w:val="24"/>
        </w:rPr>
        <w:t xml:space="preserve"> stacionář</w:t>
      </w:r>
      <w:r w:rsidR="00FF4F2C">
        <w:rPr>
          <w:rFonts w:ascii="Calibri" w:hAnsi="Calibri" w:cs="Calibri"/>
          <w:b/>
          <w:bCs/>
          <w:sz w:val="24"/>
          <w:szCs w:val="24"/>
        </w:rPr>
        <w:t>ů</w:t>
      </w:r>
      <w:r w:rsidR="000C4ADF" w:rsidRPr="00160127">
        <w:rPr>
          <w:rFonts w:ascii="Calibri" w:hAnsi="Calibri" w:cs="Calibri"/>
          <w:b/>
          <w:bCs/>
          <w:sz w:val="24"/>
          <w:szCs w:val="24"/>
        </w:rPr>
        <w:t xml:space="preserve"> v</w:t>
      </w:r>
      <w:r w:rsidR="00914F4E" w:rsidRPr="00160127">
        <w:rPr>
          <w:rFonts w:ascii="Calibri" w:hAnsi="Calibri" w:cs="Calibri"/>
          <w:b/>
          <w:bCs/>
          <w:sz w:val="24"/>
          <w:szCs w:val="24"/>
        </w:rPr>
        <w:t> Moravskoslezském kraji</w:t>
      </w:r>
      <w:r w:rsidR="00E03CF0">
        <w:rPr>
          <w:rFonts w:ascii="Calibri" w:hAnsi="Calibri" w:cs="Calibri"/>
          <w:b/>
          <w:bCs/>
          <w:sz w:val="24"/>
          <w:szCs w:val="24"/>
        </w:rPr>
        <w:t>, Plzeňském,</w:t>
      </w:r>
      <w:r w:rsidR="00FF4F2C">
        <w:rPr>
          <w:rFonts w:ascii="Calibri" w:hAnsi="Calibri" w:cs="Calibri"/>
          <w:b/>
          <w:bCs/>
          <w:sz w:val="24"/>
          <w:szCs w:val="24"/>
        </w:rPr>
        <w:t xml:space="preserve"> Karlovarském, </w:t>
      </w:r>
      <w:r w:rsidR="00AD2B87">
        <w:rPr>
          <w:rFonts w:ascii="Calibri" w:hAnsi="Calibri" w:cs="Calibri"/>
          <w:b/>
          <w:bCs/>
          <w:sz w:val="24"/>
          <w:szCs w:val="24"/>
        </w:rPr>
        <w:t xml:space="preserve">Ústeckém a Libereckém kraji, </w:t>
      </w:r>
      <w:r w:rsidR="000C4ADF" w:rsidRPr="00160127">
        <w:rPr>
          <w:rFonts w:ascii="Calibri" w:hAnsi="Calibri" w:cs="Calibri"/>
          <w:b/>
          <w:bCs/>
          <w:sz w:val="24"/>
          <w:szCs w:val="24"/>
        </w:rPr>
        <w:t>kde chybí</w:t>
      </w:r>
      <w:r w:rsidR="002B0EA3">
        <w:rPr>
          <w:rFonts w:ascii="Calibri" w:hAnsi="Calibri" w:cs="Calibri"/>
          <w:b/>
          <w:bCs/>
          <w:sz w:val="24"/>
          <w:szCs w:val="24"/>
        </w:rPr>
        <w:t xml:space="preserve"> a</w:t>
      </w:r>
      <w:r w:rsidR="00E210EE">
        <w:rPr>
          <w:rFonts w:ascii="Calibri" w:hAnsi="Calibri" w:cs="Calibri"/>
          <w:b/>
          <w:bCs/>
          <w:sz w:val="24"/>
          <w:szCs w:val="24"/>
        </w:rPr>
        <w:t> </w:t>
      </w:r>
      <w:r w:rsidR="002B0EA3">
        <w:rPr>
          <w:rFonts w:ascii="Calibri" w:hAnsi="Calibri" w:cs="Calibri"/>
          <w:b/>
          <w:bCs/>
          <w:sz w:val="24"/>
          <w:szCs w:val="24"/>
        </w:rPr>
        <w:t>kde je zároveň poptávka po denní výchovně-terapeutické péči</w:t>
      </w:r>
      <w:r w:rsidR="000C4ADF" w:rsidRPr="00160127">
        <w:rPr>
          <w:rFonts w:ascii="Calibri" w:hAnsi="Calibri" w:cs="Calibri"/>
          <w:b/>
          <w:bCs/>
          <w:sz w:val="24"/>
          <w:szCs w:val="24"/>
        </w:rPr>
        <w:t>.</w:t>
      </w:r>
      <w:r w:rsidR="00C669C3" w:rsidRPr="00160127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109E17DE" w14:textId="00BF09E9" w:rsidR="001C5914" w:rsidRPr="00160127" w:rsidRDefault="001C5914" w:rsidP="00160127">
      <w:pPr>
        <w:jc w:val="both"/>
        <w:rPr>
          <w:rFonts w:ascii="Calibri" w:hAnsi="Calibri" w:cs="Calibri"/>
          <w:sz w:val="24"/>
          <w:szCs w:val="24"/>
        </w:rPr>
      </w:pPr>
      <w:r w:rsidRPr="00160127">
        <w:rPr>
          <w:rFonts w:ascii="Calibri" w:hAnsi="Calibri" w:cs="Calibri"/>
          <w:sz w:val="24"/>
          <w:szCs w:val="24"/>
        </w:rPr>
        <w:t xml:space="preserve">Zřizování ambulantních </w:t>
      </w:r>
      <w:r w:rsidR="002B0EA3">
        <w:rPr>
          <w:rFonts w:ascii="Calibri" w:hAnsi="Calibri" w:cs="Calibri"/>
          <w:sz w:val="24"/>
          <w:szCs w:val="24"/>
        </w:rPr>
        <w:t xml:space="preserve">či denních </w:t>
      </w:r>
      <w:r w:rsidRPr="00160127">
        <w:rPr>
          <w:rFonts w:ascii="Calibri" w:hAnsi="Calibri" w:cs="Calibri"/>
          <w:sz w:val="24"/>
          <w:szCs w:val="24"/>
        </w:rPr>
        <w:t>středisek výchovné péče probíhá za předpokladu, že je brán zřetel na</w:t>
      </w:r>
      <w:r w:rsidR="00E210EE">
        <w:rPr>
          <w:rFonts w:ascii="Calibri" w:hAnsi="Calibri" w:cs="Calibri"/>
          <w:sz w:val="24"/>
          <w:szCs w:val="24"/>
        </w:rPr>
        <w:t> </w:t>
      </w:r>
      <w:r w:rsidRPr="00160127">
        <w:rPr>
          <w:rFonts w:ascii="Calibri" w:hAnsi="Calibri" w:cs="Calibri"/>
          <w:sz w:val="24"/>
          <w:szCs w:val="24"/>
        </w:rPr>
        <w:t xml:space="preserve">participaci samosprávy, popř. samosprávných celků na nákladech pracoviště (ve formě zabezpečení prostor a podílení se na provozu pracoviště), přičemž MŠMT se </w:t>
      </w:r>
      <w:r w:rsidR="005C53DB">
        <w:rPr>
          <w:rFonts w:ascii="Calibri" w:hAnsi="Calibri" w:cs="Calibri"/>
          <w:sz w:val="24"/>
          <w:szCs w:val="24"/>
        </w:rPr>
        <w:t xml:space="preserve">může podílet </w:t>
      </w:r>
      <w:r w:rsidRPr="00160127">
        <w:rPr>
          <w:rFonts w:ascii="Calibri" w:hAnsi="Calibri" w:cs="Calibri"/>
          <w:sz w:val="24"/>
          <w:szCs w:val="24"/>
        </w:rPr>
        <w:t>podporou mzdových prostředků ve výši 3,0 úvazku</w:t>
      </w:r>
      <w:r w:rsidR="002B0EA3">
        <w:rPr>
          <w:rFonts w:ascii="Calibri" w:hAnsi="Calibri" w:cs="Calibri"/>
          <w:sz w:val="24"/>
          <w:szCs w:val="24"/>
        </w:rPr>
        <w:t xml:space="preserve"> u ambulantní formy a 4,0 úvazku u denní formy </w:t>
      </w:r>
      <w:r w:rsidR="002B0EA3" w:rsidRPr="00160127">
        <w:rPr>
          <w:rFonts w:ascii="Calibri" w:hAnsi="Calibri" w:cs="Calibri"/>
          <w:sz w:val="24"/>
          <w:szCs w:val="24"/>
        </w:rPr>
        <w:t>pro odborný personá</w:t>
      </w:r>
      <w:r w:rsidR="002B0EA3">
        <w:rPr>
          <w:rFonts w:ascii="Calibri" w:hAnsi="Calibri" w:cs="Calibri"/>
          <w:sz w:val="24"/>
          <w:szCs w:val="24"/>
        </w:rPr>
        <w:t>l</w:t>
      </w:r>
      <w:r w:rsidRPr="00160127">
        <w:rPr>
          <w:rFonts w:ascii="Calibri" w:hAnsi="Calibri" w:cs="Calibri"/>
          <w:sz w:val="24"/>
          <w:szCs w:val="24"/>
        </w:rPr>
        <w:t>, koordinací celého procesu a</w:t>
      </w:r>
      <w:r w:rsidR="002B0EA3">
        <w:rPr>
          <w:rFonts w:ascii="Calibri" w:hAnsi="Calibri" w:cs="Calibri"/>
          <w:sz w:val="24"/>
          <w:szCs w:val="24"/>
        </w:rPr>
        <w:t> </w:t>
      </w:r>
      <w:r w:rsidRPr="00160127">
        <w:rPr>
          <w:rFonts w:ascii="Calibri" w:hAnsi="Calibri" w:cs="Calibri"/>
          <w:sz w:val="24"/>
          <w:szCs w:val="24"/>
        </w:rPr>
        <w:t xml:space="preserve">následným metodickým vedením pracoviště. Vzhledem k tomu, že střediska mají vzniknout ve spolupráci obcemi/kraji, další rozšiřování sítě závisí na zájmu obcí. </w:t>
      </w:r>
      <w:r w:rsidR="00FF4CF6">
        <w:rPr>
          <w:rFonts w:ascii="Calibri" w:hAnsi="Calibri" w:cs="Calibri"/>
          <w:sz w:val="24"/>
          <w:szCs w:val="24"/>
        </w:rPr>
        <w:t>Z toho důvodu je tento plán rozvržen na více let, což</w:t>
      </w:r>
      <w:r w:rsidR="00E210EE">
        <w:rPr>
          <w:rFonts w:ascii="Calibri" w:hAnsi="Calibri" w:cs="Calibri"/>
          <w:sz w:val="24"/>
          <w:szCs w:val="24"/>
        </w:rPr>
        <w:t> </w:t>
      </w:r>
      <w:r w:rsidR="00FF4CF6">
        <w:rPr>
          <w:rFonts w:ascii="Calibri" w:hAnsi="Calibri" w:cs="Calibri"/>
          <w:sz w:val="24"/>
          <w:szCs w:val="24"/>
        </w:rPr>
        <w:t>zohledňuje možnosti vyčlenění prostor v daných lokalitách.</w:t>
      </w:r>
    </w:p>
    <w:p w14:paraId="1C065D04" w14:textId="0FCB5FD9" w:rsidR="001C5914" w:rsidRPr="00160127" w:rsidRDefault="001C5914" w:rsidP="00160127">
      <w:pPr>
        <w:jc w:val="both"/>
        <w:rPr>
          <w:rFonts w:ascii="Calibri" w:hAnsi="Calibri" w:cs="Calibri"/>
          <w:sz w:val="24"/>
          <w:szCs w:val="24"/>
        </w:rPr>
      </w:pPr>
      <w:r w:rsidRPr="00160127">
        <w:rPr>
          <w:rFonts w:ascii="Calibri" w:hAnsi="Calibri" w:cs="Calibri"/>
          <w:sz w:val="24"/>
          <w:szCs w:val="24"/>
        </w:rPr>
        <w:t>Vybrané lokality se mohou v průběhu vyjednávání se zástupci PŘO MŠMT, ale zejména s příslušnými samosprávami měnit, přičemž jde vždy o zohlednění potřebnosti dané lokality, ale také ochoty samosprávy spolupracovat a</w:t>
      </w:r>
      <w:r w:rsidR="003F1278" w:rsidRPr="00160127">
        <w:rPr>
          <w:rFonts w:ascii="Calibri" w:hAnsi="Calibri" w:cs="Calibri"/>
          <w:sz w:val="24"/>
          <w:szCs w:val="24"/>
        </w:rPr>
        <w:t> </w:t>
      </w:r>
      <w:r w:rsidRPr="00160127">
        <w:rPr>
          <w:rFonts w:ascii="Calibri" w:hAnsi="Calibri" w:cs="Calibri"/>
          <w:sz w:val="24"/>
          <w:szCs w:val="24"/>
        </w:rPr>
        <w:t>participovat na zřízení nového SVP. Z tohoto důvodu plán otevírání sítě by m</w:t>
      </w:r>
      <w:r w:rsidR="005C0982" w:rsidRPr="00160127">
        <w:rPr>
          <w:rFonts w:ascii="Calibri" w:hAnsi="Calibri" w:cs="Calibri"/>
          <w:sz w:val="24"/>
          <w:szCs w:val="24"/>
        </w:rPr>
        <w:t>ě</w:t>
      </w:r>
      <w:r w:rsidRPr="00160127">
        <w:rPr>
          <w:rFonts w:ascii="Calibri" w:hAnsi="Calibri" w:cs="Calibri"/>
          <w:sz w:val="24"/>
          <w:szCs w:val="24"/>
        </w:rPr>
        <w:t>l být považován za flexibilní, přes identifikovanou potřebnost v obcích středisko nemusí být v daném období reálné zřídit.</w:t>
      </w:r>
    </w:p>
    <w:p w14:paraId="77D99434" w14:textId="3B38D666" w:rsidR="00173A7D" w:rsidRDefault="001C5914" w:rsidP="00160127">
      <w:pPr>
        <w:jc w:val="both"/>
        <w:rPr>
          <w:rFonts w:ascii="Calibri" w:hAnsi="Calibri" w:cs="Calibri"/>
          <w:sz w:val="24"/>
          <w:szCs w:val="24"/>
        </w:rPr>
      </w:pPr>
      <w:r w:rsidRPr="00160127">
        <w:rPr>
          <w:rFonts w:ascii="Calibri" w:hAnsi="Calibri" w:cs="Calibri"/>
          <w:sz w:val="24"/>
          <w:szCs w:val="24"/>
        </w:rPr>
        <w:t>Vznik nových SVP je v následujících letech z vyšší míry plánován v Ústeckém kraji, a to i nad rámec pokrytí okresů, protože služba je právě v tomto kraji vzhledem k jeho specifikům nejvíce potřebná (</w:t>
      </w:r>
      <w:hyperlink r:id="rId11" w:anchor="." w:history="1">
        <w:r w:rsidRPr="00160127">
          <w:rPr>
            <w:rStyle w:val="Hypertextovodkaz"/>
            <w:rFonts w:ascii="Calibri" w:hAnsi="Calibri" w:cs="Calibri"/>
            <w:sz w:val="24"/>
            <w:szCs w:val="24"/>
          </w:rPr>
          <w:t>viz Zpráva o stavu péče o ohrožené děti, 2023).</w:t>
        </w:r>
      </w:hyperlink>
      <w:r w:rsidRPr="00160127">
        <w:rPr>
          <w:rFonts w:ascii="Calibri" w:hAnsi="Calibri" w:cs="Calibri"/>
          <w:sz w:val="24"/>
          <w:szCs w:val="24"/>
        </w:rPr>
        <w:t xml:space="preserve"> </w:t>
      </w:r>
    </w:p>
    <w:p w14:paraId="5C1C14D4" w14:textId="77777777" w:rsidR="008514AE" w:rsidRPr="00160127" w:rsidRDefault="008514AE" w:rsidP="00160127">
      <w:pPr>
        <w:jc w:val="both"/>
        <w:rPr>
          <w:rFonts w:ascii="Calibri" w:hAnsi="Calibri" w:cs="Calibri"/>
          <w:sz w:val="24"/>
          <w:szCs w:val="24"/>
        </w:rPr>
      </w:pPr>
    </w:p>
    <w:p w14:paraId="187DBFA1" w14:textId="1D10D6C7" w:rsidR="00E3058D" w:rsidRPr="008D32A9" w:rsidRDefault="00E3058D" w:rsidP="008D32A9">
      <w:pPr>
        <w:pStyle w:val="Odstavecseseznamem"/>
        <w:numPr>
          <w:ilvl w:val="0"/>
          <w:numId w:val="23"/>
        </w:numPr>
        <w:sectPr w:rsidR="00E3058D" w:rsidRPr="008D32A9" w:rsidSect="00DD1111">
          <w:headerReference w:type="even" r:id="rId12"/>
          <w:footerReference w:type="default" r:id="rId13"/>
          <w:headerReference w:type="first" r:id="rId14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384E17BB" w14:textId="6E5E16CA" w:rsidR="00114E9C" w:rsidRPr="00FD0EAF" w:rsidRDefault="00114E9C" w:rsidP="00FD0EAF">
      <w:pPr>
        <w:pStyle w:val="Nadpis3"/>
      </w:pPr>
      <w:bookmarkStart w:id="9" w:name="_Toc221032802"/>
      <w:r w:rsidRPr="00FD0EAF">
        <w:lastRenderedPageBreak/>
        <w:t xml:space="preserve">Tabulka </w:t>
      </w:r>
      <w:r w:rsidRPr="00FD0EAF">
        <w:fldChar w:fldCharType="begin"/>
      </w:r>
      <w:r w:rsidRPr="00FD0EAF">
        <w:instrText xml:space="preserve"> SEQ Tabulka \* ARABIC </w:instrText>
      </w:r>
      <w:r w:rsidRPr="00FD0EAF">
        <w:fldChar w:fldCharType="separate"/>
      </w:r>
      <w:r w:rsidR="005C53DB">
        <w:rPr>
          <w:noProof/>
        </w:rPr>
        <w:t>1</w:t>
      </w:r>
      <w:r w:rsidRPr="00FD0EAF">
        <w:fldChar w:fldCharType="end"/>
      </w:r>
      <w:r w:rsidRPr="00FD0EAF">
        <w:t xml:space="preserve">: </w:t>
      </w:r>
      <w:r w:rsidR="005C53DB">
        <w:t>Ideální p</w:t>
      </w:r>
      <w:r w:rsidRPr="00FD0EAF">
        <w:t xml:space="preserve">lán </w:t>
      </w:r>
      <w:r w:rsidR="005D5096" w:rsidRPr="00FD0EAF">
        <w:t xml:space="preserve">vyrovnávání nedostatků v </w:t>
      </w:r>
      <w:r w:rsidRPr="00FD0EAF">
        <w:t>sít</w:t>
      </w:r>
      <w:r w:rsidR="005D5096" w:rsidRPr="00FD0EAF">
        <w:t>i</w:t>
      </w:r>
      <w:r w:rsidRPr="00FD0EAF">
        <w:t xml:space="preserve"> SVP v letech 2026 až 2028</w:t>
      </w:r>
      <w:bookmarkEnd w:id="9"/>
    </w:p>
    <w:tbl>
      <w:tblPr>
        <w:tblStyle w:val="Svtltabulkasmkou1zvraznn2"/>
        <w:tblW w:w="10627" w:type="dxa"/>
        <w:tblLook w:val="04A0" w:firstRow="1" w:lastRow="0" w:firstColumn="1" w:lastColumn="0" w:noHBand="0" w:noVBand="1"/>
      </w:tblPr>
      <w:tblGrid>
        <w:gridCol w:w="961"/>
        <w:gridCol w:w="505"/>
        <w:gridCol w:w="1160"/>
        <w:gridCol w:w="1760"/>
        <w:gridCol w:w="1752"/>
        <w:gridCol w:w="8"/>
        <w:gridCol w:w="1740"/>
        <w:gridCol w:w="20"/>
        <w:gridCol w:w="1740"/>
        <w:gridCol w:w="20"/>
        <w:gridCol w:w="961"/>
      </w:tblGrid>
      <w:tr w:rsidR="005A599E" w:rsidRPr="00792119" w14:paraId="58A150AD" w14:textId="1791839E" w:rsidTr="005A59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hideMark/>
          </w:tcPr>
          <w:p w14:paraId="6A44DA80" w14:textId="77777777" w:rsidR="005A599E" w:rsidRPr="00792119" w:rsidRDefault="005A599E" w:rsidP="005A599E">
            <w:pPr>
              <w:jc w:val="right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Rok</w:t>
            </w:r>
          </w:p>
        </w:tc>
        <w:tc>
          <w:tcPr>
            <w:tcW w:w="505" w:type="dxa"/>
            <w:hideMark/>
          </w:tcPr>
          <w:p w14:paraId="6E7F48F3" w14:textId="77777777" w:rsidR="005A599E" w:rsidRPr="00792119" w:rsidRDefault="005A599E" w:rsidP="005A599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Bod</w:t>
            </w:r>
          </w:p>
        </w:tc>
        <w:tc>
          <w:tcPr>
            <w:tcW w:w="1160" w:type="dxa"/>
            <w:hideMark/>
          </w:tcPr>
          <w:p w14:paraId="241E7410" w14:textId="77777777" w:rsidR="005A599E" w:rsidRPr="00792119" w:rsidRDefault="005A599E" w:rsidP="005A5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Forma služeb</w:t>
            </w:r>
          </w:p>
        </w:tc>
        <w:tc>
          <w:tcPr>
            <w:tcW w:w="1760" w:type="dxa"/>
            <w:hideMark/>
          </w:tcPr>
          <w:p w14:paraId="3F573EF0" w14:textId="77777777" w:rsidR="005A599E" w:rsidRPr="00792119" w:rsidRDefault="005A599E" w:rsidP="005A5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Umístění služby</w:t>
            </w:r>
          </w:p>
        </w:tc>
        <w:tc>
          <w:tcPr>
            <w:tcW w:w="1760" w:type="dxa"/>
            <w:gridSpan w:val="2"/>
            <w:tcBorders>
              <w:bottom w:val="none" w:sz="0" w:space="0" w:color="auto"/>
            </w:tcBorders>
          </w:tcPr>
          <w:p w14:paraId="4472FEC5" w14:textId="11B93286" w:rsidR="005A599E" w:rsidRPr="00792119" w:rsidRDefault="005A599E" w:rsidP="005A5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Rok</w:t>
            </w:r>
          </w:p>
        </w:tc>
        <w:tc>
          <w:tcPr>
            <w:tcW w:w="1760" w:type="dxa"/>
            <w:gridSpan w:val="2"/>
            <w:tcBorders>
              <w:bottom w:val="none" w:sz="0" w:space="0" w:color="auto"/>
            </w:tcBorders>
          </w:tcPr>
          <w:p w14:paraId="0AA49227" w14:textId="08D3FADA" w:rsidR="005A599E" w:rsidRPr="00792119" w:rsidRDefault="005A599E" w:rsidP="005A5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Bod</w:t>
            </w:r>
          </w:p>
        </w:tc>
        <w:tc>
          <w:tcPr>
            <w:tcW w:w="1760" w:type="dxa"/>
            <w:gridSpan w:val="2"/>
            <w:tcBorders>
              <w:bottom w:val="none" w:sz="0" w:space="0" w:color="auto"/>
            </w:tcBorders>
          </w:tcPr>
          <w:p w14:paraId="668799B0" w14:textId="474B2B33" w:rsidR="005A599E" w:rsidRPr="00792119" w:rsidRDefault="005A599E" w:rsidP="005A5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Forma služeb</w:t>
            </w:r>
          </w:p>
        </w:tc>
        <w:tc>
          <w:tcPr>
            <w:tcW w:w="961" w:type="dxa"/>
            <w:tcBorders>
              <w:bottom w:val="none" w:sz="0" w:space="0" w:color="auto"/>
            </w:tcBorders>
          </w:tcPr>
          <w:p w14:paraId="7B1FE5A0" w14:textId="29C53199" w:rsidR="005A599E" w:rsidRPr="00792119" w:rsidRDefault="005A599E" w:rsidP="005A5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Umístění služby</w:t>
            </w:r>
          </w:p>
        </w:tc>
      </w:tr>
      <w:tr w:rsidR="005A599E" w:rsidRPr="00792119" w14:paraId="2C42D332" w14:textId="6A7DB2E8" w:rsidTr="005A599E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hideMark/>
          </w:tcPr>
          <w:p w14:paraId="3FA0CFB8" w14:textId="77777777" w:rsidR="005A599E" w:rsidRPr="00792119" w:rsidRDefault="005A599E" w:rsidP="005A599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2026</w:t>
            </w:r>
          </w:p>
        </w:tc>
        <w:tc>
          <w:tcPr>
            <w:tcW w:w="505" w:type="dxa"/>
            <w:noWrap/>
            <w:hideMark/>
          </w:tcPr>
          <w:p w14:paraId="174D9BA4" w14:textId="77777777" w:rsidR="005A599E" w:rsidRPr="00792119" w:rsidRDefault="005A599E" w:rsidP="005A59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160" w:type="dxa"/>
            <w:noWrap/>
            <w:hideMark/>
          </w:tcPr>
          <w:p w14:paraId="1758953C" w14:textId="77777777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ambulance</w:t>
            </w:r>
          </w:p>
        </w:tc>
        <w:tc>
          <w:tcPr>
            <w:tcW w:w="1760" w:type="dxa"/>
            <w:hideMark/>
          </w:tcPr>
          <w:p w14:paraId="3C61CA2E" w14:textId="77777777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Rybitví</w:t>
            </w:r>
          </w:p>
        </w:tc>
        <w:tc>
          <w:tcPr>
            <w:tcW w:w="1752" w:type="dxa"/>
          </w:tcPr>
          <w:p w14:paraId="734563D7" w14:textId="5977566C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2026</w:t>
            </w:r>
          </w:p>
        </w:tc>
        <w:tc>
          <w:tcPr>
            <w:tcW w:w="1748" w:type="dxa"/>
            <w:gridSpan w:val="2"/>
          </w:tcPr>
          <w:p w14:paraId="48142F15" w14:textId="523B4ECA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</w:t>
            </w:r>
          </w:p>
        </w:tc>
        <w:tc>
          <w:tcPr>
            <w:tcW w:w="1760" w:type="dxa"/>
            <w:gridSpan w:val="2"/>
          </w:tcPr>
          <w:p w14:paraId="495F1BC2" w14:textId="484A8841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denní stacionář</w:t>
            </w:r>
          </w:p>
        </w:tc>
        <w:tc>
          <w:tcPr>
            <w:tcW w:w="981" w:type="dxa"/>
            <w:gridSpan w:val="2"/>
          </w:tcPr>
          <w:p w14:paraId="60B8C73A" w14:textId="6E59FC87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Cheb</w:t>
            </w:r>
          </w:p>
        </w:tc>
      </w:tr>
      <w:tr w:rsidR="005A599E" w:rsidRPr="00792119" w14:paraId="014B292B" w14:textId="6B8548FC" w:rsidTr="005A599E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hideMark/>
          </w:tcPr>
          <w:p w14:paraId="1AACF411" w14:textId="2032B3BE" w:rsidR="005A599E" w:rsidRPr="00792119" w:rsidRDefault="005A599E" w:rsidP="005A599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2026</w:t>
            </w:r>
          </w:p>
        </w:tc>
        <w:tc>
          <w:tcPr>
            <w:tcW w:w="505" w:type="dxa"/>
            <w:noWrap/>
            <w:hideMark/>
          </w:tcPr>
          <w:p w14:paraId="781BEDEA" w14:textId="77777777" w:rsidR="005A599E" w:rsidRPr="00792119" w:rsidRDefault="005A599E" w:rsidP="005A59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60" w:type="dxa"/>
            <w:noWrap/>
            <w:hideMark/>
          </w:tcPr>
          <w:p w14:paraId="62831D9F" w14:textId="77777777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ambulance</w:t>
            </w:r>
          </w:p>
        </w:tc>
        <w:tc>
          <w:tcPr>
            <w:tcW w:w="1760" w:type="dxa"/>
            <w:hideMark/>
          </w:tcPr>
          <w:p w14:paraId="5B144117" w14:textId="77777777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Náchod</w:t>
            </w:r>
          </w:p>
        </w:tc>
        <w:tc>
          <w:tcPr>
            <w:tcW w:w="1752" w:type="dxa"/>
          </w:tcPr>
          <w:p w14:paraId="734DE59A" w14:textId="0D39BBDC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2026</w:t>
            </w:r>
          </w:p>
        </w:tc>
        <w:tc>
          <w:tcPr>
            <w:tcW w:w="1748" w:type="dxa"/>
            <w:gridSpan w:val="2"/>
          </w:tcPr>
          <w:p w14:paraId="0E6E411B" w14:textId="7AE8A14A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</w:t>
            </w:r>
          </w:p>
        </w:tc>
        <w:tc>
          <w:tcPr>
            <w:tcW w:w="1760" w:type="dxa"/>
            <w:gridSpan w:val="2"/>
          </w:tcPr>
          <w:p w14:paraId="36C45B89" w14:textId="498080D4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denní stacionář</w:t>
            </w:r>
          </w:p>
        </w:tc>
        <w:tc>
          <w:tcPr>
            <w:tcW w:w="981" w:type="dxa"/>
            <w:gridSpan w:val="2"/>
          </w:tcPr>
          <w:p w14:paraId="25F86F7D" w14:textId="61DB230D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Bohumín</w:t>
            </w:r>
          </w:p>
        </w:tc>
      </w:tr>
      <w:tr w:rsidR="005A599E" w:rsidRPr="00792119" w14:paraId="7BFD34D2" w14:textId="5F18D9D4" w:rsidTr="005A599E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hideMark/>
          </w:tcPr>
          <w:p w14:paraId="3B77072D" w14:textId="77777777" w:rsidR="005A599E" w:rsidRPr="00792119" w:rsidRDefault="005A599E" w:rsidP="005A599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2026</w:t>
            </w:r>
          </w:p>
        </w:tc>
        <w:tc>
          <w:tcPr>
            <w:tcW w:w="505" w:type="dxa"/>
            <w:noWrap/>
            <w:hideMark/>
          </w:tcPr>
          <w:p w14:paraId="605B17CC" w14:textId="77777777" w:rsidR="005A599E" w:rsidRPr="00792119" w:rsidRDefault="005A599E" w:rsidP="005A59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1160" w:type="dxa"/>
            <w:noWrap/>
            <w:hideMark/>
          </w:tcPr>
          <w:p w14:paraId="21ACD93C" w14:textId="77777777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ambulance</w:t>
            </w:r>
          </w:p>
        </w:tc>
        <w:tc>
          <w:tcPr>
            <w:tcW w:w="1760" w:type="dxa"/>
            <w:hideMark/>
          </w:tcPr>
          <w:p w14:paraId="7F168A64" w14:textId="77777777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Ústí nad Orlicí</w:t>
            </w:r>
          </w:p>
        </w:tc>
        <w:tc>
          <w:tcPr>
            <w:tcW w:w="1752" w:type="dxa"/>
          </w:tcPr>
          <w:p w14:paraId="57698529" w14:textId="568D7819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2027</w:t>
            </w:r>
          </w:p>
        </w:tc>
        <w:tc>
          <w:tcPr>
            <w:tcW w:w="1748" w:type="dxa"/>
            <w:gridSpan w:val="2"/>
          </w:tcPr>
          <w:p w14:paraId="06266C5C" w14:textId="0C454215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</w:t>
            </w:r>
          </w:p>
        </w:tc>
        <w:tc>
          <w:tcPr>
            <w:tcW w:w="1760" w:type="dxa"/>
            <w:gridSpan w:val="2"/>
          </w:tcPr>
          <w:p w14:paraId="0B17BF92" w14:textId="5804E1CA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ambulance</w:t>
            </w:r>
          </w:p>
        </w:tc>
        <w:tc>
          <w:tcPr>
            <w:tcW w:w="981" w:type="dxa"/>
            <w:gridSpan w:val="2"/>
          </w:tcPr>
          <w:p w14:paraId="291CF5B8" w14:textId="4E56EB22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Teplice</w:t>
            </w:r>
          </w:p>
        </w:tc>
      </w:tr>
      <w:tr w:rsidR="005A599E" w:rsidRPr="00792119" w14:paraId="643259BA" w14:textId="2913C474" w:rsidTr="005A599E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hideMark/>
          </w:tcPr>
          <w:p w14:paraId="3BE0657C" w14:textId="77777777" w:rsidR="005A599E" w:rsidRPr="00792119" w:rsidRDefault="005A599E" w:rsidP="005A599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2026</w:t>
            </w:r>
          </w:p>
        </w:tc>
        <w:tc>
          <w:tcPr>
            <w:tcW w:w="505" w:type="dxa"/>
            <w:noWrap/>
            <w:hideMark/>
          </w:tcPr>
          <w:p w14:paraId="2AA21001" w14:textId="77777777" w:rsidR="005A599E" w:rsidRPr="00792119" w:rsidRDefault="005A599E" w:rsidP="005A59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1160" w:type="dxa"/>
            <w:noWrap/>
            <w:hideMark/>
          </w:tcPr>
          <w:p w14:paraId="264CB48E" w14:textId="77777777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ambulance</w:t>
            </w:r>
          </w:p>
        </w:tc>
        <w:tc>
          <w:tcPr>
            <w:tcW w:w="1760" w:type="dxa"/>
            <w:hideMark/>
          </w:tcPr>
          <w:p w14:paraId="67B77C48" w14:textId="77777777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Broumov</w:t>
            </w:r>
          </w:p>
        </w:tc>
        <w:tc>
          <w:tcPr>
            <w:tcW w:w="1752" w:type="dxa"/>
          </w:tcPr>
          <w:p w14:paraId="7664706D" w14:textId="77874EA4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2027</w:t>
            </w:r>
          </w:p>
        </w:tc>
        <w:tc>
          <w:tcPr>
            <w:tcW w:w="1748" w:type="dxa"/>
            <w:gridSpan w:val="2"/>
          </w:tcPr>
          <w:p w14:paraId="063A0115" w14:textId="1CE0DADF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</w:t>
            </w:r>
          </w:p>
        </w:tc>
        <w:tc>
          <w:tcPr>
            <w:tcW w:w="1760" w:type="dxa"/>
            <w:gridSpan w:val="2"/>
          </w:tcPr>
          <w:p w14:paraId="7A48434A" w14:textId="79396910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ambulance</w:t>
            </w:r>
          </w:p>
        </w:tc>
        <w:tc>
          <w:tcPr>
            <w:tcW w:w="981" w:type="dxa"/>
            <w:gridSpan w:val="2"/>
          </w:tcPr>
          <w:p w14:paraId="414A64B8" w14:textId="2A8072AA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Tachov</w:t>
            </w:r>
          </w:p>
        </w:tc>
      </w:tr>
      <w:tr w:rsidR="005A599E" w:rsidRPr="00792119" w14:paraId="12BE0CAF" w14:textId="14630ACF" w:rsidTr="005A599E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hideMark/>
          </w:tcPr>
          <w:p w14:paraId="7AA922C9" w14:textId="77777777" w:rsidR="005A599E" w:rsidRPr="00792119" w:rsidRDefault="005A599E" w:rsidP="005A599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2026</w:t>
            </w:r>
          </w:p>
        </w:tc>
        <w:tc>
          <w:tcPr>
            <w:tcW w:w="505" w:type="dxa"/>
            <w:noWrap/>
            <w:hideMark/>
          </w:tcPr>
          <w:p w14:paraId="45A880A4" w14:textId="77777777" w:rsidR="005A599E" w:rsidRPr="00792119" w:rsidRDefault="005A599E" w:rsidP="005A59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1160" w:type="dxa"/>
            <w:noWrap/>
            <w:hideMark/>
          </w:tcPr>
          <w:p w14:paraId="6C5BE4B9" w14:textId="77777777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ambulance</w:t>
            </w:r>
          </w:p>
        </w:tc>
        <w:tc>
          <w:tcPr>
            <w:tcW w:w="1760" w:type="dxa"/>
            <w:hideMark/>
          </w:tcPr>
          <w:p w14:paraId="1C62828C" w14:textId="77777777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Kostomlaty pod Milešovkou</w:t>
            </w:r>
          </w:p>
        </w:tc>
        <w:tc>
          <w:tcPr>
            <w:tcW w:w="1752" w:type="dxa"/>
          </w:tcPr>
          <w:p w14:paraId="36A25AE7" w14:textId="1CBBB44F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2027</w:t>
            </w:r>
          </w:p>
        </w:tc>
        <w:tc>
          <w:tcPr>
            <w:tcW w:w="1748" w:type="dxa"/>
            <w:gridSpan w:val="2"/>
          </w:tcPr>
          <w:p w14:paraId="0D861023" w14:textId="6800F84A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</w:t>
            </w:r>
          </w:p>
        </w:tc>
        <w:tc>
          <w:tcPr>
            <w:tcW w:w="1760" w:type="dxa"/>
            <w:gridSpan w:val="2"/>
          </w:tcPr>
          <w:p w14:paraId="6B25B560" w14:textId="08421490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ambulance</w:t>
            </w:r>
          </w:p>
        </w:tc>
        <w:tc>
          <w:tcPr>
            <w:tcW w:w="981" w:type="dxa"/>
            <w:gridSpan w:val="2"/>
          </w:tcPr>
          <w:p w14:paraId="20AC1997" w14:textId="6A1B9E71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Litoměřice</w:t>
            </w:r>
          </w:p>
        </w:tc>
      </w:tr>
      <w:tr w:rsidR="005A599E" w:rsidRPr="00792119" w14:paraId="3707500F" w14:textId="0F844BFE" w:rsidTr="005A599E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hideMark/>
          </w:tcPr>
          <w:p w14:paraId="1FF95424" w14:textId="77777777" w:rsidR="005A599E" w:rsidRPr="00792119" w:rsidRDefault="005A599E" w:rsidP="005A599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2026</w:t>
            </w:r>
          </w:p>
        </w:tc>
        <w:tc>
          <w:tcPr>
            <w:tcW w:w="505" w:type="dxa"/>
            <w:noWrap/>
            <w:hideMark/>
          </w:tcPr>
          <w:p w14:paraId="3B1DB641" w14:textId="77777777" w:rsidR="005A599E" w:rsidRPr="00792119" w:rsidRDefault="005A599E" w:rsidP="005A59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1160" w:type="dxa"/>
            <w:noWrap/>
            <w:hideMark/>
          </w:tcPr>
          <w:p w14:paraId="7DE5B8E5" w14:textId="77777777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ambulance</w:t>
            </w:r>
          </w:p>
        </w:tc>
        <w:tc>
          <w:tcPr>
            <w:tcW w:w="1760" w:type="dxa"/>
            <w:hideMark/>
          </w:tcPr>
          <w:p w14:paraId="70F32EDC" w14:textId="77777777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Mělník</w:t>
            </w:r>
          </w:p>
        </w:tc>
        <w:tc>
          <w:tcPr>
            <w:tcW w:w="1752" w:type="dxa"/>
          </w:tcPr>
          <w:p w14:paraId="6163FB7B" w14:textId="409A55DA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2027</w:t>
            </w:r>
          </w:p>
        </w:tc>
        <w:tc>
          <w:tcPr>
            <w:tcW w:w="1748" w:type="dxa"/>
            <w:gridSpan w:val="2"/>
          </w:tcPr>
          <w:p w14:paraId="53B37DF7" w14:textId="7BDC6F3F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</w:t>
            </w:r>
          </w:p>
        </w:tc>
        <w:tc>
          <w:tcPr>
            <w:tcW w:w="1760" w:type="dxa"/>
            <w:gridSpan w:val="2"/>
          </w:tcPr>
          <w:p w14:paraId="27F4563B" w14:textId="52A4C909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ambulance</w:t>
            </w:r>
          </w:p>
        </w:tc>
        <w:tc>
          <w:tcPr>
            <w:tcW w:w="981" w:type="dxa"/>
            <w:gridSpan w:val="2"/>
          </w:tcPr>
          <w:p w14:paraId="639CE5AE" w14:textId="16C12F92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Kladno</w:t>
            </w:r>
          </w:p>
        </w:tc>
      </w:tr>
      <w:tr w:rsidR="005A599E" w:rsidRPr="00792119" w14:paraId="5797076D" w14:textId="09CF6CCA" w:rsidTr="005A599E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hideMark/>
          </w:tcPr>
          <w:p w14:paraId="2E972C36" w14:textId="77777777" w:rsidR="005A599E" w:rsidRPr="00792119" w:rsidRDefault="005A599E" w:rsidP="005A599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2026</w:t>
            </w:r>
          </w:p>
        </w:tc>
        <w:tc>
          <w:tcPr>
            <w:tcW w:w="505" w:type="dxa"/>
            <w:noWrap/>
            <w:hideMark/>
          </w:tcPr>
          <w:p w14:paraId="7887E882" w14:textId="77777777" w:rsidR="005A599E" w:rsidRPr="00792119" w:rsidRDefault="005A599E" w:rsidP="005A59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160" w:type="dxa"/>
            <w:noWrap/>
            <w:hideMark/>
          </w:tcPr>
          <w:p w14:paraId="10EFBBB7" w14:textId="77777777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ambulance</w:t>
            </w:r>
          </w:p>
        </w:tc>
        <w:tc>
          <w:tcPr>
            <w:tcW w:w="1760" w:type="dxa"/>
            <w:hideMark/>
          </w:tcPr>
          <w:p w14:paraId="580111F4" w14:textId="77777777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Písek</w:t>
            </w:r>
          </w:p>
        </w:tc>
        <w:tc>
          <w:tcPr>
            <w:tcW w:w="1752" w:type="dxa"/>
          </w:tcPr>
          <w:p w14:paraId="758D324F" w14:textId="0C4AAA97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2027</w:t>
            </w:r>
          </w:p>
        </w:tc>
        <w:tc>
          <w:tcPr>
            <w:tcW w:w="1748" w:type="dxa"/>
            <w:gridSpan w:val="2"/>
          </w:tcPr>
          <w:p w14:paraId="44CFF1FE" w14:textId="277F1F53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</w:t>
            </w:r>
          </w:p>
        </w:tc>
        <w:tc>
          <w:tcPr>
            <w:tcW w:w="1760" w:type="dxa"/>
            <w:gridSpan w:val="2"/>
          </w:tcPr>
          <w:p w14:paraId="78836953" w14:textId="52E17D08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ambulance</w:t>
            </w:r>
          </w:p>
        </w:tc>
        <w:tc>
          <w:tcPr>
            <w:tcW w:w="981" w:type="dxa"/>
            <w:gridSpan w:val="2"/>
          </w:tcPr>
          <w:p w14:paraId="646C7D00" w14:textId="2F86797E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Roztoky</w:t>
            </w:r>
          </w:p>
        </w:tc>
      </w:tr>
      <w:tr w:rsidR="005A599E" w:rsidRPr="00792119" w14:paraId="762F8465" w14:textId="55D9CC65" w:rsidTr="005A599E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hideMark/>
          </w:tcPr>
          <w:p w14:paraId="5804CC6B" w14:textId="77777777" w:rsidR="005A599E" w:rsidRPr="00792119" w:rsidRDefault="005A599E" w:rsidP="005A599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2026</w:t>
            </w:r>
          </w:p>
        </w:tc>
        <w:tc>
          <w:tcPr>
            <w:tcW w:w="505" w:type="dxa"/>
            <w:noWrap/>
            <w:hideMark/>
          </w:tcPr>
          <w:p w14:paraId="4B230D52" w14:textId="77777777" w:rsidR="005A599E" w:rsidRPr="00792119" w:rsidRDefault="005A599E" w:rsidP="005A59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1160" w:type="dxa"/>
            <w:noWrap/>
            <w:hideMark/>
          </w:tcPr>
          <w:p w14:paraId="1AC2E493" w14:textId="77777777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ambulance</w:t>
            </w:r>
          </w:p>
        </w:tc>
        <w:tc>
          <w:tcPr>
            <w:tcW w:w="1760" w:type="dxa"/>
            <w:hideMark/>
          </w:tcPr>
          <w:p w14:paraId="41C79074" w14:textId="77777777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Sokolov</w:t>
            </w:r>
          </w:p>
        </w:tc>
        <w:tc>
          <w:tcPr>
            <w:tcW w:w="1752" w:type="dxa"/>
          </w:tcPr>
          <w:p w14:paraId="1F8321C0" w14:textId="54EFAB97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2027</w:t>
            </w:r>
          </w:p>
        </w:tc>
        <w:tc>
          <w:tcPr>
            <w:tcW w:w="1748" w:type="dxa"/>
            <w:gridSpan w:val="2"/>
          </w:tcPr>
          <w:p w14:paraId="04B27B2D" w14:textId="0996B160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</w:t>
            </w:r>
          </w:p>
        </w:tc>
        <w:tc>
          <w:tcPr>
            <w:tcW w:w="1760" w:type="dxa"/>
            <w:gridSpan w:val="2"/>
          </w:tcPr>
          <w:p w14:paraId="4E2C1835" w14:textId="751F6A77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denní stacionář</w:t>
            </w:r>
          </w:p>
        </w:tc>
        <w:tc>
          <w:tcPr>
            <w:tcW w:w="981" w:type="dxa"/>
            <w:gridSpan w:val="2"/>
          </w:tcPr>
          <w:p w14:paraId="0CA97F33" w14:textId="51445915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Ústí nad Labem</w:t>
            </w:r>
          </w:p>
        </w:tc>
      </w:tr>
      <w:tr w:rsidR="005A599E" w:rsidRPr="00792119" w14:paraId="36E19F1D" w14:textId="101A5B17" w:rsidTr="005A599E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hideMark/>
          </w:tcPr>
          <w:p w14:paraId="17F7116D" w14:textId="77777777" w:rsidR="005A599E" w:rsidRPr="00792119" w:rsidRDefault="005A599E" w:rsidP="005A599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2026</w:t>
            </w:r>
          </w:p>
        </w:tc>
        <w:tc>
          <w:tcPr>
            <w:tcW w:w="505" w:type="dxa"/>
            <w:noWrap/>
            <w:hideMark/>
          </w:tcPr>
          <w:p w14:paraId="7C644A73" w14:textId="77777777" w:rsidR="005A599E" w:rsidRPr="00792119" w:rsidRDefault="005A599E" w:rsidP="005A59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</w:t>
            </w:r>
          </w:p>
        </w:tc>
        <w:tc>
          <w:tcPr>
            <w:tcW w:w="1160" w:type="dxa"/>
            <w:noWrap/>
            <w:hideMark/>
          </w:tcPr>
          <w:p w14:paraId="2E892566" w14:textId="77777777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ambulance</w:t>
            </w:r>
          </w:p>
        </w:tc>
        <w:tc>
          <w:tcPr>
            <w:tcW w:w="1760" w:type="dxa"/>
            <w:hideMark/>
          </w:tcPr>
          <w:p w14:paraId="5E6C8B33" w14:textId="77777777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1752" w:type="dxa"/>
          </w:tcPr>
          <w:p w14:paraId="5E254D8F" w14:textId="461A4C3A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2028</w:t>
            </w:r>
          </w:p>
        </w:tc>
        <w:tc>
          <w:tcPr>
            <w:tcW w:w="1748" w:type="dxa"/>
            <w:gridSpan w:val="2"/>
          </w:tcPr>
          <w:p w14:paraId="581D41E0" w14:textId="79EB1F7D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1760" w:type="dxa"/>
            <w:gridSpan w:val="2"/>
          </w:tcPr>
          <w:p w14:paraId="75750524" w14:textId="4C23F71F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ambulance</w:t>
            </w:r>
          </w:p>
        </w:tc>
        <w:tc>
          <w:tcPr>
            <w:tcW w:w="981" w:type="dxa"/>
            <w:gridSpan w:val="2"/>
          </w:tcPr>
          <w:p w14:paraId="25531CF5" w14:textId="1ACC2BB8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Vsetín</w:t>
            </w:r>
          </w:p>
        </w:tc>
      </w:tr>
      <w:tr w:rsidR="005A599E" w:rsidRPr="00792119" w14:paraId="1110701C" w14:textId="258662DE" w:rsidTr="005A599E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hideMark/>
          </w:tcPr>
          <w:p w14:paraId="08A1DEE6" w14:textId="77777777" w:rsidR="005A599E" w:rsidRPr="00792119" w:rsidRDefault="005A599E" w:rsidP="005A599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2026</w:t>
            </w:r>
          </w:p>
        </w:tc>
        <w:tc>
          <w:tcPr>
            <w:tcW w:w="505" w:type="dxa"/>
            <w:noWrap/>
            <w:hideMark/>
          </w:tcPr>
          <w:p w14:paraId="44F0DC58" w14:textId="77777777" w:rsidR="005A599E" w:rsidRPr="00792119" w:rsidRDefault="005A599E" w:rsidP="005A59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</w:t>
            </w:r>
          </w:p>
        </w:tc>
        <w:tc>
          <w:tcPr>
            <w:tcW w:w="1160" w:type="dxa"/>
            <w:noWrap/>
            <w:hideMark/>
          </w:tcPr>
          <w:p w14:paraId="6741FE0C" w14:textId="77777777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ambulance</w:t>
            </w:r>
          </w:p>
        </w:tc>
        <w:tc>
          <w:tcPr>
            <w:tcW w:w="1760" w:type="dxa"/>
            <w:hideMark/>
          </w:tcPr>
          <w:p w14:paraId="69BC09A5" w14:textId="77777777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Přerov</w:t>
            </w:r>
          </w:p>
        </w:tc>
        <w:tc>
          <w:tcPr>
            <w:tcW w:w="1752" w:type="dxa"/>
          </w:tcPr>
          <w:p w14:paraId="2F8BAD40" w14:textId="25B5E1F3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2028</w:t>
            </w:r>
          </w:p>
        </w:tc>
        <w:tc>
          <w:tcPr>
            <w:tcW w:w="1748" w:type="dxa"/>
            <w:gridSpan w:val="2"/>
          </w:tcPr>
          <w:p w14:paraId="1C82387C" w14:textId="4DA9F248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1760" w:type="dxa"/>
            <w:gridSpan w:val="2"/>
          </w:tcPr>
          <w:p w14:paraId="4ABDA46B" w14:textId="0BC0872E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ambulance</w:t>
            </w:r>
          </w:p>
        </w:tc>
        <w:tc>
          <w:tcPr>
            <w:tcW w:w="981" w:type="dxa"/>
            <w:gridSpan w:val="2"/>
          </w:tcPr>
          <w:p w14:paraId="68597FA0" w14:textId="740EAD13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Klatovy</w:t>
            </w:r>
          </w:p>
        </w:tc>
      </w:tr>
      <w:tr w:rsidR="005A599E" w:rsidRPr="00792119" w14:paraId="241C081F" w14:textId="38999D5D" w:rsidTr="005A599E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hideMark/>
          </w:tcPr>
          <w:p w14:paraId="3EA9A4DC" w14:textId="77777777" w:rsidR="005A599E" w:rsidRPr="00792119" w:rsidRDefault="005A599E" w:rsidP="005A599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2026</w:t>
            </w:r>
          </w:p>
        </w:tc>
        <w:tc>
          <w:tcPr>
            <w:tcW w:w="505" w:type="dxa"/>
            <w:noWrap/>
            <w:hideMark/>
          </w:tcPr>
          <w:p w14:paraId="0D266FBB" w14:textId="77777777" w:rsidR="005A599E" w:rsidRPr="00792119" w:rsidRDefault="005A599E" w:rsidP="005A59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</w:t>
            </w:r>
          </w:p>
        </w:tc>
        <w:tc>
          <w:tcPr>
            <w:tcW w:w="1160" w:type="dxa"/>
            <w:noWrap/>
            <w:hideMark/>
          </w:tcPr>
          <w:p w14:paraId="16990A50" w14:textId="77777777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ambulance</w:t>
            </w:r>
          </w:p>
        </w:tc>
        <w:tc>
          <w:tcPr>
            <w:tcW w:w="1760" w:type="dxa"/>
            <w:hideMark/>
          </w:tcPr>
          <w:p w14:paraId="082D6D71" w14:textId="77777777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Havířov</w:t>
            </w:r>
          </w:p>
        </w:tc>
        <w:tc>
          <w:tcPr>
            <w:tcW w:w="1752" w:type="dxa"/>
          </w:tcPr>
          <w:p w14:paraId="7836D265" w14:textId="7212A909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2028</w:t>
            </w:r>
          </w:p>
        </w:tc>
        <w:tc>
          <w:tcPr>
            <w:tcW w:w="1748" w:type="dxa"/>
            <w:gridSpan w:val="2"/>
          </w:tcPr>
          <w:p w14:paraId="6A32762F" w14:textId="50EBB747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1760" w:type="dxa"/>
            <w:gridSpan w:val="2"/>
          </w:tcPr>
          <w:p w14:paraId="2CECCEE7" w14:textId="7DE3061E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ambulance</w:t>
            </w:r>
          </w:p>
        </w:tc>
        <w:tc>
          <w:tcPr>
            <w:tcW w:w="981" w:type="dxa"/>
            <w:gridSpan w:val="2"/>
          </w:tcPr>
          <w:p w14:paraId="13CA47FE" w14:textId="096E9940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Kadaň</w:t>
            </w:r>
          </w:p>
        </w:tc>
      </w:tr>
      <w:tr w:rsidR="005A599E" w:rsidRPr="00792119" w14:paraId="2E91DA11" w14:textId="77777777" w:rsidTr="005A599E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</w:tcPr>
          <w:p w14:paraId="7615B6B7" w14:textId="2CA46752" w:rsidR="005A599E" w:rsidRPr="00792119" w:rsidRDefault="005A599E" w:rsidP="005A599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2026</w:t>
            </w:r>
          </w:p>
        </w:tc>
        <w:tc>
          <w:tcPr>
            <w:tcW w:w="505" w:type="dxa"/>
            <w:noWrap/>
          </w:tcPr>
          <w:p w14:paraId="3A0F8C55" w14:textId="3A1C75D4" w:rsidR="005A599E" w:rsidRPr="00792119" w:rsidRDefault="005A599E" w:rsidP="005A59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</w:t>
            </w:r>
          </w:p>
        </w:tc>
        <w:tc>
          <w:tcPr>
            <w:tcW w:w="1160" w:type="dxa"/>
            <w:noWrap/>
          </w:tcPr>
          <w:p w14:paraId="01876A7B" w14:textId="70E112F7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C5CB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Ambulance </w:t>
            </w:r>
          </w:p>
        </w:tc>
        <w:tc>
          <w:tcPr>
            <w:tcW w:w="1760" w:type="dxa"/>
          </w:tcPr>
          <w:p w14:paraId="430C9CBE" w14:textId="05A17C7A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Karlovy Vary </w:t>
            </w:r>
          </w:p>
        </w:tc>
        <w:tc>
          <w:tcPr>
            <w:tcW w:w="1752" w:type="dxa"/>
          </w:tcPr>
          <w:p w14:paraId="55E5F75F" w14:textId="72F9D289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2028</w:t>
            </w:r>
          </w:p>
        </w:tc>
        <w:tc>
          <w:tcPr>
            <w:tcW w:w="1748" w:type="dxa"/>
            <w:gridSpan w:val="2"/>
          </w:tcPr>
          <w:p w14:paraId="724FCE5A" w14:textId="750ECB00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1760" w:type="dxa"/>
            <w:gridSpan w:val="2"/>
          </w:tcPr>
          <w:p w14:paraId="7AAC4089" w14:textId="538EBB4E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ambulance</w:t>
            </w:r>
          </w:p>
        </w:tc>
        <w:tc>
          <w:tcPr>
            <w:tcW w:w="981" w:type="dxa"/>
            <w:gridSpan w:val="2"/>
          </w:tcPr>
          <w:p w14:paraId="3D34D310" w14:textId="25B4865D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Louny</w:t>
            </w:r>
          </w:p>
        </w:tc>
      </w:tr>
      <w:tr w:rsidR="005A599E" w:rsidRPr="00792119" w14:paraId="1219DB60" w14:textId="77777777" w:rsidTr="005A599E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</w:tcPr>
          <w:p w14:paraId="2C677C11" w14:textId="53FD55A7" w:rsidR="005A599E" w:rsidRPr="00792119" w:rsidRDefault="005A599E" w:rsidP="005A599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2026</w:t>
            </w:r>
          </w:p>
        </w:tc>
        <w:tc>
          <w:tcPr>
            <w:tcW w:w="505" w:type="dxa"/>
            <w:noWrap/>
          </w:tcPr>
          <w:p w14:paraId="190F735E" w14:textId="7B2A7123" w:rsidR="005A599E" w:rsidRPr="00792119" w:rsidRDefault="005A599E" w:rsidP="005A59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</w:t>
            </w:r>
          </w:p>
        </w:tc>
        <w:tc>
          <w:tcPr>
            <w:tcW w:w="1160" w:type="dxa"/>
            <w:noWrap/>
          </w:tcPr>
          <w:p w14:paraId="00C992CD" w14:textId="7ECA07DB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denní stacionář</w:t>
            </w:r>
          </w:p>
        </w:tc>
        <w:tc>
          <w:tcPr>
            <w:tcW w:w="1760" w:type="dxa"/>
          </w:tcPr>
          <w:p w14:paraId="5011780C" w14:textId="345D597D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Plzeň</w:t>
            </w:r>
          </w:p>
        </w:tc>
        <w:tc>
          <w:tcPr>
            <w:tcW w:w="1752" w:type="dxa"/>
          </w:tcPr>
          <w:p w14:paraId="49373954" w14:textId="19936E43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2028</w:t>
            </w:r>
          </w:p>
        </w:tc>
        <w:tc>
          <w:tcPr>
            <w:tcW w:w="1748" w:type="dxa"/>
            <w:gridSpan w:val="2"/>
          </w:tcPr>
          <w:p w14:paraId="669F3011" w14:textId="47F9B6F6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760" w:type="dxa"/>
            <w:gridSpan w:val="2"/>
          </w:tcPr>
          <w:p w14:paraId="0403F33E" w14:textId="51ECE52A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denní stacionář</w:t>
            </w:r>
          </w:p>
        </w:tc>
        <w:tc>
          <w:tcPr>
            <w:tcW w:w="981" w:type="dxa"/>
            <w:gridSpan w:val="2"/>
          </w:tcPr>
          <w:p w14:paraId="269736B1" w14:textId="08206862" w:rsidR="005A599E" w:rsidRPr="00792119" w:rsidRDefault="005A599E" w:rsidP="005A5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9211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Liberec</w:t>
            </w:r>
          </w:p>
        </w:tc>
      </w:tr>
    </w:tbl>
    <w:p w14:paraId="53AB85D4" w14:textId="77777777" w:rsidR="00114E9C" w:rsidRDefault="00114E9C" w:rsidP="00114E9C"/>
    <w:p w14:paraId="289F2BA1" w14:textId="77777777" w:rsidR="00114E9C" w:rsidRPr="00114E9C" w:rsidRDefault="00114E9C" w:rsidP="00114E9C"/>
    <w:p w14:paraId="096A88C3" w14:textId="77777777" w:rsidR="00114E9C" w:rsidRPr="00114E9C" w:rsidRDefault="00114E9C" w:rsidP="00114E9C">
      <w:pPr>
        <w:sectPr w:rsidR="00114E9C" w:rsidRPr="00114E9C" w:rsidSect="005A599E"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2B08BDEA" w14:textId="77777777" w:rsidR="00114E9C" w:rsidRDefault="00114E9C" w:rsidP="00E55AD5">
      <w:pPr>
        <w:pStyle w:val="Nadpis2"/>
        <w:rPr>
          <w:color w:val="E97132" w:themeColor="accent2"/>
        </w:rPr>
      </w:pPr>
    </w:p>
    <w:p w14:paraId="6A21DFBB" w14:textId="32258F7F" w:rsidR="00E55AD5" w:rsidRPr="00BE1012" w:rsidRDefault="00E55AD5" w:rsidP="00321A50">
      <w:pPr>
        <w:pStyle w:val="Nadpis1"/>
        <w:numPr>
          <w:ilvl w:val="0"/>
          <w:numId w:val="0"/>
        </w:numPr>
        <w:ind w:left="432"/>
        <w:rPr>
          <w:rFonts w:ascii="Calibri" w:hAnsi="Calibri" w:cs="Calibri"/>
          <w:color w:val="auto"/>
          <w:sz w:val="32"/>
          <w:szCs w:val="32"/>
        </w:rPr>
      </w:pPr>
      <w:bookmarkStart w:id="10" w:name="_Toc221032803"/>
      <w:r w:rsidRPr="00BE1012">
        <w:rPr>
          <w:rFonts w:ascii="Calibri" w:hAnsi="Calibri" w:cs="Calibri"/>
          <w:color w:val="auto"/>
          <w:sz w:val="32"/>
          <w:szCs w:val="32"/>
        </w:rPr>
        <w:t xml:space="preserve">Příloha 1: </w:t>
      </w:r>
      <w:r w:rsidR="00CB12FC" w:rsidRPr="00BE1012">
        <w:rPr>
          <w:rFonts w:ascii="Calibri" w:hAnsi="Calibri" w:cs="Calibri"/>
          <w:color w:val="auto"/>
          <w:sz w:val="32"/>
          <w:szCs w:val="32"/>
        </w:rPr>
        <w:t>Doplnění – Rozšiřování</w:t>
      </w:r>
      <w:r w:rsidRPr="00BE1012">
        <w:rPr>
          <w:rFonts w:ascii="Calibri" w:hAnsi="Calibri" w:cs="Calibri"/>
          <w:color w:val="auto"/>
          <w:sz w:val="32"/>
          <w:szCs w:val="32"/>
        </w:rPr>
        <w:t xml:space="preserve"> sítě středisek výchovné péče v Dlouhodobém záměru </w:t>
      </w:r>
      <w:r w:rsidR="00CB12FC" w:rsidRPr="00BE1012">
        <w:rPr>
          <w:rFonts w:ascii="Calibri" w:hAnsi="Calibri" w:cs="Calibri"/>
          <w:color w:val="auto"/>
          <w:sz w:val="32"/>
          <w:szCs w:val="32"/>
        </w:rPr>
        <w:t xml:space="preserve">vzdělávání a rozvoje vzdělávací soustavy ČR </w:t>
      </w:r>
      <w:r w:rsidRPr="00BE1012">
        <w:rPr>
          <w:rFonts w:ascii="Calibri" w:hAnsi="Calibri" w:cs="Calibri"/>
          <w:color w:val="auto"/>
          <w:sz w:val="32"/>
          <w:szCs w:val="32"/>
        </w:rPr>
        <w:t>2023-2027</w:t>
      </w:r>
      <w:bookmarkEnd w:id="10"/>
    </w:p>
    <w:p w14:paraId="309103BE" w14:textId="6D554AA7" w:rsidR="00E55AD5" w:rsidRPr="00160127" w:rsidRDefault="00E55AD5" w:rsidP="00E55AD5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160127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Cíle a úkoly vzdělávací politiky, kterými se má české školství ubírat v letech 2023 až 2027, stanovuje Dlouhodobý záměr vzdělávání a rozvoje vzdělávací soustavy ČR 2023-2027 </w:t>
      </w:r>
      <w:r w:rsidR="00CB12FC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(dále jen „DZ </w:t>
      </w:r>
      <w:proofErr w:type="gramStart"/>
      <w:r w:rsidR="00CB12FC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2023 – 2027</w:t>
      </w:r>
      <w:proofErr w:type="gramEnd"/>
      <w:r w:rsidR="00CB12FC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“) </w:t>
      </w:r>
      <w:r w:rsidRPr="00160127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jako implementační dokument Strategie 2030+. Jednou z prioritních oblastí dokumentu je Prevence rizikového chování a náhradní rodinná péče, v rámci ní jsou mimo jiné formulovány cíle a opatření vztahující se k preventivně výchovné péči a</w:t>
      </w:r>
      <w:r w:rsidR="00A108CC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 </w:t>
      </w:r>
      <w:r w:rsidRPr="00160127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střediskům výchovné péče.  </w:t>
      </w:r>
    </w:p>
    <w:p w14:paraId="46495EB3" w14:textId="1E3CF5A5" w:rsidR="00E55AD5" w:rsidRPr="00160127" w:rsidRDefault="00E55AD5" w:rsidP="00E55AD5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160127">
        <w:rPr>
          <w:rFonts w:ascii="Calibri" w:hAnsi="Calibri" w:cs="Calibri"/>
          <w:sz w:val="24"/>
          <w:szCs w:val="24"/>
        </w:rPr>
        <w:t>Speciálně-pedagogické (</w:t>
      </w:r>
      <w:proofErr w:type="spellStart"/>
      <w:r w:rsidRPr="00160127">
        <w:rPr>
          <w:rFonts w:ascii="Calibri" w:hAnsi="Calibri" w:cs="Calibri"/>
          <w:sz w:val="24"/>
          <w:szCs w:val="24"/>
        </w:rPr>
        <w:t>etopedické</w:t>
      </w:r>
      <w:proofErr w:type="spellEnd"/>
      <w:r w:rsidRPr="00160127">
        <w:rPr>
          <w:rFonts w:ascii="Calibri" w:hAnsi="Calibri" w:cs="Calibri"/>
          <w:sz w:val="24"/>
          <w:szCs w:val="24"/>
        </w:rPr>
        <w:t xml:space="preserve">) a psychologické služby poskytované středisky výchovné péče jsou cenným prvkem pro preventivní práci s dítětem a rodinou. SVP díky možnosti poskytování nejen ambulantní, ale i terénní práce může úzce spolupracovat se školským terénem, poskytovat intervence v přirozeném prostředí dítěte (doma nebo ve škole) a zároveň efektivně rozvíjet včasnou intervenci. Cílem činnosti středisek v kombinaci s preventivními sociálními a zdravotními službami (i prostřednictvím </w:t>
      </w:r>
      <w:proofErr w:type="spellStart"/>
      <w:r w:rsidRPr="00160127">
        <w:rPr>
          <w:rFonts w:ascii="Calibri" w:hAnsi="Calibri" w:cs="Calibri"/>
          <w:sz w:val="24"/>
          <w:szCs w:val="24"/>
        </w:rPr>
        <w:t>multidiciplinárních</w:t>
      </w:r>
      <w:proofErr w:type="spellEnd"/>
      <w:r w:rsidRPr="00160127">
        <w:rPr>
          <w:rFonts w:ascii="Calibri" w:hAnsi="Calibri" w:cs="Calibri"/>
          <w:sz w:val="24"/>
          <w:szCs w:val="24"/>
        </w:rPr>
        <w:t xml:space="preserve"> mobilních týmů) je podpořit rodinu a dítě v rizikové situaci tak, aby rodina byla (případně se opět stala) bezpečným prostředím pro dítě a nemuselo dojít ke kulminaci neřešených problémů, a nakonec k odebrání dítěte. Aby mohla mít služba opravdu preventivní charakter, měla by být tato </w:t>
      </w:r>
      <w:r w:rsidRPr="00160127">
        <w:rPr>
          <w:rFonts w:ascii="Calibri" w:hAnsi="Calibri" w:cs="Calibri"/>
          <w:b/>
          <w:bCs/>
          <w:sz w:val="24"/>
          <w:szCs w:val="24"/>
        </w:rPr>
        <w:t>služba dostupná – tj.</w:t>
      </w:r>
      <w:r w:rsidR="00A108CC">
        <w:rPr>
          <w:rFonts w:ascii="Calibri" w:hAnsi="Calibri" w:cs="Calibri"/>
          <w:b/>
          <w:bCs/>
          <w:sz w:val="24"/>
          <w:szCs w:val="24"/>
        </w:rPr>
        <w:t> </w:t>
      </w:r>
      <w:r w:rsidRPr="00160127">
        <w:rPr>
          <w:rFonts w:ascii="Calibri" w:hAnsi="Calibri" w:cs="Calibri"/>
          <w:b/>
          <w:bCs/>
          <w:sz w:val="24"/>
          <w:szCs w:val="24"/>
        </w:rPr>
        <w:t>v</w:t>
      </w:r>
      <w:r w:rsidR="00A108CC">
        <w:rPr>
          <w:rFonts w:ascii="Calibri" w:hAnsi="Calibri" w:cs="Calibri"/>
          <w:b/>
          <w:bCs/>
          <w:sz w:val="24"/>
          <w:szCs w:val="24"/>
        </w:rPr>
        <w:t> </w:t>
      </w:r>
      <w:r w:rsidRPr="00160127">
        <w:rPr>
          <w:rFonts w:ascii="Calibri" w:hAnsi="Calibri" w:cs="Calibri"/>
          <w:b/>
          <w:bCs/>
          <w:sz w:val="24"/>
          <w:szCs w:val="24"/>
        </w:rPr>
        <w:t>dojezdové vzdálenosti</w:t>
      </w:r>
      <w:r w:rsidRPr="00160127">
        <w:rPr>
          <w:rFonts w:ascii="Calibri" w:hAnsi="Calibri" w:cs="Calibri"/>
          <w:sz w:val="24"/>
          <w:szCs w:val="24"/>
        </w:rPr>
        <w:t xml:space="preserve"> tak, aby se při běžném pracovním vytížení mohli i dlouhodobě účastnit individuálních nebo skupinových intervenčních programů. </w:t>
      </w:r>
      <w:r w:rsidRPr="00160127">
        <w:rPr>
          <w:rFonts w:ascii="Calibri" w:hAnsi="Calibri" w:cs="Calibri"/>
          <w:b/>
          <w:bCs/>
          <w:sz w:val="24"/>
          <w:szCs w:val="24"/>
        </w:rPr>
        <w:t>Pokrytí ČR středisky výchovné péče ukazuje na</w:t>
      </w:r>
      <w:r w:rsidR="00CB12FC">
        <w:rPr>
          <w:rFonts w:ascii="Calibri" w:hAnsi="Calibri" w:cs="Calibri"/>
          <w:b/>
          <w:bCs/>
          <w:sz w:val="24"/>
          <w:szCs w:val="24"/>
        </w:rPr>
        <w:t> </w:t>
      </w:r>
      <w:r w:rsidRPr="00160127">
        <w:rPr>
          <w:rFonts w:ascii="Calibri" w:hAnsi="Calibri" w:cs="Calibri"/>
          <w:b/>
          <w:bCs/>
          <w:sz w:val="24"/>
          <w:szCs w:val="24"/>
        </w:rPr>
        <w:t>deficitní nebo nedostatkovou existenci středisek</w:t>
      </w:r>
      <w:r w:rsidRPr="00160127">
        <w:rPr>
          <w:rFonts w:ascii="Calibri" w:hAnsi="Calibri" w:cs="Calibri"/>
          <w:sz w:val="24"/>
          <w:szCs w:val="24"/>
        </w:rPr>
        <w:t xml:space="preserve"> v některých krajích a celkově nesystémové pokrytí v ČR</w:t>
      </w:r>
      <w:r w:rsidRPr="00160127">
        <w:rPr>
          <w:rFonts w:ascii="Calibri" w:hAnsi="Calibri" w:cs="Calibri"/>
          <w:b/>
          <w:bCs/>
          <w:sz w:val="24"/>
          <w:szCs w:val="24"/>
        </w:rPr>
        <w:t>,</w:t>
      </w:r>
      <w:r w:rsidRPr="00160127">
        <w:rPr>
          <w:rFonts w:ascii="Calibri" w:hAnsi="Calibri" w:cs="Calibri"/>
          <w:sz w:val="24"/>
          <w:szCs w:val="24"/>
        </w:rPr>
        <w:t xml:space="preserve"> proto je potřebné </w:t>
      </w:r>
      <w:r w:rsidRPr="00160127">
        <w:rPr>
          <w:rFonts w:ascii="Calibri" w:hAnsi="Calibri" w:cs="Calibri"/>
          <w:b/>
          <w:bCs/>
          <w:sz w:val="24"/>
          <w:szCs w:val="24"/>
        </w:rPr>
        <w:t>vytvořit jejich dostupnou celorepublikovou síť.</w:t>
      </w:r>
    </w:p>
    <w:p w14:paraId="07C2C83B" w14:textId="4BB31894" w:rsidR="00E55AD5" w:rsidRPr="00160127" w:rsidRDefault="00E55AD5" w:rsidP="00E55AD5">
      <w:pPr>
        <w:jc w:val="both"/>
        <w:rPr>
          <w:rFonts w:ascii="Calibri" w:hAnsi="Calibri" w:cs="Calibri"/>
          <w:sz w:val="24"/>
          <w:szCs w:val="24"/>
        </w:rPr>
      </w:pPr>
      <w:r w:rsidRPr="00160127">
        <w:rPr>
          <w:rFonts w:ascii="Calibri" w:hAnsi="Calibri" w:cs="Calibri"/>
          <w:sz w:val="24"/>
          <w:szCs w:val="24"/>
        </w:rPr>
        <w:t xml:space="preserve">Prvním předpokladem je, aby </w:t>
      </w:r>
      <w:r w:rsidRPr="00160127">
        <w:rPr>
          <w:rFonts w:ascii="Calibri" w:hAnsi="Calibri" w:cs="Calibri"/>
          <w:b/>
          <w:bCs/>
          <w:sz w:val="24"/>
          <w:szCs w:val="24"/>
        </w:rPr>
        <w:t xml:space="preserve">v každém kraji bylo zastoupeno </w:t>
      </w:r>
      <w:r w:rsidR="00CB12FC">
        <w:rPr>
          <w:rFonts w:ascii="Calibri" w:hAnsi="Calibri" w:cs="Calibri"/>
          <w:b/>
          <w:bCs/>
          <w:sz w:val="24"/>
          <w:szCs w:val="24"/>
        </w:rPr>
        <w:t>SVP</w:t>
      </w:r>
      <w:r w:rsidRPr="00160127">
        <w:rPr>
          <w:rFonts w:ascii="Calibri" w:hAnsi="Calibri" w:cs="Calibri"/>
          <w:b/>
          <w:bCs/>
          <w:sz w:val="24"/>
          <w:szCs w:val="24"/>
        </w:rPr>
        <w:t xml:space="preserve"> obsahující: ambulantní, celodenní a</w:t>
      </w:r>
      <w:r w:rsidR="00CB12FC">
        <w:rPr>
          <w:rFonts w:ascii="Calibri" w:hAnsi="Calibri" w:cs="Calibri"/>
          <w:b/>
          <w:bCs/>
          <w:sz w:val="24"/>
          <w:szCs w:val="24"/>
        </w:rPr>
        <w:t> </w:t>
      </w:r>
      <w:r w:rsidRPr="00160127">
        <w:rPr>
          <w:rFonts w:ascii="Calibri" w:hAnsi="Calibri" w:cs="Calibri"/>
          <w:b/>
          <w:bCs/>
          <w:sz w:val="24"/>
          <w:szCs w:val="24"/>
        </w:rPr>
        <w:t>internátní oddělení.</w:t>
      </w:r>
      <w:r w:rsidRPr="00160127">
        <w:rPr>
          <w:rFonts w:ascii="Calibri" w:hAnsi="Calibri" w:cs="Calibri"/>
          <w:sz w:val="24"/>
          <w:szCs w:val="24"/>
        </w:rPr>
        <w:t xml:space="preserve"> Dalším předpokladem je pak </w:t>
      </w:r>
      <w:r w:rsidRPr="00160127">
        <w:rPr>
          <w:rFonts w:ascii="Calibri" w:hAnsi="Calibri" w:cs="Calibri"/>
          <w:b/>
          <w:bCs/>
          <w:sz w:val="24"/>
          <w:szCs w:val="24"/>
        </w:rPr>
        <w:t>podpora ambulantního oddělení v každém okrese daného kraje</w:t>
      </w:r>
      <w:r w:rsidRPr="00160127">
        <w:rPr>
          <w:rFonts w:ascii="Calibri" w:hAnsi="Calibri" w:cs="Calibri"/>
          <w:sz w:val="24"/>
          <w:szCs w:val="24"/>
        </w:rPr>
        <w:t xml:space="preserve"> tak, aby byla ambulantní a potažmo terénní práce co nejvíce bezbariérová.</w:t>
      </w:r>
    </w:p>
    <w:p w14:paraId="568832AF" w14:textId="77777777" w:rsidR="00E55AD5" w:rsidRPr="00160127" w:rsidRDefault="00E55AD5" w:rsidP="00E55AD5">
      <w:pPr>
        <w:jc w:val="both"/>
        <w:rPr>
          <w:rFonts w:ascii="Calibri" w:hAnsi="Calibri" w:cs="Calibri"/>
          <w:sz w:val="24"/>
          <w:szCs w:val="24"/>
        </w:rPr>
      </w:pPr>
      <w:r w:rsidRPr="00160127">
        <w:rPr>
          <w:rFonts w:ascii="Calibri" w:hAnsi="Calibri" w:cs="Calibri"/>
          <w:sz w:val="24"/>
          <w:szCs w:val="24"/>
        </w:rPr>
        <w:t xml:space="preserve">MŠMT je spoluodpovědné za plnění </w:t>
      </w:r>
      <w:r w:rsidRPr="00160127">
        <w:rPr>
          <w:rFonts w:ascii="Calibri" w:hAnsi="Calibri" w:cs="Calibri"/>
          <w:i/>
          <w:iCs/>
          <w:sz w:val="24"/>
          <w:szCs w:val="24"/>
        </w:rPr>
        <w:t>Národní strategie ochrany práv dětí</w:t>
      </w:r>
      <w:r w:rsidRPr="00160127">
        <w:rPr>
          <w:rFonts w:ascii="Calibri" w:hAnsi="Calibri" w:cs="Calibri"/>
          <w:sz w:val="24"/>
          <w:szCs w:val="24"/>
        </w:rPr>
        <w:t xml:space="preserve"> na roky 2021 až 2029 (schválené vládou České republiky). Jeden z primárních cílů zní: „Děti mají zaručenou bezpečnou péči v rodinném prostředí.“ MŠMT je (mimo jiné) spoluodpovědné za realizaci následujících opatření:</w:t>
      </w:r>
    </w:p>
    <w:p w14:paraId="420D46B4" w14:textId="6A7DB718" w:rsidR="00E55AD5" w:rsidRPr="00160127" w:rsidRDefault="00E55AD5" w:rsidP="00E55AD5">
      <w:pPr>
        <w:pStyle w:val="Odstavecseseznamem"/>
        <w:numPr>
          <w:ilvl w:val="0"/>
          <w:numId w:val="26"/>
        </w:numPr>
        <w:jc w:val="both"/>
        <w:rPr>
          <w:rFonts w:ascii="Calibri" w:hAnsi="Calibri" w:cs="Calibri"/>
          <w:sz w:val="24"/>
          <w:szCs w:val="24"/>
        </w:rPr>
      </w:pPr>
      <w:r w:rsidRPr="00160127">
        <w:rPr>
          <w:rFonts w:ascii="Calibri" w:hAnsi="Calibri" w:cs="Calibri"/>
          <w:sz w:val="24"/>
          <w:szCs w:val="24"/>
        </w:rPr>
        <w:t>definice minimální sítě preventivních a poradenských služeb a dalších podpůrných aktivit pro</w:t>
      </w:r>
      <w:r w:rsidR="00A108CC">
        <w:rPr>
          <w:rFonts w:ascii="Calibri" w:hAnsi="Calibri" w:cs="Calibri"/>
          <w:sz w:val="24"/>
          <w:szCs w:val="24"/>
        </w:rPr>
        <w:t> </w:t>
      </w:r>
      <w:r w:rsidRPr="00160127">
        <w:rPr>
          <w:rFonts w:ascii="Calibri" w:hAnsi="Calibri" w:cs="Calibri"/>
          <w:sz w:val="24"/>
          <w:szCs w:val="24"/>
        </w:rPr>
        <w:t xml:space="preserve">ohrožené děti a rodiny, nastavení finančního mechanismu pro financování této sítě, </w:t>
      </w:r>
    </w:p>
    <w:p w14:paraId="125E4D25" w14:textId="77777777" w:rsidR="00E55AD5" w:rsidRPr="00160127" w:rsidRDefault="00E55AD5" w:rsidP="00E55AD5">
      <w:pPr>
        <w:pStyle w:val="Odstavecseseznamem"/>
        <w:numPr>
          <w:ilvl w:val="0"/>
          <w:numId w:val="26"/>
        </w:numPr>
        <w:jc w:val="both"/>
        <w:rPr>
          <w:rFonts w:ascii="Calibri" w:hAnsi="Calibri" w:cs="Calibri"/>
          <w:sz w:val="24"/>
          <w:szCs w:val="24"/>
        </w:rPr>
      </w:pPr>
      <w:r w:rsidRPr="00160127">
        <w:rPr>
          <w:rFonts w:ascii="Calibri" w:hAnsi="Calibri" w:cs="Calibri"/>
          <w:sz w:val="24"/>
          <w:szCs w:val="24"/>
        </w:rPr>
        <w:t xml:space="preserve">vytvoření systému včasné podpory a pomoci dětem a rodinám v rizikových situacích, </w:t>
      </w:r>
    </w:p>
    <w:p w14:paraId="46C2518B" w14:textId="77777777" w:rsidR="00E55AD5" w:rsidRPr="00160127" w:rsidRDefault="00E55AD5" w:rsidP="00E55AD5">
      <w:pPr>
        <w:pStyle w:val="Odstavecseseznamem"/>
        <w:numPr>
          <w:ilvl w:val="0"/>
          <w:numId w:val="26"/>
        </w:numPr>
        <w:jc w:val="both"/>
        <w:rPr>
          <w:rFonts w:ascii="Calibri" w:hAnsi="Calibri" w:cs="Calibri"/>
          <w:sz w:val="24"/>
          <w:szCs w:val="24"/>
        </w:rPr>
      </w:pPr>
      <w:r w:rsidRPr="00160127">
        <w:rPr>
          <w:rFonts w:ascii="Calibri" w:hAnsi="Calibri" w:cs="Calibri"/>
          <w:sz w:val="24"/>
          <w:szCs w:val="24"/>
        </w:rPr>
        <w:t>transformace všech současných pobytových zařízení pro děti.</w:t>
      </w:r>
    </w:p>
    <w:p w14:paraId="27BF17D1" w14:textId="77777777" w:rsidR="00E55AD5" w:rsidRPr="00160127" w:rsidRDefault="00E55AD5" w:rsidP="00E55AD5">
      <w:pPr>
        <w:jc w:val="both"/>
        <w:rPr>
          <w:rFonts w:ascii="Calibri" w:hAnsi="Calibri" w:cs="Calibri"/>
          <w:sz w:val="24"/>
          <w:szCs w:val="24"/>
        </w:rPr>
      </w:pPr>
      <w:r w:rsidRPr="00160127">
        <w:rPr>
          <w:rFonts w:ascii="Calibri" w:hAnsi="Calibri" w:cs="Calibri"/>
          <w:sz w:val="24"/>
          <w:szCs w:val="24"/>
        </w:rPr>
        <w:t>V současnosti prochází ročně školským systémem péče o ohrožené děti cca 8 tis. dětí. Významně od roku 2007/2008 stoupá poptávka po preventivních službách, které nabízejí střediska výchovné péče (dále „SVP“) v různých formách.</w:t>
      </w:r>
    </w:p>
    <w:p w14:paraId="690169FD" w14:textId="3A826BE1" w:rsidR="00E55AD5" w:rsidRPr="00160127" w:rsidRDefault="00E55AD5" w:rsidP="00E55AD5">
      <w:pPr>
        <w:jc w:val="both"/>
        <w:rPr>
          <w:rFonts w:ascii="Calibri" w:hAnsi="Calibri" w:cs="Calibri"/>
          <w:sz w:val="24"/>
          <w:szCs w:val="24"/>
        </w:rPr>
      </w:pPr>
      <w:r w:rsidRPr="00160127">
        <w:rPr>
          <w:rFonts w:ascii="Calibri" w:hAnsi="Calibri" w:cs="Calibri"/>
          <w:sz w:val="24"/>
          <w:szCs w:val="24"/>
        </w:rPr>
        <w:t>V posledních letech je situace taková, že zařízení, která mají plnit primárně preventivní péči, diagnostiku a</w:t>
      </w:r>
      <w:r w:rsidR="00CB12FC">
        <w:rPr>
          <w:rFonts w:ascii="Calibri" w:hAnsi="Calibri" w:cs="Calibri"/>
          <w:sz w:val="24"/>
          <w:szCs w:val="24"/>
        </w:rPr>
        <w:t> </w:t>
      </w:r>
      <w:r w:rsidRPr="00160127">
        <w:rPr>
          <w:rFonts w:ascii="Calibri" w:hAnsi="Calibri" w:cs="Calibri"/>
          <w:sz w:val="24"/>
          <w:szCs w:val="24"/>
        </w:rPr>
        <w:t>poskytovat odborná doporučení pro následnou práci s potřebami dětí, pracují dlouhodobě se závažnými poruchami chování a specifickými potřebami dětí, a tím nejsou naplněny jejich odborné kapacity, cíl a účel, pro které jsou zřízena.</w:t>
      </w:r>
    </w:p>
    <w:p w14:paraId="764C1088" w14:textId="77777777" w:rsidR="00E55AD5" w:rsidRPr="00160127" w:rsidRDefault="00E55AD5" w:rsidP="00E55AD5">
      <w:pPr>
        <w:jc w:val="both"/>
        <w:rPr>
          <w:rFonts w:ascii="Calibri" w:hAnsi="Calibri" w:cs="Calibri"/>
          <w:sz w:val="24"/>
          <w:szCs w:val="24"/>
        </w:rPr>
      </w:pPr>
      <w:r w:rsidRPr="00160127">
        <w:rPr>
          <w:rFonts w:ascii="Calibri" w:hAnsi="Calibri" w:cs="Calibri"/>
          <w:sz w:val="24"/>
          <w:szCs w:val="24"/>
        </w:rPr>
        <w:lastRenderedPageBreak/>
        <w:t>V roce 2019 MŠMT schválilo plán koncepce rozvoje a transformace sítě zařízení pro výkon ústavní a ochranné výchovy a pro preventivně výchovnou péči zřizovaných MŠMT s přihlédnutím k potřebám jednotlivých regionů.  Současně byly nastaveny personální standardy pro jednotlivé typy zařízení, aby mohla být zajištěna srovnatelná a adekvátní péče pro děti podle jejich specifických individuálních potřeb a současně zajištěna bezpečnost dětí i zaměstnanců zařízení.</w:t>
      </w:r>
    </w:p>
    <w:p w14:paraId="5F233AC0" w14:textId="77777777" w:rsidR="00E55AD5" w:rsidRPr="00160127" w:rsidRDefault="00E55AD5" w:rsidP="00E55AD5">
      <w:pPr>
        <w:jc w:val="both"/>
        <w:rPr>
          <w:rFonts w:ascii="Calibri" w:hAnsi="Calibri" w:cs="Calibri"/>
          <w:sz w:val="24"/>
          <w:szCs w:val="24"/>
        </w:rPr>
      </w:pPr>
      <w:r w:rsidRPr="00160127">
        <w:rPr>
          <w:rFonts w:ascii="Calibri" w:hAnsi="Calibri" w:cs="Calibri"/>
          <w:sz w:val="24"/>
          <w:szCs w:val="24"/>
        </w:rPr>
        <w:t>Postupně byl naplňován harmonogram otevírání nových SVP v obcích a regionech, kde dosud služba není zavedena, a v souladu s podporou rozvoje sítě také ze strany obcí a krajů (kraje a obce dle svých možností participují na nájmu, prostorách, vybavení prostor, MŠMT poskytuje odborný personál).</w:t>
      </w:r>
    </w:p>
    <w:p w14:paraId="6029B275" w14:textId="77777777" w:rsidR="00602D59" w:rsidRPr="00BE1012" w:rsidRDefault="00602D59" w:rsidP="00602D59">
      <w:pPr>
        <w:pStyle w:val="Nadpis2"/>
        <w:rPr>
          <w:rFonts w:ascii="Calibri" w:hAnsi="Calibri" w:cs="Calibri"/>
          <w:color w:val="auto"/>
        </w:rPr>
      </w:pPr>
      <w:bookmarkStart w:id="11" w:name="_Toc221032804"/>
      <w:r w:rsidRPr="00BE1012">
        <w:rPr>
          <w:rFonts w:ascii="Calibri" w:hAnsi="Calibri" w:cs="Calibri"/>
          <w:color w:val="auto"/>
        </w:rPr>
        <w:t>Opatření a klíčové aktivity v DZ 2023-2027</w:t>
      </w:r>
      <w:bookmarkEnd w:id="11"/>
    </w:p>
    <w:p w14:paraId="3AB02452" w14:textId="77777777" w:rsidR="00602D59" w:rsidRPr="00160127" w:rsidRDefault="00602D59" w:rsidP="00602D59">
      <w:pPr>
        <w:jc w:val="both"/>
        <w:rPr>
          <w:rFonts w:ascii="Calibri" w:hAnsi="Calibri" w:cs="Calibri"/>
          <w:sz w:val="24"/>
          <w:szCs w:val="24"/>
        </w:rPr>
      </w:pPr>
      <w:r w:rsidRPr="00160127">
        <w:rPr>
          <w:rFonts w:ascii="Calibri" w:hAnsi="Calibri" w:cs="Calibri"/>
          <w:sz w:val="24"/>
          <w:szCs w:val="24"/>
        </w:rPr>
        <w:t>Opatření F</w:t>
      </w:r>
      <w:r w:rsidRPr="00160127">
        <w:rPr>
          <w:rFonts w:ascii="Calibri" w:hAnsi="Calibri" w:cs="Calibri"/>
          <w:i/>
          <w:iCs/>
          <w:sz w:val="24"/>
          <w:szCs w:val="24"/>
        </w:rPr>
        <w:t>.2 Preventivně výchovná péče – střediska výchovné péče</w:t>
      </w:r>
      <w:r w:rsidRPr="00160127">
        <w:rPr>
          <w:rFonts w:ascii="Calibri" w:hAnsi="Calibri" w:cs="Calibri"/>
          <w:sz w:val="24"/>
          <w:szCs w:val="24"/>
        </w:rPr>
        <w:t xml:space="preserve"> formulované v </w:t>
      </w:r>
      <w:r w:rsidRPr="00160127">
        <w:rPr>
          <w:rFonts w:ascii="Calibri" w:hAnsi="Calibri" w:cs="Calibri"/>
          <w:i/>
          <w:iCs/>
          <w:sz w:val="24"/>
          <w:szCs w:val="24"/>
        </w:rPr>
        <w:t xml:space="preserve">Dlouhodobém záměru vzdělávání a rozvoje vzdělávací soustavy ČR 2023–2027 </w:t>
      </w:r>
      <w:r w:rsidRPr="00160127">
        <w:rPr>
          <w:rFonts w:ascii="Calibri" w:hAnsi="Calibri" w:cs="Calibri"/>
          <w:sz w:val="24"/>
          <w:szCs w:val="24"/>
        </w:rPr>
        <w:t xml:space="preserve">v rámci kterého je definována klíčová aktivita spočívající </w:t>
      </w:r>
      <w:r w:rsidRPr="00160127">
        <w:rPr>
          <w:rFonts w:ascii="Calibri" w:hAnsi="Calibri" w:cs="Calibri"/>
          <w:b/>
          <w:bCs/>
          <w:sz w:val="24"/>
          <w:szCs w:val="24"/>
        </w:rPr>
        <w:t>v rozvoji středisek výchovné péče (F.2.1).</w:t>
      </w:r>
    </w:p>
    <w:p w14:paraId="126E3442" w14:textId="77777777" w:rsidR="00602D59" w:rsidRPr="00160127" w:rsidRDefault="00602D59" w:rsidP="00602D59">
      <w:pPr>
        <w:jc w:val="both"/>
        <w:rPr>
          <w:rFonts w:ascii="Calibri" w:hAnsi="Calibri" w:cs="Calibri"/>
          <w:sz w:val="24"/>
          <w:szCs w:val="24"/>
        </w:rPr>
      </w:pPr>
      <w:r w:rsidRPr="00160127">
        <w:rPr>
          <w:rFonts w:ascii="Calibri" w:hAnsi="Calibri" w:cs="Calibri"/>
          <w:sz w:val="24"/>
          <w:szCs w:val="24"/>
        </w:rPr>
        <w:t xml:space="preserve">V rámci této klíčové aktivity se MŠMT zavazuje k tomu, že posílí rozvoj kvality a </w:t>
      </w:r>
      <w:r w:rsidRPr="00160127">
        <w:rPr>
          <w:rFonts w:ascii="Calibri" w:hAnsi="Calibri" w:cs="Calibri"/>
          <w:b/>
          <w:bCs/>
          <w:sz w:val="24"/>
          <w:szCs w:val="24"/>
        </w:rPr>
        <w:t xml:space="preserve">dostupnost </w:t>
      </w:r>
      <w:r w:rsidRPr="00160127">
        <w:rPr>
          <w:rFonts w:ascii="Calibri" w:hAnsi="Calibri" w:cs="Calibri"/>
          <w:sz w:val="24"/>
          <w:szCs w:val="24"/>
        </w:rPr>
        <w:t xml:space="preserve">zejména </w:t>
      </w:r>
      <w:r w:rsidRPr="00160127">
        <w:rPr>
          <w:rFonts w:ascii="Calibri" w:hAnsi="Calibri" w:cs="Calibri"/>
          <w:b/>
          <w:bCs/>
          <w:sz w:val="24"/>
          <w:szCs w:val="24"/>
        </w:rPr>
        <w:t>ambulantní služby za účelem vyšší míry prevence rizikového chování</w:t>
      </w:r>
      <w:r w:rsidRPr="00160127">
        <w:rPr>
          <w:rFonts w:ascii="Calibri" w:hAnsi="Calibri" w:cs="Calibri"/>
          <w:sz w:val="24"/>
          <w:szCs w:val="24"/>
        </w:rPr>
        <w:t xml:space="preserve">. K rozvoji kapacit středisek výchovné péče dojde vždy na základě zabezpečení prostor ze strany obcí/krajů s ohledem na skutečnost, že odborná služba je určena vždy primárně dětem v daném území, </w:t>
      </w:r>
      <w:r w:rsidRPr="00160127">
        <w:rPr>
          <w:rFonts w:ascii="Calibri" w:hAnsi="Calibri" w:cs="Calibri"/>
          <w:b/>
          <w:bCs/>
          <w:sz w:val="24"/>
          <w:szCs w:val="24"/>
        </w:rPr>
        <w:t>personální zabezpečení odborné péče bude zajištěno ze strany MŠMT</w:t>
      </w:r>
      <w:r w:rsidRPr="00160127">
        <w:rPr>
          <w:rFonts w:ascii="Calibri" w:hAnsi="Calibri" w:cs="Calibri"/>
          <w:sz w:val="24"/>
          <w:szCs w:val="24"/>
        </w:rPr>
        <w:t xml:space="preserve">.  Pro období realizace Q4/2023 do Q3 2027 se konkrétně v DZ ČR MŠMT zavazuje ke splnění následujících kritérií: </w:t>
      </w:r>
    </w:p>
    <w:p w14:paraId="28D792FB" w14:textId="77777777" w:rsidR="00602D59" w:rsidRPr="00EF2A22" w:rsidRDefault="00602D59" w:rsidP="00602D59">
      <w:pPr>
        <w:pStyle w:val="Odstavecseseznamem"/>
        <w:numPr>
          <w:ilvl w:val="0"/>
          <w:numId w:val="27"/>
        </w:numPr>
        <w:jc w:val="both"/>
        <w:rPr>
          <w:rFonts w:ascii="Calibri" w:hAnsi="Calibri" w:cs="Calibri"/>
          <w:sz w:val="24"/>
          <w:szCs w:val="24"/>
        </w:rPr>
      </w:pPr>
      <w:r w:rsidRPr="00EF2A22">
        <w:rPr>
          <w:rFonts w:ascii="Calibri" w:hAnsi="Calibri" w:cs="Calibri"/>
          <w:sz w:val="24"/>
          <w:szCs w:val="24"/>
        </w:rPr>
        <w:t>Zřízení 18 SVP ambulantních, 3 SVP stacionářů (z toho min. 10 do roku 2025).</w:t>
      </w:r>
    </w:p>
    <w:p w14:paraId="712E7A34" w14:textId="63A30F06" w:rsidR="00602D59" w:rsidRPr="00160127" w:rsidRDefault="00602D59" w:rsidP="00602D59">
      <w:pPr>
        <w:pStyle w:val="Odstavecseseznamem"/>
        <w:numPr>
          <w:ilvl w:val="0"/>
          <w:numId w:val="27"/>
        </w:numPr>
        <w:jc w:val="both"/>
        <w:rPr>
          <w:rFonts w:ascii="Calibri" w:hAnsi="Calibri" w:cs="Calibri"/>
          <w:sz w:val="24"/>
          <w:szCs w:val="24"/>
        </w:rPr>
      </w:pPr>
      <w:r w:rsidRPr="00160127">
        <w:rPr>
          <w:rFonts w:ascii="Calibri" w:hAnsi="Calibri" w:cs="Calibri"/>
          <w:sz w:val="24"/>
          <w:szCs w:val="24"/>
        </w:rPr>
        <w:t>Dostupná střediska výchovné péče – v návaznosti na velikost populace a dle míry výskytu rizikového chování v daném území, a to v návaznosti na analýzu potřeb regionů realizovanou průběžně MŠMT, demografický vývoj v daném regionu a současně predikci vývoje. Vzhledem k nedostatečným kapacitám SVP budou nová střediska, respektive zvyšování jejich kapacit do rejstříku škol zapisována také s ohledem na stávající síť středisek a jejich kapacity.</w:t>
      </w:r>
    </w:p>
    <w:p w14:paraId="1F13009F" w14:textId="2AB11CE3" w:rsidR="00602D59" w:rsidRPr="00160127" w:rsidRDefault="00602D59" w:rsidP="00602D59">
      <w:pPr>
        <w:jc w:val="both"/>
        <w:rPr>
          <w:rFonts w:ascii="Calibri" w:hAnsi="Calibri" w:cs="Calibri"/>
          <w:sz w:val="24"/>
          <w:szCs w:val="24"/>
        </w:rPr>
      </w:pPr>
      <w:r w:rsidRPr="00160127">
        <w:rPr>
          <w:rFonts w:ascii="Calibri" w:hAnsi="Calibri" w:cs="Calibri"/>
          <w:sz w:val="24"/>
          <w:szCs w:val="24"/>
        </w:rPr>
        <w:t xml:space="preserve">V rámci opatření </w:t>
      </w:r>
      <w:r w:rsidRPr="00160127">
        <w:rPr>
          <w:rFonts w:ascii="Calibri" w:hAnsi="Calibri" w:cs="Calibri"/>
          <w:i/>
          <w:iCs/>
          <w:sz w:val="24"/>
          <w:szCs w:val="24"/>
        </w:rPr>
        <w:t>F.3. Revize podoby ústavní a ochranné výchovy a preventivně výchovné péče</w:t>
      </w:r>
      <w:r w:rsidRPr="00160127">
        <w:rPr>
          <w:rFonts w:ascii="Calibri" w:hAnsi="Calibri" w:cs="Calibri"/>
          <w:sz w:val="24"/>
          <w:szCs w:val="24"/>
        </w:rPr>
        <w:t>, jehož cílem je</w:t>
      </w:r>
      <w:r w:rsidR="00A108CC">
        <w:rPr>
          <w:rFonts w:ascii="Calibri" w:hAnsi="Calibri" w:cs="Calibri"/>
          <w:sz w:val="24"/>
          <w:szCs w:val="24"/>
        </w:rPr>
        <w:t> </w:t>
      </w:r>
      <w:r w:rsidRPr="00160127">
        <w:rPr>
          <w:rFonts w:ascii="Calibri" w:hAnsi="Calibri" w:cs="Calibri"/>
          <w:sz w:val="24"/>
          <w:szCs w:val="24"/>
        </w:rPr>
        <w:t>zavedení efektivních intervencí za účelem zvýšení dostupnosti preventivní i následné práce s dítětem a</w:t>
      </w:r>
      <w:r w:rsidR="00A108CC">
        <w:rPr>
          <w:rFonts w:ascii="Calibri" w:hAnsi="Calibri" w:cs="Calibri"/>
          <w:sz w:val="24"/>
          <w:szCs w:val="24"/>
        </w:rPr>
        <w:t> </w:t>
      </w:r>
      <w:r w:rsidRPr="00160127">
        <w:rPr>
          <w:rFonts w:ascii="Calibri" w:hAnsi="Calibri" w:cs="Calibri"/>
          <w:sz w:val="24"/>
          <w:szCs w:val="24"/>
        </w:rPr>
        <w:t>rodinou, která je v současné době nedostatečná. Zavedené intervence by měly zabezpečit dětem a jejich rodinám dostupnost a včasnost poskytované péče. Intervenční postupy se přiblíží přirozenému sociálnímu, rodinnému a školnímu prostředí dítěte, podpoří se aktivizace rodiny. Spolužití dítěte se svou rodinou a dalšími blízkými osobami bude umožněno do té míry, do které toho rodiče budou schopni (nastavení ambulantní, stacionární nebo pobytové formy dle možností a potřeb dítěte a jeho rodiny) ve spolupráci resortů školství, sociálních věcí a zdravotnictví.</w:t>
      </w:r>
    </w:p>
    <w:p w14:paraId="370BA49C" w14:textId="487FB1AB" w:rsidR="00602D59" w:rsidRPr="00160127" w:rsidRDefault="00602D59" w:rsidP="00602D59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160127">
        <w:rPr>
          <w:rFonts w:ascii="Calibri" w:hAnsi="Calibri" w:cs="Calibri"/>
          <w:sz w:val="24"/>
          <w:szCs w:val="24"/>
        </w:rPr>
        <w:t xml:space="preserve">Klíčovou aktivitou tohoto opatření je </w:t>
      </w:r>
      <w:r w:rsidRPr="00160127">
        <w:rPr>
          <w:rFonts w:ascii="Calibri" w:hAnsi="Calibri" w:cs="Calibri"/>
          <w:i/>
          <w:iCs/>
          <w:sz w:val="24"/>
          <w:szCs w:val="24"/>
        </w:rPr>
        <w:t>Prevence umisťování dětí do ústavní péče (F.3.1).</w:t>
      </w:r>
      <w:r w:rsidRPr="00160127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160127">
        <w:rPr>
          <w:rFonts w:ascii="Calibri" w:hAnsi="Calibri" w:cs="Calibri"/>
          <w:sz w:val="24"/>
          <w:szCs w:val="24"/>
        </w:rPr>
        <w:t xml:space="preserve">MŠMT chce touto aktivitou posílit rozvoj kvality a dostupnosti zejména ambulantní služby za účelem vyšší míry prevence rizikového chování. Prostřednictvím této aktivity dojde k posílení preventivně výchovné oblasti a prevenci odchodů dětí z rodiny do ústavní výchovy.  MŠMT se zavazuje k tomu, že služby a střediska výchovné péče budou dostupná ve všech okresech v návaznosti na velikost populace celkově a současně dle míry výskytu rizikového chování v daném území tak, že poskytnou cílené, ověřené a efektivní služby ve spolupráci s dalšími resorty pro bezproblémový odchod dětí do rodiny a vřazení do běžného života. V období realizace od: Q4/2023 do: Q3/2027 je v rámci této klíčové aktivity stanoveno mimo jiné jako kritérium, že </w:t>
      </w:r>
      <w:r w:rsidR="001F3B96">
        <w:rPr>
          <w:rFonts w:ascii="Calibri" w:hAnsi="Calibri" w:cs="Calibri"/>
          <w:sz w:val="24"/>
          <w:szCs w:val="24"/>
        </w:rPr>
        <w:t>s</w:t>
      </w:r>
      <w:r w:rsidRPr="00160127">
        <w:rPr>
          <w:rFonts w:ascii="Calibri" w:hAnsi="Calibri" w:cs="Calibri"/>
          <w:sz w:val="24"/>
          <w:szCs w:val="24"/>
        </w:rPr>
        <w:t>třediska výchovné péče budou dostupná ve všech okresech.</w:t>
      </w:r>
    </w:p>
    <w:p w14:paraId="54B6CE23" w14:textId="70978B73" w:rsidR="00602D59" w:rsidRPr="00160127" w:rsidRDefault="00602D59" w:rsidP="00602D59">
      <w:pPr>
        <w:jc w:val="both"/>
        <w:rPr>
          <w:rFonts w:ascii="Calibri" w:hAnsi="Calibri" w:cs="Calibri"/>
          <w:sz w:val="24"/>
          <w:szCs w:val="24"/>
        </w:rPr>
      </w:pPr>
      <w:r w:rsidRPr="00160127">
        <w:rPr>
          <w:rFonts w:ascii="Calibri" w:hAnsi="Calibri" w:cs="Calibri"/>
          <w:sz w:val="24"/>
          <w:szCs w:val="24"/>
        </w:rPr>
        <w:t xml:space="preserve">Také v rámci klíčové aktivity F.3.5 </w:t>
      </w:r>
      <w:r w:rsidRPr="00160127">
        <w:rPr>
          <w:rFonts w:ascii="Calibri" w:hAnsi="Calibri" w:cs="Calibri"/>
          <w:i/>
          <w:iCs/>
          <w:sz w:val="24"/>
          <w:szCs w:val="24"/>
        </w:rPr>
        <w:t>Transformace sítě zařízení a transformace péče o ohrožené děti v dětských domovech</w:t>
      </w:r>
      <w:r w:rsidRPr="00160127">
        <w:rPr>
          <w:rFonts w:ascii="Calibri" w:hAnsi="Calibri" w:cs="Calibri"/>
          <w:sz w:val="24"/>
          <w:szCs w:val="24"/>
        </w:rPr>
        <w:t xml:space="preserve">, je uvedeno, že MŠMT zřídí na území každého okresu ambulantní střediska výchovné péče, zohlední přitom vždy velikost populace v daném území a současně míru výskytu rizikového chování </w:t>
      </w:r>
      <w:r w:rsidRPr="00160127">
        <w:rPr>
          <w:rFonts w:ascii="Calibri" w:hAnsi="Calibri" w:cs="Calibri"/>
          <w:sz w:val="24"/>
          <w:szCs w:val="24"/>
        </w:rPr>
        <w:lastRenderedPageBreak/>
        <w:t>u</w:t>
      </w:r>
      <w:r w:rsidR="001F3B96">
        <w:rPr>
          <w:rFonts w:ascii="Calibri" w:hAnsi="Calibri" w:cs="Calibri"/>
          <w:sz w:val="24"/>
          <w:szCs w:val="24"/>
        </w:rPr>
        <w:t> </w:t>
      </w:r>
      <w:r w:rsidRPr="00160127">
        <w:rPr>
          <w:rFonts w:ascii="Calibri" w:hAnsi="Calibri" w:cs="Calibri"/>
          <w:sz w:val="24"/>
          <w:szCs w:val="24"/>
        </w:rPr>
        <w:t>populace dětí a mládeže v daném území.  U vybraných okresů (případně krajů) bude přihlédnuto k údajům o výskytu zvýšeného rizikového chování dětí a mládeže s potřebou celodenních a pobytových SVP. MŠMT zabezpečí personální kapacity středisek výchovné péče. Jako kritérium je stanoveno, že do Q3/2027 bude docházet ke každoročním zřízení nových ambulantních SVP.</w:t>
      </w:r>
    </w:p>
    <w:p w14:paraId="040EE9EA" w14:textId="6BF8EA0E" w:rsidR="00602D59" w:rsidRPr="003C28AD" w:rsidRDefault="00602D59" w:rsidP="00602D59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160127">
        <w:rPr>
          <w:rFonts w:ascii="Calibri" w:hAnsi="Calibri" w:cs="Calibri"/>
          <w:b/>
          <w:bCs/>
          <w:sz w:val="24"/>
          <w:szCs w:val="24"/>
        </w:rPr>
        <w:t xml:space="preserve">Cíle </w:t>
      </w:r>
      <w:r w:rsidRPr="003C28AD">
        <w:rPr>
          <w:rFonts w:ascii="Calibri" w:hAnsi="Calibri" w:cs="Calibri"/>
          <w:b/>
          <w:bCs/>
          <w:sz w:val="24"/>
          <w:szCs w:val="24"/>
        </w:rPr>
        <w:t>a kritéria, kterých má být ve vztahu k rozšiřování sítě SVP dle Dlouhodobého záměru vzdělávání a</w:t>
      </w:r>
      <w:r w:rsidR="001F3B96">
        <w:rPr>
          <w:rFonts w:ascii="Calibri" w:hAnsi="Calibri" w:cs="Calibri"/>
          <w:b/>
          <w:bCs/>
          <w:sz w:val="24"/>
          <w:szCs w:val="24"/>
        </w:rPr>
        <w:t> </w:t>
      </w:r>
      <w:r w:rsidRPr="003C28AD">
        <w:rPr>
          <w:rFonts w:ascii="Calibri" w:hAnsi="Calibri" w:cs="Calibri"/>
          <w:b/>
          <w:bCs/>
          <w:sz w:val="24"/>
          <w:szCs w:val="24"/>
        </w:rPr>
        <w:t>rozvoje vzdělávací soustavy ČR do konce roku 2027 dosaženo:</w:t>
      </w:r>
    </w:p>
    <w:p w14:paraId="4B305747" w14:textId="77777777" w:rsidR="00602D59" w:rsidRPr="00E17D35" w:rsidRDefault="00602D59" w:rsidP="00602D59">
      <w:pPr>
        <w:pStyle w:val="Odstavecseseznamem"/>
        <w:numPr>
          <w:ilvl w:val="0"/>
          <w:numId w:val="25"/>
        </w:numPr>
        <w:jc w:val="both"/>
        <w:rPr>
          <w:rFonts w:ascii="Calibri" w:hAnsi="Calibri" w:cs="Calibri"/>
          <w:sz w:val="24"/>
          <w:szCs w:val="24"/>
        </w:rPr>
      </w:pPr>
      <w:r w:rsidRPr="00E17D35">
        <w:rPr>
          <w:rFonts w:ascii="Calibri" w:hAnsi="Calibri" w:cs="Calibri"/>
          <w:sz w:val="24"/>
          <w:szCs w:val="24"/>
        </w:rPr>
        <w:t>Zřízení 18 SVP ambulantních, 3 SVP stacionářů (z toho min. 10 do roku 2025).</w:t>
      </w:r>
    </w:p>
    <w:p w14:paraId="18910B26" w14:textId="77777777" w:rsidR="00602D59" w:rsidRPr="003C28AD" w:rsidRDefault="00602D59" w:rsidP="00602D59">
      <w:pPr>
        <w:pStyle w:val="Odstavecseseznamem"/>
        <w:numPr>
          <w:ilvl w:val="0"/>
          <w:numId w:val="25"/>
        </w:numPr>
        <w:jc w:val="both"/>
        <w:rPr>
          <w:rFonts w:ascii="Calibri" w:hAnsi="Calibri" w:cs="Calibri"/>
          <w:sz w:val="24"/>
          <w:szCs w:val="24"/>
        </w:rPr>
      </w:pPr>
      <w:r w:rsidRPr="003C28AD">
        <w:rPr>
          <w:rFonts w:ascii="Calibri" w:hAnsi="Calibri" w:cs="Calibri"/>
          <w:sz w:val="24"/>
          <w:szCs w:val="24"/>
        </w:rPr>
        <w:t>Dostupná střediska výchovné péče (v návaznosti na velikost populace, dle míry výskytu rizikového chování v daném území, a to v návaznosti na analýzu potřeb regionů realizovanou průběžně MŠMT, demografický vývoj v daném regionu a současně predikci vývoje).</w:t>
      </w:r>
    </w:p>
    <w:p w14:paraId="0F6567CE" w14:textId="77777777" w:rsidR="00602D59" w:rsidRPr="003C28AD" w:rsidRDefault="00602D59" w:rsidP="00602D59">
      <w:pPr>
        <w:pStyle w:val="Odstavecseseznamem"/>
        <w:numPr>
          <w:ilvl w:val="0"/>
          <w:numId w:val="25"/>
        </w:numPr>
        <w:jc w:val="both"/>
        <w:rPr>
          <w:rFonts w:ascii="Calibri" w:hAnsi="Calibri" w:cs="Calibri"/>
          <w:sz w:val="24"/>
          <w:szCs w:val="24"/>
        </w:rPr>
      </w:pPr>
      <w:r w:rsidRPr="003C28AD">
        <w:rPr>
          <w:rFonts w:ascii="Calibri" w:hAnsi="Calibri" w:cs="Calibri"/>
          <w:sz w:val="24"/>
          <w:szCs w:val="24"/>
        </w:rPr>
        <w:t>Střediska výchovné péče budou dostupná ve všech okresech.</w:t>
      </w:r>
    </w:p>
    <w:p w14:paraId="404C09C0" w14:textId="77777777" w:rsidR="00602D59" w:rsidRPr="00E17D35" w:rsidRDefault="00602D59" w:rsidP="00602D59">
      <w:pPr>
        <w:pStyle w:val="Odstavecseseznamem"/>
        <w:numPr>
          <w:ilvl w:val="0"/>
          <w:numId w:val="25"/>
        </w:num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E17D35">
        <w:rPr>
          <w:rFonts w:ascii="Calibri" w:hAnsi="Calibri" w:cs="Calibri"/>
          <w:sz w:val="24"/>
          <w:szCs w:val="24"/>
        </w:rPr>
        <w:t>Do Q3/2027 bude docházet ke každoročním zřízení nových ambulantních SVP v souladu s předkládáním záměrem tohoto materiálu.</w:t>
      </w:r>
    </w:p>
    <w:p w14:paraId="70F922AA" w14:textId="77777777" w:rsidR="00E55AD5" w:rsidRDefault="00E55AD5">
      <w:pPr>
        <w:rPr>
          <w:rFonts w:asciiTheme="majorHAnsi" w:eastAsiaTheme="majorEastAsia" w:hAnsiTheme="majorHAnsi" w:cstheme="majorBidi"/>
          <w:b/>
          <w:color w:val="E97132" w:themeColor="accent2"/>
          <w:sz w:val="28"/>
          <w:szCs w:val="32"/>
        </w:rPr>
      </w:pPr>
      <w:r>
        <w:rPr>
          <w:color w:val="E97132" w:themeColor="accent2"/>
        </w:rPr>
        <w:br w:type="page"/>
      </w:r>
    </w:p>
    <w:p w14:paraId="4BFFF1EB" w14:textId="4C0C0856" w:rsidR="00173A7D" w:rsidRPr="00BE1012" w:rsidRDefault="00173A7D" w:rsidP="00321A50">
      <w:pPr>
        <w:pStyle w:val="Nadpis1"/>
        <w:numPr>
          <w:ilvl w:val="0"/>
          <w:numId w:val="0"/>
        </w:numPr>
        <w:ind w:left="432"/>
        <w:rPr>
          <w:rFonts w:ascii="Calibri" w:hAnsi="Calibri" w:cs="Calibri"/>
          <w:color w:val="auto"/>
          <w:sz w:val="32"/>
          <w:szCs w:val="32"/>
        </w:rPr>
      </w:pPr>
      <w:bookmarkStart w:id="12" w:name="_Toc221032805"/>
      <w:r w:rsidRPr="00BE1012">
        <w:rPr>
          <w:rFonts w:ascii="Calibri" w:hAnsi="Calibri" w:cs="Calibri"/>
          <w:color w:val="auto"/>
          <w:sz w:val="32"/>
          <w:szCs w:val="32"/>
        </w:rPr>
        <w:lastRenderedPageBreak/>
        <w:t xml:space="preserve">Příloha </w:t>
      </w:r>
      <w:r w:rsidR="00E55AD5" w:rsidRPr="00BE1012">
        <w:rPr>
          <w:rFonts w:ascii="Calibri" w:hAnsi="Calibri" w:cs="Calibri"/>
          <w:color w:val="auto"/>
          <w:sz w:val="32"/>
          <w:szCs w:val="32"/>
        </w:rPr>
        <w:t>2</w:t>
      </w:r>
      <w:r w:rsidRPr="00BE1012">
        <w:rPr>
          <w:rFonts w:ascii="Calibri" w:hAnsi="Calibri" w:cs="Calibri"/>
          <w:color w:val="auto"/>
          <w:sz w:val="32"/>
          <w:szCs w:val="32"/>
        </w:rPr>
        <w:t>: Evidence-</w:t>
      </w:r>
      <w:proofErr w:type="spellStart"/>
      <w:r w:rsidRPr="00BE1012">
        <w:rPr>
          <w:rFonts w:ascii="Calibri" w:hAnsi="Calibri" w:cs="Calibri"/>
          <w:color w:val="auto"/>
          <w:sz w:val="32"/>
          <w:szCs w:val="32"/>
        </w:rPr>
        <w:t>based</w:t>
      </w:r>
      <w:proofErr w:type="spellEnd"/>
      <w:r w:rsidRPr="00BE1012">
        <w:rPr>
          <w:rFonts w:ascii="Calibri" w:hAnsi="Calibri" w:cs="Calibri"/>
          <w:color w:val="auto"/>
          <w:sz w:val="32"/>
          <w:szCs w:val="32"/>
        </w:rPr>
        <w:t xml:space="preserve"> </w:t>
      </w:r>
      <w:r w:rsidR="000805A8" w:rsidRPr="00BE1012">
        <w:rPr>
          <w:rFonts w:ascii="Calibri" w:hAnsi="Calibri" w:cs="Calibri"/>
          <w:color w:val="auto"/>
          <w:sz w:val="32"/>
          <w:szCs w:val="32"/>
        </w:rPr>
        <w:t>podklad k návrhu na</w:t>
      </w:r>
      <w:r w:rsidRPr="00BE1012">
        <w:rPr>
          <w:rFonts w:ascii="Calibri" w:hAnsi="Calibri" w:cs="Calibri"/>
          <w:color w:val="auto"/>
          <w:sz w:val="32"/>
          <w:szCs w:val="32"/>
        </w:rPr>
        <w:t xml:space="preserve"> </w:t>
      </w:r>
      <w:r w:rsidR="00CB12FC" w:rsidRPr="00BE1012">
        <w:rPr>
          <w:rFonts w:ascii="Calibri" w:hAnsi="Calibri" w:cs="Calibri"/>
          <w:color w:val="auto"/>
          <w:sz w:val="32"/>
          <w:szCs w:val="32"/>
        </w:rPr>
        <w:t xml:space="preserve">vyrovnávání nedostatků v </w:t>
      </w:r>
      <w:r w:rsidRPr="00BE1012">
        <w:rPr>
          <w:rFonts w:ascii="Calibri" w:hAnsi="Calibri" w:cs="Calibri"/>
          <w:color w:val="auto"/>
          <w:sz w:val="32"/>
          <w:szCs w:val="32"/>
        </w:rPr>
        <w:t>sít</w:t>
      </w:r>
      <w:r w:rsidR="00CB12FC" w:rsidRPr="00BE1012">
        <w:rPr>
          <w:rFonts w:ascii="Calibri" w:hAnsi="Calibri" w:cs="Calibri"/>
          <w:color w:val="auto"/>
          <w:sz w:val="32"/>
          <w:szCs w:val="32"/>
        </w:rPr>
        <w:t>i</w:t>
      </w:r>
      <w:r w:rsidRPr="00BE1012">
        <w:rPr>
          <w:rFonts w:ascii="Calibri" w:hAnsi="Calibri" w:cs="Calibri"/>
          <w:color w:val="auto"/>
          <w:sz w:val="32"/>
          <w:szCs w:val="32"/>
        </w:rPr>
        <w:t xml:space="preserve"> ambulantních středisek výchovné péče v</w:t>
      </w:r>
      <w:r w:rsidR="001F3B96" w:rsidRPr="00BE1012">
        <w:rPr>
          <w:rFonts w:ascii="Calibri" w:hAnsi="Calibri" w:cs="Calibri"/>
          <w:color w:val="auto"/>
          <w:sz w:val="32"/>
          <w:szCs w:val="32"/>
        </w:rPr>
        <w:t> </w:t>
      </w:r>
      <w:r w:rsidRPr="00BE1012">
        <w:rPr>
          <w:rFonts w:ascii="Calibri" w:hAnsi="Calibri" w:cs="Calibri"/>
          <w:color w:val="auto"/>
          <w:sz w:val="32"/>
          <w:szCs w:val="32"/>
        </w:rPr>
        <w:t>ČR</w:t>
      </w:r>
      <w:r w:rsidR="00CB12FC" w:rsidRPr="00BE1012">
        <w:rPr>
          <w:rStyle w:val="Znakapoznpodarou"/>
          <w:rFonts w:ascii="Calibri" w:hAnsi="Calibri" w:cs="Calibri"/>
          <w:bCs/>
          <w:color w:val="auto"/>
          <w:sz w:val="32"/>
          <w:szCs w:val="32"/>
          <w:vertAlign w:val="superscript"/>
        </w:rPr>
        <w:footnoteReference w:id="1"/>
      </w:r>
      <w:bookmarkEnd w:id="12"/>
      <w:r w:rsidR="001F3B96" w:rsidRPr="00BE1012">
        <w:rPr>
          <w:rFonts w:ascii="Calibri" w:hAnsi="Calibri" w:cs="Calibri"/>
          <w:bCs/>
          <w:color w:val="auto"/>
          <w:sz w:val="32"/>
          <w:szCs w:val="32"/>
          <w:vertAlign w:val="superscript"/>
        </w:rPr>
        <w:t xml:space="preserve"> </w:t>
      </w:r>
    </w:p>
    <w:p w14:paraId="39BD02B4" w14:textId="7782AF2E" w:rsidR="00C04F3F" w:rsidRPr="00BE1012" w:rsidRDefault="00C04F3F" w:rsidP="00C04F3F">
      <w:pPr>
        <w:rPr>
          <w:rFonts w:ascii="Calibri" w:hAnsi="Calibri" w:cs="Calibri"/>
          <w:b/>
          <w:bCs/>
          <w:sz w:val="28"/>
          <w:szCs w:val="28"/>
        </w:rPr>
      </w:pPr>
      <w:r w:rsidRPr="00BE1012">
        <w:rPr>
          <w:rFonts w:ascii="Calibri" w:hAnsi="Calibri" w:cs="Calibri"/>
          <w:b/>
          <w:bCs/>
          <w:sz w:val="28"/>
          <w:szCs w:val="28"/>
        </w:rPr>
        <w:t>Základní východiska</w:t>
      </w:r>
    </w:p>
    <w:p w14:paraId="0C3152BE" w14:textId="0C9B4FB4" w:rsidR="00C04F3F" w:rsidRPr="00E17D35" w:rsidRDefault="009232FE" w:rsidP="00E17D35">
      <w:pPr>
        <w:rPr>
          <w:bCs/>
          <w:u w:val="single"/>
        </w:rPr>
      </w:pPr>
      <w:r>
        <w:rPr>
          <w:b/>
          <w:bCs/>
          <w:u w:val="single"/>
        </w:rPr>
        <w:t xml:space="preserve">1. </w:t>
      </w:r>
      <w:r w:rsidR="003B32F1">
        <w:rPr>
          <w:b/>
          <w:bCs/>
          <w:u w:val="single"/>
        </w:rPr>
        <w:t xml:space="preserve">Důležitost přítomnosti </w:t>
      </w:r>
      <w:r w:rsidR="001047B8">
        <w:rPr>
          <w:b/>
          <w:bCs/>
          <w:u w:val="single"/>
        </w:rPr>
        <w:t xml:space="preserve">ambulantních služeb SVP </w:t>
      </w:r>
      <w:r w:rsidR="003B32F1">
        <w:rPr>
          <w:b/>
          <w:bCs/>
          <w:u w:val="single"/>
        </w:rPr>
        <w:t>ve správním obvodu obce s rozšířenou působností</w:t>
      </w:r>
      <w:r w:rsidR="00316C03">
        <w:rPr>
          <w:b/>
          <w:bCs/>
          <w:u w:val="single"/>
        </w:rPr>
        <w:t xml:space="preserve"> (ORP)</w:t>
      </w:r>
    </w:p>
    <w:p w14:paraId="34F09DB0" w14:textId="5B730438" w:rsidR="00173A7D" w:rsidRPr="00160127" w:rsidRDefault="000805A8" w:rsidP="001279B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="00173A7D" w:rsidRPr="00160127">
        <w:rPr>
          <w:rFonts w:ascii="Calibri" w:hAnsi="Calibri" w:cs="Calibri"/>
          <w:sz w:val="24"/>
          <w:szCs w:val="24"/>
        </w:rPr>
        <w:t xml:space="preserve">by </w:t>
      </w:r>
      <w:r>
        <w:rPr>
          <w:rFonts w:ascii="Calibri" w:hAnsi="Calibri" w:cs="Calibri"/>
          <w:sz w:val="24"/>
          <w:szCs w:val="24"/>
        </w:rPr>
        <w:t>SVP</w:t>
      </w:r>
      <w:r w:rsidR="00173A7D" w:rsidRPr="00160127">
        <w:rPr>
          <w:rFonts w:ascii="Calibri" w:hAnsi="Calibri" w:cs="Calibri"/>
          <w:sz w:val="24"/>
          <w:szCs w:val="24"/>
        </w:rPr>
        <w:t xml:space="preserve"> fungo</w:t>
      </w:r>
      <w:r>
        <w:rPr>
          <w:rFonts w:ascii="Calibri" w:hAnsi="Calibri" w:cs="Calibri"/>
          <w:sz w:val="24"/>
          <w:szCs w:val="24"/>
        </w:rPr>
        <w:t xml:space="preserve">valo </w:t>
      </w:r>
      <w:r w:rsidR="00173A7D" w:rsidRPr="00160127">
        <w:rPr>
          <w:rFonts w:ascii="Calibri" w:hAnsi="Calibri" w:cs="Calibri"/>
          <w:sz w:val="24"/>
          <w:szCs w:val="24"/>
        </w:rPr>
        <w:t>jako skutečně preventivní služba je nezbytné, aby ambulantní služby byly dostupné v rámci správního obvodu ORP, mimo jiné</w:t>
      </w:r>
      <w:r>
        <w:rPr>
          <w:rFonts w:ascii="Calibri" w:hAnsi="Calibri" w:cs="Calibri"/>
          <w:sz w:val="24"/>
          <w:szCs w:val="24"/>
        </w:rPr>
        <w:t xml:space="preserve"> proto: </w:t>
      </w:r>
    </w:p>
    <w:p w14:paraId="0DDE3033" w14:textId="6F984F42" w:rsidR="00173A7D" w:rsidRPr="00160127" w:rsidRDefault="00173A7D" w:rsidP="00160127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60127">
        <w:rPr>
          <w:rFonts w:ascii="Calibri" w:hAnsi="Calibri" w:cs="Calibri"/>
          <w:sz w:val="24"/>
          <w:szCs w:val="24"/>
        </w:rPr>
        <w:t>do vzdálených SVP rodiny dojíždí až ve chvíli, kdy je situace opravdu vážná, tedy pozdě (tudíž služba ztrácí preventivní charakter)</w:t>
      </w:r>
      <w:r w:rsidR="002A3B2D">
        <w:rPr>
          <w:rFonts w:ascii="Calibri" w:hAnsi="Calibri" w:cs="Calibri"/>
          <w:sz w:val="24"/>
          <w:szCs w:val="24"/>
        </w:rPr>
        <w:t>;</w:t>
      </w:r>
    </w:p>
    <w:p w14:paraId="1FEBBE0A" w14:textId="77777777" w:rsidR="00173A7D" w:rsidRPr="00160127" w:rsidRDefault="00173A7D" w:rsidP="00160127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60127">
        <w:rPr>
          <w:rFonts w:ascii="Calibri" w:hAnsi="Calibri" w:cs="Calibri"/>
          <w:sz w:val="24"/>
          <w:szCs w:val="24"/>
        </w:rPr>
        <w:t>kvůli možnosti působit ve školách (dojíždění do škol v jiných ORP je časově a finančně náročné).</w:t>
      </w:r>
    </w:p>
    <w:p w14:paraId="26840C37" w14:textId="77777777" w:rsidR="00160127" w:rsidRDefault="00160127" w:rsidP="001279BC">
      <w:pPr>
        <w:jc w:val="both"/>
        <w:rPr>
          <w:rFonts w:ascii="Calibri" w:hAnsi="Calibri" w:cs="Calibri"/>
          <w:sz w:val="24"/>
          <w:szCs w:val="24"/>
        </w:rPr>
      </w:pPr>
    </w:p>
    <w:p w14:paraId="27BCCCBE" w14:textId="6D585E66" w:rsidR="006F6ECE" w:rsidRPr="00E17D35" w:rsidRDefault="000D2E50" w:rsidP="001279BC">
      <w:p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E17D35">
        <w:rPr>
          <w:rFonts w:ascii="Calibri" w:hAnsi="Calibri" w:cs="Calibri"/>
          <w:b/>
          <w:bCs/>
          <w:sz w:val="24"/>
          <w:szCs w:val="24"/>
          <w:u w:val="single"/>
        </w:rPr>
        <w:t xml:space="preserve">2. </w:t>
      </w:r>
      <w:r w:rsidR="007C64E2" w:rsidRPr="00E17D35">
        <w:rPr>
          <w:rFonts w:ascii="Calibri" w:hAnsi="Calibri" w:cs="Calibri"/>
          <w:b/>
          <w:bCs/>
          <w:sz w:val="24"/>
          <w:szCs w:val="24"/>
          <w:u w:val="single"/>
        </w:rPr>
        <w:t xml:space="preserve">Nezbytnost prioritizace v rámci rozšiřování sítě </w:t>
      </w:r>
      <w:r w:rsidR="00337F43" w:rsidRPr="00E17D35">
        <w:rPr>
          <w:rFonts w:ascii="Calibri" w:hAnsi="Calibri" w:cs="Calibri"/>
          <w:b/>
          <w:bCs/>
          <w:sz w:val="24"/>
          <w:szCs w:val="24"/>
          <w:u w:val="single"/>
        </w:rPr>
        <w:t>SVP</w:t>
      </w:r>
    </w:p>
    <w:p w14:paraId="1B93C7B7" w14:textId="022036AE" w:rsidR="005025EE" w:rsidRDefault="00B5677F" w:rsidP="001279B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Přestože </w:t>
      </w:r>
      <w:r w:rsidR="00EC0216">
        <w:rPr>
          <w:rFonts w:ascii="Calibri" w:hAnsi="Calibri" w:cs="Calibri"/>
          <w:sz w:val="24"/>
          <w:szCs w:val="24"/>
        </w:rPr>
        <w:t xml:space="preserve">je v ČR v září 2025 celkem 83 ambulancí SVP (včetně detašovaných pracovišť), </w:t>
      </w:r>
      <w:r w:rsidR="00173A7D" w:rsidRPr="00160127">
        <w:rPr>
          <w:rFonts w:ascii="Calibri" w:hAnsi="Calibri" w:cs="Calibri"/>
          <w:sz w:val="24"/>
          <w:szCs w:val="24"/>
        </w:rPr>
        <w:t xml:space="preserve">ambulance SVP </w:t>
      </w:r>
      <w:r w:rsidR="00EC0216">
        <w:rPr>
          <w:rFonts w:ascii="Calibri" w:hAnsi="Calibri" w:cs="Calibri"/>
          <w:sz w:val="24"/>
          <w:szCs w:val="24"/>
        </w:rPr>
        <w:t xml:space="preserve">je přítomná </w:t>
      </w:r>
      <w:r w:rsidR="00173A7D" w:rsidRPr="00160127">
        <w:rPr>
          <w:rFonts w:ascii="Calibri" w:hAnsi="Calibri" w:cs="Calibri"/>
          <w:sz w:val="24"/>
          <w:szCs w:val="24"/>
        </w:rPr>
        <w:t>pouze v</w:t>
      </w:r>
      <w:r w:rsidR="00EC0216">
        <w:rPr>
          <w:rFonts w:ascii="Calibri" w:hAnsi="Calibri" w:cs="Calibri"/>
          <w:sz w:val="24"/>
          <w:szCs w:val="24"/>
        </w:rPr>
        <w:t> </w:t>
      </w:r>
      <w:r w:rsidR="00173A7D" w:rsidRPr="00160127">
        <w:rPr>
          <w:rFonts w:ascii="Calibri" w:hAnsi="Calibri" w:cs="Calibri"/>
          <w:sz w:val="24"/>
          <w:szCs w:val="24"/>
        </w:rPr>
        <w:t>69</w:t>
      </w:r>
      <w:r w:rsidR="00EC0216">
        <w:rPr>
          <w:rFonts w:ascii="Calibri" w:hAnsi="Calibri" w:cs="Calibri"/>
          <w:sz w:val="24"/>
          <w:szCs w:val="24"/>
        </w:rPr>
        <w:t xml:space="preserve"> správních obvodech</w:t>
      </w:r>
      <w:r w:rsidR="0092328B">
        <w:rPr>
          <w:rFonts w:ascii="Calibri" w:hAnsi="Calibri" w:cs="Calibri"/>
          <w:sz w:val="24"/>
          <w:szCs w:val="24"/>
        </w:rPr>
        <w:t xml:space="preserve"> ORP</w:t>
      </w:r>
      <w:r w:rsidR="00173A7D" w:rsidRPr="00160127">
        <w:rPr>
          <w:rFonts w:ascii="Calibri" w:hAnsi="Calibri" w:cs="Calibri"/>
          <w:sz w:val="24"/>
          <w:szCs w:val="24"/>
        </w:rPr>
        <w:t>, tj. 33 % z</w:t>
      </w:r>
      <w:r w:rsidR="00EC0216">
        <w:rPr>
          <w:rFonts w:ascii="Calibri" w:hAnsi="Calibri" w:cs="Calibri"/>
          <w:sz w:val="24"/>
          <w:szCs w:val="24"/>
        </w:rPr>
        <w:t xml:space="preserve"> 206 </w:t>
      </w:r>
      <w:r w:rsidR="00A87174">
        <w:rPr>
          <w:rFonts w:ascii="Calibri" w:hAnsi="Calibri" w:cs="Calibri"/>
          <w:sz w:val="24"/>
          <w:szCs w:val="24"/>
        </w:rPr>
        <w:t>správních obvodů</w:t>
      </w:r>
      <w:r w:rsidR="00173A7D" w:rsidRPr="00160127">
        <w:rPr>
          <w:rFonts w:ascii="Calibri" w:hAnsi="Calibri" w:cs="Calibri"/>
          <w:sz w:val="24"/>
          <w:szCs w:val="24"/>
        </w:rPr>
        <w:t> ORP</w:t>
      </w:r>
      <w:r w:rsidR="00A87174">
        <w:rPr>
          <w:rFonts w:ascii="Calibri" w:hAnsi="Calibri" w:cs="Calibri"/>
          <w:sz w:val="24"/>
          <w:szCs w:val="24"/>
        </w:rPr>
        <w:t xml:space="preserve"> v Česku</w:t>
      </w:r>
      <w:r w:rsidR="00173A7D" w:rsidRPr="00160127">
        <w:rPr>
          <w:rFonts w:ascii="Calibri" w:hAnsi="Calibri" w:cs="Calibri"/>
          <w:sz w:val="24"/>
          <w:szCs w:val="24"/>
        </w:rPr>
        <w:t xml:space="preserve">. </w:t>
      </w:r>
    </w:p>
    <w:p w14:paraId="14DDCC25" w14:textId="32694265" w:rsidR="005025EE" w:rsidRDefault="00AA0C64" w:rsidP="001279B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Pokud by mělo dojít k o</w:t>
      </w:r>
      <w:r w:rsidR="00943233">
        <w:rPr>
          <w:rFonts w:ascii="Calibri" w:hAnsi="Calibri" w:cs="Calibri"/>
          <w:sz w:val="24"/>
          <w:szCs w:val="24"/>
        </w:rPr>
        <w:t xml:space="preserve">tevření </w:t>
      </w:r>
      <w:r w:rsidR="00205CE4">
        <w:rPr>
          <w:rFonts w:ascii="Calibri" w:hAnsi="Calibri" w:cs="Calibri"/>
          <w:sz w:val="24"/>
          <w:szCs w:val="24"/>
        </w:rPr>
        <w:t xml:space="preserve">ambulance ORP ve všech správních obvodech ORP </w:t>
      </w:r>
      <w:r>
        <w:rPr>
          <w:rFonts w:ascii="Calibri" w:hAnsi="Calibri" w:cs="Calibri"/>
          <w:sz w:val="24"/>
          <w:szCs w:val="24"/>
        </w:rPr>
        <w:t xml:space="preserve">v ČR, celkem by to </w:t>
      </w:r>
      <w:r w:rsidR="00205CE4">
        <w:rPr>
          <w:rFonts w:ascii="Calibri" w:hAnsi="Calibri" w:cs="Calibri"/>
          <w:sz w:val="24"/>
          <w:szCs w:val="24"/>
        </w:rPr>
        <w:t xml:space="preserve">tedy </w:t>
      </w:r>
      <w:r w:rsidR="00DC5BBB">
        <w:rPr>
          <w:rFonts w:ascii="Calibri" w:hAnsi="Calibri" w:cs="Calibri"/>
          <w:sz w:val="24"/>
          <w:szCs w:val="24"/>
        </w:rPr>
        <w:t xml:space="preserve">znamenalo otevřít </w:t>
      </w:r>
      <w:r>
        <w:rPr>
          <w:rFonts w:ascii="Calibri" w:hAnsi="Calibri" w:cs="Calibri"/>
          <w:sz w:val="24"/>
          <w:szCs w:val="24"/>
        </w:rPr>
        <w:t>137</w:t>
      </w:r>
      <w:r w:rsidR="001B0325">
        <w:rPr>
          <w:rFonts w:ascii="Calibri" w:hAnsi="Calibri" w:cs="Calibri"/>
          <w:sz w:val="24"/>
          <w:szCs w:val="24"/>
        </w:rPr>
        <w:t xml:space="preserve"> nových ambulancí</w:t>
      </w:r>
      <w:r w:rsidR="00DC5BBB">
        <w:rPr>
          <w:rFonts w:ascii="Calibri" w:hAnsi="Calibri" w:cs="Calibri"/>
          <w:sz w:val="24"/>
          <w:szCs w:val="24"/>
        </w:rPr>
        <w:t xml:space="preserve">, což </w:t>
      </w:r>
      <w:r w:rsidR="00205CE4">
        <w:rPr>
          <w:rFonts w:ascii="Calibri" w:hAnsi="Calibri" w:cs="Calibri"/>
          <w:sz w:val="24"/>
          <w:szCs w:val="24"/>
        </w:rPr>
        <w:t xml:space="preserve">není reálně dosažitelným cílem. </w:t>
      </w:r>
    </w:p>
    <w:p w14:paraId="0F77F229" w14:textId="78EE8CE8" w:rsidR="00E139CC" w:rsidRDefault="00585B4E" w:rsidP="001279B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Proto b</w:t>
      </w:r>
      <w:r w:rsidR="00173A7D" w:rsidRPr="00160127">
        <w:rPr>
          <w:rFonts w:ascii="Calibri" w:hAnsi="Calibri" w:cs="Calibri"/>
          <w:sz w:val="24"/>
          <w:szCs w:val="24"/>
        </w:rPr>
        <w:t>yla provedena komplexní analýza potřebnosti SVP v</w:t>
      </w:r>
      <w:r>
        <w:rPr>
          <w:rFonts w:ascii="Calibri" w:hAnsi="Calibri" w:cs="Calibri"/>
          <w:sz w:val="24"/>
          <w:szCs w:val="24"/>
        </w:rPr>
        <w:t xml:space="preserve"> jednotlivých správních obvodech </w:t>
      </w:r>
      <w:r w:rsidR="00173A7D" w:rsidRPr="00160127">
        <w:rPr>
          <w:rFonts w:ascii="Calibri" w:hAnsi="Calibri" w:cs="Calibri"/>
          <w:sz w:val="24"/>
          <w:szCs w:val="24"/>
        </w:rPr>
        <w:t>ORP</w:t>
      </w:r>
      <w:r>
        <w:rPr>
          <w:rFonts w:ascii="Calibri" w:hAnsi="Calibri" w:cs="Calibri"/>
          <w:sz w:val="24"/>
          <w:szCs w:val="24"/>
        </w:rPr>
        <w:t xml:space="preserve"> s cílem identifikovat ORP, kde by měla mít ambulance SVP prioritně otevřena</w:t>
      </w:r>
      <w:r w:rsidR="00173A7D" w:rsidRPr="00160127">
        <w:rPr>
          <w:rFonts w:ascii="Calibri" w:hAnsi="Calibri" w:cs="Calibri"/>
          <w:sz w:val="24"/>
          <w:szCs w:val="24"/>
        </w:rPr>
        <w:t>.</w:t>
      </w:r>
      <w:r w:rsidR="00160127">
        <w:rPr>
          <w:rFonts w:ascii="Calibri" w:hAnsi="Calibri" w:cs="Calibri"/>
          <w:sz w:val="24"/>
          <w:szCs w:val="24"/>
        </w:rPr>
        <w:t xml:space="preserve"> </w:t>
      </w:r>
    </w:p>
    <w:p w14:paraId="5723296D" w14:textId="09F29E98" w:rsidR="00E139CC" w:rsidRPr="00E17D35" w:rsidRDefault="00E139CC" w:rsidP="001279BC">
      <w:p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E17D35">
        <w:rPr>
          <w:rFonts w:ascii="Calibri" w:hAnsi="Calibri" w:cs="Calibri"/>
          <w:b/>
          <w:bCs/>
          <w:sz w:val="24"/>
          <w:szCs w:val="24"/>
          <w:u w:val="single"/>
        </w:rPr>
        <w:t>3. Základní indikátory pro stanovení potřebnosti SVP na území správního obvodu ORP</w:t>
      </w:r>
    </w:p>
    <w:p w14:paraId="0C9184A2" w14:textId="77777777" w:rsidR="00DA7BE8" w:rsidRDefault="00924C5D" w:rsidP="001279B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 ohledem na to, že SVP </w:t>
      </w:r>
      <w:r w:rsidR="005E13D8">
        <w:rPr>
          <w:rFonts w:ascii="Calibri" w:hAnsi="Calibri" w:cs="Calibri"/>
          <w:sz w:val="24"/>
          <w:szCs w:val="24"/>
        </w:rPr>
        <w:t xml:space="preserve">(s určitou mírou zjednodušení) </w:t>
      </w:r>
      <w:r>
        <w:rPr>
          <w:rFonts w:ascii="Calibri" w:hAnsi="Calibri" w:cs="Calibri"/>
          <w:sz w:val="24"/>
          <w:szCs w:val="24"/>
        </w:rPr>
        <w:t xml:space="preserve">má dvě </w:t>
      </w:r>
      <w:r w:rsidR="005E13D8">
        <w:rPr>
          <w:rFonts w:ascii="Calibri" w:hAnsi="Calibri" w:cs="Calibri"/>
          <w:sz w:val="24"/>
          <w:szCs w:val="24"/>
        </w:rPr>
        <w:t xml:space="preserve">hlavní role: </w:t>
      </w:r>
    </w:p>
    <w:p w14:paraId="17AB21B6" w14:textId="72A0A32E" w:rsidR="00DA7BE8" w:rsidRPr="00E17D35" w:rsidRDefault="005E13D8" w:rsidP="00E17D35">
      <w:pPr>
        <w:pStyle w:val="Odstavecseseznamem"/>
        <w:numPr>
          <w:ilvl w:val="0"/>
          <w:numId w:val="33"/>
        </w:numPr>
        <w:jc w:val="both"/>
        <w:rPr>
          <w:rFonts w:ascii="Calibri" w:hAnsi="Calibri" w:cs="Calibri"/>
          <w:sz w:val="24"/>
          <w:szCs w:val="24"/>
        </w:rPr>
      </w:pPr>
      <w:r w:rsidRPr="00E17D35">
        <w:rPr>
          <w:rFonts w:ascii="Calibri" w:hAnsi="Calibri" w:cs="Calibri"/>
          <w:sz w:val="24"/>
          <w:szCs w:val="24"/>
        </w:rPr>
        <w:t>podpora</w:t>
      </w:r>
      <w:r w:rsidR="00076274">
        <w:rPr>
          <w:rFonts w:ascii="Calibri" w:hAnsi="Calibri" w:cs="Calibri"/>
          <w:sz w:val="24"/>
          <w:szCs w:val="24"/>
        </w:rPr>
        <w:t xml:space="preserve"> řešení a </w:t>
      </w:r>
      <w:r w:rsidR="001B7951">
        <w:rPr>
          <w:rFonts w:ascii="Calibri" w:hAnsi="Calibri" w:cs="Calibri"/>
          <w:sz w:val="24"/>
          <w:szCs w:val="24"/>
        </w:rPr>
        <w:t>prevenc</w:t>
      </w:r>
      <w:r w:rsidR="00C51650">
        <w:rPr>
          <w:rFonts w:ascii="Calibri" w:hAnsi="Calibri" w:cs="Calibri"/>
          <w:sz w:val="24"/>
          <w:szCs w:val="24"/>
        </w:rPr>
        <w:t>e</w:t>
      </w:r>
      <w:r w:rsidRPr="00E17D35">
        <w:rPr>
          <w:rFonts w:ascii="Calibri" w:hAnsi="Calibri" w:cs="Calibri"/>
          <w:sz w:val="24"/>
          <w:szCs w:val="24"/>
        </w:rPr>
        <w:t xml:space="preserve"> </w:t>
      </w:r>
      <w:r w:rsidR="00DA7BE8" w:rsidRPr="00E17D35">
        <w:rPr>
          <w:rFonts w:ascii="Calibri" w:hAnsi="Calibri" w:cs="Calibri"/>
          <w:sz w:val="24"/>
          <w:szCs w:val="24"/>
        </w:rPr>
        <w:t>náročného chování</w:t>
      </w:r>
      <w:r w:rsidR="00C51650">
        <w:rPr>
          <w:rFonts w:ascii="Calibri" w:hAnsi="Calibri" w:cs="Calibri"/>
          <w:sz w:val="24"/>
          <w:szCs w:val="24"/>
        </w:rPr>
        <w:t xml:space="preserve"> dětí</w:t>
      </w:r>
      <w:r w:rsidR="00DA7BE8" w:rsidRPr="00E17D35">
        <w:rPr>
          <w:rFonts w:ascii="Calibri" w:hAnsi="Calibri" w:cs="Calibri"/>
          <w:sz w:val="24"/>
          <w:szCs w:val="24"/>
        </w:rPr>
        <w:t xml:space="preserve"> </w:t>
      </w:r>
      <w:r w:rsidR="007F1E5F">
        <w:rPr>
          <w:rFonts w:ascii="Calibri" w:hAnsi="Calibri" w:cs="Calibri"/>
          <w:sz w:val="24"/>
          <w:szCs w:val="24"/>
        </w:rPr>
        <w:t>nehledě na to, zda hrozí v daném případě umístění mimo rodinu</w:t>
      </w:r>
      <w:r w:rsidR="003A0E4C">
        <w:rPr>
          <w:rFonts w:ascii="Calibri" w:hAnsi="Calibri" w:cs="Calibri"/>
          <w:sz w:val="24"/>
          <w:szCs w:val="24"/>
        </w:rPr>
        <w:t>,</w:t>
      </w:r>
    </w:p>
    <w:p w14:paraId="5554831E" w14:textId="6CA15CCF" w:rsidR="00DA7BE8" w:rsidRDefault="003A0E4C" w:rsidP="00DA7BE8">
      <w:pPr>
        <w:pStyle w:val="Odstavecseseznamem"/>
        <w:numPr>
          <w:ilvl w:val="0"/>
          <w:numId w:val="33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prevence </w:t>
      </w:r>
      <w:r w:rsidR="00DB5B5C">
        <w:rPr>
          <w:rFonts w:ascii="Calibri" w:hAnsi="Calibri" w:cs="Calibri"/>
          <w:sz w:val="24"/>
          <w:szCs w:val="24"/>
        </w:rPr>
        <w:t>nařizování ústavní výchovy, zejména do školských zařízení pro výkon ústavní a ochranné výchovy</w:t>
      </w:r>
      <w:r>
        <w:rPr>
          <w:rFonts w:ascii="Calibri" w:hAnsi="Calibri" w:cs="Calibri"/>
          <w:sz w:val="24"/>
          <w:szCs w:val="24"/>
        </w:rPr>
        <w:t>,</w:t>
      </w:r>
    </w:p>
    <w:p w14:paraId="345B1A84" w14:textId="17A10224" w:rsidR="00173A7D" w:rsidRPr="009D6F49" w:rsidRDefault="00173A7D" w:rsidP="00A33526">
      <w:pPr>
        <w:jc w:val="both"/>
        <w:rPr>
          <w:rFonts w:ascii="Calibri" w:hAnsi="Calibri" w:cs="Calibri"/>
          <w:sz w:val="24"/>
          <w:szCs w:val="24"/>
        </w:rPr>
      </w:pPr>
      <w:r w:rsidRPr="00E17D35">
        <w:rPr>
          <w:rFonts w:ascii="Calibri" w:hAnsi="Calibri" w:cs="Calibri"/>
          <w:sz w:val="24"/>
          <w:szCs w:val="24"/>
        </w:rPr>
        <w:t>byl</w:t>
      </w:r>
      <w:r w:rsidR="00A33526">
        <w:rPr>
          <w:rFonts w:ascii="Calibri" w:hAnsi="Calibri" w:cs="Calibri"/>
          <w:sz w:val="24"/>
          <w:szCs w:val="24"/>
        </w:rPr>
        <w:t xml:space="preserve">y zvoleny </w:t>
      </w:r>
      <w:r w:rsidR="00DB5B5C">
        <w:rPr>
          <w:rFonts w:ascii="Calibri" w:hAnsi="Calibri" w:cs="Calibri"/>
          <w:sz w:val="24"/>
          <w:szCs w:val="24"/>
        </w:rPr>
        <w:t>dva hlavní indikátory, na jejichž základě byla stanovena potřebnost SVP na území ORP</w:t>
      </w:r>
      <w:r w:rsidRPr="009D6F49">
        <w:rPr>
          <w:rFonts w:ascii="Calibri" w:hAnsi="Calibri" w:cs="Calibri"/>
          <w:sz w:val="24"/>
          <w:szCs w:val="24"/>
        </w:rPr>
        <w:t>:</w:t>
      </w:r>
    </w:p>
    <w:p w14:paraId="2614F73F" w14:textId="16DBDE3F" w:rsidR="00173A7D" w:rsidRPr="00160127" w:rsidRDefault="003A0E4C" w:rsidP="001279BC">
      <w:pPr>
        <w:pStyle w:val="Odstavecseseznamem"/>
        <w:numPr>
          <w:ilvl w:val="0"/>
          <w:numId w:val="13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="00173A7D" w:rsidRPr="00160127">
        <w:rPr>
          <w:rFonts w:ascii="Calibri" w:hAnsi="Calibri" w:cs="Calibri"/>
          <w:sz w:val="24"/>
          <w:szCs w:val="24"/>
        </w:rPr>
        <w:t>dhad počtu dětí s náročným chováním v ORP;</w:t>
      </w:r>
    </w:p>
    <w:p w14:paraId="68A75DEA" w14:textId="79278ECA" w:rsidR="00173A7D" w:rsidRDefault="003A0E4C" w:rsidP="001279BC">
      <w:pPr>
        <w:pStyle w:val="Odstavecseseznamem"/>
        <w:numPr>
          <w:ilvl w:val="0"/>
          <w:numId w:val="13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173A7D" w:rsidRPr="00160127">
        <w:rPr>
          <w:rFonts w:ascii="Calibri" w:hAnsi="Calibri" w:cs="Calibri"/>
          <w:sz w:val="24"/>
          <w:szCs w:val="24"/>
        </w:rPr>
        <w:t>očet dětí s nařízenou ústavní výchovou v ORP.</w:t>
      </w:r>
    </w:p>
    <w:p w14:paraId="0C8E36DF" w14:textId="77777777" w:rsidR="00BE1012" w:rsidRDefault="00BE1012" w:rsidP="00BE1012">
      <w:pPr>
        <w:pStyle w:val="Odstavecseseznamem"/>
        <w:jc w:val="both"/>
        <w:rPr>
          <w:rFonts w:ascii="Calibri" w:hAnsi="Calibri" w:cs="Calibri"/>
          <w:sz w:val="24"/>
          <w:szCs w:val="24"/>
        </w:rPr>
      </w:pPr>
    </w:p>
    <w:p w14:paraId="77BC7EED" w14:textId="77777777" w:rsidR="00BE1012" w:rsidRPr="000805A8" w:rsidRDefault="00BE1012" w:rsidP="00BE1012">
      <w:pPr>
        <w:pStyle w:val="Odstavecseseznamem"/>
        <w:jc w:val="both"/>
        <w:rPr>
          <w:rFonts w:ascii="Calibri" w:hAnsi="Calibri" w:cs="Calibri"/>
          <w:sz w:val="24"/>
          <w:szCs w:val="24"/>
        </w:rPr>
      </w:pPr>
    </w:p>
    <w:p w14:paraId="77CAD94F" w14:textId="77777777" w:rsidR="00173A7D" w:rsidRPr="00BE1012" w:rsidRDefault="00173A7D" w:rsidP="000805A8">
      <w:pPr>
        <w:rPr>
          <w:rFonts w:ascii="Calibri" w:hAnsi="Calibri" w:cs="Calibri"/>
          <w:b/>
          <w:bCs/>
          <w:sz w:val="28"/>
          <w:szCs w:val="28"/>
        </w:rPr>
      </w:pPr>
      <w:r w:rsidRPr="00BE1012">
        <w:rPr>
          <w:rFonts w:ascii="Calibri" w:hAnsi="Calibri" w:cs="Calibri"/>
          <w:b/>
          <w:bCs/>
          <w:sz w:val="28"/>
          <w:szCs w:val="28"/>
        </w:rPr>
        <w:lastRenderedPageBreak/>
        <w:t>Stanovení počtu dětí s náročným chováním ve věku 6 až 18 let (indikátor 1)</w:t>
      </w:r>
    </w:p>
    <w:p w14:paraId="0FE9ABC0" w14:textId="57817723" w:rsidR="003A0E4C" w:rsidRDefault="004F38CD" w:rsidP="001279BC">
      <w:pPr>
        <w:pStyle w:val="Odstavecseseznamem"/>
        <w:numPr>
          <w:ilvl w:val="0"/>
          <w:numId w:val="14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Metodika k</w:t>
      </w:r>
      <w:r w:rsidR="006A1B4A" w:rsidRPr="006A1B4A">
        <w:rPr>
          <w:rFonts w:ascii="Calibri" w:hAnsi="Calibri" w:cs="Calibri"/>
          <w:sz w:val="24"/>
          <w:szCs w:val="24"/>
        </w:rPr>
        <w:t xml:space="preserve">vantifikace výskytu náročného chování </w:t>
      </w:r>
      <w:r w:rsidR="00B718C4">
        <w:rPr>
          <w:rFonts w:ascii="Calibri" w:hAnsi="Calibri" w:cs="Calibri"/>
          <w:sz w:val="24"/>
          <w:szCs w:val="24"/>
        </w:rPr>
        <w:t xml:space="preserve">v území </w:t>
      </w:r>
      <w:r w:rsidR="006A1B4A">
        <w:rPr>
          <w:rFonts w:ascii="Calibri" w:hAnsi="Calibri" w:cs="Calibri"/>
          <w:sz w:val="24"/>
          <w:szCs w:val="24"/>
        </w:rPr>
        <w:t xml:space="preserve">je podrobně popsána v Příloze 2 </w:t>
      </w:r>
      <w:r w:rsidR="006A1B4A" w:rsidRPr="006A1B4A">
        <w:rPr>
          <w:rFonts w:ascii="Calibri" w:hAnsi="Calibri" w:cs="Calibri"/>
          <w:sz w:val="24"/>
          <w:szCs w:val="24"/>
        </w:rPr>
        <w:t>Zprávy o</w:t>
      </w:r>
      <w:r w:rsidR="000805A8">
        <w:rPr>
          <w:rFonts w:ascii="Calibri" w:hAnsi="Calibri" w:cs="Calibri"/>
          <w:sz w:val="24"/>
          <w:szCs w:val="24"/>
        </w:rPr>
        <w:t> </w:t>
      </w:r>
      <w:r w:rsidR="006A1B4A" w:rsidRPr="006A1B4A">
        <w:rPr>
          <w:rFonts w:ascii="Calibri" w:hAnsi="Calibri" w:cs="Calibri"/>
          <w:sz w:val="24"/>
          <w:szCs w:val="24"/>
        </w:rPr>
        <w:t>stavu péče o ohrožené děti v ČR v roce 2023</w:t>
      </w:r>
      <w:r w:rsidR="000737EA">
        <w:rPr>
          <w:rFonts w:ascii="Calibri" w:hAnsi="Calibri" w:cs="Calibri"/>
          <w:sz w:val="24"/>
          <w:szCs w:val="24"/>
        </w:rPr>
        <w:t>, kterou připravilo MŠMT ve spolupráci s Nadací J</w:t>
      </w:r>
      <w:r w:rsidR="000737EA">
        <w:rPr>
          <w:rFonts w:ascii="Calibri" w:hAnsi="Calibri" w:cs="Calibri"/>
          <w:sz w:val="24"/>
          <w:szCs w:val="24"/>
          <w:lang w:val="en-GB"/>
        </w:rPr>
        <w:t>&amp;</w:t>
      </w:r>
      <w:r w:rsidR="000737EA">
        <w:rPr>
          <w:rFonts w:ascii="Calibri" w:hAnsi="Calibri" w:cs="Calibri"/>
          <w:sz w:val="24"/>
          <w:szCs w:val="24"/>
        </w:rPr>
        <w:t>T</w:t>
      </w:r>
    </w:p>
    <w:p w14:paraId="52B3F3C7" w14:textId="379A434C" w:rsidR="00A252DB" w:rsidRDefault="00A252DB" w:rsidP="001279BC">
      <w:pPr>
        <w:pStyle w:val="Odstavecseseznamem"/>
        <w:numPr>
          <w:ilvl w:val="0"/>
          <w:numId w:val="14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Níže jsou vloženy relevantní výňatky z této Zprávy</w:t>
      </w:r>
    </w:p>
    <w:p w14:paraId="1661625A" w14:textId="49EA6775" w:rsidR="00A252DB" w:rsidRPr="00E17D35" w:rsidRDefault="009E365B" w:rsidP="00E17D35">
      <w:pPr>
        <w:ind w:left="36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Zvolený p</w:t>
      </w:r>
      <w:r w:rsidR="00A252DB" w:rsidRPr="00E17D35">
        <w:rPr>
          <w:rFonts w:ascii="Calibri" w:hAnsi="Calibri" w:cs="Calibri"/>
          <w:b/>
          <w:bCs/>
          <w:sz w:val="24"/>
          <w:szCs w:val="24"/>
        </w:rPr>
        <w:t xml:space="preserve">ostup kvantifikace </w:t>
      </w:r>
      <w:r>
        <w:rPr>
          <w:rFonts w:ascii="Calibri" w:hAnsi="Calibri" w:cs="Calibri"/>
          <w:b/>
          <w:bCs/>
          <w:sz w:val="24"/>
          <w:szCs w:val="24"/>
        </w:rPr>
        <w:t xml:space="preserve">počtu dětí s náročným chování na území ORP </w:t>
      </w:r>
      <w:r w:rsidR="00A252DB" w:rsidRPr="00E17D35">
        <w:rPr>
          <w:rFonts w:ascii="Calibri" w:hAnsi="Calibri" w:cs="Calibri"/>
          <w:b/>
          <w:bCs/>
          <w:sz w:val="24"/>
          <w:szCs w:val="24"/>
        </w:rPr>
        <w:t>je možné shrnout následovně</w:t>
      </w:r>
    </w:p>
    <w:p w14:paraId="3BFF9CD7" w14:textId="6C72EC8C" w:rsidR="00173A7D" w:rsidRPr="00160127" w:rsidRDefault="00173A7D" w:rsidP="001279BC">
      <w:pPr>
        <w:pStyle w:val="Odstavecseseznamem"/>
        <w:numPr>
          <w:ilvl w:val="0"/>
          <w:numId w:val="14"/>
        </w:numPr>
        <w:jc w:val="both"/>
        <w:rPr>
          <w:rFonts w:ascii="Calibri" w:hAnsi="Calibri" w:cs="Calibri"/>
          <w:sz w:val="24"/>
          <w:szCs w:val="24"/>
        </w:rPr>
      </w:pPr>
      <w:r w:rsidRPr="00160127">
        <w:rPr>
          <w:rFonts w:ascii="Calibri" w:hAnsi="Calibri" w:cs="Calibri"/>
          <w:sz w:val="24"/>
          <w:szCs w:val="24"/>
        </w:rPr>
        <w:t>Na základě reprezentativního vzorku 10 tisíc dětí ve věku 5 až 15 let ze Spojeného království se ukazuje, že prevalence náročného chování se pohybuje mezi 5-10 % a je vyšší ve skupinách s nižším socioekonomickým statusem.</w:t>
      </w:r>
      <w:r w:rsidRPr="00160127">
        <w:rPr>
          <w:rStyle w:val="Znakapoznpodarou"/>
          <w:rFonts w:ascii="Calibri" w:eastAsia="Times New Roman" w:hAnsi="Calibri" w:cs="Calibri"/>
          <w:color w:val="000000"/>
          <w:sz w:val="24"/>
          <w:szCs w:val="24"/>
          <w:vertAlign w:val="superscript"/>
        </w:rPr>
        <w:footnoteReference w:id="2"/>
      </w:r>
    </w:p>
    <w:p w14:paraId="5830C8BC" w14:textId="77777777" w:rsidR="00173A7D" w:rsidRPr="00160127" w:rsidRDefault="00173A7D" w:rsidP="001279BC">
      <w:pPr>
        <w:pStyle w:val="Odstavecseseznamem"/>
        <w:numPr>
          <w:ilvl w:val="0"/>
          <w:numId w:val="14"/>
        </w:numPr>
        <w:jc w:val="both"/>
        <w:rPr>
          <w:rFonts w:ascii="Calibri" w:hAnsi="Calibri" w:cs="Calibri"/>
          <w:sz w:val="24"/>
          <w:szCs w:val="24"/>
        </w:rPr>
      </w:pPr>
      <w:r w:rsidRPr="00160127">
        <w:rPr>
          <w:rFonts w:ascii="Calibri" w:hAnsi="Calibri" w:cs="Calibri"/>
          <w:sz w:val="24"/>
          <w:szCs w:val="24"/>
        </w:rPr>
        <w:t>S ohledem na to nebyl aplikován pouhý předpoklad výskytu náročného chování u 7,5 % dětí (střední hodnota mezi 5 a 10 %), ale byl pro každé ORP vypočten odhad počtu dětí s náročným chováním zohledňující rozdíly v prevalenci náročného chování v závislosti na míře sociálních problémů.</w:t>
      </w:r>
    </w:p>
    <w:p w14:paraId="6291ABF6" w14:textId="353EA3CF" w:rsidR="00173A7D" w:rsidRPr="00160127" w:rsidRDefault="00173A7D" w:rsidP="001279BC">
      <w:pPr>
        <w:pStyle w:val="Odstavecseseznamem"/>
        <w:numPr>
          <w:ilvl w:val="0"/>
          <w:numId w:val="14"/>
        </w:numPr>
        <w:jc w:val="both"/>
        <w:rPr>
          <w:rFonts w:ascii="Calibri" w:hAnsi="Calibri" w:cs="Calibri"/>
          <w:sz w:val="24"/>
          <w:szCs w:val="24"/>
        </w:rPr>
      </w:pPr>
      <w:r w:rsidRPr="00160127">
        <w:rPr>
          <w:rFonts w:ascii="Calibri" w:hAnsi="Calibri" w:cs="Calibri"/>
          <w:sz w:val="24"/>
          <w:szCs w:val="24"/>
        </w:rPr>
        <w:t>Jako indikátor sociálních problémů byl zvolen podíl obyvatel v exekuci,</w:t>
      </w:r>
      <w:r w:rsidRPr="00160127">
        <w:rPr>
          <w:rStyle w:val="Znakapoznpodarou"/>
          <w:rFonts w:ascii="Calibri" w:hAnsi="Calibri" w:cs="Calibri"/>
          <w:sz w:val="24"/>
          <w:szCs w:val="24"/>
          <w:vertAlign w:val="superscript"/>
        </w:rPr>
        <w:footnoteReference w:id="3"/>
      </w:r>
      <w:r w:rsidRPr="00160127">
        <w:rPr>
          <w:rFonts w:ascii="Calibri" w:hAnsi="Calibri" w:cs="Calibri"/>
          <w:sz w:val="24"/>
          <w:szCs w:val="24"/>
        </w:rPr>
        <w:t xml:space="preserve"> který je velmi silným prediktorem umísťování dětí do ústavní péče, vzdělávacího neúspěchu a dalších problémů ve</w:t>
      </w:r>
      <w:r w:rsidR="000805A8">
        <w:rPr>
          <w:rFonts w:ascii="Calibri" w:hAnsi="Calibri" w:cs="Calibri"/>
          <w:sz w:val="24"/>
          <w:szCs w:val="24"/>
        </w:rPr>
        <w:t> </w:t>
      </w:r>
      <w:r w:rsidRPr="00160127">
        <w:rPr>
          <w:rFonts w:ascii="Calibri" w:hAnsi="Calibri" w:cs="Calibri"/>
          <w:sz w:val="24"/>
          <w:szCs w:val="24"/>
        </w:rPr>
        <w:t>vzdělávání.</w:t>
      </w:r>
      <w:r w:rsidRPr="00160127">
        <w:rPr>
          <w:rStyle w:val="Znakapoznpodarou"/>
          <w:rFonts w:ascii="Calibri" w:hAnsi="Calibri" w:cs="Calibri"/>
          <w:sz w:val="24"/>
          <w:szCs w:val="24"/>
          <w:vertAlign w:val="superscript"/>
        </w:rPr>
        <w:footnoteReference w:id="4"/>
      </w:r>
      <w:r w:rsidRPr="00160127">
        <w:rPr>
          <w:rFonts w:ascii="Calibri" w:hAnsi="Calibri" w:cs="Calibri"/>
          <w:sz w:val="24"/>
          <w:szCs w:val="24"/>
        </w:rPr>
        <w:t xml:space="preserve"> </w:t>
      </w:r>
    </w:p>
    <w:p w14:paraId="097EEA24" w14:textId="77777777" w:rsidR="00173A7D" w:rsidRPr="00160127" w:rsidRDefault="00173A7D" w:rsidP="001279BC">
      <w:pPr>
        <w:pStyle w:val="Odstavecseseznamem"/>
        <w:numPr>
          <w:ilvl w:val="0"/>
          <w:numId w:val="14"/>
        </w:numPr>
        <w:jc w:val="both"/>
        <w:rPr>
          <w:rFonts w:ascii="Calibri" w:hAnsi="Calibri" w:cs="Calibri"/>
          <w:sz w:val="24"/>
          <w:szCs w:val="24"/>
        </w:rPr>
      </w:pPr>
      <w:r w:rsidRPr="00160127">
        <w:rPr>
          <w:rFonts w:ascii="Calibri" w:hAnsi="Calibri" w:cs="Calibri"/>
          <w:sz w:val="24"/>
          <w:szCs w:val="24"/>
        </w:rPr>
        <w:t xml:space="preserve">Bylo předpokládáno, že v ORP s podílem obyvatel odpovídajících národnímu průměru, tedy 6 %, bude podíl dětí s náročným chováním 7,5 %. Tam, kde je vyšší podíl obyvatel v exekuci, byl předpokládán vyšší podíl dětí s náročným chováním a obráceně. Nebylo nicméně předpokládáno, že v ORP s dvojnásobným podílem obyvatel v exekuci oproti národnímu průměru (tedy 12 %) bude dvojnásobný podíl dětí s náročným chováním (15 %). Ale byl předpokládán efekt v poloviční síle, tedy při dvojnásobném podílu obyvatel v exekuci byl předpokládán </w:t>
      </w:r>
      <w:proofErr w:type="gramStart"/>
      <w:r w:rsidRPr="00160127">
        <w:rPr>
          <w:rFonts w:ascii="Calibri" w:hAnsi="Calibri" w:cs="Calibri"/>
          <w:sz w:val="24"/>
          <w:szCs w:val="24"/>
        </w:rPr>
        <w:t>1,5 násobný</w:t>
      </w:r>
      <w:proofErr w:type="gramEnd"/>
      <w:r w:rsidRPr="00160127">
        <w:rPr>
          <w:rFonts w:ascii="Calibri" w:hAnsi="Calibri" w:cs="Calibri"/>
          <w:sz w:val="24"/>
          <w:szCs w:val="24"/>
        </w:rPr>
        <w:t xml:space="preserve"> podíl dětí s náročným chováním (tedy 7,5 % x 1,5 = </w:t>
      </w:r>
      <w:proofErr w:type="gramStart"/>
      <w:r w:rsidRPr="00160127">
        <w:rPr>
          <w:rFonts w:ascii="Calibri" w:hAnsi="Calibri" w:cs="Calibri"/>
          <w:sz w:val="24"/>
          <w:szCs w:val="24"/>
        </w:rPr>
        <w:t>11,25%</w:t>
      </w:r>
      <w:proofErr w:type="gramEnd"/>
      <w:r w:rsidRPr="00160127">
        <w:rPr>
          <w:rFonts w:ascii="Calibri" w:hAnsi="Calibri" w:cs="Calibri"/>
          <w:sz w:val="24"/>
          <w:szCs w:val="24"/>
        </w:rPr>
        <w:t>).</w:t>
      </w:r>
    </w:p>
    <w:p w14:paraId="64E91E86" w14:textId="3CDF16E2" w:rsidR="00173A7D" w:rsidRPr="00160127" w:rsidRDefault="00173A7D" w:rsidP="001279BC">
      <w:pPr>
        <w:pStyle w:val="Odstavecseseznamem"/>
        <w:numPr>
          <w:ilvl w:val="0"/>
          <w:numId w:val="14"/>
        </w:numPr>
        <w:jc w:val="both"/>
        <w:rPr>
          <w:rFonts w:ascii="Calibri" w:hAnsi="Calibri" w:cs="Calibri"/>
          <w:sz w:val="24"/>
          <w:szCs w:val="24"/>
        </w:rPr>
      </w:pPr>
      <w:r w:rsidRPr="00160127">
        <w:rPr>
          <w:rFonts w:ascii="Calibri" w:hAnsi="Calibri" w:cs="Calibri"/>
          <w:sz w:val="24"/>
          <w:szCs w:val="24"/>
        </w:rPr>
        <w:t xml:space="preserve">S pomocí této upravené </w:t>
      </w:r>
      <w:proofErr w:type="spellStart"/>
      <w:r w:rsidRPr="00160127">
        <w:rPr>
          <w:rFonts w:ascii="Calibri" w:hAnsi="Calibri" w:cs="Calibri"/>
          <w:sz w:val="24"/>
          <w:szCs w:val="24"/>
        </w:rPr>
        <w:t>prevelance</w:t>
      </w:r>
      <w:proofErr w:type="spellEnd"/>
      <w:r w:rsidRPr="00160127">
        <w:rPr>
          <w:rFonts w:ascii="Calibri" w:hAnsi="Calibri" w:cs="Calibri"/>
          <w:sz w:val="24"/>
          <w:szCs w:val="24"/>
        </w:rPr>
        <w:t xml:space="preserve"> náročného chování byl vypočítán odhad počtu dětí ve věku 6</w:t>
      </w:r>
      <w:r w:rsidR="000805A8">
        <w:rPr>
          <w:rFonts w:ascii="Calibri" w:hAnsi="Calibri" w:cs="Calibri"/>
          <w:sz w:val="24"/>
          <w:szCs w:val="24"/>
        </w:rPr>
        <w:t> </w:t>
      </w:r>
      <w:r w:rsidRPr="00160127">
        <w:rPr>
          <w:rFonts w:ascii="Calibri" w:hAnsi="Calibri" w:cs="Calibri"/>
          <w:sz w:val="24"/>
          <w:szCs w:val="24"/>
        </w:rPr>
        <w:t>až</w:t>
      </w:r>
      <w:r w:rsidR="000805A8">
        <w:rPr>
          <w:rFonts w:ascii="Calibri" w:hAnsi="Calibri" w:cs="Calibri"/>
          <w:sz w:val="24"/>
          <w:szCs w:val="24"/>
        </w:rPr>
        <w:t> </w:t>
      </w:r>
      <w:r w:rsidRPr="00160127">
        <w:rPr>
          <w:rFonts w:ascii="Calibri" w:hAnsi="Calibri" w:cs="Calibri"/>
          <w:sz w:val="24"/>
          <w:szCs w:val="24"/>
        </w:rPr>
        <w:t>18 let</w:t>
      </w:r>
      <w:r w:rsidRPr="00160127">
        <w:rPr>
          <w:rStyle w:val="Znakapoznpodarou"/>
          <w:rFonts w:ascii="Calibri" w:hAnsi="Calibri" w:cs="Calibri"/>
          <w:sz w:val="24"/>
          <w:szCs w:val="24"/>
          <w:vertAlign w:val="superscript"/>
        </w:rPr>
        <w:footnoteReference w:id="5"/>
      </w:r>
      <w:r w:rsidRPr="00160127">
        <w:rPr>
          <w:rFonts w:ascii="Calibri" w:hAnsi="Calibri" w:cs="Calibri"/>
          <w:sz w:val="24"/>
          <w:szCs w:val="24"/>
        </w:rPr>
        <w:t xml:space="preserve"> s náročným chováním v ORP.</w:t>
      </w:r>
    </w:p>
    <w:p w14:paraId="5E44E467" w14:textId="524C7523" w:rsidR="00173A7D" w:rsidRPr="001F3B96" w:rsidRDefault="00173A7D" w:rsidP="001279BC">
      <w:pPr>
        <w:pStyle w:val="Odstavecseseznamem"/>
        <w:numPr>
          <w:ilvl w:val="0"/>
          <w:numId w:val="14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1F3B96">
        <w:rPr>
          <w:rFonts w:ascii="Calibri" w:hAnsi="Calibri" w:cs="Calibri"/>
          <w:b/>
          <w:bCs/>
          <w:sz w:val="24"/>
          <w:szCs w:val="24"/>
        </w:rPr>
        <w:t>ORP byla seřazena podle počtu dětí s náročným chováním od největší po nejmenší. Ukázalo se, že</w:t>
      </w:r>
      <w:r w:rsidR="000805A8">
        <w:rPr>
          <w:rFonts w:ascii="Calibri" w:hAnsi="Calibri" w:cs="Calibri"/>
          <w:b/>
          <w:bCs/>
          <w:sz w:val="24"/>
          <w:szCs w:val="24"/>
        </w:rPr>
        <w:t> </w:t>
      </w:r>
      <w:r w:rsidRPr="001F3B96">
        <w:rPr>
          <w:rFonts w:ascii="Calibri" w:hAnsi="Calibri" w:cs="Calibri"/>
          <w:b/>
          <w:bCs/>
          <w:sz w:val="24"/>
          <w:szCs w:val="24"/>
        </w:rPr>
        <w:t>polovina ze všech dětí s náročným chováním se soustředí v 31 ORP.</w:t>
      </w:r>
      <w:r w:rsidRPr="001F3B96">
        <w:rPr>
          <w:rStyle w:val="Znakapoznpodarou"/>
          <w:rFonts w:ascii="Calibri" w:hAnsi="Calibri" w:cs="Calibri"/>
          <w:b/>
          <w:bCs/>
          <w:sz w:val="24"/>
          <w:szCs w:val="24"/>
          <w:vertAlign w:val="superscript"/>
        </w:rPr>
        <w:footnoteReference w:id="6"/>
      </w:r>
      <w:r w:rsidRPr="001F3B96">
        <w:rPr>
          <w:rFonts w:ascii="Calibri" w:hAnsi="Calibri" w:cs="Calibri"/>
          <w:b/>
          <w:bCs/>
          <w:sz w:val="24"/>
          <w:szCs w:val="24"/>
        </w:rPr>
        <w:t xml:space="preserve"> Těchto 31 ORP bylo označeno jako vysoce prioritní z hlediska přítomnosti ambulance SVP.</w:t>
      </w:r>
    </w:p>
    <w:p w14:paraId="13FB2893" w14:textId="77777777" w:rsidR="00173A7D" w:rsidRPr="001F3B96" w:rsidRDefault="00173A7D" w:rsidP="001279BC">
      <w:pPr>
        <w:pStyle w:val="Odstavecseseznamem"/>
        <w:numPr>
          <w:ilvl w:val="0"/>
          <w:numId w:val="14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1F3B96">
        <w:rPr>
          <w:rFonts w:ascii="Calibri" w:hAnsi="Calibri" w:cs="Calibri"/>
          <w:b/>
          <w:bCs/>
          <w:sz w:val="24"/>
          <w:szCs w:val="24"/>
        </w:rPr>
        <w:t>V dalších 50 ORP se soustředí 25 % dětí ze všech dětí s náročným chováním v ČR. Tato byla označena jako důležitá.</w:t>
      </w:r>
    </w:p>
    <w:p w14:paraId="25504B1F" w14:textId="77777777" w:rsidR="00173A7D" w:rsidRPr="00160127" w:rsidRDefault="00173A7D" w:rsidP="001279BC">
      <w:pPr>
        <w:pStyle w:val="Odstavecseseznamem"/>
        <w:numPr>
          <w:ilvl w:val="0"/>
          <w:numId w:val="14"/>
        </w:numPr>
        <w:jc w:val="both"/>
        <w:rPr>
          <w:rFonts w:ascii="Calibri" w:hAnsi="Calibri" w:cs="Calibri"/>
          <w:sz w:val="24"/>
          <w:szCs w:val="24"/>
        </w:rPr>
      </w:pPr>
      <w:r w:rsidRPr="00160127">
        <w:rPr>
          <w:rFonts w:ascii="Calibri" w:hAnsi="Calibri" w:cs="Calibri"/>
          <w:sz w:val="24"/>
          <w:szCs w:val="24"/>
        </w:rPr>
        <w:t>Naopak ve zbývajících 125 ORP bylo pouze 25 % ze všech dětí v náročným chováním v ČR.</w:t>
      </w:r>
      <w:r w:rsidRPr="00160127">
        <w:rPr>
          <w:rStyle w:val="Znakapoznpodarou"/>
          <w:rFonts w:ascii="Calibri" w:hAnsi="Calibri" w:cs="Calibri"/>
          <w:sz w:val="24"/>
          <w:szCs w:val="24"/>
          <w:vertAlign w:val="superscript"/>
        </w:rPr>
        <w:footnoteReference w:id="7"/>
      </w:r>
      <w:r w:rsidRPr="00160127">
        <w:rPr>
          <w:rFonts w:ascii="Calibri" w:hAnsi="Calibri" w:cs="Calibri"/>
          <w:sz w:val="24"/>
          <w:szCs w:val="24"/>
        </w:rPr>
        <w:t xml:space="preserve"> Tato ORP byla označena jako méně významná.</w:t>
      </w:r>
    </w:p>
    <w:p w14:paraId="34DD81F2" w14:textId="35D43B5C" w:rsidR="009B2589" w:rsidRPr="00BE1012" w:rsidRDefault="00CF56E2" w:rsidP="00173A7D">
      <w:pPr>
        <w:rPr>
          <w:rFonts w:ascii="Calibri" w:hAnsi="Calibri" w:cs="Calibri"/>
          <w:b/>
          <w:bCs/>
          <w:sz w:val="24"/>
          <w:szCs w:val="24"/>
        </w:rPr>
      </w:pPr>
      <w:r w:rsidRPr="00BE1012">
        <w:rPr>
          <w:rFonts w:ascii="Calibri" w:hAnsi="Calibri" w:cs="Calibri"/>
          <w:b/>
          <w:bCs/>
          <w:sz w:val="24"/>
          <w:szCs w:val="24"/>
        </w:rPr>
        <w:t>Popis kvantifikace výskytu náročného chování dle Zprávy o stavu péče o ohrožené děti v</w:t>
      </w:r>
      <w:r w:rsidR="009B2589" w:rsidRPr="00BE1012">
        <w:rPr>
          <w:rFonts w:ascii="Calibri" w:hAnsi="Calibri" w:cs="Calibri"/>
          <w:b/>
          <w:bCs/>
          <w:sz w:val="24"/>
          <w:szCs w:val="24"/>
        </w:rPr>
        <w:t> </w:t>
      </w:r>
      <w:r w:rsidRPr="00BE1012">
        <w:rPr>
          <w:rFonts w:ascii="Calibri" w:hAnsi="Calibri" w:cs="Calibri"/>
          <w:b/>
          <w:bCs/>
          <w:sz w:val="24"/>
          <w:szCs w:val="24"/>
        </w:rPr>
        <w:t>Č</w:t>
      </w:r>
      <w:r w:rsidR="009B2589" w:rsidRPr="00BE1012">
        <w:rPr>
          <w:rFonts w:ascii="Calibri" w:hAnsi="Calibri" w:cs="Calibri"/>
          <w:b/>
          <w:bCs/>
          <w:sz w:val="24"/>
          <w:szCs w:val="24"/>
        </w:rPr>
        <w:t xml:space="preserve">R. </w:t>
      </w:r>
    </w:p>
    <w:p w14:paraId="5D75850C" w14:textId="26F2D054" w:rsidR="009B2589" w:rsidRDefault="009B2589" w:rsidP="008E49D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Výskyt náročného chování: představu o výskytu náročného chování </w:t>
      </w:r>
      <w:r w:rsidR="008E49DC" w:rsidRPr="008E49DC">
        <w:rPr>
          <w:rFonts w:ascii="Calibri" w:hAnsi="Calibri" w:cs="Calibri"/>
          <w:sz w:val="24"/>
          <w:szCs w:val="24"/>
        </w:rPr>
        <w:t>ročného chování v dětské populaci je možné získat z prevalence psychiatrických diagnóz indikujících náročné chování. V souvislosti s náročným chováním je relevantní pracovat se dvěma hlavními kategoriemi psychiatrických diagnóz</w:t>
      </w:r>
      <w:r w:rsidR="008E49DC">
        <w:rPr>
          <w:rFonts w:ascii="Calibri" w:hAnsi="Calibri" w:cs="Calibri"/>
          <w:sz w:val="24"/>
          <w:szCs w:val="24"/>
        </w:rPr>
        <w:t xml:space="preserve">: </w:t>
      </w:r>
    </w:p>
    <w:p w14:paraId="590A64B1" w14:textId="187078A0" w:rsidR="008E49DC" w:rsidRPr="008E49DC" w:rsidRDefault="008E49DC" w:rsidP="008E49DC">
      <w:pPr>
        <w:pStyle w:val="Odstavecseseznamem"/>
        <w:numPr>
          <w:ilvl w:val="0"/>
          <w:numId w:val="35"/>
        </w:numPr>
        <w:jc w:val="both"/>
        <w:rPr>
          <w:rFonts w:ascii="Calibri" w:hAnsi="Calibri" w:cs="Calibri"/>
          <w:sz w:val="24"/>
          <w:szCs w:val="24"/>
        </w:rPr>
      </w:pPr>
      <w:r w:rsidRPr="008E49DC">
        <w:rPr>
          <w:rFonts w:ascii="Calibri" w:hAnsi="Calibri" w:cs="Calibri"/>
          <w:sz w:val="24"/>
          <w:szCs w:val="24"/>
        </w:rPr>
        <w:lastRenderedPageBreak/>
        <w:t>opozitní vzdorovitou poruchou, která se uplatňuje spíše jako diagnóza náročného chování v mladším dětství, kdy mezi projevy náročného chování zpravidla ještě nepatří rizikové chování objevující se v</w:t>
      </w:r>
      <w:r>
        <w:rPr>
          <w:rFonts w:ascii="Calibri" w:hAnsi="Calibri" w:cs="Calibri"/>
          <w:sz w:val="24"/>
          <w:szCs w:val="24"/>
        </w:rPr>
        <w:t> </w:t>
      </w:r>
      <w:r w:rsidRPr="008E49DC">
        <w:rPr>
          <w:rFonts w:ascii="Calibri" w:hAnsi="Calibri" w:cs="Calibri"/>
          <w:sz w:val="24"/>
          <w:szCs w:val="24"/>
        </w:rPr>
        <w:t>adolescenci,</w:t>
      </w:r>
    </w:p>
    <w:p w14:paraId="4152FE8F" w14:textId="3ABC0E4D" w:rsidR="008E49DC" w:rsidRPr="008E49DC" w:rsidRDefault="008E49DC" w:rsidP="008E49DC">
      <w:pPr>
        <w:pStyle w:val="Odstavecseseznamem"/>
        <w:numPr>
          <w:ilvl w:val="0"/>
          <w:numId w:val="35"/>
        </w:numPr>
        <w:jc w:val="both"/>
        <w:rPr>
          <w:rFonts w:ascii="Calibri" w:hAnsi="Calibri" w:cs="Calibri"/>
          <w:sz w:val="24"/>
          <w:szCs w:val="24"/>
        </w:rPr>
      </w:pPr>
      <w:r w:rsidRPr="008E49DC">
        <w:rPr>
          <w:rFonts w:ascii="Calibri" w:hAnsi="Calibri" w:cs="Calibri"/>
          <w:sz w:val="24"/>
          <w:szCs w:val="24"/>
        </w:rPr>
        <w:t>a poruchou chování, v rámci jejíž diagnostiky patří mezi diagnostická kritéria právě různé projevy rizikového chování.</w:t>
      </w:r>
    </w:p>
    <w:p w14:paraId="263EA3F7" w14:textId="6A004C7F" w:rsidR="008E49DC" w:rsidRDefault="008E49DC" w:rsidP="008E49D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 w:rsidRPr="008E49DC">
        <w:rPr>
          <w:rFonts w:ascii="Calibri" w:hAnsi="Calibri" w:cs="Calibri"/>
          <w:sz w:val="24"/>
          <w:szCs w:val="24"/>
        </w:rPr>
        <w:t>abulka shrnuje výsledky zahraničních studií zaměřených na prevalenci opozitní vzdorovité poruchy a</w:t>
      </w:r>
      <w:r>
        <w:rPr>
          <w:rFonts w:ascii="Calibri" w:hAnsi="Calibri" w:cs="Calibri"/>
          <w:sz w:val="24"/>
          <w:szCs w:val="24"/>
        </w:rPr>
        <w:t> </w:t>
      </w:r>
      <w:r w:rsidRPr="008E49DC">
        <w:rPr>
          <w:rFonts w:ascii="Calibri" w:hAnsi="Calibri" w:cs="Calibri"/>
          <w:sz w:val="24"/>
          <w:szCs w:val="24"/>
        </w:rPr>
        <w:t>poruch chování u dětí a mládeže. Prezentuje procentuální podíly dětí, pro které platí, že splňují kritéria Diagnostického a statistického manuálu Americké psychiatrické společnosti pro tyto poruchy (nemusely</w:t>
      </w:r>
      <w:r>
        <w:rPr>
          <w:rFonts w:ascii="Calibri" w:hAnsi="Calibri" w:cs="Calibri"/>
          <w:sz w:val="24"/>
          <w:szCs w:val="24"/>
        </w:rPr>
        <w:t xml:space="preserve"> </w:t>
      </w:r>
      <w:r w:rsidRPr="008E49DC">
        <w:rPr>
          <w:rFonts w:ascii="Calibri" w:hAnsi="Calibri" w:cs="Calibri"/>
          <w:sz w:val="24"/>
          <w:szCs w:val="24"/>
        </w:rPr>
        <w:t>je mít nutně diagnostikovány psychiatrem, šlo o splnění kritérií). Jak je zřejmé z tabulky, mezi dětmi ve věku 5</w:t>
      </w:r>
      <w:r>
        <w:rPr>
          <w:rFonts w:ascii="Calibri" w:hAnsi="Calibri" w:cs="Calibri"/>
          <w:sz w:val="24"/>
          <w:szCs w:val="24"/>
        </w:rPr>
        <w:t> </w:t>
      </w:r>
      <w:r w:rsidRPr="008E49DC">
        <w:rPr>
          <w:rFonts w:ascii="Calibri" w:hAnsi="Calibri" w:cs="Calibri"/>
          <w:sz w:val="24"/>
          <w:szCs w:val="24"/>
        </w:rPr>
        <w:t>až</w:t>
      </w:r>
      <w:r>
        <w:rPr>
          <w:rFonts w:ascii="Calibri" w:hAnsi="Calibri" w:cs="Calibri"/>
          <w:sz w:val="24"/>
          <w:szCs w:val="24"/>
        </w:rPr>
        <w:t> </w:t>
      </w:r>
      <w:r w:rsidRPr="008E49DC">
        <w:rPr>
          <w:rFonts w:ascii="Calibri" w:hAnsi="Calibri" w:cs="Calibri"/>
          <w:sz w:val="24"/>
          <w:szCs w:val="24"/>
        </w:rPr>
        <w:t>15 let je 3,5 až 5 % dětí, u nichž jsou naplněna diagnostická kritéria pro opozitní vzdorovitou poruchu nebo poruchy chování</w:t>
      </w:r>
      <w:r>
        <w:rPr>
          <w:rFonts w:ascii="Calibri" w:hAnsi="Calibri" w:cs="Calibri"/>
          <w:sz w:val="24"/>
          <w:szCs w:val="24"/>
        </w:rPr>
        <w:t xml:space="preserve"> (</w:t>
      </w:r>
      <w:r w:rsidRPr="009B2589">
        <w:rPr>
          <w:rFonts w:ascii="Calibri" w:hAnsi="Calibri" w:cs="Calibri"/>
          <w:sz w:val="24"/>
          <w:szCs w:val="24"/>
        </w:rPr>
        <w:t>Zprávy o stavu péče o ohrožené děti v</w:t>
      </w:r>
      <w:r>
        <w:rPr>
          <w:rFonts w:ascii="Calibri" w:hAnsi="Calibri" w:cs="Calibri"/>
          <w:sz w:val="24"/>
          <w:szCs w:val="24"/>
        </w:rPr>
        <w:t> </w:t>
      </w:r>
      <w:r w:rsidRPr="009B2589">
        <w:rPr>
          <w:rFonts w:ascii="Calibri" w:hAnsi="Calibri" w:cs="Calibri"/>
          <w:sz w:val="24"/>
          <w:szCs w:val="24"/>
        </w:rPr>
        <w:t>Č</w:t>
      </w:r>
      <w:r>
        <w:rPr>
          <w:rFonts w:ascii="Calibri" w:hAnsi="Calibri" w:cs="Calibri"/>
          <w:sz w:val="24"/>
          <w:szCs w:val="24"/>
        </w:rPr>
        <w:t>R, str. 82-83).</w:t>
      </w:r>
    </w:p>
    <w:p w14:paraId="718BC4DC" w14:textId="62986CBF" w:rsidR="008E49DC" w:rsidRPr="008E49DC" w:rsidRDefault="008E49DC" w:rsidP="00321A50">
      <w:pPr>
        <w:pStyle w:val="Nadpis3"/>
      </w:pPr>
      <w:bookmarkStart w:id="13" w:name="_Toc221032806"/>
      <w:r w:rsidRPr="00734232">
        <w:t xml:space="preserve">Tabulka </w:t>
      </w:r>
      <w:r>
        <w:t>2:</w:t>
      </w:r>
      <w:r w:rsidRPr="00734232">
        <w:t xml:space="preserve"> </w:t>
      </w:r>
      <w:r>
        <w:t>Prevalence psychiatrických diagnóz náročného chování</w:t>
      </w:r>
      <w:r w:rsidRPr="008E49DC">
        <w:rPr>
          <w:rStyle w:val="Znakapoznpodarou"/>
          <w:sz w:val="22"/>
          <w:szCs w:val="22"/>
          <w:vertAlign w:val="superscript"/>
        </w:rPr>
        <w:footnoteReference w:id="8"/>
      </w:r>
      <w:bookmarkEnd w:id="13"/>
    </w:p>
    <w:p w14:paraId="62D87A63" w14:textId="0BCC23CF" w:rsidR="008E49DC" w:rsidRPr="008E49DC" w:rsidRDefault="008E49DC" w:rsidP="008E49DC">
      <w:pPr>
        <w:rPr>
          <w:rFonts w:ascii="Calibri" w:hAnsi="Calibri" w:cs="Calibri"/>
          <w:sz w:val="24"/>
          <w:szCs w:val="24"/>
        </w:rPr>
      </w:pPr>
      <w:r w:rsidRPr="008E49DC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318669FB" wp14:editId="64F341E4">
            <wp:extent cx="4143375" cy="1171575"/>
            <wp:effectExtent l="0" t="0" r="9525" b="9525"/>
            <wp:docPr id="1981725994" name="Obrázek 1" descr="Obsah obrázku text, snímek obrazovky, Písmo, řada/pru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725994" name="Obrázek 1" descr="Obsah obrázku text, snímek obrazovky, Písmo, řada/pruh&#10;&#10;Obsah generovaný pomocí AI může být nesprávný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0A007" w14:textId="5E8BB7D2" w:rsidR="00E54E7B" w:rsidRPr="008E49DC" w:rsidRDefault="00E54E7B" w:rsidP="008E49DC">
      <w:pPr>
        <w:jc w:val="both"/>
        <w:rPr>
          <w:rFonts w:ascii="Calibri" w:hAnsi="Calibri" w:cs="Calibri"/>
          <w:sz w:val="24"/>
          <w:szCs w:val="24"/>
        </w:rPr>
      </w:pPr>
    </w:p>
    <w:p w14:paraId="3B8F3255" w14:textId="1B8FFCFC" w:rsidR="0000735C" w:rsidRPr="008E49DC" w:rsidRDefault="008E49DC" w:rsidP="008E49DC">
      <w:pPr>
        <w:jc w:val="both"/>
        <w:rPr>
          <w:rFonts w:ascii="Calibri" w:hAnsi="Calibri" w:cs="Calibri"/>
          <w:sz w:val="24"/>
          <w:szCs w:val="24"/>
        </w:rPr>
      </w:pPr>
      <w:r w:rsidRPr="008E49DC">
        <w:rPr>
          <w:rFonts w:ascii="Calibri" w:hAnsi="Calibri" w:cs="Calibri"/>
          <w:sz w:val="24"/>
          <w:szCs w:val="24"/>
        </w:rPr>
        <w:t>Pokud budeme předpokládat, že podíl dětí do 5 let věku splňujících diagnostická kritéria pro tyto psychiatrické diagnózy bude minimální, lze odhadovat, že kritéria těchto psychiatrických diagnóz budou naplněna v případě přibližně 3,5 % ze všech dětí do 18 let. Za předpokladu, že kritéria pro psychiatrické diagnózy  opozitní vzdorovitá porucha a poruchy chování jsou naplněna v případě přibližně poloviny dětí s náročným chováním, lze odhadovat, že celkový výskyt náročného chování v dětské populaci bude přibližně 7 %. Současně</w:t>
      </w:r>
      <w:r>
        <w:rPr>
          <w:rFonts w:ascii="Calibri" w:hAnsi="Calibri" w:cs="Calibri"/>
          <w:sz w:val="24"/>
          <w:szCs w:val="24"/>
        </w:rPr>
        <w:t xml:space="preserve"> </w:t>
      </w:r>
      <w:r w:rsidRPr="008E49DC">
        <w:rPr>
          <w:rFonts w:ascii="Calibri" w:hAnsi="Calibri" w:cs="Calibri"/>
          <w:sz w:val="24"/>
          <w:szCs w:val="24"/>
        </w:rPr>
        <w:t>z analýzy dat reprezentativního vzorku 10 tisíc dětí ve věku 5 až 15 let ze Spojeného království vyplynulo, že prevalence náročného chování se pohybuje mezi 5 % a 10 %. Uplatnění střední hodnoty mezi 5 a 10 % (tedy 7,5 %) jako primární hodnoty odhadu prevalence náročného chování v dětské populaci v této Zprávě lze považovat ve</w:t>
      </w:r>
      <w:r>
        <w:rPr>
          <w:rFonts w:ascii="Calibri" w:hAnsi="Calibri" w:cs="Calibri"/>
          <w:sz w:val="24"/>
          <w:szCs w:val="24"/>
        </w:rPr>
        <w:t> </w:t>
      </w:r>
      <w:r w:rsidRPr="008E49DC">
        <w:rPr>
          <w:rFonts w:ascii="Calibri" w:hAnsi="Calibri" w:cs="Calibri"/>
          <w:sz w:val="24"/>
          <w:szCs w:val="24"/>
        </w:rPr>
        <w:t>světle výše prezentovaných dat jako odůvodněné. Současně platí, že napříč touto Zprávou aplikovaný předpoklad, že výskyt náročného chování je vyšší v případě dětí z rodin s nižším socioekonomickým statusem, potvrzují jak existující výzkumy, tak analýza dat z výkazů o výkonu sociálně-právní ochrany dětí. Počet klientů řešených kurátory pro děti a mládež kvůli trestné činnosti, přestupkům a výchovným problémům v</w:t>
      </w:r>
      <w:r>
        <w:rPr>
          <w:rFonts w:ascii="Calibri" w:hAnsi="Calibri" w:cs="Calibri"/>
          <w:sz w:val="24"/>
          <w:szCs w:val="24"/>
        </w:rPr>
        <w:t> </w:t>
      </w:r>
      <w:r w:rsidRPr="008E49DC">
        <w:rPr>
          <w:rFonts w:ascii="Calibri" w:hAnsi="Calibri" w:cs="Calibri"/>
          <w:sz w:val="24"/>
          <w:szCs w:val="24"/>
        </w:rPr>
        <w:t xml:space="preserve">jednotlivých správních obvodech obcí s rozšířenou působností (ORP) poměrně silně souvisí s výskytem sociálních problémů v ORP. A na silnou souvislost mezi prostředím, v němž dítě vyrůstá, zejména jeho rodinou, a výskytem náročného chování poukazuje i Metodické doporučení České školní inspekce </w:t>
      </w:r>
      <w:r w:rsidRPr="008E49DC">
        <w:rPr>
          <w:rFonts w:ascii="Calibri" w:hAnsi="Calibri" w:cs="Calibri"/>
          <w:i/>
          <w:iCs/>
          <w:sz w:val="24"/>
          <w:szCs w:val="24"/>
        </w:rPr>
        <w:t>Přístupy k náročnému chování dětí a žáků a možnosti jeho řešení</w:t>
      </w:r>
      <w:r w:rsidRPr="008E49DC">
        <w:rPr>
          <w:rFonts w:ascii="Calibri" w:hAnsi="Calibri" w:cs="Calibri"/>
          <w:sz w:val="24"/>
          <w:szCs w:val="24"/>
          <w:vertAlign w:val="superscript"/>
        </w:rPr>
        <w:t>.</w:t>
      </w:r>
      <w:r w:rsidRPr="008E49DC">
        <w:rPr>
          <w:rFonts w:ascii="Calibri" w:hAnsi="Calibri" w:cs="Calibri"/>
          <w:sz w:val="24"/>
          <w:szCs w:val="24"/>
          <w:vertAlign w:val="superscript"/>
        </w:rPr>
        <w:footnoteReference w:id="9"/>
      </w:r>
    </w:p>
    <w:p w14:paraId="083B6E17" w14:textId="77777777" w:rsidR="0000735C" w:rsidRDefault="0000735C" w:rsidP="00173A7D"/>
    <w:p w14:paraId="1059AC83" w14:textId="77777777" w:rsidR="00173A7D" w:rsidRPr="00BE1012" w:rsidRDefault="00173A7D" w:rsidP="000805A8">
      <w:pPr>
        <w:rPr>
          <w:rFonts w:ascii="Calibri" w:hAnsi="Calibri" w:cs="Calibri"/>
          <w:b/>
          <w:bCs/>
          <w:sz w:val="24"/>
          <w:szCs w:val="24"/>
        </w:rPr>
      </w:pPr>
      <w:r w:rsidRPr="00BE1012">
        <w:rPr>
          <w:rFonts w:ascii="Calibri" w:hAnsi="Calibri" w:cs="Calibri"/>
          <w:b/>
          <w:bCs/>
          <w:sz w:val="24"/>
          <w:szCs w:val="24"/>
        </w:rPr>
        <w:t>Počet dětí s nařízenou ústavní výchovou (indikátor 2)</w:t>
      </w:r>
    </w:p>
    <w:p w14:paraId="5B3BC84C" w14:textId="77777777" w:rsidR="00173A7D" w:rsidRPr="00160127" w:rsidRDefault="00173A7D" w:rsidP="001279BC">
      <w:pPr>
        <w:pStyle w:val="Odstavecseseznamem"/>
        <w:numPr>
          <w:ilvl w:val="0"/>
          <w:numId w:val="15"/>
        </w:numPr>
        <w:jc w:val="both"/>
        <w:rPr>
          <w:rFonts w:ascii="Calibri" w:hAnsi="Calibri" w:cs="Calibri"/>
          <w:sz w:val="24"/>
          <w:szCs w:val="24"/>
        </w:rPr>
      </w:pPr>
      <w:r w:rsidRPr="00160127">
        <w:rPr>
          <w:rFonts w:ascii="Calibri" w:hAnsi="Calibri" w:cs="Calibri"/>
          <w:sz w:val="24"/>
          <w:szCs w:val="24"/>
        </w:rPr>
        <w:t>Počet dětí s nařízenou ústavní výchovou je důležitým indikátorem potřebnosti SVP, protože prevence umísťování dětí do ústavní výchovy je jednou z klíčových rolí SVP.</w:t>
      </w:r>
    </w:p>
    <w:p w14:paraId="1F7FF9FB" w14:textId="77777777" w:rsidR="00173A7D" w:rsidRPr="00160127" w:rsidRDefault="00173A7D" w:rsidP="001279BC">
      <w:pPr>
        <w:pStyle w:val="Odstavecseseznamem"/>
        <w:numPr>
          <w:ilvl w:val="0"/>
          <w:numId w:val="15"/>
        </w:numPr>
        <w:jc w:val="both"/>
        <w:rPr>
          <w:rFonts w:ascii="Calibri" w:hAnsi="Calibri" w:cs="Calibri"/>
          <w:sz w:val="24"/>
          <w:szCs w:val="24"/>
        </w:rPr>
      </w:pPr>
      <w:r w:rsidRPr="00160127">
        <w:rPr>
          <w:rFonts w:ascii="Calibri" w:hAnsi="Calibri" w:cs="Calibri"/>
          <w:sz w:val="24"/>
          <w:szCs w:val="24"/>
        </w:rPr>
        <w:t xml:space="preserve">MPSV poskytlo MŠMT výkazy o výkonu sociálně-právní ochrany dětí za jednotlivá ORP za roky 2018 až 2020. </w:t>
      </w:r>
    </w:p>
    <w:p w14:paraId="0BA5DB04" w14:textId="77777777" w:rsidR="00173A7D" w:rsidRPr="00160127" w:rsidRDefault="00173A7D" w:rsidP="001279BC">
      <w:pPr>
        <w:pStyle w:val="Odstavecseseznamem"/>
        <w:numPr>
          <w:ilvl w:val="0"/>
          <w:numId w:val="15"/>
        </w:numPr>
        <w:jc w:val="both"/>
        <w:rPr>
          <w:rFonts w:ascii="Calibri" w:hAnsi="Calibri" w:cs="Calibri"/>
          <w:sz w:val="24"/>
          <w:szCs w:val="24"/>
        </w:rPr>
      </w:pPr>
      <w:r w:rsidRPr="00160127">
        <w:rPr>
          <w:rFonts w:ascii="Calibri" w:hAnsi="Calibri" w:cs="Calibri"/>
          <w:sz w:val="24"/>
          <w:szCs w:val="24"/>
        </w:rPr>
        <w:t>Na základě toho byl spočítán průměrný počet dětí s nařízenou ústavní výchovou v ORP v letech 2018 až 2020.</w:t>
      </w:r>
    </w:p>
    <w:p w14:paraId="74CFF135" w14:textId="77777777" w:rsidR="00173A7D" w:rsidRPr="00160127" w:rsidRDefault="00173A7D" w:rsidP="001279BC">
      <w:pPr>
        <w:pStyle w:val="Odstavecseseznamem"/>
        <w:numPr>
          <w:ilvl w:val="0"/>
          <w:numId w:val="15"/>
        </w:numPr>
        <w:jc w:val="both"/>
        <w:rPr>
          <w:rFonts w:ascii="Calibri" w:eastAsiaTheme="majorEastAsia" w:hAnsi="Calibri" w:cs="Calibri"/>
          <w:color w:val="0F4761" w:themeColor="accent1" w:themeShade="BF"/>
          <w:sz w:val="24"/>
          <w:szCs w:val="24"/>
        </w:rPr>
      </w:pPr>
      <w:r w:rsidRPr="00160127">
        <w:rPr>
          <w:rFonts w:ascii="Calibri" w:hAnsi="Calibri" w:cs="Calibri"/>
          <w:sz w:val="24"/>
          <w:szCs w:val="24"/>
        </w:rPr>
        <w:t>Dále bylo postupováno stejně jako v případě indikátoru dětí s náročným chováním. Tj. ORP byla seřazena podle počtu dětí s nařízenou ústavní výchovou. 22 ORP z kterých je 50 % ze všech dětí v ústavní výchově byla označena jako vysoce prioritní, dalších 39 ORP, kde je 25 % z dětí s nařízenou ústavní výchovou jako důležitá, zbývajících 145 ORP, z kterých je dohromady 25 % s nařízenou ústavní výchovou jako méně významná.</w:t>
      </w:r>
    </w:p>
    <w:p w14:paraId="151669D8" w14:textId="77777777" w:rsidR="00173A7D" w:rsidRPr="00BE1012" w:rsidRDefault="00173A7D" w:rsidP="000805A8">
      <w:pPr>
        <w:rPr>
          <w:rFonts w:ascii="Calibri" w:hAnsi="Calibri" w:cs="Calibri"/>
          <w:b/>
          <w:bCs/>
          <w:sz w:val="24"/>
          <w:szCs w:val="24"/>
        </w:rPr>
      </w:pPr>
      <w:r w:rsidRPr="00BE1012">
        <w:rPr>
          <w:rFonts w:ascii="Calibri" w:hAnsi="Calibri" w:cs="Calibri"/>
          <w:b/>
          <w:bCs/>
          <w:sz w:val="24"/>
          <w:szCs w:val="24"/>
        </w:rPr>
        <w:t>Prioritizace ORP z hlediska nezbytnosti přítomnosti ambulance SVP</w:t>
      </w:r>
    </w:p>
    <w:p w14:paraId="17E73094" w14:textId="77777777" w:rsidR="00173A7D" w:rsidRPr="00160127" w:rsidRDefault="00173A7D" w:rsidP="001279BC">
      <w:pPr>
        <w:pStyle w:val="Odstavecseseznamem"/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</w:rPr>
      </w:pPr>
      <w:r w:rsidRPr="00160127">
        <w:rPr>
          <w:rFonts w:ascii="Calibri" w:hAnsi="Calibri" w:cs="Calibri"/>
          <w:sz w:val="24"/>
          <w:szCs w:val="24"/>
        </w:rPr>
        <w:t>ORP byla následně roztříděna z hlediska toho, jak je důležitá existence ambulance SVP následovně:</w:t>
      </w:r>
    </w:p>
    <w:p w14:paraId="1B3F5E95" w14:textId="77777777" w:rsidR="00173A7D" w:rsidRPr="00160127" w:rsidRDefault="00173A7D" w:rsidP="001279BC">
      <w:pPr>
        <w:pStyle w:val="Odstavecseseznamem"/>
        <w:numPr>
          <w:ilvl w:val="0"/>
          <w:numId w:val="17"/>
        </w:numPr>
        <w:jc w:val="both"/>
        <w:rPr>
          <w:rFonts w:ascii="Calibri" w:hAnsi="Calibri" w:cs="Calibri"/>
          <w:sz w:val="24"/>
          <w:szCs w:val="24"/>
        </w:rPr>
      </w:pPr>
      <w:r w:rsidRPr="00160127">
        <w:rPr>
          <w:rFonts w:ascii="Calibri" w:hAnsi="Calibri" w:cs="Calibri"/>
          <w:sz w:val="24"/>
          <w:szCs w:val="24"/>
        </w:rPr>
        <w:t>Vysoce prioritní ORP: v případě, že buď dosáhly vysoké priority v případě počtu dětí s náročným chováním (indikátor 1) nebo vysoké priority u počtu dětí v ústavní výchově (indikátor 2); těchto ORP je celkem 35, z toho ambulance SVP není v 7; u těchto ORP je nezbytné zřídit SVP do 5 let</w:t>
      </w:r>
    </w:p>
    <w:p w14:paraId="691C322C" w14:textId="77777777" w:rsidR="00173A7D" w:rsidRPr="00160127" w:rsidRDefault="00173A7D" w:rsidP="001279BC">
      <w:pPr>
        <w:pStyle w:val="Odstavecseseznamem"/>
        <w:numPr>
          <w:ilvl w:val="0"/>
          <w:numId w:val="17"/>
        </w:numPr>
        <w:jc w:val="both"/>
        <w:rPr>
          <w:rFonts w:ascii="Calibri" w:hAnsi="Calibri" w:cs="Calibri"/>
          <w:sz w:val="24"/>
          <w:szCs w:val="24"/>
        </w:rPr>
      </w:pPr>
      <w:r w:rsidRPr="00160127">
        <w:rPr>
          <w:rFonts w:ascii="Calibri" w:hAnsi="Calibri" w:cs="Calibri"/>
          <w:sz w:val="24"/>
          <w:szCs w:val="24"/>
        </w:rPr>
        <w:t>Velmi důležitá ORP: v případě, že se ORP klasifikovalo jako důležité současně u indikátoru 1 i indikátoru 2; těchto bylo celkem 24, z toho ambulance SVP není v 7; u těchto ORP je nezbytné zřídit SVP do 5 let</w:t>
      </w:r>
    </w:p>
    <w:p w14:paraId="79BDBD17" w14:textId="77777777" w:rsidR="00173A7D" w:rsidRPr="00160127" w:rsidRDefault="00173A7D" w:rsidP="001279BC">
      <w:pPr>
        <w:pStyle w:val="Odstavecseseznamem"/>
        <w:numPr>
          <w:ilvl w:val="0"/>
          <w:numId w:val="17"/>
        </w:numPr>
        <w:jc w:val="both"/>
        <w:rPr>
          <w:rFonts w:ascii="Calibri" w:hAnsi="Calibri" w:cs="Calibri"/>
          <w:sz w:val="24"/>
          <w:szCs w:val="24"/>
        </w:rPr>
      </w:pPr>
      <w:r w:rsidRPr="00160127">
        <w:rPr>
          <w:rFonts w:ascii="Calibri" w:hAnsi="Calibri" w:cs="Calibri"/>
          <w:sz w:val="24"/>
          <w:szCs w:val="24"/>
        </w:rPr>
        <w:t>Důležitá ORP: v případě, že se ORP klasifikovalo jako důležité buď u indikátoru 1 nebo indikátoru 2; těchto bylo celkem 29, z toho ambulance SVP není v 22; u těchto ORP je nezbytné zřídit SVP do 10 let.</w:t>
      </w:r>
    </w:p>
    <w:p w14:paraId="7F0C05E6" w14:textId="313951F5" w:rsidR="00173A7D" w:rsidRPr="00160127" w:rsidRDefault="002911E5" w:rsidP="00127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Dlouhodobým cílem dle Akčního plánu je následující otevření</w:t>
      </w:r>
      <w:r w:rsidR="00173A7D" w:rsidRPr="00160127">
        <w:rPr>
          <w:rFonts w:ascii="Calibri" w:hAnsi="Calibri" w:cs="Calibri"/>
          <w:sz w:val="24"/>
          <w:szCs w:val="24"/>
        </w:rPr>
        <w:t>:</w:t>
      </w:r>
    </w:p>
    <w:p w14:paraId="0B4B5426" w14:textId="50F5E8E2" w:rsidR="00173A7D" w:rsidRPr="00160127" w:rsidRDefault="00666F05" w:rsidP="00127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4"/>
          <w:szCs w:val="24"/>
        </w:rPr>
      </w:pPr>
      <w:r w:rsidRPr="00160127">
        <w:rPr>
          <w:rFonts w:ascii="Calibri" w:hAnsi="Calibri" w:cs="Calibri"/>
          <w:sz w:val="24"/>
          <w:szCs w:val="24"/>
        </w:rPr>
        <w:t xml:space="preserve">→ </w:t>
      </w:r>
      <w:r w:rsidR="00173A7D" w:rsidRPr="002911E5">
        <w:rPr>
          <w:rFonts w:ascii="Calibri" w:hAnsi="Calibri" w:cs="Calibri"/>
          <w:sz w:val="24"/>
          <w:szCs w:val="24"/>
        </w:rPr>
        <w:t>14 ambulancí do 5 let</w:t>
      </w:r>
      <w:r w:rsidRPr="002911E5">
        <w:rPr>
          <w:rFonts w:ascii="Calibri" w:hAnsi="Calibri" w:cs="Calibri"/>
          <w:sz w:val="24"/>
          <w:szCs w:val="24"/>
        </w:rPr>
        <w:t>,</w:t>
      </w:r>
    </w:p>
    <w:p w14:paraId="63E7F890" w14:textId="204CAB1D" w:rsidR="00173A7D" w:rsidRPr="00160127" w:rsidRDefault="00666F05" w:rsidP="00127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4"/>
          <w:szCs w:val="24"/>
        </w:rPr>
      </w:pPr>
      <w:r w:rsidRPr="00160127">
        <w:rPr>
          <w:rFonts w:ascii="Calibri" w:hAnsi="Calibri" w:cs="Calibri"/>
          <w:sz w:val="24"/>
          <w:szCs w:val="24"/>
        </w:rPr>
        <w:t>→ d</w:t>
      </w:r>
      <w:r w:rsidR="00173A7D" w:rsidRPr="00160127">
        <w:rPr>
          <w:rFonts w:ascii="Calibri" w:hAnsi="Calibri" w:cs="Calibri"/>
          <w:sz w:val="24"/>
          <w:szCs w:val="24"/>
        </w:rPr>
        <w:t>alších 22 ambulancí do 10 let</w:t>
      </w:r>
      <w:r w:rsidRPr="00160127">
        <w:rPr>
          <w:rFonts w:ascii="Calibri" w:hAnsi="Calibri" w:cs="Calibri"/>
          <w:sz w:val="24"/>
          <w:szCs w:val="24"/>
        </w:rPr>
        <w:t>.</w:t>
      </w:r>
    </w:p>
    <w:p w14:paraId="5537A672" w14:textId="77777777" w:rsidR="00173A7D" w:rsidRPr="00160127" w:rsidRDefault="00173A7D" w:rsidP="00127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4"/>
          <w:szCs w:val="24"/>
        </w:rPr>
      </w:pPr>
      <w:r w:rsidRPr="00160127">
        <w:rPr>
          <w:rFonts w:ascii="Calibri" w:hAnsi="Calibri" w:cs="Calibri"/>
          <w:sz w:val="24"/>
          <w:szCs w:val="24"/>
        </w:rPr>
        <w:t xml:space="preserve">V případě zbývajících 118 ORP (z nichž 101 ambulanci SVP nemá) nebylo stanoveno otevření ambulance jako významné. </w:t>
      </w:r>
    </w:p>
    <w:p w14:paraId="52F94019" w14:textId="77777777" w:rsidR="00173A7D" w:rsidRDefault="00173A7D" w:rsidP="00127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4"/>
          <w:szCs w:val="24"/>
        </w:rPr>
      </w:pPr>
      <w:r w:rsidRPr="00160127">
        <w:rPr>
          <w:rFonts w:ascii="Calibri" w:hAnsi="Calibri" w:cs="Calibri"/>
          <w:sz w:val="24"/>
          <w:szCs w:val="24"/>
        </w:rPr>
        <w:t>Pokrytí ORP ambulancemi SVP by díky 36 novým ambulancím stouplo z 69 na 105 ORP, tj. SVP by bylo v 51 % z 206 ORP a ve všech okresech by bylo alespoň 1 SVP.</w:t>
      </w:r>
    </w:p>
    <w:p w14:paraId="3B0B73F8" w14:textId="77777777" w:rsidR="00440A3E" w:rsidRDefault="00440A3E" w:rsidP="00440A3E">
      <w:pPr>
        <w:rPr>
          <w:rFonts w:ascii="Calibri" w:hAnsi="Calibri" w:cs="Calibri"/>
          <w:sz w:val="24"/>
          <w:szCs w:val="24"/>
        </w:rPr>
      </w:pPr>
    </w:p>
    <w:p w14:paraId="682DCCDF" w14:textId="558CE75D" w:rsidR="00440A3E" w:rsidRPr="00BE1012" w:rsidRDefault="00440A3E" w:rsidP="00440A3E">
      <w:pPr>
        <w:pStyle w:val="Nadpis3"/>
        <w:ind w:left="720" w:hanging="720"/>
        <w:rPr>
          <w:rFonts w:ascii="Calibri" w:hAnsi="Calibri" w:cs="Calibri"/>
          <w:color w:val="auto"/>
        </w:rPr>
      </w:pPr>
      <w:bookmarkStart w:id="14" w:name="_Toc221032807"/>
      <w:r w:rsidRPr="00BE1012">
        <w:rPr>
          <w:rFonts w:ascii="Calibri" w:hAnsi="Calibri" w:cs="Calibri"/>
          <w:color w:val="auto"/>
        </w:rPr>
        <w:t xml:space="preserve">Prioritizace </w:t>
      </w:r>
      <w:r w:rsidR="00840AFB" w:rsidRPr="00BE1012">
        <w:rPr>
          <w:rFonts w:ascii="Calibri" w:hAnsi="Calibri" w:cs="Calibri"/>
          <w:color w:val="auto"/>
        </w:rPr>
        <w:t>okresů</w:t>
      </w:r>
      <w:r w:rsidRPr="00BE1012">
        <w:rPr>
          <w:rFonts w:ascii="Calibri" w:hAnsi="Calibri" w:cs="Calibri"/>
          <w:color w:val="auto"/>
        </w:rPr>
        <w:t xml:space="preserve"> z hlediska nezbytnosti přítomnosti denního stacionáře SVP</w:t>
      </w:r>
      <w:bookmarkEnd w:id="14"/>
    </w:p>
    <w:p w14:paraId="650D564D" w14:textId="2347981B" w:rsidR="00440A3E" w:rsidRPr="002111DB" w:rsidRDefault="00633619" w:rsidP="002111DB">
      <w:pPr>
        <w:jc w:val="both"/>
        <w:rPr>
          <w:rFonts w:ascii="Calibri" w:hAnsi="Calibri" w:cs="Calibri"/>
          <w:sz w:val="24"/>
          <w:szCs w:val="24"/>
        </w:rPr>
      </w:pPr>
      <w:r w:rsidRPr="002111DB">
        <w:rPr>
          <w:rFonts w:ascii="Calibri" w:hAnsi="Calibri" w:cs="Calibri"/>
          <w:sz w:val="24"/>
          <w:szCs w:val="24"/>
        </w:rPr>
        <w:t>V případě rozšiřování sítě denních stacionářů při SVP byl</w:t>
      </w:r>
      <w:r w:rsidR="0002193D" w:rsidRPr="002111DB">
        <w:rPr>
          <w:rFonts w:ascii="Calibri" w:hAnsi="Calibri" w:cs="Calibri"/>
          <w:sz w:val="24"/>
          <w:szCs w:val="24"/>
        </w:rPr>
        <w:t xml:space="preserve">o základním východiskem, že důležitá je přítomnost stacionáře na úrovni okresu. </w:t>
      </w:r>
    </w:p>
    <w:p w14:paraId="12893D04" w14:textId="5F01FD88" w:rsidR="00DE6462" w:rsidRPr="002111DB" w:rsidRDefault="00DE6462" w:rsidP="002111DB">
      <w:pPr>
        <w:jc w:val="both"/>
        <w:rPr>
          <w:rFonts w:ascii="Calibri" w:hAnsi="Calibri" w:cs="Calibri"/>
          <w:sz w:val="24"/>
          <w:szCs w:val="24"/>
        </w:rPr>
      </w:pPr>
      <w:r w:rsidRPr="002111DB">
        <w:rPr>
          <w:rFonts w:ascii="Calibri" w:hAnsi="Calibri" w:cs="Calibri"/>
          <w:sz w:val="24"/>
          <w:szCs w:val="24"/>
        </w:rPr>
        <w:lastRenderedPageBreak/>
        <w:t xml:space="preserve">Okresy byly </w:t>
      </w:r>
      <w:proofErr w:type="spellStart"/>
      <w:r w:rsidRPr="002111DB">
        <w:rPr>
          <w:rFonts w:ascii="Calibri" w:hAnsi="Calibri" w:cs="Calibri"/>
          <w:sz w:val="24"/>
          <w:szCs w:val="24"/>
        </w:rPr>
        <w:t>prioritizovány</w:t>
      </w:r>
      <w:proofErr w:type="spellEnd"/>
      <w:r w:rsidRPr="002111DB">
        <w:rPr>
          <w:rFonts w:ascii="Calibri" w:hAnsi="Calibri" w:cs="Calibri"/>
          <w:sz w:val="24"/>
          <w:szCs w:val="24"/>
        </w:rPr>
        <w:t xml:space="preserve"> na základě stejné logiky jako ORP ve vztahu k rozšiřování ambulancí. </w:t>
      </w:r>
      <w:r w:rsidR="00460117" w:rsidRPr="002111DB">
        <w:rPr>
          <w:rFonts w:ascii="Calibri" w:hAnsi="Calibri" w:cs="Calibri"/>
          <w:sz w:val="24"/>
          <w:szCs w:val="24"/>
        </w:rPr>
        <w:t>Bylo identifikováno 20 okresů, kde byla měl</w:t>
      </w:r>
      <w:r w:rsidR="00EA4F79" w:rsidRPr="002111DB">
        <w:rPr>
          <w:rFonts w:ascii="Calibri" w:hAnsi="Calibri" w:cs="Calibri"/>
          <w:sz w:val="24"/>
          <w:szCs w:val="24"/>
        </w:rPr>
        <w:t xml:space="preserve"> být denní stacionář </w:t>
      </w:r>
      <w:r w:rsidR="007B1E1B" w:rsidRPr="002111DB">
        <w:rPr>
          <w:rFonts w:ascii="Calibri" w:hAnsi="Calibri" w:cs="Calibri"/>
          <w:sz w:val="24"/>
          <w:szCs w:val="24"/>
        </w:rPr>
        <w:t xml:space="preserve">při SVP otevřen. </w:t>
      </w:r>
    </w:p>
    <w:p w14:paraId="03CC3A5B" w14:textId="6CF0969F" w:rsidR="00440A3E" w:rsidRPr="002111DB" w:rsidRDefault="002111DB" w:rsidP="00321A50">
      <w:pPr>
        <w:pStyle w:val="Nadpis3"/>
      </w:pPr>
      <w:bookmarkStart w:id="15" w:name="_Toc221032808"/>
      <w:r>
        <w:t>Graf</w:t>
      </w:r>
      <w:r w:rsidRPr="00734232">
        <w:t xml:space="preserve"> </w:t>
      </w:r>
      <w:r>
        <w:t>1: ORP podle potřeby zřízení SVP z důvodu vysokého počtu dětí v ústavní péči nebo velké populace dětí s náročným chováním</w:t>
      </w:r>
      <w:r w:rsidRPr="008E49DC">
        <w:rPr>
          <w:rStyle w:val="Znakapoznpodarou"/>
          <w:sz w:val="22"/>
          <w:szCs w:val="22"/>
          <w:vertAlign w:val="superscript"/>
        </w:rPr>
        <w:footnoteReference w:id="10"/>
      </w:r>
      <w:bookmarkEnd w:id="15"/>
    </w:p>
    <w:p w14:paraId="3F1CF35F" w14:textId="66B3178E" w:rsidR="00173A7D" w:rsidRDefault="002111DB" w:rsidP="00173A7D">
      <w:r w:rsidRPr="002111DB">
        <w:rPr>
          <w:noProof/>
        </w:rPr>
        <w:drawing>
          <wp:inline distT="0" distB="0" distL="0" distR="0" wp14:anchorId="7F9B9B97" wp14:editId="7A84CA1E">
            <wp:extent cx="4343400" cy="3771900"/>
            <wp:effectExtent l="0" t="0" r="0" b="0"/>
            <wp:docPr id="17642079" name="Obrázek 1" descr="Obsah obrázku text, snímek obrazovky, diagram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2079" name="Obrázek 1" descr="Obsah obrázku text, snímek obrazovky, diagram, číslo&#10;&#10;Obsah generovaný pomocí AI může být nesprávný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6B897" w14:textId="77777777" w:rsidR="00EB6D79" w:rsidRDefault="00EB6D79" w:rsidP="00173A7D">
      <w:pPr>
        <w:rPr>
          <w:noProof/>
        </w:rPr>
      </w:pPr>
    </w:p>
    <w:p w14:paraId="01F46FCA" w14:textId="68D25A3E" w:rsidR="00173A7D" w:rsidRDefault="00173A7D" w:rsidP="00173A7D">
      <w:pPr>
        <w:rPr>
          <w:noProof/>
        </w:rPr>
      </w:pPr>
      <w:r>
        <w:rPr>
          <w:noProof/>
        </w:rPr>
        <w:t xml:space="preserve">V mapě je název ORP uveden v případě 14 ORP, v kterých by měla být prioritně otevřena ambulance v letech 2023 a 2028. </w:t>
      </w:r>
    </w:p>
    <w:p w14:paraId="197154A1" w14:textId="68DF7299" w:rsidR="00173A7D" w:rsidRPr="00BE1012" w:rsidRDefault="002111DB" w:rsidP="00321A50">
      <w:pPr>
        <w:pStyle w:val="Nadpis3"/>
        <w:rPr>
          <w:rFonts w:ascii="Calibri" w:hAnsi="Calibri" w:cs="Calibri"/>
          <w:color w:val="auto"/>
          <w:szCs w:val="24"/>
        </w:rPr>
      </w:pPr>
      <w:bookmarkStart w:id="16" w:name="_Toc221032809"/>
      <w:r w:rsidRPr="00BE1012">
        <w:rPr>
          <w:rFonts w:ascii="Calibri" w:hAnsi="Calibri" w:cs="Calibri"/>
          <w:color w:val="auto"/>
          <w:szCs w:val="24"/>
        </w:rPr>
        <w:lastRenderedPageBreak/>
        <w:t>Obrázek 1: Důležitost ambulance SVP versus přítomnost SVP v ORP (2023)</w:t>
      </w:r>
      <w:r w:rsidRPr="00BE1012">
        <w:rPr>
          <w:rStyle w:val="Znakapoznpodarou"/>
          <w:rFonts w:ascii="Calibri" w:hAnsi="Calibri" w:cs="Calibri"/>
          <w:color w:val="auto"/>
          <w:szCs w:val="24"/>
          <w:vertAlign w:val="superscript"/>
        </w:rPr>
        <w:footnoteReference w:id="11"/>
      </w:r>
      <w:bookmarkEnd w:id="16"/>
    </w:p>
    <w:p w14:paraId="7C5C52C7" w14:textId="41694895" w:rsidR="002111DB" w:rsidRDefault="002111DB" w:rsidP="00173A7D">
      <w:r w:rsidRPr="002111DB">
        <w:rPr>
          <w:noProof/>
        </w:rPr>
        <w:drawing>
          <wp:inline distT="0" distB="0" distL="0" distR="0" wp14:anchorId="7F12645A" wp14:editId="55898FC0">
            <wp:extent cx="7010400" cy="4257675"/>
            <wp:effectExtent l="0" t="0" r="0" b="9525"/>
            <wp:docPr id="1169789585" name="Obrázek 1" descr="Obsah obrázku map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789585" name="Obrázek 1" descr="Obsah obrázku mapa&#10;&#10;Obsah generovaný pomocí AI může být nesprávný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85977" w14:textId="77777777" w:rsidR="00173A7D" w:rsidRDefault="00173A7D" w:rsidP="00173A7D">
      <w:r>
        <w:br w:type="page"/>
      </w:r>
    </w:p>
    <w:p w14:paraId="26798A5E" w14:textId="259F529F" w:rsidR="00294F59" w:rsidRPr="00BE1012" w:rsidRDefault="00A3424B" w:rsidP="00321A50">
      <w:pPr>
        <w:pStyle w:val="Nadpis3"/>
        <w:rPr>
          <w:rFonts w:ascii="Calibri" w:hAnsi="Calibri" w:cs="Calibri"/>
          <w:color w:val="auto"/>
        </w:rPr>
      </w:pPr>
      <w:bookmarkStart w:id="17" w:name="_Toc221032810"/>
      <w:r w:rsidRPr="00BE1012">
        <w:rPr>
          <w:rFonts w:ascii="Calibri" w:hAnsi="Calibri" w:cs="Calibri"/>
          <w:color w:val="auto"/>
        </w:rPr>
        <w:lastRenderedPageBreak/>
        <w:t xml:space="preserve">Tabulka </w:t>
      </w:r>
      <w:r w:rsidR="00321A50" w:rsidRPr="00BE1012">
        <w:rPr>
          <w:rFonts w:ascii="Calibri" w:hAnsi="Calibri" w:cs="Calibri"/>
          <w:color w:val="auto"/>
        </w:rPr>
        <w:t>2</w:t>
      </w:r>
      <w:r w:rsidRPr="00BE1012">
        <w:rPr>
          <w:rFonts w:ascii="Calibri" w:hAnsi="Calibri" w:cs="Calibri"/>
          <w:color w:val="auto"/>
        </w:rPr>
        <w:t>: Přehled prioritních oblastí SVP ambulance</w:t>
      </w:r>
      <w:bookmarkEnd w:id="17"/>
    </w:p>
    <w:tbl>
      <w:tblPr>
        <w:tblW w:w="4802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7"/>
        <w:gridCol w:w="1255"/>
        <w:gridCol w:w="1432"/>
        <w:gridCol w:w="1376"/>
        <w:gridCol w:w="637"/>
        <w:gridCol w:w="1429"/>
        <w:gridCol w:w="1143"/>
        <w:gridCol w:w="1563"/>
        <w:gridCol w:w="1288"/>
        <w:gridCol w:w="1540"/>
        <w:gridCol w:w="1619"/>
      </w:tblGrid>
      <w:tr w:rsidR="00294F59" w:rsidRPr="008A08DD" w14:paraId="15024E33" w14:textId="77777777" w:rsidTr="00294F59">
        <w:trPr>
          <w:trHeight w:val="846"/>
        </w:trPr>
        <w:tc>
          <w:tcPr>
            <w:tcW w:w="412" w:type="pct"/>
            <w:vAlign w:val="bottom"/>
            <w:hideMark/>
          </w:tcPr>
          <w:p w14:paraId="344EB6EB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Kraj</w:t>
            </w:r>
          </w:p>
        </w:tc>
        <w:tc>
          <w:tcPr>
            <w:tcW w:w="434" w:type="pct"/>
            <w:vAlign w:val="bottom"/>
            <w:hideMark/>
          </w:tcPr>
          <w:p w14:paraId="4ACC2BEA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SO ORP</w:t>
            </w:r>
          </w:p>
        </w:tc>
        <w:tc>
          <w:tcPr>
            <w:tcW w:w="494" w:type="pct"/>
            <w:vAlign w:val="bottom"/>
            <w:hideMark/>
          </w:tcPr>
          <w:p w14:paraId="15BD81FB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cs-CZ"/>
              </w:rPr>
              <w:t>Zřídit ambulanci SVP v následujících letech?</w:t>
            </w:r>
          </w:p>
        </w:tc>
        <w:tc>
          <w:tcPr>
            <w:tcW w:w="475" w:type="pct"/>
            <w:vAlign w:val="bottom"/>
            <w:hideMark/>
          </w:tcPr>
          <w:p w14:paraId="22304916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cs-CZ"/>
              </w:rPr>
              <w:t>Odhad počtu dětí náročným chováním = potenciální klientela</w:t>
            </w:r>
          </w:p>
        </w:tc>
        <w:tc>
          <w:tcPr>
            <w:tcW w:w="225" w:type="pct"/>
            <w:vAlign w:val="bottom"/>
            <w:hideMark/>
          </w:tcPr>
          <w:p w14:paraId="46208F8C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Dětí od 6 do 18 let</w:t>
            </w:r>
          </w:p>
        </w:tc>
        <w:tc>
          <w:tcPr>
            <w:tcW w:w="493" w:type="pct"/>
            <w:vAlign w:val="bottom"/>
            <w:hideMark/>
          </w:tcPr>
          <w:p w14:paraId="6A2FD21C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Poměr podílu obyvatel v exekuci v ORP oproti národnímu průměru</w:t>
            </w:r>
          </w:p>
        </w:tc>
        <w:tc>
          <w:tcPr>
            <w:tcW w:w="396" w:type="pct"/>
            <w:vAlign w:val="bottom"/>
            <w:hideMark/>
          </w:tcPr>
          <w:p w14:paraId="479C7DB9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Upravená prevalence náročného chování</w:t>
            </w:r>
          </w:p>
        </w:tc>
        <w:tc>
          <w:tcPr>
            <w:tcW w:w="538" w:type="pct"/>
            <w:vAlign w:val="bottom"/>
            <w:hideMark/>
          </w:tcPr>
          <w:p w14:paraId="598FFE38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Děti s nařízenou ÚV umístěné v zařízení pro výkon ÚV (průměr za roky 2018 až 2020)</w:t>
            </w:r>
          </w:p>
        </w:tc>
        <w:tc>
          <w:tcPr>
            <w:tcW w:w="445" w:type="pct"/>
            <w:vAlign w:val="bottom"/>
            <w:hideMark/>
          </w:tcPr>
          <w:p w14:paraId="04188649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Podíl dětí s nařízenou ústavní výchovou (ze všech dětí v ČR)</w:t>
            </w:r>
          </w:p>
        </w:tc>
        <w:tc>
          <w:tcPr>
            <w:tcW w:w="530" w:type="pct"/>
            <w:vAlign w:val="bottom"/>
            <w:hideMark/>
          </w:tcPr>
          <w:p w14:paraId="3BE44D20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Priorita z hlediska počtu dětí s náročným chováním</w:t>
            </w:r>
          </w:p>
        </w:tc>
        <w:tc>
          <w:tcPr>
            <w:tcW w:w="557" w:type="pct"/>
            <w:vAlign w:val="bottom"/>
            <w:hideMark/>
          </w:tcPr>
          <w:p w14:paraId="406F9DB7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Priorita z hlediska počtu dětí s nařízenou ústavní výchovou</w:t>
            </w:r>
          </w:p>
        </w:tc>
      </w:tr>
      <w:tr w:rsidR="00294F59" w:rsidRPr="008A08DD" w14:paraId="002887DE" w14:textId="77777777" w:rsidTr="00294F59">
        <w:trPr>
          <w:trHeight w:val="243"/>
        </w:trPr>
        <w:tc>
          <w:tcPr>
            <w:tcW w:w="412" w:type="pct"/>
            <w:noWrap/>
            <w:vAlign w:val="bottom"/>
            <w:hideMark/>
          </w:tcPr>
          <w:p w14:paraId="5B4229E5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Ústecký kraj</w:t>
            </w:r>
          </w:p>
        </w:tc>
        <w:tc>
          <w:tcPr>
            <w:tcW w:w="434" w:type="pct"/>
            <w:noWrap/>
            <w:vAlign w:val="bottom"/>
            <w:hideMark/>
          </w:tcPr>
          <w:p w14:paraId="144E252A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Teplice</w:t>
            </w:r>
          </w:p>
        </w:tc>
        <w:tc>
          <w:tcPr>
            <w:tcW w:w="494" w:type="pct"/>
            <w:noWrap/>
            <w:vAlign w:val="bottom"/>
            <w:hideMark/>
          </w:tcPr>
          <w:p w14:paraId="14F4701C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v násl. 5 letech</w:t>
            </w:r>
          </w:p>
        </w:tc>
        <w:tc>
          <w:tcPr>
            <w:tcW w:w="475" w:type="pct"/>
            <w:noWrap/>
            <w:vAlign w:val="bottom"/>
            <w:hideMark/>
          </w:tcPr>
          <w:p w14:paraId="007DB054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1509</w:t>
            </w:r>
          </w:p>
        </w:tc>
        <w:tc>
          <w:tcPr>
            <w:tcW w:w="225" w:type="pct"/>
            <w:noWrap/>
            <w:vAlign w:val="bottom"/>
            <w:hideMark/>
          </w:tcPr>
          <w:p w14:paraId="2EAFDB4A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13369</w:t>
            </w:r>
          </w:p>
        </w:tc>
        <w:tc>
          <w:tcPr>
            <w:tcW w:w="493" w:type="pct"/>
            <w:noWrap/>
            <w:vAlign w:val="bottom"/>
            <w:hideMark/>
          </w:tcPr>
          <w:p w14:paraId="2B7C6BA5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2,03</w:t>
            </w:r>
          </w:p>
        </w:tc>
        <w:tc>
          <w:tcPr>
            <w:tcW w:w="396" w:type="pct"/>
            <w:noWrap/>
            <w:vAlign w:val="bottom"/>
            <w:hideMark/>
          </w:tcPr>
          <w:p w14:paraId="5F3A5089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11,4%</w:t>
            </w:r>
            <w:proofErr w:type="gramEnd"/>
          </w:p>
        </w:tc>
        <w:tc>
          <w:tcPr>
            <w:tcW w:w="538" w:type="pct"/>
            <w:noWrap/>
            <w:vAlign w:val="bottom"/>
            <w:hideMark/>
          </w:tcPr>
          <w:p w14:paraId="5B308F6E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126</w:t>
            </w:r>
          </w:p>
        </w:tc>
        <w:tc>
          <w:tcPr>
            <w:tcW w:w="445" w:type="pct"/>
            <w:noWrap/>
            <w:vAlign w:val="bottom"/>
            <w:hideMark/>
          </w:tcPr>
          <w:p w14:paraId="70FB4BDF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2,10</w:t>
            </w:r>
          </w:p>
        </w:tc>
        <w:tc>
          <w:tcPr>
            <w:tcW w:w="530" w:type="pct"/>
            <w:noWrap/>
            <w:vAlign w:val="bottom"/>
            <w:hideMark/>
          </w:tcPr>
          <w:p w14:paraId="739A8CD7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Vysoká priorita</w:t>
            </w:r>
          </w:p>
        </w:tc>
        <w:tc>
          <w:tcPr>
            <w:tcW w:w="557" w:type="pct"/>
            <w:noWrap/>
            <w:vAlign w:val="bottom"/>
            <w:hideMark/>
          </w:tcPr>
          <w:p w14:paraId="0B1A046D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Vysoká priorita</w:t>
            </w:r>
          </w:p>
        </w:tc>
      </w:tr>
      <w:tr w:rsidR="00294F59" w:rsidRPr="008A08DD" w14:paraId="6F48831C" w14:textId="77777777" w:rsidTr="00294F59">
        <w:trPr>
          <w:trHeight w:val="243"/>
        </w:trPr>
        <w:tc>
          <w:tcPr>
            <w:tcW w:w="412" w:type="pct"/>
            <w:noWrap/>
            <w:vAlign w:val="bottom"/>
            <w:hideMark/>
          </w:tcPr>
          <w:p w14:paraId="11BE580D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Středočeský kraj</w:t>
            </w:r>
          </w:p>
        </w:tc>
        <w:tc>
          <w:tcPr>
            <w:tcW w:w="434" w:type="pct"/>
            <w:noWrap/>
            <w:vAlign w:val="bottom"/>
            <w:hideMark/>
          </w:tcPr>
          <w:p w14:paraId="4E44B08E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Kladno</w:t>
            </w:r>
          </w:p>
        </w:tc>
        <w:tc>
          <w:tcPr>
            <w:tcW w:w="494" w:type="pct"/>
            <w:noWrap/>
            <w:vAlign w:val="bottom"/>
            <w:hideMark/>
          </w:tcPr>
          <w:p w14:paraId="3C361C84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v násl. 5 letech</w:t>
            </w:r>
          </w:p>
        </w:tc>
        <w:tc>
          <w:tcPr>
            <w:tcW w:w="475" w:type="pct"/>
            <w:noWrap/>
            <w:vAlign w:val="bottom"/>
            <w:hideMark/>
          </w:tcPr>
          <w:p w14:paraId="02F0C122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1341</w:t>
            </w:r>
          </w:p>
        </w:tc>
        <w:tc>
          <w:tcPr>
            <w:tcW w:w="225" w:type="pct"/>
            <w:noWrap/>
            <w:vAlign w:val="bottom"/>
            <w:hideMark/>
          </w:tcPr>
          <w:p w14:paraId="21CE18BE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16483</w:t>
            </w:r>
          </w:p>
        </w:tc>
        <w:tc>
          <w:tcPr>
            <w:tcW w:w="493" w:type="pct"/>
            <w:noWrap/>
            <w:vAlign w:val="bottom"/>
            <w:hideMark/>
          </w:tcPr>
          <w:p w14:paraId="7A97FD4C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1,18</w:t>
            </w:r>
          </w:p>
        </w:tc>
        <w:tc>
          <w:tcPr>
            <w:tcW w:w="396" w:type="pct"/>
            <w:noWrap/>
            <w:vAlign w:val="bottom"/>
            <w:hideMark/>
          </w:tcPr>
          <w:p w14:paraId="33DD495E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8,2%</w:t>
            </w:r>
            <w:proofErr w:type="gramEnd"/>
          </w:p>
        </w:tc>
        <w:tc>
          <w:tcPr>
            <w:tcW w:w="538" w:type="pct"/>
            <w:noWrap/>
            <w:vAlign w:val="bottom"/>
            <w:hideMark/>
          </w:tcPr>
          <w:p w14:paraId="4B545F42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</w:t>
            </w:r>
          </w:p>
        </w:tc>
        <w:tc>
          <w:tcPr>
            <w:tcW w:w="445" w:type="pct"/>
            <w:noWrap/>
            <w:vAlign w:val="bottom"/>
            <w:hideMark/>
          </w:tcPr>
          <w:p w14:paraId="7ED74515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1,46</w:t>
            </w:r>
          </w:p>
        </w:tc>
        <w:tc>
          <w:tcPr>
            <w:tcW w:w="530" w:type="pct"/>
            <w:noWrap/>
            <w:vAlign w:val="bottom"/>
            <w:hideMark/>
          </w:tcPr>
          <w:p w14:paraId="23823C3A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Vysoká priorita</w:t>
            </w:r>
          </w:p>
        </w:tc>
        <w:tc>
          <w:tcPr>
            <w:tcW w:w="557" w:type="pct"/>
            <w:noWrap/>
            <w:vAlign w:val="bottom"/>
            <w:hideMark/>
          </w:tcPr>
          <w:p w14:paraId="564D51D0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Vysoká priorita</w:t>
            </w:r>
          </w:p>
        </w:tc>
      </w:tr>
      <w:tr w:rsidR="00294F59" w:rsidRPr="008A08DD" w14:paraId="6D214FA8" w14:textId="77777777" w:rsidTr="00294F59">
        <w:trPr>
          <w:trHeight w:val="487"/>
        </w:trPr>
        <w:tc>
          <w:tcPr>
            <w:tcW w:w="412" w:type="pct"/>
            <w:noWrap/>
            <w:vAlign w:val="bottom"/>
            <w:hideMark/>
          </w:tcPr>
          <w:p w14:paraId="1F5BA871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Středočeský kraj</w:t>
            </w:r>
          </w:p>
        </w:tc>
        <w:tc>
          <w:tcPr>
            <w:tcW w:w="434" w:type="pct"/>
            <w:vAlign w:val="bottom"/>
            <w:hideMark/>
          </w:tcPr>
          <w:p w14:paraId="1A59ACB4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Brandýs nad Labem-Stará Boleslav</w:t>
            </w:r>
          </w:p>
        </w:tc>
        <w:tc>
          <w:tcPr>
            <w:tcW w:w="494" w:type="pct"/>
            <w:noWrap/>
            <w:vAlign w:val="bottom"/>
            <w:hideMark/>
          </w:tcPr>
          <w:p w14:paraId="7D432AF6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v násl. 5 letech</w:t>
            </w:r>
          </w:p>
        </w:tc>
        <w:tc>
          <w:tcPr>
            <w:tcW w:w="475" w:type="pct"/>
            <w:noWrap/>
            <w:vAlign w:val="bottom"/>
            <w:hideMark/>
          </w:tcPr>
          <w:p w14:paraId="14D41AB4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1152</w:t>
            </w:r>
          </w:p>
        </w:tc>
        <w:tc>
          <w:tcPr>
            <w:tcW w:w="225" w:type="pct"/>
            <w:noWrap/>
            <w:vAlign w:val="bottom"/>
            <w:hideMark/>
          </w:tcPr>
          <w:p w14:paraId="33C2FD5B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19816</w:t>
            </w:r>
          </w:p>
        </w:tc>
        <w:tc>
          <w:tcPr>
            <w:tcW w:w="493" w:type="pct"/>
            <w:noWrap/>
            <w:vAlign w:val="bottom"/>
            <w:hideMark/>
          </w:tcPr>
          <w:p w14:paraId="5A7E600D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0,55</w:t>
            </w:r>
          </w:p>
        </w:tc>
        <w:tc>
          <w:tcPr>
            <w:tcW w:w="396" w:type="pct"/>
            <w:noWrap/>
            <w:vAlign w:val="bottom"/>
            <w:hideMark/>
          </w:tcPr>
          <w:p w14:paraId="3D37C450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5,8%</w:t>
            </w:r>
            <w:proofErr w:type="gramEnd"/>
          </w:p>
        </w:tc>
        <w:tc>
          <w:tcPr>
            <w:tcW w:w="538" w:type="pct"/>
            <w:noWrap/>
            <w:vAlign w:val="bottom"/>
            <w:hideMark/>
          </w:tcPr>
          <w:p w14:paraId="1F7318FE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445" w:type="pct"/>
            <w:noWrap/>
            <w:vAlign w:val="bottom"/>
            <w:hideMark/>
          </w:tcPr>
          <w:p w14:paraId="1D927947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0,11</w:t>
            </w:r>
          </w:p>
        </w:tc>
        <w:tc>
          <w:tcPr>
            <w:tcW w:w="530" w:type="pct"/>
            <w:noWrap/>
            <w:vAlign w:val="bottom"/>
            <w:hideMark/>
          </w:tcPr>
          <w:p w14:paraId="17436AB1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Vysoká priorita</w:t>
            </w:r>
          </w:p>
        </w:tc>
        <w:tc>
          <w:tcPr>
            <w:tcW w:w="557" w:type="pct"/>
            <w:noWrap/>
            <w:vAlign w:val="bottom"/>
            <w:hideMark/>
          </w:tcPr>
          <w:p w14:paraId="1060D03C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Méně významné</w:t>
            </w:r>
          </w:p>
        </w:tc>
      </w:tr>
      <w:tr w:rsidR="00294F59" w:rsidRPr="008A08DD" w14:paraId="24D713B2" w14:textId="77777777" w:rsidTr="00294F59">
        <w:trPr>
          <w:trHeight w:val="243"/>
        </w:trPr>
        <w:tc>
          <w:tcPr>
            <w:tcW w:w="412" w:type="pct"/>
            <w:noWrap/>
            <w:vAlign w:val="bottom"/>
            <w:hideMark/>
          </w:tcPr>
          <w:p w14:paraId="582AE5FE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Karlovarský kraj</w:t>
            </w:r>
          </w:p>
        </w:tc>
        <w:tc>
          <w:tcPr>
            <w:tcW w:w="434" w:type="pct"/>
            <w:noWrap/>
            <w:vAlign w:val="bottom"/>
            <w:hideMark/>
          </w:tcPr>
          <w:p w14:paraId="00C618A5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Sokolov</w:t>
            </w:r>
          </w:p>
        </w:tc>
        <w:tc>
          <w:tcPr>
            <w:tcW w:w="494" w:type="pct"/>
            <w:noWrap/>
            <w:vAlign w:val="bottom"/>
            <w:hideMark/>
          </w:tcPr>
          <w:p w14:paraId="4AAC1D79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v násl. 5 letech</w:t>
            </w:r>
          </w:p>
        </w:tc>
        <w:tc>
          <w:tcPr>
            <w:tcW w:w="475" w:type="pct"/>
            <w:noWrap/>
            <w:vAlign w:val="bottom"/>
            <w:hideMark/>
          </w:tcPr>
          <w:p w14:paraId="47F39941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1040</w:t>
            </w:r>
          </w:p>
        </w:tc>
        <w:tc>
          <w:tcPr>
            <w:tcW w:w="225" w:type="pct"/>
            <w:noWrap/>
            <w:vAlign w:val="bottom"/>
            <w:hideMark/>
          </w:tcPr>
          <w:p w14:paraId="48152569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8985</w:t>
            </w:r>
          </w:p>
        </w:tc>
        <w:tc>
          <w:tcPr>
            <w:tcW w:w="493" w:type="pct"/>
            <w:noWrap/>
            <w:vAlign w:val="bottom"/>
            <w:hideMark/>
          </w:tcPr>
          <w:p w14:paraId="6E490435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2,10</w:t>
            </w:r>
          </w:p>
        </w:tc>
        <w:tc>
          <w:tcPr>
            <w:tcW w:w="396" w:type="pct"/>
            <w:noWrap/>
            <w:vAlign w:val="bottom"/>
            <w:hideMark/>
          </w:tcPr>
          <w:p w14:paraId="02336802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11,6%</w:t>
            </w:r>
            <w:proofErr w:type="gramEnd"/>
          </w:p>
        </w:tc>
        <w:tc>
          <w:tcPr>
            <w:tcW w:w="538" w:type="pct"/>
            <w:noWrap/>
            <w:vAlign w:val="bottom"/>
            <w:hideMark/>
          </w:tcPr>
          <w:p w14:paraId="0929C6DB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97</w:t>
            </w:r>
          </w:p>
        </w:tc>
        <w:tc>
          <w:tcPr>
            <w:tcW w:w="445" w:type="pct"/>
            <w:noWrap/>
            <w:vAlign w:val="bottom"/>
            <w:hideMark/>
          </w:tcPr>
          <w:p w14:paraId="22BE86E5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1,62</w:t>
            </w:r>
          </w:p>
        </w:tc>
        <w:tc>
          <w:tcPr>
            <w:tcW w:w="530" w:type="pct"/>
            <w:noWrap/>
            <w:vAlign w:val="bottom"/>
            <w:hideMark/>
          </w:tcPr>
          <w:p w14:paraId="0249C6AB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Vysoká priorita</w:t>
            </w:r>
          </w:p>
        </w:tc>
        <w:tc>
          <w:tcPr>
            <w:tcW w:w="557" w:type="pct"/>
            <w:noWrap/>
            <w:vAlign w:val="bottom"/>
            <w:hideMark/>
          </w:tcPr>
          <w:p w14:paraId="63573D49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Vysoká priorita</w:t>
            </w:r>
          </w:p>
        </w:tc>
      </w:tr>
      <w:tr w:rsidR="00294F59" w:rsidRPr="008A08DD" w14:paraId="610A1108" w14:textId="77777777" w:rsidTr="00294F59">
        <w:trPr>
          <w:trHeight w:val="243"/>
        </w:trPr>
        <w:tc>
          <w:tcPr>
            <w:tcW w:w="412" w:type="pct"/>
            <w:noWrap/>
            <w:vAlign w:val="bottom"/>
            <w:hideMark/>
          </w:tcPr>
          <w:p w14:paraId="3509104B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Olomoucký kraj</w:t>
            </w:r>
          </w:p>
        </w:tc>
        <w:tc>
          <w:tcPr>
            <w:tcW w:w="434" w:type="pct"/>
            <w:noWrap/>
            <w:vAlign w:val="bottom"/>
            <w:hideMark/>
          </w:tcPr>
          <w:p w14:paraId="37C2D361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Přerov</w:t>
            </w:r>
          </w:p>
        </w:tc>
        <w:tc>
          <w:tcPr>
            <w:tcW w:w="494" w:type="pct"/>
            <w:noWrap/>
            <w:vAlign w:val="bottom"/>
            <w:hideMark/>
          </w:tcPr>
          <w:p w14:paraId="48340AAD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v násl. 5 letech</w:t>
            </w:r>
          </w:p>
        </w:tc>
        <w:tc>
          <w:tcPr>
            <w:tcW w:w="475" w:type="pct"/>
            <w:noWrap/>
            <w:vAlign w:val="bottom"/>
            <w:hideMark/>
          </w:tcPr>
          <w:p w14:paraId="0F8A71E8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707</w:t>
            </w:r>
          </w:p>
        </w:tc>
        <w:tc>
          <w:tcPr>
            <w:tcW w:w="225" w:type="pct"/>
            <w:noWrap/>
            <w:vAlign w:val="bottom"/>
            <w:hideMark/>
          </w:tcPr>
          <w:p w14:paraId="3FEF8F9D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9109</w:t>
            </w:r>
          </w:p>
        </w:tc>
        <w:tc>
          <w:tcPr>
            <w:tcW w:w="493" w:type="pct"/>
            <w:noWrap/>
            <w:vAlign w:val="bottom"/>
            <w:hideMark/>
          </w:tcPr>
          <w:p w14:paraId="64654FFA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1,08</w:t>
            </w:r>
          </w:p>
        </w:tc>
        <w:tc>
          <w:tcPr>
            <w:tcW w:w="396" w:type="pct"/>
            <w:noWrap/>
            <w:vAlign w:val="bottom"/>
            <w:hideMark/>
          </w:tcPr>
          <w:p w14:paraId="1DBA10C6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7,8%</w:t>
            </w:r>
            <w:proofErr w:type="gramEnd"/>
          </w:p>
        </w:tc>
        <w:tc>
          <w:tcPr>
            <w:tcW w:w="538" w:type="pct"/>
            <w:noWrap/>
            <w:vAlign w:val="bottom"/>
            <w:hideMark/>
          </w:tcPr>
          <w:p w14:paraId="06224570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445" w:type="pct"/>
            <w:noWrap/>
            <w:vAlign w:val="bottom"/>
            <w:hideMark/>
          </w:tcPr>
          <w:p w14:paraId="6BCE946E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0,76</w:t>
            </w:r>
          </w:p>
        </w:tc>
        <w:tc>
          <w:tcPr>
            <w:tcW w:w="530" w:type="pct"/>
            <w:noWrap/>
            <w:vAlign w:val="bottom"/>
            <w:hideMark/>
          </w:tcPr>
          <w:p w14:paraId="6F212962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Vysoká priorita</w:t>
            </w:r>
          </w:p>
        </w:tc>
        <w:tc>
          <w:tcPr>
            <w:tcW w:w="557" w:type="pct"/>
            <w:noWrap/>
            <w:vAlign w:val="bottom"/>
            <w:hideMark/>
          </w:tcPr>
          <w:p w14:paraId="663D8451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Důležité</w:t>
            </w:r>
          </w:p>
        </w:tc>
      </w:tr>
      <w:tr w:rsidR="00294F59" w:rsidRPr="008A08DD" w14:paraId="0DFDBA5E" w14:textId="77777777" w:rsidTr="00294F59">
        <w:trPr>
          <w:trHeight w:val="243"/>
        </w:trPr>
        <w:tc>
          <w:tcPr>
            <w:tcW w:w="412" w:type="pct"/>
            <w:noWrap/>
            <w:vAlign w:val="bottom"/>
            <w:hideMark/>
          </w:tcPr>
          <w:p w14:paraId="581D90E8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Ústecký kraj</w:t>
            </w:r>
          </w:p>
        </w:tc>
        <w:tc>
          <w:tcPr>
            <w:tcW w:w="434" w:type="pct"/>
            <w:noWrap/>
            <w:vAlign w:val="bottom"/>
            <w:hideMark/>
          </w:tcPr>
          <w:p w14:paraId="014CE7E8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Litoměřice</w:t>
            </w:r>
          </w:p>
        </w:tc>
        <w:tc>
          <w:tcPr>
            <w:tcW w:w="494" w:type="pct"/>
            <w:noWrap/>
            <w:vAlign w:val="bottom"/>
            <w:hideMark/>
          </w:tcPr>
          <w:p w14:paraId="7E6957AA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v násl. 5 letech</w:t>
            </w:r>
          </w:p>
        </w:tc>
        <w:tc>
          <w:tcPr>
            <w:tcW w:w="475" w:type="pct"/>
            <w:noWrap/>
            <w:vAlign w:val="bottom"/>
            <w:hideMark/>
          </w:tcPr>
          <w:p w14:paraId="2A55114B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656</w:t>
            </w:r>
          </w:p>
        </w:tc>
        <w:tc>
          <w:tcPr>
            <w:tcW w:w="225" w:type="pct"/>
            <w:noWrap/>
            <w:vAlign w:val="bottom"/>
            <w:hideMark/>
          </w:tcPr>
          <w:p w14:paraId="3AE60777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7610</w:t>
            </w:r>
          </w:p>
        </w:tc>
        <w:tc>
          <w:tcPr>
            <w:tcW w:w="493" w:type="pct"/>
            <w:noWrap/>
            <w:vAlign w:val="bottom"/>
            <w:hideMark/>
          </w:tcPr>
          <w:p w14:paraId="25B92DA2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1,31</w:t>
            </w:r>
          </w:p>
        </w:tc>
        <w:tc>
          <w:tcPr>
            <w:tcW w:w="396" w:type="pct"/>
            <w:noWrap/>
            <w:vAlign w:val="bottom"/>
            <w:hideMark/>
          </w:tcPr>
          <w:p w14:paraId="4C186BAE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8,7%</w:t>
            </w:r>
            <w:proofErr w:type="gramEnd"/>
          </w:p>
        </w:tc>
        <w:tc>
          <w:tcPr>
            <w:tcW w:w="538" w:type="pct"/>
            <w:noWrap/>
            <w:vAlign w:val="bottom"/>
            <w:hideMark/>
          </w:tcPr>
          <w:p w14:paraId="5FE7C528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445" w:type="pct"/>
            <w:noWrap/>
            <w:vAlign w:val="bottom"/>
            <w:hideMark/>
          </w:tcPr>
          <w:p w14:paraId="59836C4B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0,52</w:t>
            </w:r>
          </w:p>
        </w:tc>
        <w:tc>
          <w:tcPr>
            <w:tcW w:w="530" w:type="pct"/>
            <w:noWrap/>
            <w:vAlign w:val="bottom"/>
            <w:hideMark/>
          </w:tcPr>
          <w:p w14:paraId="21DE4E24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Důležité</w:t>
            </w:r>
          </w:p>
        </w:tc>
        <w:tc>
          <w:tcPr>
            <w:tcW w:w="557" w:type="pct"/>
            <w:noWrap/>
            <w:vAlign w:val="bottom"/>
            <w:hideMark/>
          </w:tcPr>
          <w:p w14:paraId="68688D33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Důležité</w:t>
            </w:r>
          </w:p>
        </w:tc>
      </w:tr>
      <w:tr w:rsidR="00294F59" w:rsidRPr="008A08DD" w14:paraId="78A15D0E" w14:textId="77777777" w:rsidTr="00294F59">
        <w:trPr>
          <w:trHeight w:val="243"/>
        </w:trPr>
        <w:tc>
          <w:tcPr>
            <w:tcW w:w="412" w:type="pct"/>
            <w:noWrap/>
            <w:vAlign w:val="bottom"/>
            <w:hideMark/>
          </w:tcPr>
          <w:p w14:paraId="028C774F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Ústecký kraj</w:t>
            </w:r>
          </w:p>
        </w:tc>
        <w:tc>
          <w:tcPr>
            <w:tcW w:w="434" w:type="pct"/>
            <w:noWrap/>
            <w:vAlign w:val="bottom"/>
            <w:hideMark/>
          </w:tcPr>
          <w:p w14:paraId="61C9C88C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Kadaň</w:t>
            </w:r>
          </w:p>
        </w:tc>
        <w:tc>
          <w:tcPr>
            <w:tcW w:w="494" w:type="pct"/>
            <w:noWrap/>
            <w:vAlign w:val="bottom"/>
            <w:hideMark/>
          </w:tcPr>
          <w:p w14:paraId="151F7B35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v násl. 5 letech</w:t>
            </w:r>
          </w:p>
        </w:tc>
        <w:tc>
          <w:tcPr>
            <w:tcW w:w="475" w:type="pct"/>
            <w:noWrap/>
            <w:vAlign w:val="bottom"/>
            <w:hideMark/>
          </w:tcPr>
          <w:p w14:paraId="73C64A49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577</w:t>
            </w:r>
          </w:p>
        </w:tc>
        <w:tc>
          <w:tcPr>
            <w:tcW w:w="225" w:type="pct"/>
            <w:noWrap/>
            <w:vAlign w:val="bottom"/>
            <w:hideMark/>
          </w:tcPr>
          <w:p w14:paraId="013A3B7B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5218</w:t>
            </w:r>
          </w:p>
        </w:tc>
        <w:tc>
          <w:tcPr>
            <w:tcW w:w="493" w:type="pct"/>
            <w:noWrap/>
            <w:vAlign w:val="bottom"/>
            <w:hideMark/>
          </w:tcPr>
          <w:p w14:paraId="32087CB5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1,97</w:t>
            </w:r>
          </w:p>
        </w:tc>
        <w:tc>
          <w:tcPr>
            <w:tcW w:w="396" w:type="pct"/>
            <w:noWrap/>
            <w:vAlign w:val="bottom"/>
            <w:hideMark/>
          </w:tcPr>
          <w:p w14:paraId="0AA4E6E1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11,1%</w:t>
            </w:r>
            <w:proofErr w:type="gramEnd"/>
          </w:p>
        </w:tc>
        <w:tc>
          <w:tcPr>
            <w:tcW w:w="538" w:type="pct"/>
            <w:noWrap/>
            <w:vAlign w:val="bottom"/>
            <w:hideMark/>
          </w:tcPr>
          <w:p w14:paraId="7339EA6A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49</w:t>
            </w:r>
          </w:p>
        </w:tc>
        <w:tc>
          <w:tcPr>
            <w:tcW w:w="445" w:type="pct"/>
            <w:noWrap/>
            <w:vAlign w:val="bottom"/>
            <w:hideMark/>
          </w:tcPr>
          <w:p w14:paraId="0FE2CE33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0,82</w:t>
            </w:r>
          </w:p>
        </w:tc>
        <w:tc>
          <w:tcPr>
            <w:tcW w:w="530" w:type="pct"/>
            <w:noWrap/>
            <w:vAlign w:val="bottom"/>
            <w:hideMark/>
          </w:tcPr>
          <w:p w14:paraId="0B0D22C4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Důležité</w:t>
            </w:r>
          </w:p>
        </w:tc>
        <w:tc>
          <w:tcPr>
            <w:tcW w:w="557" w:type="pct"/>
            <w:noWrap/>
            <w:vAlign w:val="bottom"/>
            <w:hideMark/>
          </w:tcPr>
          <w:p w14:paraId="11FB8170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Důležité</w:t>
            </w:r>
          </w:p>
        </w:tc>
      </w:tr>
      <w:tr w:rsidR="00294F59" w:rsidRPr="008A08DD" w14:paraId="6AEA2A0F" w14:textId="77777777" w:rsidTr="00294F59">
        <w:trPr>
          <w:trHeight w:val="243"/>
        </w:trPr>
        <w:tc>
          <w:tcPr>
            <w:tcW w:w="412" w:type="pct"/>
            <w:noWrap/>
            <w:vAlign w:val="bottom"/>
            <w:hideMark/>
          </w:tcPr>
          <w:p w14:paraId="69FB1350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Ústecký kraj</w:t>
            </w:r>
          </w:p>
        </w:tc>
        <w:tc>
          <w:tcPr>
            <w:tcW w:w="434" w:type="pct"/>
            <w:noWrap/>
            <w:vAlign w:val="bottom"/>
            <w:hideMark/>
          </w:tcPr>
          <w:p w14:paraId="6020D3B4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Litvínov</w:t>
            </w:r>
          </w:p>
        </w:tc>
        <w:tc>
          <w:tcPr>
            <w:tcW w:w="494" w:type="pct"/>
            <w:noWrap/>
            <w:vAlign w:val="bottom"/>
            <w:hideMark/>
          </w:tcPr>
          <w:p w14:paraId="666692F4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v násl. 5 letech</w:t>
            </w:r>
          </w:p>
        </w:tc>
        <w:tc>
          <w:tcPr>
            <w:tcW w:w="475" w:type="pct"/>
            <w:noWrap/>
            <w:vAlign w:val="bottom"/>
            <w:hideMark/>
          </w:tcPr>
          <w:p w14:paraId="0820906E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575</w:t>
            </w:r>
          </w:p>
        </w:tc>
        <w:tc>
          <w:tcPr>
            <w:tcW w:w="225" w:type="pct"/>
            <w:noWrap/>
            <w:vAlign w:val="bottom"/>
            <w:hideMark/>
          </w:tcPr>
          <w:p w14:paraId="28AC19AB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4568</w:t>
            </w:r>
          </w:p>
        </w:tc>
        <w:tc>
          <w:tcPr>
            <w:tcW w:w="493" w:type="pct"/>
            <w:noWrap/>
            <w:vAlign w:val="bottom"/>
            <w:hideMark/>
          </w:tcPr>
          <w:p w14:paraId="6D6175A2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2,38</w:t>
            </w:r>
          </w:p>
        </w:tc>
        <w:tc>
          <w:tcPr>
            <w:tcW w:w="396" w:type="pct"/>
            <w:noWrap/>
            <w:vAlign w:val="bottom"/>
            <w:hideMark/>
          </w:tcPr>
          <w:p w14:paraId="4EEAB0C0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12,7%</w:t>
            </w:r>
            <w:proofErr w:type="gramEnd"/>
          </w:p>
        </w:tc>
        <w:tc>
          <w:tcPr>
            <w:tcW w:w="538" w:type="pct"/>
            <w:noWrap/>
            <w:vAlign w:val="bottom"/>
            <w:hideMark/>
          </w:tcPr>
          <w:p w14:paraId="1C8B9AFB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104</w:t>
            </w:r>
          </w:p>
        </w:tc>
        <w:tc>
          <w:tcPr>
            <w:tcW w:w="445" w:type="pct"/>
            <w:noWrap/>
            <w:vAlign w:val="bottom"/>
            <w:hideMark/>
          </w:tcPr>
          <w:p w14:paraId="32C551DF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1,73</w:t>
            </w:r>
          </w:p>
        </w:tc>
        <w:tc>
          <w:tcPr>
            <w:tcW w:w="530" w:type="pct"/>
            <w:noWrap/>
            <w:vAlign w:val="bottom"/>
            <w:hideMark/>
          </w:tcPr>
          <w:p w14:paraId="56E2A4D0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Důležité</w:t>
            </w:r>
          </w:p>
        </w:tc>
        <w:tc>
          <w:tcPr>
            <w:tcW w:w="557" w:type="pct"/>
            <w:noWrap/>
            <w:vAlign w:val="bottom"/>
            <w:hideMark/>
          </w:tcPr>
          <w:p w14:paraId="4FD9A05F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Vysoká priorita</w:t>
            </w:r>
          </w:p>
        </w:tc>
      </w:tr>
      <w:tr w:rsidR="00294F59" w:rsidRPr="008A08DD" w14:paraId="44889B00" w14:textId="77777777" w:rsidTr="00294F59">
        <w:trPr>
          <w:trHeight w:val="243"/>
        </w:trPr>
        <w:tc>
          <w:tcPr>
            <w:tcW w:w="412" w:type="pct"/>
            <w:noWrap/>
            <w:vAlign w:val="bottom"/>
            <w:hideMark/>
          </w:tcPr>
          <w:p w14:paraId="5BE3D59E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Ústecký kraj</w:t>
            </w:r>
          </w:p>
        </w:tc>
        <w:tc>
          <w:tcPr>
            <w:tcW w:w="434" w:type="pct"/>
            <w:noWrap/>
            <w:vAlign w:val="bottom"/>
            <w:hideMark/>
          </w:tcPr>
          <w:p w14:paraId="4E86F9D8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Louny</w:t>
            </w:r>
          </w:p>
        </w:tc>
        <w:tc>
          <w:tcPr>
            <w:tcW w:w="494" w:type="pct"/>
            <w:noWrap/>
            <w:vAlign w:val="bottom"/>
            <w:hideMark/>
          </w:tcPr>
          <w:p w14:paraId="2B2BBF71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v násl. 5 letech</w:t>
            </w:r>
          </w:p>
        </w:tc>
        <w:tc>
          <w:tcPr>
            <w:tcW w:w="475" w:type="pct"/>
            <w:noWrap/>
            <w:vAlign w:val="bottom"/>
            <w:hideMark/>
          </w:tcPr>
          <w:p w14:paraId="485C2213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535</w:t>
            </w:r>
          </w:p>
        </w:tc>
        <w:tc>
          <w:tcPr>
            <w:tcW w:w="225" w:type="pct"/>
            <w:noWrap/>
            <w:vAlign w:val="bottom"/>
            <w:hideMark/>
          </w:tcPr>
          <w:p w14:paraId="77AE2736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5580</w:t>
            </w:r>
          </w:p>
        </w:tc>
        <w:tc>
          <w:tcPr>
            <w:tcW w:w="493" w:type="pct"/>
            <w:noWrap/>
            <w:vAlign w:val="bottom"/>
            <w:hideMark/>
          </w:tcPr>
          <w:p w14:paraId="6F232C7D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1,57</w:t>
            </w:r>
          </w:p>
        </w:tc>
        <w:tc>
          <w:tcPr>
            <w:tcW w:w="396" w:type="pct"/>
            <w:noWrap/>
            <w:vAlign w:val="bottom"/>
            <w:hideMark/>
          </w:tcPr>
          <w:p w14:paraId="336EAA93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9,6%</w:t>
            </w:r>
            <w:proofErr w:type="gramEnd"/>
          </w:p>
        </w:tc>
        <w:tc>
          <w:tcPr>
            <w:tcW w:w="538" w:type="pct"/>
            <w:noWrap/>
            <w:vAlign w:val="bottom"/>
            <w:hideMark/>
          </w:tcPr>
          <w:p w14:paraId="3792AA49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445" w:type="pct"/>
            <w:noWrap/>
            <w:vAlign w:val="bottom"/>
            <w:hideMark/>
          </w:tcPr>
          <w:p w14:paraId="109B870B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0,47</w:t>
            </w:r>
          </w:p>
        </w:tc>
        <w:tc>
          <w:tcPr>
            <w:tcW w:w="530" w:type="pct"/>
            <w:noWrap/>
            <w:vAlign w:val="bottom"/>
            <w:hideMark/>
          </w:tcPr>
          <w:p w14:paraId="39986047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Důležité</w:t>
            </w:r>
          </w:p>
        </w:tc>
        <w:tc>
          <w:tcPr>
            <w:tcW w:w="557" w:type="pct"/>
            <w:noWrap/>
            <w:vAlign w:val="bottom"/>
            <w:hideMark/>
          </w:tcPr>
          <w:p w14:paraId="25B24EE0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Důležité</w:t>
            </w:r>
          </w:p>
        </w:tc>
      </w:tr>
      <w:tr w:rsidR="00294F59" w:rsidRPr="008A08DD" w14:paraId="70743D93" w14:textId="77777777" w:rsidTr="00294F59">
        <w:trPr>
          <w:trHeight w:val="243"/>
        </w:trPr>
        <w:tc>
          <w:tcPr>
            <w:tcW w:w="412" w:type="pct"/>
            <w:noWrap/>
            <w:vAlign w:val="bottom"/>
            <w:hideMark/>
          </w:tcPr>
          <w:p w14:paraId="269BE7D2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Jihomoravský kraj</w:t>
            </w:r>
          </w:p>
        </w:tc>
        <w:tc>
          <w:tcPr>
            <w:tcW w:w="434" w:type="pct"/>
            <w:noWrap/>
            <w:vAlign w:val="bottom"/>
            <w:hideMark/>
          </w:tcPr>
          <w:p w14:paraId="46193243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Vyškov</w:t>
            </w:r>
          </w:p>
        </w:tc>
        <w:tc>
          <w:tcPr>
            <w:tcW w:w="494" w:type="pct"/>
            <w:noWrap/>
            <w:vAlign w:val="bottom"/>
            <w:hideMark/>
          </w:tcPr>
          <w:p w14:paraId="4FAA1F69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v násl. 5 letech</w:t>
            </w:r>
          </w:p>
        </w:tc>
        <w:tc>
          <w:tcPr>
            <w:tcW w:w="475" w:type="pct"/>
            <w:noWrap/>
            <w:vAlign w:val="bottom"/>
            <w:hideMark/>
          </w:tcPr>
          <w:p w14:paraId="4C83EEA3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428</w:t>
            </w:r>
          </w:p>
        </w:tc>
        <w:tc>
          <w:tcPr>
            <w:tcW w:w="225" w:type="pct"/>
            <w:noWrap/>
            <w:vAlign w:val="bottom"/>
            <w:hideMark/>
          </w:tcPr>
          <w:p w14:paraId="0E0D8123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6605</w:t>
            </w:r>
          </w:p>
        </w:tc>
        <w:tc>
          <w:tcPr>
            <w:tcW w:w="493" w:type="pct"/>
            <w:noWrap/>
            <w:vAlign w:val="bottom"/>
            <w:hideMark/>
          </w:tcPr>
          <w:p w14:paraId="371FE346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0,73</w:t>
            </w:r>
          </w:p>
        </w:tc>
        <w:tc>
          <w:tcPr>
            <w:tcW w:w="396" w:type="pct"/>
            <w:noWrap/>
            <w:vAlign w:val="bottom"/>
            <w:hideMark/>
          </w:tcPr>
          <w:p w14:paraId="5D5EB9D0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6,5%</w:t>
            </w:r>
            <w:proofErr w:type="gramEnd"/>
          </w:p>
        </w:tc>
        <w:tc>
          <w:tcPr>
            <w:tcW w:w="538" w:type="pct"/>
            <w:noWrap/>
            <w:vAlign w:val="bottom"/>
            <w:hideMark/>
          </w:tcPr>
          <w:p w14:paraId="160B420C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445" w:type="pct"/>
            <w:noWrap/>
            <w:vAlign w:val="bottom"/>
            <w:hideMark/>
          </w:tcPr>
          <w:p w14:paraId="48F185E6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0,47</w:t>
            </w:r>
          </w:p>
        </w:tc>
        <w:tc>
          <w:tcPr>
            <w:tcW w:w="530" w:type="pct"/>
            <w:noWrap/>
            <w:vAlign w:val="bottom"/>
            <w:hideMark/>
          </w:tcPr>
          <w:p w14:paraId="74AAA397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Důležité</w:t>
            </w:r>
          </w:p>
        </w:tc>
        <w:tc>
          <w:tcPr>
            <w:tcW w:w="557" w:type="pct"/>
            <w:noWrap/>
            <w:vAlign w:val="bottom"/>
            <w:hideMark/>
          </w:tcPr>
          <w:p w14:paraId="5152CC4B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Důležité</w:t>
            </w:r>
          </w:p>
        </w:tc>
      </w:tr>
      <w:tr w:rsidR="00294F59" w:rsidRPr="008A08DD" w14:paraId="23B06DC4" w14:textId="77777777" w:rsidTr="00294F59">
        <w:trPr>
          <w:trHeight w:val="243"/>
        </w:trPr>
        <w:tc>
          <w:tcPr>
            <w:tcW w:w="412" w:type="pct"/>
            <w:noWrap/>
            <w:vAlign w:val="bottom"/>
            <w:hideMark/>
          </w:tcPr>
          <w:p w14:paraId="44B3CFFD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Plzeňský kraj</w:t>
            </w:r>
          </w:p>
        </w:tc>
        <w:tc>
          <w:tcPr>
            <w:tcW w:w="434" w:type="pct"/>
            <w:noWrap/>
            <w:vAlign w:val="bottom"/>
            <w:hideMark/>
          </w:tcPr>
          <w:p w14:paraId="413F0729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Klatovy</w:t>
            </w:r>
          </w:p>
        </w:tc>
        <w:tc>
          <w:tcPr>
            <w:tcW w:w="494" w:type="pct"/>
            <w:noWrap/>
            <w:vAlign w:val="bottom"/>
            <w:hideMark/>
          </w:tcPr>
          <w:p w14:paraId="2A02791A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v násl. 5 letech</w:t>
            </w:r>
          </w:p>
        </w:tc>
        <w:tc>
          <w:tcPr>
            <w:tcW w:w="475" w:type="pct"/>
            <w:noWrap/>
            <w:vAlign w:val="bottom"/>
            <w:hideMark/>
          </w:tcPr>
          <w:p w14:paraId="3BEC9FAE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416</w:t>
            </w:r>
          </w:p>
        </w:tc>
        <w:tc>
          <w:tcPr>
            <w:tcW w:w="225" w:type="pct"/>
            <w:noWrap/>
            <w:vAlign w:val="bottom"/>
            <w:hideMark/>
          </w:tcPr>
          <w:p w14:paraId="1D9B3F43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6230</w:t>
            </w:r>
          </w:p>
        </w:tc>
        <w:tc>
          <w:tcPr>
            <w:tcW w:w="493" w:type="pct"/>
            <w:noWrap/>
            <w:vAlign w:val="bottom"/>
            <w:hideMark/>
          </w:tcPr>
          <w:p w14:paraId="67D6A16A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0,79</w:t>
            </w:r>
          </w:p>
        </w:tc>
        <w:tc>
          <w:tcPr>
            <w:tcW w:w="396" w:type="pct"/>
            <w:noWrap/>
            <w:vAlign w:val="bottom"/>
            <w:hideMark/>
          </w:tcPr>
          <w:p w14:paraId="2FFB4290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6,7%</w:t>
            </w:r>
            <w:proofErr w:type="gramEnd"/>
          </w:p>
        </w:tc>
        <w:tc>
          <w:tcPr>
            <w:tcW w:w="538" w:type="pct"/>
            <w:noWrap/>
            <w:vAlign w:val="bottom"/>
            <w:hideMark/>
          </w:tcPr>
          <w:p w14:paraId="55356D19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445" w:type="pct"/>
            <w:noWrap/>
            <w:vAlign w:val="bottom"/>
            <w:hideMark/>
          </w:tcPr>
          <w:p w14:paraId="7DA7294D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0,61</w:t>
            </w:r>
          </w:p>
        </w:tc>
        <w:tc>
          <w:tcPr>
            <w:tcW w:w="530" w:type="pct"/>
            <w:noWrap/>
            <w:vAlign w:val="bottom"/>
            <w:hideMark/>
          </w:tcPr>
          <w:p w14:paraId="10E86B48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Důležité</w:t>
            </w:r>
          </w:p>
        </w:tc>
        <w:tc>
          <w:tcPr>
            <w:tcW w:w="557" w:type="pct"/>
            <w:noWrap/>
            <w:vAlign w:val="bottom"/>
            <w:hideMark/>
          </w:tcPr>
          <w:p w14:paraId="3F6869D2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Důležité</w:t>
            </w:r>
          </w:p>
        </w:tc>
      </w:tr>
      <w:tr w:rsidR="00294F59" w:rsidRPr="008A08DD" w14:paraId="6EEDB269" w14:textId="77777777" w:rsidTr="00294F59">
        <w:trPr>
          <w:trHeight w:val="243"/>
        </w:trPr>
        <w:tc>
          <w:tcPr>
            <w:tcW w:w="412" w:type="pct"/>
            <w:noWrap/>
            <w:vAlign w:val="bottom"/>
            <w:hideMark/>
          </w:tcPr>
          <w:p w14:paraId="5192BE73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Plzeňský kraj</w:t>
            </w:r>
          </w:p>
        </w:tc>
        <w:tc>
          <w:tcPr>
            <w:tcW w:w="434" w:type="pct"/>
            <w:noWrap/>
            <w:vAlign w:val="bottom"/>
            <w:hideMark/>
          </w:tcPr>
          <w:p w14:paraId="05A12DE7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Tachov</w:t>
            </w:r>
          </w:p>
        </w:tc>
        <w:tc>
          <w:tcPr>
            <w:tcW w:w="494" w:type="pct"/>
            <w:noWrap/>
            <w:vAlign w:val="bottom"/>
            <w:hideMark/>
          </w:tcPr>
          <w:p w14:paraId="136AAE85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v násl. 5 letech</w:t>
            </w:r>
          </w:p>
        </w:tc>
        <w:tc>
          <w:tcPr>
            <w:tcW w:w="475" w:type="pct"/>
            <w:noWrap/>
            <w:vAlign w:val="bottom"/>
            <w:hideMark/>
          </w:tcPr>
          <w:p w14:paraId="7EB5CF3F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409</w:t>
            </w:r>
          </w:p>
        </w:tc>
        <w:tc>
          <w:tcPr>
            <w:tcW w:w="225" w:type="pct"/>
            <w:noWrap/>
            <w:vAlign w:val="bottom"/>
            <w:hideMark/>
          </w:tcPr>
          <w:p w14:paraId="6F05B2B9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4496</w:t>
            </w:r>
          </w:p>
        </w:tc>
        <w:tc>
          <w:tcPr>
            <w:tcW w:w="493" w:type="pct"/>
            <w:noWrap/>
            <w:vAlign w:val="bottom"/>
            <w:hideMark/>
          </w:tcPr>
          <w:p w14:paraId="48A65373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1,44</w:t>
            </w:r>
          </w:p>
        </w:tc>
        <w:tc>
          <w:tcPr>
            <w:tcW w:w="396" w:type="pct"/>
            <w:noWrap/>
            <w:vAlign w:val="bottom"/>
            <w:hideMark/>
          </w:tcPr>
          <w:p w14:paraId="2FDC4084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9,1%</w:t>
            </w:r>
            <w:proofErr w:type="gramEnd"/>
          </w:p>
        </w:tc>
        <w:tc>
          <w:tcPr>
            <w:tcW w:w="538" w:type="pct"/>
            <w:noWrap/>
            <w:vAlign w:val="bottom"/>
            <w:hideMark/>
          </w:tcPr>
          <w:p w14:paraId="2FA3C459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445" w:type="pct"/>
            <w:noWrap/>
            <w:vAlign w:val="bottom"/>
            <w:hideMark/>
          </w:tcPr>
          <w:p w14:paraId="38B04D3E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0,77</w:t>
            </w:r>
          </w:p>
        </w:tc>
        <w:tc>
          <w:tcPr>
            <w:tcW w:w="530" w:type="pct"/>
            <w:noWrap/>
            <w:vAlign w:val="bottom"/>
            <w:hideMark/>
          </w:tcPr>
          <w:p w14:paraId="5E90253A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Důležité</w:t>
            </w:r>
          </w:p>
        </w:tc>
        <w:tc>
          <w:tcPr>
            <w:tcW w:w="557" w:type="pct"/>
            <w:noWrap/>
            <w:vAlign w:val="bottom"/>
            <w:hideMark/>
          </w:tcPr>
          <w:p w14:paraId="5AF11CE0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Důležité</w:t>
            </w:r>
          </w:p>
        </w:tc>
      </w:tr>
      <w:tr w:rsidR="00294F59" w:rsidRPr="008A08DD" w14:paraId="22209264" w14:textId="77777777" w:rsidTr="00294F59">
        <w:trPr>
          <w:trHeight w:val="243"/>
        </w:trPr>
        <w:tc>
          <w:tcPr>
            <w:tcW w:w="412" w:type="pct"/>
            <w:noWrap/>
            <w:vAlign w:val="bottom"/>
            <w:hideMark/>
          </w:tcPr>
          <w:p w14:paraId="19E50872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Ústecký kraj</w:t>
            </w:r>
          </w:p>
        </w:tc>
        <w:tc>
          <w:tcPr>
            <w:tcW w:w="434" w:type="pct"/>
            <w:noWrap/>
            <w:vAlign w:val="bottom"/>
            <w:hideMark/>
          </w:tcPr>
          <w:p w14:paraId="0281C127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Bílina</w:t>
            </w:r>
          </w:p>
        </w:tc>
        <w:tc>
          <w:tcPr>
            <w:tcW w:w="494" w:type="pct"/>
            <w:noWrap/>
            <w:vAlign w:val="bottom"/>
            <w:hideMark/>
          </w:tcPr>
          <w:p w14:paraId="46DBB070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v násl. 5 letech</w:t>
            </w:r>
          </w:p>
        </w:tc>
        <w:tc>
          <w:tcPr>
            <w:tcW w:w="475" w:type="pct"/>
            <w:noWrap/>
            <w:vAlign w:val="bottom"/>
            <w:hideMark/>
          </w:tcPr>
          <w:p w14:paraId="750C862A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376</w:t>
            </w:r>
          </w:p>
        </w:tc>
        <w:tc>
          <w:tcPr>
            <w:tcW w:w="225" w:type="pct"/>
            <w:noWrap/>
            <w:vAlign w:val="bottom"/>
            <w:hideMark/>
          </w:tcPr>
          <w:p w14:paraId="6AAA7C35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2611</w:t>
            </w:r>
          </w:p>
        </w:tc>
        <w:tc>
          <w:tcPr>
            <w:tcW w:w="493" w:type="pct"/>
            <w:noWrap/>
            <w:vAlign w:val="bottom"/>
            <w:hideMark/>
          </w:tcPr>
          <w:p w14:paraId="296BDB4A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2,78</w:t>
            </w:r>
          </w:p>
        </w:tc>
        <w:tc>
          <w:tcPr>
            <w:tcW w:w="396" w:type="pct"/>
            <w:noWrap/>
            <w:vAlign w:val="bottom"/>
            <w:hideMark/>
          </w:tcPr>
          <w:p w14:paraId="29C87E26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14,2%</w:t>
            </w:r>
            <w:proofErr w:type="gramEnd"/>
          </w:p>
        </w:tc>
        <w:tc>
          <w:tcPr>
            <w:tcW w:w="538" w:type="pct"/>
            <w:noWrap/>
            <w:vAlign w:val="bottom"/>
            <w:hideMark/>
          </w:tcPr>
          <w:p w14:paraId="0B9C5099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64</w:t>
            </w:r>
          </w:p>
        </w:tc>
        <w:tc>
          <w:tcPr>
            <w:tcW w:w="445" w:type="pct"/>
            <w:noWrap/>
            <w:vAlign w:val="bottom"/>
            <w:hideMark/>
          </w:tcPr>
          <w:p w14:paraId="06CCBA6D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1,07</w:t>
            </w:r>
          </w:p>
        </w:tc>
        <w:tc>
          <w:tcPr>
            <w:tcW w:w="530" w:type="pct"/>
            <w:noWrap/>
            <w:vAlign w:val="bottom"/>
            <w:hideMark/>
          </w:tcPr>
          <w:p w14:paraId="7718ADF4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Důležité</w:t>
            </w:r>
          </w:p>
        </w:tc>
        <w:tc>
          <w:tcPr>
            <w:tcW w:w="557" w:type="pct"/>
            <w:noWrap/>
            <w:vAlign w:val="bottom"/>
            <w:hideMark/>
          </w:tcPr>
          <w:p w14:paraId="08D658FD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Vysoká priorita</w:t>
            </w:r>
          </w:p>
        </w:tc>
      </w:tr>
      <w:tr w:rsidR="00294F59" w:rsidRPr="008A08DD" w14:paraId="1817EEC1" w14:textId="77777777" w:rsidTr="00294F59">
        <w:trPr>
          <w:trHeight w:val="243"/>
        </w:trPr>
        <w:tc>
          <w:tcPr>
            <w:tcW w:w="412" w:type="pct"/>
            <w:noWrap/>
            <w:vAlign w:val="bottom"/>
            <w:hideMark/>
          </w:tcPr>
          <w:p w14:paraId="589062FA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Ústecký kraj</w:t>
            </w:r>
          </w:p>
        </w:tc>
        <w:tc>
          <w:tcPr>
            <w:tcW w:w="434" w:type="pct"/>
            <w:noWrap/>
            <w:vAlign w:val="bottom"/>
            <w:hideMark/>
          </w:tcPr>
          <w:p w14:paraId="3631F66D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Žatec</w:t>
            </w:r>
          </w:p>
        </w:tc>
        <w:tc>
          <w:tcPr>
            <w:tcW w:w="494" w:type="pct"/>
            <w:noWrap/>
            <w:vAlign w:val="bottom"/>
            <w:hideMark/>
          </w:tcPr>
          <w:p w14:paraId="35C772C3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v násl. 5 letech</w:t>
            </w:r>
          </w:p>
        </w:tc>
        <w:tc>
          <w:tcPr>
            <w:tcW w:w="475" w:type="pct"/>
            <w:noWrap/>
            <w:vAlign w:val="bottom"/>
            <w:hideMark/>
          </w:tcPr>
          <w:p w14:paraId="3F8A8166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376</w:t>
            </w:r>
          </w:p>
        </w:tc>
        <w:tc>
          <w:tcPr>
            <w:tcW w:w="225" w:type="pct"/>
            <w:noWrap/>
            <w:vAlign w:val="bottom"/>
            <w:hideMark/>
          </w:tcPr>
          <w:p w14:paraId="06C2F69B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3606</w:t>
            </w:r>
          </w:p>
        </w:tc>
        <w:tc>
          <w:tcPr>
            <w:tcW w:w="493" w:type="pct"/>
            <w:noWrap/>
            <w:vAlign w:val="bottom"/>
            <w:hideMark/>
          </w:tcPr>
          <w:p w14:paraId="007B57C7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1,80</w:t>
            </w:r>
          </w:p>
        </w:tc>
        <w:tc>
          <w:tcPr>
            <w:tcW w:w="396" w:type="pct"/>
            <w:noWrap/>
            <w:vAlign w:val="bottom"/>
            <w:hideMark/>
          </w:tcPr>
          <w:p w14:paraId="16E31B01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10,5%</w:t>
            </w:r>
            <w:proofErr w:type="gramEnd"/>
          </w:p>
        </w:tc>
        <w:tc>
          <w:tcPr>
            <w:tcW w:w="538" w:type="pct"/>
            <w:noWrap/>
            <w:vAlign w:val="bottom"/>
            <w:hideMark/>
          </w:tcPr>
          <w:p w14:paraId="218FA133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43</w:t>
            </w:r>
          </w:p>
        </w:tc>
        <w:tc>
          <w:tcPr>
            <w:tcW w:w="445" w:type="pct"/>
            <w:noWrap/>
            <w:vAlign w:val="bottom"/>
            <w:hideMark/>
          </w:tcPr>
          <w:p w14:paraId="1E27EA79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0,71</w:t>
            </w:r>
          </w:p>
        </w:tc>
        <w:tc>
          <w:tcPr>
            <w:tcW w:w="530" w:type="pct"/>
            <w:noWrap/>
            <w:vAlign w:val="bottom"/>
            <w:hideMark/>
          </w:tcPr>
          <w:p w14:paraId="7C5AE3FB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Důležité</w:t>
            </w:r>
          </w:p>
        </w:tc>
        <w:tc>
          <w:tcPr>
            <w:tcW w:w="557" w:type="pct"/>
            <w:noWrap/>
            <w:vAlign w:val="bottom"/>
            <w:hideMark/>
          </w:tcPr>
          <w:p w14:paraId="45E90955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Důležité</w:t>
            </w:r>
          </w:p>
        </w:tc>
      </w:tr>
      <w:tr w:rsidR="00294F59" w:rsidRPr="008A08DD" w14:paraId="49A5EB08" w14:textId="77777777" w:rsidTr="00294F59">
        <w:trPr>
          <w:trHeight w:val="243"/>
        </w:trPr>
        <w:tc>
          <w:tcPr>
            <w:tcW w:w="412" w:type="pct"/>
            <w:noWrap/>
            <w:vAlign w:val="bottom"/>
            <w:hideMark/>
          </w:tcPr>
          <w:p w14:paraId="4DEBF892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Středočeský kraj</w:t>
            </w:r>
          </w:p>
        </w:tc>
        <w:tc>
          <w:tcPr>
            <w:tcW w:w="434" w:type="pct"/>
            <w:noWrap/>
            <w:vAlign w:val="bottom"/>
            <w:hideMark/>
          </w:tcPr>
          <w:p w14:paraId="70ABD9B2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Říčany</w:t>
            </w:r>
          </w:p>
        </w:tc>
        <w:tc>
          <w:tcPr>
            <w:tcW w:w="494" w:type="pct"/>
            <w:noWrap/>
            <w:vAlign w:val="bottom"/>
            <w:hideMark/>
          </w:tcPr>
          <w:p w14:paraId="0BCB67A5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v násl. 10 letech</w:t>
            </w:r>
          </w:p>
        </w:tc>
        <w:tc>
          <w:tcPr>
            <w:tcW w:w="475" w:type="pct"/>
            <w:noWrap/>
            <w:vAlign w:val="bottom"/>
            <w:hideMark/>
          </w:tcPr>
          <w:p w14:paraId="1553E0AA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697</w:t>
            </w:r>
          </w:p>
        </w:tc>
        <w:tc>
          <w:tcPr>
            <w:tcW w:w="225" w:type="pct"/>
            <w:noWrap/>
            <w:vAlign w:val="bottom"/>
            <w:hideMark/>
          </w:tcPr>
          <w:p w14:paraId="6C86F7DB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12646</w:t>
            </w:r>
          </w:p>
        </w:tc>
        <w:tc>
          <w:tcPr>
            <w:tcW w:w="493" w:type="pct"/>
            <w:noWrap/>
            <w:vAlign w:val="bottom"/>
            <w:hideMark/>
          </w:tcPr>
          <w:p w14:paraId="10DF83FF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0,47</w:t>
            </w:r>
          </w:p>
        </w:tc>
        <w:tc>
          <w:tcPr>
            <w:tcW w:w="396" w:type="pct"/>
            <w:noWrap/>
            <w:vAlign w:val="bottom"/>
            <w:hideMark/>
          </w:tcPr>
          <w:p w14:paraId="69D795CA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5,5%</w:t>
            </w:r>
            <w:proofErr w:type="gramEnd"/>
          </w:p>
        </w:tc>
        <w:tc>
          <w:tcPr>
            <w:tcW w:w="538" w:type="pct"/>
            <w:noWrap/>
            <w:vAlign w:val="bottom"/>
            <w:hideMark/>
          </w:tcPr>
          <w:p w14:paraId="0E9A6384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45" w:type="pct"/>
            <w:noWrap/>
            <w:vAlign w:val="bottom"/>
            <w:hideMark/>
          </w:tcPr>
          <w:p w14:paraId="53E87F77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0,04</w:t>
            </w:r>
          </w:p>
        </w:tc>
        <w:tc>
          <w:tcPr>
            <w:tcW w:w="530" w:type="pct"/>
            <w:noWrap/>
            <w:vAlign w:val="bottom"/>
            <w:hideMark/>
          </w:tcPr>
          <w:p w14:paraId="196EE122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Důležité</w:t>
            </w:r>
          </w:p>
        </w:tc>
        <w:tc>
          <w:tcPr>
            <w:tcW w:w="557" w:type="pct"/>
            <w:noWrap/>
            <w:vAlign w:val="bottom"/>
            <w:hideMark/>
          </w:tcPr>
          <w:p w14:paraId="4DBF9437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Méně významné</w:t>
            </w:r>
          </w:p>
        </w:tc>
      </w:tr>
      <w:tr w:rsidR="00294F59" w:rsidRPr="008A08DD" w14:paraId="229D5BAD" w14:textId="77777777" w:rsidTr="00294F59">
        <w:trPr>
          <w:trHeight w:val="243"/>
        </w:trPr>
        <w:tc>
          <w:tcPr>
            <w:tcW w:w="412" w:type="pct"/>
            <w:noWrap/>
            <w:vAlign w:val="bottom"/>
            <w:hideMark/>
          </w:tcPr>
          <w:p w14:paraId="29DC2690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Středočeský kraj</w:t>
            </w:r>
          </w:p>
        </w:tc>
        <w:tc>
          <w:tcPr>
            <w:tcW w:w="434" w:type="pct"/>
            <w:noWrap/>
            <w:vAlign w:val="bottom"/>
            <w:hideMark/>
          </w:tcPr>
          <w:p w14:paraId="7DC02FDC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Beroun</w:t>
            </w:r>
          </w:p>
        </w:tc>
        <w:tc>
          <w:tcPr>
            <w:tcW w:w="494" w:type="pct"/>
            <w:noWrap/>
            <w:vAlign w:val="bottom"/>
            <w:hideMark/>
          </w:tcPr>
          <w:p w14:paraId="50F90B0C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v násl. 10 letech</w:t>
            </w:r>
          </w:p>
        </w:tc>
        <w:tc>
          <w:tcPr>
            <w:tcW w:w="475" w:type="pct"/>
            <w:noWrap/>
            <w:vAlign w:val="bottom"/>
            <w:hideMark/>
          </w:tcPr>
          <w:p w14:paraId="7D29BC93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634</w:t>
            </w:r>
          </w:p>
        </w:tc>
        <w:tc>
          <w:tcPr>
            <w:tcW w:w="225" w:type="pct"/>
            <w:noWrap/>
            <w:vAlign w:val="bottom"/>
            <w:hideMark/>
          </w:tcPr>
          <w:p w14:paraId="005BF6F5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9617</w:t>
            </w:r>
          </w:p>
        </w:tc>
        <w:tc>
          <w:tcPr>
            <w:tcW w:w="493" w:type="pct"/>
            <w:noWrap/>
            <w:vAlign w:val="bottom"/>
            <w:hideMark/>
          </w:tcPr>
          <w:p w14:paraId="631DCC99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0,77</w:t>
            </w:r>
          </w:p>
        </w:tc>
        <w:tc>
          <w:tcPr>
            <w:tcW w:w="396" w:type="pct"/>
            <w:noWrap/>
            <w:vAlign w:val="bottom"/>
            <w:hideMark/>
          </w:tcPr>
          <w:p w14:paraId="093F013F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6,6%</w:t>
            </w:r>
            <w:proofErr w:type="gramEnd"/>
          </w:p>
        </w:tc>
        <w:tc>
          <w:tcPr>
            <w:tcW w:w="538" w:type="pct"/>
            <w:noWrap/>
            <w:vAlign w:val="bottom"/>
            <w:hideMark/>
          </w:tcPr>
          <w:p w14:paraId="511F92D2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445" w:type="pct"/>
            <w:noWrap/>
            <w:vAlign w:val="bottom"/>
            <w:hideMark/>
          </w:tcPr>
          <w:p w14:paraId="43506053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0,22</w:t>
            </w:r>
          </w:p>
        </w:tc>
        <w:tc>
          <w:tcPr>
            <w:tcW w:w="530" w:type="pct"/>
            <w:noWrap/>
            <w:vAlign w:val="bottom"/>
            <w:hideMark/>
          </w:tcPr>
          <w:p w14:paraId="7D8C286A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Důležité</w:t>
            </w:r>
          </w:p>
        </w:tc>
        <w:tc>
          <w:tcPr>
            <w:tcW w:w="557" w:type="pct"/>
            <w:noWrap/>
            <w:vAlign w:val="bottom"/>
            <w:hideMark/>
          </w:tcPr>
          <w:p w14:paraId="04F769AA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Méně významné</w:t>
            </w:r>
          </w:p>
        </w:tc>
      </w:tr>
      <w:tr w:rsidR="00294F59" w:rsidRPr="008A08DD" w14:paraId="75163D98" w14:textId="77777777" w:rsidTr="00294F59">
        <w:trPr>
          <w:trHeight w:val="243"/>
        </w:trPr>
        <w:tc>
          <w:tcPr>
            <w:tcW w:w="412" w:type="pct"/>
            <w:noWrap/>
            <w:vAlign w:val="bottom"/>
            <w:hideMark/>
          </w:tcPr>
          <w:p w14:paraId="767C8834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Plzeňský kraj</w:t>
            </w:r>
          </w:p>
        </w:tc>
        <w:tc>
          <w:tcPr>
            <w:tcW w:w="434" w:type="pct"/>
            <w:noWrap/>
            <w:vAlign w:val="bottom"/>
            <w:hideMark/>
          </w:tcPr>
          <w:p w14:paraId="22823053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Nýřany</w:t>
            </w:r>
          </w:p>
        </w:tc>
        <w:tc>
          <w:tcPr>
            <w:tcW w:w="494" w:type="pct"/>
            <w:noWrap/>
            <w:vAlign w:val="bottom"/>
            <w:hideMark/>
          </w:tcPr>
          <w:p w14:paraId="77849653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v násl. 10 letech</w:t>
            </w:r>
          </w:p>
        </w:tc>
        <w:tc>
          <w:tcPr>
            <w:tcW w:w="475" w:type="pct"/>
            <w:noWrap/>
            <w:vAlign w:val="bottom"/>
            <w:hideMark/>
          </w:tcPr>
          <w:p w14:paraId="3487D481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541</w:t>
            </w:r>
          </w:p>
        </w:tc>
        <w:tc>
          <w:tcPr>
            <w:tcW w:w="225" w:type="pct"/>
            <w:noWrap/>
            <w:vAlign w:val="bottom"/>
            <w:hideMark/>
          </w:tcPr>
          <w:p w14:paraId="6F8DECC8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7832</w:t>
            </w:r>
          </w:p>
        </w:tc>
        <w:tc>
          <w:tcPr>
            <w:tcW w:w="493" w:type="pct"/>
            <w:noWrap/>
            <w:vAlign w:val="bottom"/>
            <w:hideMark/>
          </w:tcPr>
          <w:p w14:paraId="32C1B935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0,85</w:t>
            </w:r>
          </w:p>
        </w:tc>
        <w:tc>
          <w:tcPr>
            <w:tcW w:w="396" w:type="pct"/>
            <w:noWrap/>
            <w:vAlign w:val="bottom"/>
            <w:hideMark/>
          </w:tcPr>
          <w:p w14:paraId="4CEAE62B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6,9%</w:t>
            </w:r>
            <w:proofErr w:type="gramEnd"/>
          </w:p>
        </w:tc>
        <w:tc>
          <w:tcPr>
            <w:tcW w:w="538" w:type="pct"/>
            <w:noWrap/>
            <w:vAlign w:val="bottom"/>
            <w:hideMark/>
          </w:tcPr>
          <w:p w14:paraId="6A8CD723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445" w:type="pct"/>
            <w:noWrap/>
            <w:vAlign w:val="bottom"/>
            <w:hideMark/>
          </w:tcPr>
          <w:p w14:paraId="3826398D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0,33</w:t>
            </w:r>
          </w:p>
        </w:tc>
        <w:tc>
          <w:tcPr>
            <w:tcW w:w="530" w:type="pct"/>
            <w:noWrap/>
            <w:vAlign w:val="bottom"/>
            <w:hideMark/>
          </w:tcPr>
          <w:p w14:paraId="2D7A95EA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Důležité</w:t>
            </w:r>
          </w:p>
        </w:tc>
        <w:tc>
          <w:tcPr>
            <w:tcW w:w="557" w:type="pct"/>
            <w:noWrap/>
            <w:vAlign w:val="bottom"/>
            <w:hideMark/>
          </w:tcPr>
          <w:p w14:paraId="52D5F49E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Méně významné</w:t>
            </w:r>
          </w:p>
        </w:tc>
      </w:tr>
      <w:tr w:rsidR="00294F59" w:rsidRPr="008A08DD" w14:paraId="14C30F06" w14:textId="77777777" w:rsidTr="00294F59">
        <w:trPr>
          <w:trHeight w:val="243"/>
        </w:trPr>
        <w:tc>
          <w:tcPr>
            <w:tcW w:w="412" w:type="pct"/>
            <w:noWrap/>
            <w:vAlign w:val="bottom"/>
            <w:hideMark/>
          </w:tcPr>
          <w:p w14:paraId="1F0EE00F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Jihomoravský kraj</w:t>
            </w:r>
          </w:p>
        </w:tc>
        <w:tc>
          <w:tcPr>
            <w:tcW w:w="434" w:type="pct"/>
            <w:noWrap/>
            <w:vAlign w:val="bottom"/>
            <w:hideMark/>
          </w:tcPr>
          <w:p w14:paraId="18B65D6B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Šlapanice</w:t>
            </w:r>
          </w:p>
        </w:tc>
        <w:tc>
          <w:tcPr>
            <w:tcW w:w="494" w:type="pct"/>
            <w:noWrap/>
            <w:vAlign w:val="bottom"/>
            <w:hideMark/>
          </w:tcPr>
          <w:p w14:paraId="272A8DAA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v násl. 10 letech</w:t>
            </w:r>
          </w:p>
        </w:tc>
        <w:tc>
          <w:tcPr>
            <w:tcW w:w="475" w:type="pct"/>
            <w:noWrap/>
            <w:vAlign w:val="bottom"/>
            <w:hideMark/>
          </w:tcPr>
          <w:p w14:paraId="26898AA7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538</w:t>
            </w:r>
          </w:p>
        </w:tc>
        <w:tc>
          <w:tcPr>
            <w:tcW w:w="225" w:type="pct"/>
            <w:noWrap/>
            <w:vAlign w:val="bottom"/>
            <w:hideMark/>
          </w:tcPr>
          <w:p w14:paraId="54A124D8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10546</w:t>
            </w:r>
          </w:p>
        </w:tc>
        <w:tc>
          <w:tcPr>
            <w:tcW w:w="493" w:type="pct"/>
            <w:noWrap/>
            <w:vAlign w:val="bottom"/>
            <w:hideMark/>
          </w:tcPr>
          <w:p w14:paraId="450F5D51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0,36</w:t>
            </w:r>
          </w:p>
        </w:tc>
        <w:tc>
          <w:tcPr>
            <w:tcW w:w="396" w:type="pct"/>
            <w:noWrap/>
            <w:vAlign w:val="bottom"/>
            <w:hideMark/>
          </w:tcPr>
          <w:p w14:paraId="797BC703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5,1%</w:t>
            </w:r>
            <w:proofErr w:type="gramEnd"/>
          </w:p>
        </w:tc>
        <w:tc>
          <w:tcPr>
            <w:tcW w:w="538" w:type="pct"/>
            <w:noWrap/>
            <w:vAlign w:val="bottom"/>
            <w:hideMark/>
          </w:tcPr>
          <w:p w14:paraId="1C8EAF16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445" w:type="pct"/>
            <w:noWrap/>
            <w:vAlign w:val="bottom"/>
            <w:hideMark/>
          </w:tcPr>
          <w:p w14:paraId="28DF8F2C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0,18</w:t>
            </w:r>
          </w:p>
        </w:tc>
        <w:tc>
          <w:tcPr>
            <w:tcW w:w="530" w:type="pct"/>
            <w:noWrap/>
            <w:vAlign w:val="bottom"/>
            <w:hideMark/>
          </w:tcPr>
          <w:p w14:paraId="23845CF5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Důležité</w:t>
            </w:r>
          </w:p>
        </w:tc>
        <w:tc>
          <w:tcPr>
            <w:tcW w:w="557" w:type="pct"/>
            <w:noWrap/>
            <w:vAlign w:val="bottom"/>
            <w:hideMark/>
          </w:tcPr>
          <w:p w14:paraId="27EEF1E8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Méně významné</w:t>
            </w:r>
          </w:p>
        </w:tc>
      </w:tr>
      <w:tr w:rsidR="00294F59" w:rsidRPr="008A08DD" w14:paraId="3A8A6D34" w14:textId="77777777" w:rsidTr="00294F59">
        <w:trPr>
          <w:trHeight w:val="243"/>
        </w:trPr>
        <w:tc>
          <w:tcPr>
            <w:tcW w:w="412" w:type="pct"/>
            <w:noWrap/>
            <w:vAlign w:val="bottom"/>
            <w:hideMark/>
          </w:tcPr>
          <w:p w14:paraId="77E32E36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Středočeský kraj</w:t>
            </w:r>
          </w:p>
        </w:tc>
        <w:tc>
          <w:tcPr>
            <w:tcW w:w="434" w:type="pct"/>
            <w:noWrap/>
            <w:vAlign w:val="bottom"/>
            <w:hideMark/>
          </w:tcPr>
          <w:p w14:paraId="6170CF2B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Rakovník</w:t>
            </w:r>
          </w:p>
        </w:tc>
        <w:tc>
          <w:tcPr>
            <w:tcW w:w="494" w:type="pct"/>
            <w:noWrap/>
            <w:vAlign w:val="bottom"/>
            <w:hideMark/>
          </w:tcPr>
          <w:p w14:paraId="3FC880B5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v násl. 10 letech</w:t>
            </w:r>
          </w:p>
        </w:tc>
        <w:tc>
          <w:tcPr>
            <w:tcW w:w="475" w:type="pct"/>
            <w:noWrap/>
            <w:vAlign w:val="bottom"/>
            <w:hideMark/>
          </w:tcPr>
          <w:p w14:paraId="09FE82AA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533</w:t>
            </w:r>
          </w:p>
        </w:tc>
        <w:tc>
          <w:tcPr>
            <w:tcW w:w="225" w:type="pct"/>
            <w:noWrap/>
            <w:vAlign w:val="bottom"/>
            <w:hideMark/>
          </w:tcPr>
          <w:p w14:paraId="5E1749FC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6974</w:t>
            </w:r>
          </w:p>
        </w:tc>
        <w:tc>
          <w:tcPr>
            <w:tcW w:w="493" w:type="pct"/>
            <w:noWrap/>
            <w:vAlign w:val="bottom"/>
            <w:hideMark/>
          </w:tcPr>
          <w:p w14:paraId="3E7E441B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1,05</w:t>
            </w:r>
          </w:p>
        </w:tc>
        <w:tc>
          <w:tcPr>
            <w:tcW w:w="396" w:type="pct"/>
            <w:noWrap/>
            <w:vAlign w:val="bottom"/>
            <w:hideMark/>
          </w:tcPr>
          <w:p w14:paraId="0D078772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7,7%</w:t>
            </w:r>
            <w:proofErr w:type="gramEnd"/>
          </w:p>
        </w:tc>
        <w:tc>
          <w:tcPr>
            <w:tcW w:w="538" w:type="pct"/>
            <w:noWrap/>
            <w:vAlign w:val="bottom"/>
            <w:hideMark/>
          </w:tcPr>
          <w:p w14:paraId="74E3C666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445" w:type="pct"/>
            <w:noWrap/>
            <w:vAlign w:val="bottom"/>
            <w:hideMark/>
          </w:tcPr>
          <w:p w14:paraId="613F3AC7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0,22</w:t>
            </w:r>
          </w:p>
        </w:tc>
        <w:tc>
          <w:tcPr>
            <w:tcW w:w="530" w:type="pct"/>
            <w:noWrap/>
            <w:vAlign w:val="bottom"/>
            <w:hideMark/>
          </w:tcPr>
          <w:p w14:paraId="51BECAB8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Důležité</w:t>
            </w:r>
          </w:p>
        </w:tc>
        <w:tc>
          <w:tcPr>
            <w:tcW w:w="557" w:type="pct"/>
            <w:noWrap/>
            <w:vAlign w:val="bottom"/>
            <w:hideMark/>
          </w:tcPr>
          <w:p w14:paraId="1F73DA4D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Méně významné</w:t>
            </w:r>
          </w:p>
        </w:tc>
      </w:tr>
      <w:tr w:rsidR="00294F59" w:rsidRPr="008A08DD" w14:paraId="2687EE60" w14:textId="77777777" w:rsidTr="00294F59">
        <w:trPr>
          <w:trHeight w:val="243"/>
        </w:trPr>
        <w:tc>
          <w:tcPr>
            <w:tcW w:w="412" w:type="pct"/>
            <w:noWrap/>
            <w:vAlign w:val="bottom"/>
            <w:hideMark/>
          </w:tcPr>
          <w:p w14:paraId="7A5A8C72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Jihočeský kraj</w:t>
            </w:r>
          </w:p>
        </w:tc>
        <w:tc>
          <w:tcPr>
            <w:tcW w:w="434" w:type="pct"/>
            <w:noWrap/>
            <w:vAlign w:val="bottom"/>
            <w:hideMark/>
          </w:tcPr>
          <w:p w14:paraId="7ECADAD6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Písek</w:t>
            </w:r>
          </w:p>
        </w:tc>
        <w:tc>
          <w:tcPr>
            <w:tcW w:w="494" w:type="pct"/>
            <w:noWrap/>
            <w:vAlign w:val="bottom"/>
            <w:hideMark/>
          </w:tcPr>
          <w:p w14:paraId="473A3376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v násl. 10 letech</w:t>
            </w:r>
          </w:p>
        </w:tc>
        <w:tc>
          <w:tcPr>
            <w:tcW w:w="475" w:type="pct"/>
            <w:noWrap/>
            <w:vAlign w:val="bottom"/>
            <w:hideMark/>
          </w:tcPr>
          <w:p w14:paraId="1ED5091D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491</w:t>
            </w:r>
          </w:p>
        </w:tc>
        <w:tc>
          <w:tcPr>
            <w:tcW w:w="225" w:type="pct"/>
            <w:noWrap/>
            <w:vAlign w:val="bottom"/>
            <w:hideMark/>
          </w:tcPr>
          <w:p w14:paraId="308D1C9C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6579</w:t>
            </w:r>
          </w:p>
        </w:tc>
        <w:tc>
          <w:tcPr>
            <w:tcW w:w="493" w:type="pct"/>
            <w:noWrap/>
            <w:vAlign w:val="bottom"/>
            <w:hideMark/>
          </w:tcPr>
          <w:p w14:paraId="308F605E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396" w:type="pct"/>
            <w:noWrap/>
            <w:vAlign w:val="bottom"/>
            <w:hideMark/>
          </w:tcPr>
          <w:p w14:paraId="0770CBDF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7,5%</w:t>
            </w:r>
            <w:proofErr w:type="gramEnd"/>
          </w:p>
        </w:tc>
        <w:tc>
          <w:tcPr>
            <w:tcW w:w="538" w:type="pct"/>
            <w:noWrap/>
            <w:vAlign w:val="bottom"/>
            <w:hideMark/>
          </w:tcPr>
          <w:p w14:paraId="0D49D5B3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445" w:type="pct"/>
            <w:noWrap/>
            <w:vAlign w:val="bottom"/>
            <w:hideMark/>
          </w:tcPr>
          <w:p w14:paraId="6497E388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0,27</w:t>
            </w:r>
          </w:p>
        </w:tc>
        <w:tc>
          <w:tcPr>
            <w:tcW w:w="530" w:type="pct"/>
            <w:noWrap/>
            <w:vAlign w:val="bottom"/>
            <w:hideMark/>
          </w:tcPr>
          <w:p w14:paraId="3200B864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Důležité</w:t>
            </w:r>
          </w:p>
        </w:tc>
        <w:tc>
          <w:tcPr>
            <w:tcW w:w="557" w:type="pct"/>
            <w:noWrap/>
            <w:vAlign w:val="bottom"/>
            <w:hideMark/>
          </w:tcPr>
          <w:p w14:paraId="60AEA1F4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Méně významné</w:t>
            </w:r>
          </w:p>
        </w:tc>
      </w:tr>
      <w:tr w:rsidR="00294F59" w:rsidRPr="008A08DD" w14:paraId="7ACB91CD" w14:textId="77777777" w:rsidTr="00294F59">
        <w:trPr>
          <w:trHeight w:val="243"/>
        </w:trPr>
        <w:tc>
          <w:tcPr>
            <w:tcW w:w="412" w:type="pct"/>
            <w:noWrap/>
            <w:vAlign w:val="bottom"/>
            <w:hideMark/>
          </w:tcPr>
          <w:p w14:paraId="29822964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Jihomoravský kraj</w:t>
            </w:r>
          </w:p>
        </w:tc>
        <w:tc>
          <w:tcPr>
            <w:tcW w:w="434" w:type="pct"/>
            <w:noWrap/>
            <w:vAlign w:val="bottom"/>
            <w:hideMark/>
          </w:tcPr>
          <w:p w14:paraId="017AABA9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Břeclav</w:t>
            </w:r>
          </w:p>
        </w:tc>
        <w:tc>
          <w:tcPr>
            <w:tcW w:w="494" w:type="pct"/>
            <w:noWrap/>
            <w:vAlign w:val="bottom"/>
            <w:hideMark/>
          </w:tcPr>
          <w:p w14:paraId="5A182D10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v násl. 10 letech</w:t>
            </w:r>
          </w:p>
        </w:tc>
        <w:tc>
          <w:tcPr>
            <w:tcW w:w="475" w:type="pct"/>
            <w:noWrap/>
            <w:vAlign w:val="bottom"/>
            <w:hideMark/>
          </w:tcPr>
          <w:p w14:paraId="6C85A144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491</w:t>
            </w:r>
          </w:p>
        </w:tc>
        <w:tc>
          <w:tcPr>
            <w:tcW w:w="225" w:type="pct"/>
            <w:noWrap/>
            <w:vAlign w:val="bottom"/>
            <w:hideMark/>
          </w:tcPr>
          <w:p w14:paraId="5F5F10C8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6903</w:t>
            </w:r>
          </w:p>
        </w:tc>
        <w:tc>
          <w:tcPr>
            <w:tcW w:w="493" w:type="pct"/>
            <w:noWrap/>
            <w:vAlign w:val="bottom"/>
            <w:hideMark/>
          </w:tcPr>
          <w:p w14:paraId="5D13BF31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0,90</w:t>
            </w:r>
          </w:p>
        </w:tc>
        <w:tc>
          <w:tcPr>
            <w:tcW w:w="396" w:type="pct"/>
            <w:noWrap/>
            <w:vAlign w:val="bottom"/>
            <w:hideMark/>
          </w:tcPr>
          <w:p w14:paraId="599AA247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7,1%</w:t>
            </w:r>
            <w:proofErr w:type="gramEnd"/>
          </w:p>
        </w:tc>
        <w:tc>
          <w:tcPr>
            <w:tcW w:w="538" w:type="pct"/>
            <w:noWrap/>
            <w:vAlign w:val="bottom"/>
            <w:hideMark/>
          </w:tcPr>
          <w:p w14:paraId="1C5051B7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445" w:type="pct"/>
            <w:noWrap/>
            <w:vAlign w:val="bottom"/>
            <w:hideMark/>
          </w:tcPr>
          <w:p w14:paraId="505B9DBD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0,30</w:t>
            </w:r>
          </w:p>
        </w:tc>
        <w:tc>
          <w:tcPr>
            <w:tcW w:w="530" w:type="pct"/>
            <w:noWrap/>
            <w:vAlign w:val="bottom"/>
            <w:hideMark/>
          </w:tcPr>
          <w:p w14:paraId="65BF47B4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Důležité</w:t>
            </w:r>
          </w:p>
        </w:tc>
        <w:tc>
          <w:tcPr>
            <w:tcW w:w="557" w:type="pct"/>
            <w:noWrap/>
            <w:vAlign w:val="bottom"/>
            <w:hideMark/>
          </w:tcPr>
          <w:p w14:paraId="762EC1BE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Méně významné</w:t>
            </w:r>
          </w:p>
        </w:tc>
      </w:tr>
      <w:tr w:rsidR="00294F59" w:rsidRPr="008A08DD" w14:paraId="31B15FC0" w14:textId="77777777" w:rsidTr="00294F59">
        <w:trPr>
          <w:trHeight w:val="243"/>
        </w:trPr>
        <w:tc>
          <w:tcPr>
            <w:tcW w:w="412" w:type="pct"/>
            <w:noWrap/>
            <w:vAlign w:val="bottom"/>
            <w:hideMark/>
          </w:tcPr>
          <w:p w14:paraId="5AA1EAF0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Zlínský kraj</w:t>
            </w:r>
          </w:p>
        </w:tc>
        <w:tc>
          <w:tcPr>
            <w:tcW w:w="434" w:type="pct"/>
            <w:noWrap/>
            <w:vAlign w:val="bottom"/>
            <w:hideMark/>
          </w:tcPr>
          <w:p w14:paraId="10BEDEB8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Vsetín</w:t>
            </w:r>
          </w:p>
        </w:tc>
        <w:tc>
          <w:tcPr>
            <w:tcW w:w="494" w:type="pct"/>
            <w:noWrap/>
            <w:vAlign w:val="bottom"/>
            <w:hideMark/>
          </w:tcPr>
          <w:p w14:paraId="0572F10B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v násl. 10 letech</w:t>
            </w:r>
          </w:p>
        </w:tc>
        <w:tc>
          <w:tcPr>
            <w:tcW w:w="475" w:type="pct"/>
            <w:noWrap/>
            <w:vAlign w:val="bottom"/>
            <w:hideMark/>
          </w:tcPr>
          <w:p w14:paraId="2595EF51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480</w:t>
            </w:r>
          </w:p>
        </w:tc>
        <w:tc>
          <w:tcPr>
            <w:tcW w:w="225" w:type="pct"/>
            <w:noWrap/>
            <w:vAlign w:val="bottom"/>
            <w:hideMark/>
          </w:tcPr>
          <w:p w14:paraId="2969A5FA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7735</w:t>
            </w:r>
          </w:p>
        </w:tc>
        <w:tc>
          <w:tcPr>
            <w:tcW w:w="493" w:type="pct"/>
            <w:noWrap/>
            <w:vAlign w:val="bottom"/>
            <w:hideMark/>
          </w:tcPr>
          <w:p w14:paraId="55113BE4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0,66</w:t>
            </w:r>
          </w:p>
        </w:tc>
        <w:tc>
          <w:tcPr>
            <w:tcW w:w="396" w:type="pct"/>
            <w:noWrap/>
            <w:vAlign w:val="bottom"/>
            <w:hideMark/>
          </w:tcPr>
          <w:p w14:paraId="11336C07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6,2%</w:t>
            </w:r>
            <w:proofErr w:type="gramEnd"/>
          </w:p>
        </w:tc>
        <w:tc>
          <w:tcPr>
            <w:tcW w:w="538" w:type="pct"/>
            <w:noWrap/>
            <w:vAlign w:val="bottom"/>
            <w:hideMark/>
          </w:tcPr>
          <w:p w14:paraId="7CC405FB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445" w:type="pct"/>
            <w:noWrap/>
            <w:vAlign w:val="bottom"/>
            <w:hideMark/>
          </w:tcPr>
          <w:p w14:paraId="07266C4B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0,33</w:t>
            </w:r>
          </w:p>
        </w:tc>
        <w:tc>
          <w:tcPr>
            <w:tcW w:w="530" w:type="pct"/>
            <w:noWrap/>
            <w:vAlign w:val="bottom"/>
            <w:hideMark/>
          </w:tcPr>
          <w:p w14:paraId="68152155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Důležité</w:t>
            </w:r>
          </w:p>
        </w:tc>
        <w:tc>
          <w:tcPr>
            <w:tcW w:w="557" w:type="pct"/>
            <w:noWrap/>
            <w:vAlign w:val="bottom"/>
            <w:hideMark/>
          </w:tcPr>
          <w:p w14:paraId="0DAC9A8A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Méně významné</w:t>
            </w:r>
          </w:p>
        </w:tc>
      </w:tr>
      <w:tr w:rsidR="00294F59" w:rsidRPr="008A08DD" w14:paraId="2277183A" w14:textId="77777777" w:rsidTr="00294F59">
        <w:trPr>
          <w:trHeight w:val="243"/>
        </w:trPr>
        <w:tc>
          <w:tcPr>
            <w:tcW w:w="412" w:type="pct"/>
            <w:noWrap/>
            <w:vAlign w:val="bottom"/>
            <w:hideMark/>
          </w:tcPr>
          <w:p w14:paraId="7ABC60A4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Středočeský kraj</w:t>
            </w:r>
          </w:p>
        </w:tc>
        <w:tc>
          <w:tcPr>
            <w:tcW w:w="434" w:type="pct"/>
            <w:noWrap/>
            <w:vAlign w:val="bottom"/>
            <w:hideMark/>
          </w:tcPr>
          <w:p w14:paraId="27D47E92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Mělník</w:t>
            </w:r>
          </w:p>
        </w:tc>
        <w:tc>
          <w:tcPr>
            <w:tcW w:w="494" w:type="pct"/>
            <w:noWrap/>
            <w:vAlign w:val="bottom"/>
            <w:hideMark/>
          </w:tcPr>
          <w:p w14:paraId="1E087EC8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v násl. 10 letech</w:t>
            </w:r>
          </w:p>
        </w:tc>
        <w:tc>
          <w:tcPr>
            <w:tcW w:w="475" w:type="pct"/>
            <w:noWrap/>
            <w:vAlign w:val="bottom"/>
            <w:hideMark/>
          </w:tcPr>
          <w:p w14:paraId="46F48D08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466</w:t>
            </w:r>
          </w:p>
        </w:tc>
        <w:tc>
          <w:tcPr>
            <w:tcW w:w="225" w:type="pct"/>
            <w:noWrap/>
            <w:vAlign w:val="bottom"/>
            <w:hideMark/>
          </w:tcPr>
          <w:p w14:paraId="7A21C250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5909</w:t>
            </w:r>
          </w:p>
        </w:tc>
        <w:tc>
          <w:tcPr>
            <w:tcW w:w="493" w:type="pct"/>
            <w:noWrap/>
            <w:vAlign w:val="bottom"/>
            <w:hideMark/>
          </w:tcPr>
          <w:p w14:paraId="7C287F0E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1,11</w:t>
            </w:r>
          </w:p>
        </w:tc>
        <w:tc>
          <w:tcPr>
            <w:tcW w:w="396" w:type="pct"/>
            <w:noWrap/>
            <w:vAlign w:val="bottom"/>
            <w:hideMark/>
          </w:tcPr>
          <w:p w14:paraId="389F3000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7,9%</w:t>
            </w:r>
            <w:proofErr w:type="gramEnd"/>
          </w:p>
        </w:tc>
        <w:tc>
          <w:tcPr>
            <w:tcW w:w="538" w:type="pct"/>
            <w:noWrap/>
            <w:vAlign w:val="bottom"/>
            <w:hideMark/>
          </w:tcPr>
          <w:p w14:paraId="4E0149D7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445" w:type="pct"/>
            <w:noWrap/>
            <w:vAlign w:val="bottom"/>
            <w:hideMark/>
          </w:tcPr>
          <w:p w14:paraId="227A8EC8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0,31</w:t>
            </w:r>
          </w:p>
        </w:tc>
        <w:tc>
          <w:tcPr>
            <w:tcW w:w="530" w:type="pct"/>
            <w:noWrap/>
            <w:vAlign w:val="bottom"/>
            <w:hideMark/>
          </w:tcPr>
          <w:p w14:paraId="52C441AE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Důležité</w:t>
            </w:r>
          </w:p>
        </w:tc>
        <w:tc>
          <w:tcPr>
            <w:tcW w:w="557" w:type="pct"/>
            <w:noWrap/>
            <w:vAlign w:val="bottom"/>
            <w:hideMark/>
          </w:tcPr>
          <w:p w14:paraId="4E18A4CC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Méně významné</w:t>
            </w:r>
          </w:p>
        </w:tc>
      </w:tr>
      <w:tr w:rsidR="00294F59" w:rsidRPr="008A08DD" w14:paraId="4217C9BE" w14:textId="77777777" w:rsidTr="00294F59">
        <w:trPr>
          <w:trHeight w:val="243"/>
        </w:trPr>
        <w:tc>
          <w:tcPr>
            <w:tcW w:w="412" w:type="pct"/>
            <w:noWrap/>
            <w:vAlign w:val="bottom"/>
            <w:hideMark/>
          </w:tcPr>
          <w:p w14:paraId="06A4EE3F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Moravskoslezský kraj</w:t>
            </w:r>
          </w:p>
        </w:tc>
        <w:tc>
          <w:tcPr>
            <w:tcW w:w="434" w:type="pct"/>
            <w:noWrap/>
            <w:vAlign w:val="bottom"/>
            <w:hideMark/>
          </w:tcPr>
          <w:p w14:paraId="0054950C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Třinec</w:t>
            </w:r>
          </w:p>
        </w:tc>
        <w:tc>
          <w:tcPr>
            <w:tcW w:w="494" w:type="pct"/>
            <w:noWrap/>
            <w:vAlign w:val="bottom"/>
            <w:hideMark/>
          </w:tcPr>
          <w:p w14:paraId="47E69CA4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v násl. 10 letech</w:t>
            </w:r>
          </w:p>
        </w:tc>
        <w:tc>
          <w:tcPr>
            <w:tcW w:w="475" w:type="pct"/>
            <w:noWrap/>
            <w:vAlign w:val="bottom"/>
            <w:hideMark/>
          </w:tcPr>
          <w:p w14:paraId="75140AA8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442</w:t>
            </w:r>
          </w:p>
        </w:tc>
        <w:tc>
          <w:tcPr>
            <w:tcW w:w="225" w:type="pct"/>
            <w:noWrap/>
            <w:vAlign w:val="bottom"/>
            <w:hideMark/>
          </w:tcPr>
          <w:p w14:paraId="4D2DEBAB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6723</w:t>
            </w:r>
          </w:p>
        </w:tc>
        <w:tc>
          <w:tcPr>
            <w:tcW w:w="493" w:type="pct"/>
            <w:noWrap/>
            <w:vAlign w:val="bottom"/>
            <w:hideMark/>
          </w:tcPr>
          <w:p w14:paraId="75B6E59F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0,76</w:t>
            </w:r>
          </w:p>
        </w:tc>
        <w:tc>
          <w:tcPr>
            <w:tcW w:w="396" w:type="pct"/>
            <w:noWrap/>
            <w:vAlign w:val="bottom"/>
            <w:hideMark/>
          </w:tcPr>
          <w:p w14:paraId="0493F130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6,6%</w:t>
            </w:r>
            <w:proofErr w:type="gramEnd"/>
          </w:p>
        </w:tc>
        <w:tc>
          <w:tcPr>
            <w:tcW w:w="538" w:type="pct"/>
            <w:noWrap/>
            <w:vAlign w:val="bottom"/>
            <w:hideMark/>
          </w:tcPr>
          <w:p w14:paraId="3A986B9F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445" w:type="pct"/>
            <w:noWrap/>
            <w:vAlign w:val="bottom"/>
            <w:hideMark/>
          </w:tcPr>
          <w:p w14:paraId="04657A8C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0,16</w:t>
            </w:r>
          </w:p>
        </w:tc>
        <w:tc>
          <w:tcPr>
            <w:tcW w:w="530" w:type="pct"/>
            <w:noWrap/>
            <w:vAlign w:val="bottom"/>
            <w:hideMark/>
          </w:tcPr>
          <w:p w14:paraId="441B00C9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Důležité</w:t>
            </w:r>
          </w:p>
        </w:tc>
        <w:tc>
          <w:tcPr>
            <w:tcW w:w="557" w:type="pct"/>
            <w:noWrap/>
            <w:vAlign w:val="bottom"/>
            <w:hideMark/>
          </w:tcPr>
          <w:p w14:paraId="5AF9F423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Méně významné</w:t>
            </w:r>
          </w:p>
        </w:tc>
      </w:tr>
      <w:tr w:rsidR="00294F59" w:rsidRPr="008A08DD" w14:paraId="6BB9FBF8" w14:textId="77777777" w:rsidTr="00294F59">
        <w:trPr>
          <w:trHeight w:val="243"/>
        </w:trPr>
        <w:tc>
          <w:tcPr>
            <w:tcW w:w="412" w:type="pct"/>
            <w:noWrap/>
            <w:vAlign w:val="bottom"/>
            <w:hideMark/>
          </w:tcPr>
          <w:p w14:paraId="05073B20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Plzeňský kraj</w:t>
            </w:r>
          </w:p>
        </w:tc>
        <w:tc>
          <w:tcPr>
            <w:tcW w:w="434" w:type="pct"/>
            <w:noWrap/>
            <w:vAlign w:val="bottom"/>
            <w:hideMark/>
          </w:tcPr>
          <w:p w14:paraId="0173FE11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Rokycany</w:t>
            </w:r>
          </w:p>
        </w:tc>
        <w:tc>
          <w:tcPr>
            <w:tcW w:w="494" w:type="pct"/>
            <w:noWrap/>
            <w:vAlign w:val="bottom"/>
            <w:hideMark/>
          </w:tcPr>
          <w:p w14:paraId="59E67192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v násl. 10 letech</w:t>
            </w:r>
          </w:p>
        </w:tc>
        <w:tc>
          <w:tcPr>
            <w:tcW w:w="475" w:type="pct"/>
            <w:noWrap/>
            <w:vAlign w:val="bottom"/>
            <w:hideMark/>
          </w:tcPr>
          <w:p w14:paraId="789FCBFF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442</w:t>
            </w:r>
          </w:p>
        </w:tc>
        <w:tc>
          <w:tcPr>
            <w:tcW w:w="225" w:type="pct"/>
            <w:noWrap/>
            <w:vAlign w:val="bottom"/>
            <w:hideMark/>
          </w:tcPr>
          <w:p w14:paraId="3A9125E2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5964</w:t>
            </w:r>
          </w:p>
        </w:tc>
        <w:tc>
          <w:tcPr>
            <w:tcW w:w="493" w:type="pct"/>
            <w:noWrap/>
            <w:vAlign w:val="bottom"/>
            <w:hideMark/>
          </w:tcPr>
          <w:p w14:paraId="6D672F28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0,98</w:t>
            </w:r>
          </w:p>
        </w:tc>
        <w:tc>
          <w:tcPr>
            <w:tcW w:w="396" w:type="pct"/>
            <w:noWrap/>
            <w:vAlign w:val="bottom"/>
            <w:hideMark/>
          </w:tcPr>
          <w:p w14:paraId="2A890C7D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7,4%</w:t>
            </w:r>
            <w:proofErr w:type="gramEnd"/>
          </w:p>
        </w:tc>
        <w:tc>
          <w:tcPr>
            <w:tcW w:w="538" w:type="pct"/>
            <w:noWrap/>
            <w:vAlign w:val="bottom"/>
            <w:hideMark/>
          </w:tcPr>
          <w:p w14:paraId="66B0F418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445" w:type="pct"/>
            <w:noWrap/>
            <w:vAlign w:val="bottom"/>
            <w:hideMark/>
          </w:tcPr>
          <w:p w14:paraId="2D913102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0,31</w:t>
            </w:r>
          </w:p>
        </w:tc>
        <w:tc>
          <w:tcPr>
            <w:tcW w:w="530" w:type="pct"/>
            <w:noWrap/>
            <w:vAlign w:val="bottom"/>
            <w:hideMark/>
          </w:tcPr>
          <w:p w14:paraId="3611EFF8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Důležité</w:t>
            </w:r>
          </w:p>
        </w:tc>
        <w:tc>
          <w:tcPr>
            <w:tcW w:w="557" w:type="pct"/>
            <w:noWrap/>
            <w:vAlign w:val="bottom"/>
            <w:hideMark/>
          </w:tcPr>
          <w:p w14:paraId="692FD98E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Méně významné</w:t>
            </w:r>
          </w:p>
        </w:tc>
      </w:tr>
      <w:tr w:rsidR="00294F59" w:rsidRPr="008A08DD" w14:paraId="503CCA1D" w14:textId="77777777" w:rsidTr="00294F59">
        <w:trPr>
          <w:trHeight w:val="243"/>
        </w:trPr>
        <w:tc>
          <w:tcPr>
            <w:tcW w:w="412" w:type="pct"/>
            <w:noWrap/>
            <w:vAlign w:val="bottom"/>
            <w:hideMark/>
          </w:tcPr>
          <w:p w14:paraId="12731D5E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Jihomoravský kraj</w:t>
            </w:r>
          </w:p>
        </w:tc>
        <w:tc>
          <w:tcPr>
            <w:tcW w:w="434" w:type="pct"/>
            <w:noWrap/>
            <w:vAlign w:val="bottom"/>
            <w:hideMark/>
          </w:tcPr>
          <w:p w14:paraId="653A62BB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Blansko</w:t>
            </w:r>
          </w:p>
        </w:tc>
        <w:tc>
          <w:tcPr>
            <w:tcW w:w="494" w:type="pct"/>
            <w:noWrap/>
            <w:vAlign w:val="bottom"/>
            <w:hideMark/>
          </w:tcPr>
          <w:p w14:paraId="0BEA99FF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v násl. 10 letech</w:t>
            </w:r>
          </w:p>
        </w:tc>
        <w:tc>
          <w:tcPr>
            <w:tcW w:w="475" w:type="pct"/>
            <w:noWrap/>
            <w:vAlign w:val="bottom"/>
            <w:hideMark/>
          </w:tcPr>
          <w:p w14:paraId="42227AFE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434</w:t>
            </w:r>
          </w:p>
        </w:tc>
        <w:tc>
          <w:tcPr>
            <w:tcW w:w="225" w:type="pct"/>
            <w:noWrap/>
            <w:vAlign w:val="bottom"/>
            <w:hideMark/>
          </w:tcPr>
          <w:p w14:paraId="714503A7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7240</w:t>
            </w:r>
          </w:p>
        </w:tc>
        <w:tc>
          <w:tcPr>
            <w:tcW w:w="493" w:type="pct"/>
            <w:noWrap/>
            <w:vAlign w:val="bottom"/>
            <w:hideMark/>
          </w:tcPr>
          <w:p w14:paraId="7FAA2403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0,60</w:t>
            </w:r>
          </w:p>
        </w:tc>
        <w:tc>
          <w:tcPr>
            <w:tcW w:w="396" w:type="pct"/>
            <w:noWrap/>
            <w:vAlign w:val="bottom"/>
            <w:hideMark/>
          </w:tcPr>
          <w:p w14:paraId="3D347B27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6,0%</w:t>
            </w:r>
            <w:proofErr w:type="gramEnd"/>
          </w:p>
        </w:tc>
        <w:tc>
          <w:tcPr>
            <w:tcW w:w="538" w:type="pct"/>
            <w:noWrap/>
            <w:vAlign w:val="bottom"/>
            <w:hideMark/>
          </w:tcPr>
          <w:p w14:paraId="21656EF2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445" w:type="pct"/>
            <w:noWrap/>
            <w:vAlign w:val="bottom"/>
            <w:hideMark/>
          </w:tcPr>
          <w:p w14:paraId="4B5E0358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0,18</w:t>
            </w:r>
          </w:p>
        </w:tc>
        <w:tc>
          <w:tcPr>
            <w:tcW w:w="530" w:type="pct"/>
            <w:noWrap/>
            <w:vAlign w:val="bottom"/>
            <w:hideMark/>
          </w:tcPr>
          <w:p w14:paraId="70B3211B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Důležité</w:t>
            </w:r>
          </w:p>
        </w:tc>
        <w:tc>
          <w:tcPr>
            <w:tcW w:w="557" w:type="pct"/>
            <w:noWrap/>
            <w:vAlign w:val="bottom"/>
            <w:hideMark/>
          </w:tcPr>
          <w:p w14:paraId="2309F65B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Méně významné</w:t>
            </w:r>
          </w:p>
        </w:tc>
      </w:tr>
      <w:tr w:rsidR="00294F59" w:rsidRPr="008A08DD" w14:paraId="048E2E7F" w14:textId="77777777" w:rsidTr="00294F59">
        <w:trPr>
          <w:trHeight w:val="243"/>
        </w:trPr>
        <w:tc>
          <w:tcPr>
            <w:tcW w:w="412" w:type="pct"/>
            <w:noWrap/>
            <w:vAlign w:val="bottom"/>
            <w:hideMark/>
          </w:tcPr>
          <w:p w14:paraId="153591F4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Středočeský kraj</w:t>
            </w:r>
          </w:p>
        </w:tc>
        <w:tc>
          <w:tcPr>
            <w:tcW w:w="434" w:type="pct"/>
            <w:noWrap/>
            <w:vAlign w:val="bottom"/>
            <w:hideMark/>
          </w:tcPr>
          <w:p w14:paraId="432D04AC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Kutná Hora</w:t>
            </w:r>
          </w:p>
        </w:tc>
        <w:tc>
          <w:tcPr>
            <w:tcW w:w="494" w:type="pct"/>
            <w:noWrap/>
            <w:vAlign w:val="bottom"/>
            <w:hideMark/>
          </w:tcPr>
          <w:p w14:paraId="31191BD1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v násl. 10 letech</w:t>
            </w:r>
          </w:p>
        </w:tc>
        <w:tc>
          <w:tcPr>
            <w:tcW w:w="475" w:type="pct"/>
            <w:noWrap/>
            <w:vAlign w:val="bottom"/>
            <w:hideMark/>
          </w:tcPr>
          <w:p w14:paraId="2B4CF8E5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433</w:t>
            </w:r>
          </w:p>
        </w:tc>
        <w:tc>
          <w:tcPr>
            <w:tcW w:w="225" w:type="pct"/>
            <w:noWrap/>
            <w:vAlign w:val="bottom"/>
            <w:hideMark/>
          </w:tcPr>
          <w:p w14:paraId="51C3CD7F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5911</w:t>
            </w:r>
          </w:p>
        </w:tc>
        <w:tc>
          <w:tcPr>
            <w:tcW w:w="493" w:type="pct"/>
            <w:noWrap/>
            <w:vAlign w:val="bottom"/>
            <w:hideMark/>
          </w:tcPr>
          <w:p w14:paraId="5FAF6C5C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0,96</w:t>
            </w:r>
          </w:p>
        </w:tc>
        <w:tc>
          <w:tcPr>
            <w:tcW w:w="396" w:type="pct"/>
            <w:noWrap/>
            <w:vAlign w:val="bottom"/>
            <w:hideMark/>
          </w:tcPr>
          <w:p w14:paraId="67DCDC7D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7,4%</w:t>
            </w:r>
            <w:proofErr w:type="gramEnd"/>
          </w:p>
        </w:tc>
        <w:tc>
          <w:tcPr>
            <w:tcW w:w="538" w:type="pct"/>
            <w:noWrap/>
            <w:vAlign w:val="bottom"/>
            <w:hideMark/>
          </w:tcPr>
          <w:p w14:paraId="1F0383CD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445" w:type="pct"/>
            <w:noWrap/>
            <w:vAlign w:val="bottom"/>
            <w:hideMark/>
          </w:tcPr>
          <w:p w14:paraId="64E40186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0,28</w:t>
            </w:r>
          </w:p>
        </w:tc>
        <w:tc>
          <w:tcPr>
            <w:tcW w:w="530" w:type="pct"/>
            <w:noWrap/>
            <w:vAlign w:val="bottom"/>
            <w:hideMark/>
          </w:tcPr>
          <w:p w14:paraId="1A1B5869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Důležité</w:t>
            </w:r>
          </w:p>
        </w:tc>
        <w:tc>
          <w:tcPr>
            <w:tcW w:w="557" w:type="pct"/>
            <w:noWrap/>
            <w:vAlign w:val="bottom"/>
            <w:hideMark/>
          </w:tcPr>
          <w:p w14:paraId="261B68BF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Méně významné</w:t>
            </w:r>
          </w:p>
        </w:tc>
      </w:tr>
      <w:tr w:rsidR="00294F59" w:rsidRPr="008A08DD" w14:paraId="1C021F80" w14:textId="77777777" w:rsidTr="00294F59">
        <w:trPr>
          <w:trHeight w:val="243"/>
        </w:trPr>
        <w:tc>
          <w:tcPr>
            <w:tcW w:w="412" w:type="pct"/>
            <w:noWrap/>
            <w:vAlign w:val="bottom"/>
            <w:hideMark/>
          </w:tcPr>
          <w:p w14:paraId="0B302CC0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Královéhradecký kraj</w:t>
            </w:r>
          </w:p>
        </w:tc>
        <w:tc>
          <w:tcPr>
            <w:tcW w:w="434" w:type="pct"/>
            <w:noWrap/>
            <w:vAlign w:val="bottom"/>
            <w:hideMark/>
          </w:tcPr>
          <w:p w14:paraId="52317F0A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Jičín</w:t>
            </w:r>
          </w:p>
        </w:tc>
        <w:tc>
          <w:tcPr>
            <w:tcW w:w="494" w:type="pct"/>
            <w:noWrap/>
            <w:vAlign w:val="bottom"/>
            <w:hideMark/>
          </w:tcPr>
          <w:p w14:paraId="4FE392CD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v násl. 10 letech</w:t>
            </w:r>
          </w:p>
        </w:tc>
        <w:tc>
          <w:tcPr>
            <w:tcW w:w="475" w:type="pct"/>
            <w:noWrap/>
            <w:vAlign w:val="bottom"/>
            <w:hideMark/>
          </w:tcPr>
          <w:p w14:paraId="68839916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413</w:t>
            </w:r>
          </w:p>
        </w:tc>
        <w:tc>
          <w:tcPr>
            <w:tcW w:w="225" w:type="pct"/>
            <w:noWrap/>
            <w:vAlign w:val="bottom"/>
            <w:hideMark/>
          </w:tcPr>
          <w:p w14:paraId="396D8E63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5932</w:t>
            </w:r>
          </w:p>
        </w:tc>
        <w:tc>
          <w:tcPr>
            <w:tcW w:w="493" w:type="pct"/>
            <w:noWrap/>
            <w:vAlign w:val="bottom"/>
            <w:hideMark/>
          </w:tcPr>
          <w:p w14:paraId="3AFC5072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0,86</w:t>
            </w:r>
          </w:p>
        </w:tc>
        <w:tc>
          <w:tcPr>
            <w:tcW w:w="396" w:type="pct"/>
            <w:noWrap/>
            <w:vAlign w:val="bottom"/>
            <w:hideMark/>
          </w:tcPr>
          <w:p w14:paraId="7CA6EF24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7,0%</w:t>
            </w:r>
            <w:proofErr w:type="gramEnd"/>
          </w:p>
        </w:tc>
        <w:tc>
          <w:tcPr>
            <w:tcW w:w="538" w:type="pct"/>
            <w:noWrap/>
            <w:vAlign w:val="bottom"/>
            <w:hideMark/>
          </w:tcPr>
          <w:p w14:paraId="2B312E17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445" w:type="pct"/>
            <w:noWrap/>
            <w:vAlign w:val="bottom"/>
            <w:hideMark/>
          </w:tcPr>
          <w:p w14:paraId="18C2057E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0,33</w:t>
            </w:r>
          </w:p>
        </w:tc>
        <w:tc>
          <w:tcPr>
            <w:tcW w:w="530" w:type="pct"/>
            <w:noWrap/>
            <w:vAlign w:val="bottom"/>
            <w:hideMark/>
          </w:tcPr>
          <w:p w14:paraId="66598425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Důležité</w:t>
            </w:r>
          </w:p>
        </w:tc>
        <w:tc>
          <w:tcPr>
            <w:tcW w:w="557" w:type="pct"/>
            <w:noWrap/>
            <w:vAlign w:val="bottom"/>
            <w:hideMark/>
          </w:tcPr>
          <w:p w14:paraId="132F6353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Méně významné</w:t>
            </w:r>
          </w:p>
        </w:tc>
      </w:tr>
      <w:tr w:rsidR="00294F59" w:rsidRPr="008A08DD" w14:paraId="2B9B4A49" w14:textId="77777777" w:rsidTr="00294F59">
        <w:trPr>
          <w:trHeight w:val="243"/>
        </w:trPr>
        <w:tc>
          <w:tcPr>
            <w:tcW w:w="412" w:type="pct"/>
            <w:noWrap/>
            <w:vAlign w:val="bottom"/>
            <w:hideMark/>
          </w:tcPr>
          <w:p w14:paraId="6424352D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Jihomoravský kraj</w:t>
            </w:r>
          </w:p>
        </w:tc>
        <w:tc>
          <w:tcPr>
            <w:tcW w:w="434" w:type="pct"/>
            <w:noWrap/>
            <w:vAlign w:val="bottom"/>
            <w:hideMark/>
          </w:tcPr>
          <w:p w14:paraId="5C18E5EC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Kyjov</w:t>
            </w:r>
          </w:p>
        </w:tc>
        <w:tc>
          <w:tcPr>
            <w:tcW w:w="494" w:type="pct"/>
            <w:noWrap/>
            <w:vAlign w:val="bottom"/>
            <w:hideMark/>
          </w:tcPr>
          <w:p w14:paraId="42398220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v násl. 10 letech</w:t>
            </w:r>
          </w:p>
        </w:tc>
        <w:tc>
          <w:tcPr>
            <w:tcW w:w="475" w:type="pct"/>
            <w:noWrap/>
            <w:vAlign w:val="bottom"/>
            <w:hideMark/>
          </w:tcPr>
          <w:p w14:paraId="3341D4FA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407</w:t>
            </w:r>
          </w:p>
        </w:tc>
        <w:tc>
          <w:tcPr>
            <w:tcW w:w="225" w:type="pct"/>
            <w:noWrap/>
            <w:vAlign w:val="bottom"/>
            <w:hideMark/>
          </w:tcPr>
          <w:p w14:paraId="74CEF39D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6430</w:t>
            </w:r>
          </w:p>
        </w:tc>
        <w:tc>
          <w:tcPr>
            <w:tcW w:w="493" w:type="pct"/>
            <w:noWrap/>
            <w:vAlign w:val="bottom"/>
            <w:hideMark/>
          </w:tcPr>
          <w:p w14:paraId="4264B49D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0,69</w:t>
            </w:r>
          </w:p>
        </w:tc>
        <w:tc>
          <w:tcPr>
            <w:tcW w:w="396" w:type="pct"/>
            <w:noWrap/>
            <w:vAlign w:val="bottom"/>
            <w:hideMark/>
          </w:tcPr>
          <w:p w14:paraId="2C71B823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6,3%</w:t>
            </w:r>
            <w:proofErr w:type="gramEnd"/>
          </w:p>
        </w:tc>
        <w:tc>
          <w:tcPr>
            <w:tcW w:w="538" w:type="pct"/>
            <w:noWrap/>
            <w:vAlign w:val="bottom"/>
            <w:hideMark/>
          </w:tcPr>
          <w:p w14:paraId="21B1ED09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445" w:type="pct"/>
            <w:noWrap/>
            <w:vAlign w:val="bottom"/>
            <w:hideMark/>
          </w:tcPr>
          <w:p w14:paraId="41DF2F56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0,22</w:t>
            </w:r>
          </w:p>
        </w:tc>
        <w:tc>
          <w:tcPr>
            <w:tcW w:w="530" w:type="pct"/>
            <w:noWrap/>
            <w:vAlign w:val="bottom"/>
            <w:hideMark/>
          </w:tcPr>
          <w:p w14:paraId="2A27D182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Důležité</w:t>
            </w:r>
          </w:p>
        </w:tc>
        <w:tc>
          <w:tcPr>
            <w:tcW w:w="557" w:type="pct"/>
            <w:noWrap/>
            <w:vAlign w:val="bottom"/>
            <w:hideMark/>
          </w:tcPr>
          <w:p w14:paraId="549D24D8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Méně významné</w:t>
            </w:r>
          </w:p>
        </w:tc>
      </w:tr>
      <w:tr w:rsidR="00294F59" w:rsidRPr="008A08DD" w14:paraId="493B354B" w14:textId="77777777" w:rsidTr="00294F59">
        <w:trPr>
          <w:trHeight w:val="243"/>
        </w:trPr>
        <w:tc>
          <w:tcPr>
            <w:tcW w:w="412" w:type="pct"/>
            <w:noWrap/>
            <w:vAlign w:val="bottom"/>
            <w:hideMark/>
          </w:tcPr>
          <w:p w14:paraId="129D9EDB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Kraj Vysočina</w:t>
            </w:r>
          </w:p>
        </w:tc>
        <w:tc>
          <w:tcPr>
            <w:tcW w:w="434" w:type="pct"/>
            <w:noWrap/>
            <w:vAlign w:val="bottom"/>
            <w:hideMark/>
          </w:tcPr>
          <w:p w14:paraId="43E3FBD1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Havlíčkův Brod</w:t>
            </w:r>
          </w:p>
        </w:tc>
        <w:tc>
          <w:tcPr>
            <w:tcW w:w="494" w:type="pct"/>
            <w:noWrap/>
            <w:vAlign w:val="bottom"/>
            <w:hideMark/>
          </w:tcPr>
          <w:p w14:paraId="1C406CFA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v násl. 10 letech</w:t>
            </w:r>
          </w:p>
        </w:tc>
        <w:tc>
          <w:tcPr>
            <w:tcW w:w="475" w:type="pct"/>
            <w:noWrap/>
            <w:vAlign w:val="bottom"/>
            <w:hideMark/>
          </w:tcPr>
          <w:p w14:paraId="6EA16372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402</w:t>
            </w:r>
          </w:p>
        </w:tc>
        <w:tc>
          <w:tcPr>
            <w:tcW w:w="225" w:type="pct"/>
            <w:noWrap/>
            <w:vAlign w:val="bottom"/>
            <w:hideMark/>
          </w:tcPr>
          <w:p w14:paraId="4B5442B3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6699</w:t>
            </w:r>
          </w:p>
        </w:tc>
        <w:tc>
          <w:tcPr>
            <w:tcW w:w="493" w:type="pct"/>
            <w:noWrap/>
            <w:vAlign w:val="bottom"/>
            <w:hideMark/>
          </w:tcPr>
          <w:p w14:paraId="7A8FB360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0,61</w:t>
            </w:r>
          </w:p>
        </w:tc>
        <w:tc>
          <w:tcPr>
            <w:tcW w:w="396" w:type="pct"/>
            <w:noWrap/>
            <w:vAlign w:val="bottom"/>
            <w:hideMark/>
          </w:tcPr>
          <w:p w14:paraId="75E16EB8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6,0%</w:t>
            </w:r>
            <w:proofErr w:type="gramEnd"/>
          </w:p>
        </w:tc>
        <w:tc>
          <w:tcPr>
            <w:tcW w:w="538" w:type="pct"/>
            <w:noWrap/>
            <w:vAlign w:val="bottom"/>
            <w:hideMark/>
          </w:tcPr>
          <w:p w14:paraId="64618AFE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445" w:type="pct"/>
            <w:noWrap/>
            <w:vAlign w:val="bottom"/>
            <w:hideMark/>
          </w:tcPr>
          <w:p w14:paraId="0D1E1FBF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0,38</w:t>
            </w:r>
          </w:p>
        </w:tc>
        <w:tc>
          <w:tcPr>
            <w:tcW w:w="530" w:type="pct"/>
            <w:noWrap/>
            <w:vAlign w:val="bottom"/>
            <w:hideMark/>
          </w:tcPr>
          <w:p w14:paraId="57B4A453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Důležité</w:t>
            </w:r>
          </w:p>
        </w:tc>
        <w:tc>
          <w:tcPr>
            <w:tcW w:w="557" w:type="pct"/>
            <w:noWrap/>
            <w:vAlign w:val="bottom"/>
            <w:hideMark/>
          </w:tcPr>
          <w:p w14:paraId="4810D7FF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Méně významné</w:t>
            </w:r>
          </w:p>
        </w:tc>
      </w:tr>
      <w:tr w:rsidR="00294F59" w:rsidRPr="008A08DD" w14:paraId="1F209A06" w14:textId="77777777" w:rsidTr="00294F59">
        <w:trPr>
          <w:trHeight w:val="243"/>
        </w:trPr>
        <w:tc>
          <w:tcPr>
            <w:tcW w:w="412" w:type="pct"/>
            <w:noWrap/>
            <w:vAlign w:val="bottom"/>
            <w:hideMark/>
          </w:tcPr>
          <w:p w14:paraId="4470F157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Jihomoravský kraj</w:t>
            </w:r>
          </w:p>
        </w:tc>
        <w:tc>
          <w:tcPr>
            <w:tcW w:w="434" w:type="pct"/>
            <w:noWrap/>
            <w:vAlign w:val="bottom"/>
            <w:hideMark/>
          </w:tcPr>
          <w:p w14:paraId="3BE76F8C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Boskovice</w:t>
            </w:r>
          </w:p>
        </w:tc>
        <w:tc>
          <w:tcPr>
            <w:tcW w:w="494" w:type="pct"/>
            <w:noWrap/>
            <w:vAlign w:val="bottom"/>
            <w:hideMark/>
          </w:tcPr>
          <w:p w14:paraId="38AF18A3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v násl. 10 letech</w:t>
            </w:r>
          </w:p>
        </w:tc>
        <w:tc>
          <w:tcPr>
            <w:tcW w:w="475" w:type="pct"/>
            <w:noWrap/>
            <w:vAlign w:val="bottom"/>
            <w:hideMark/>
          </w:tcPr>
          <w:p w14:paraId="305109B2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399</w:t>
            </w:r>
          </w:p>
        </w:tc>
        <w:tc>
          <w:tcPr>
            <w:tcW w:w="225" w:type="pct"/>
            <w:noWrap/>
            <w:vAlign w:val="bottom"/>
            <w:hideMark/>
          </w:tcPr>
          <w:p w14:paraId="4E3AE157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6700</w:t>
            </w:r>
          </w:p>
        </w:tc>
        <w:tc>
          <w:tcPr>
            <w:tcW w:w="493" w:type="pct"/>
            <w:noWrap/>
            <w:vAlign w:val="bottom"/>
            <w:hideMark/>
          </w:tcPr>
          <w:p w14:paraId="43E3A3AB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0,59</w:t>
            </w:r>
          </w:p>
        </w:tc>
        <w:tc>
          <w:tcPr>
            <w:tcW w:w="396" w:type="pct"/>
            <w:noWrap/>
            <w:vAlign w:val="bottom"/>
            <w:hideMark/>
          </w:tcPr>
          <w:p w14:paraId="0F0AA187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6,0%</w:t>
            </w:r>
            <w:proofErr w:type="gramEnd"/>
          </w:p>
        </w:tc>
        <w:tc>
          <w:tcPr>
            <w:tcW w:w="538" w:type="pct"/>
            <w:noWrap/>
            <w:vAlign w:val="bottom"/>
            <w:hideMark/>
          </w:tcPr>
          <w:p w14:paraId="25E379AF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445" w:type="pct"/>
            <w:noWrap/>
            <w:vAlign w:val="bottom"/>
            <w:hideMark/>
          </w:tcPr>
          <w:p w14:paraId="22BFE68C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0,13</w:t>
            </w:r>
          </w:p>
        </w:tc>
        <w:tc>
          <w:tcPr>
            <w:tcW w:w="530" w:type="pct"/>
            <w:noWrap/>
            <w:vAlign w:val="bottom"/>
            <w:hideMark/>
          </w:tcPr>
          <w:p w14:paraId="36FC56A3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Důležité</w:t>
            </w:r>
          </w:p>
        </w:tc>
        <w:tc>
          <w:tcPr>
            <w:tcW w:w="557" w:type="pct"/>
            <w:noWrap/>
            <w:vAlign w:val="bottom"/>
            <w:hideMark/>
          </w:tcPr>
          <w:p w14:paraId="09947386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Méně významné</w:t>
            </w:r>
          </w:p>
        </w:tc>
      </w:tr>
      <w:tr w:rsidR="00294F59" w:rsidRPr="008A08DD" w14:paraId="388EF016" w14:textId="77777777" w:rsidTr="00294F59">
        <w:trPr>
          <w:trHeight w:val="243"/>
        </w:trPr>
        <w:tc>
          <w:tcPr>
            <w:tcW w:w="412" w:type="pct"/>
            <w:noWrap/>
            <w:vAlign w:val="bottom"/>
            <w:hideMark/>
          </w:tcPr>
          <w:p w14:paraId="5CCF756D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Karlovarský kraj</w:t>
            </w:r>
          </w:p>
        </w:tc>
        <w:tc>
          <w:tcPr>
            <w:tcW w:w="434" w:type="pct"/>
            <w:noWrap/>
            <w:vAlign w:val="bottom"/>
            <w:hideMark/>
          </w:tcPr>
          <w:p w14:paraId="1DD8B4C9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Aš</w:t>
            </w:r>
          </w:p>
        </w:tc>
        <w:tc>
          <w:tcPr>
            <w:tcW w:w="494" w:type="pct"/>
            <w:noWrap/>
            <w:vAlign w:val="bottom"/>
            <w:hideMark/>
          </w:tcPr>
          <w:p w14:paraId="1D9C42DC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v násl. 10 letech</w:t>
            </w:r>
          </w:p>
        </w:tc>
        <w:tc>
          <w:tcPr>
            <w:tcW w:w="475" w:type="pct"/>
            <w:noWrap/>
            <w:vAlign w:val="bottom"/>
            <w:hideMark/>
          </w:tcPr>
          <w:p w14:paraId="0EBDC279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283</w:t>
            </w:r>
          </w:p>
        </w:tc>
        <w:tc>
          <w:tcPr>
            <w:tcW w:w="225" w:type="pct"/>
            <w:noWrap/>
            <w:vAlign w:val="bottom"/>
            <w:hideMark/>
          </w:tcPr>
          <w:p w14:paraId="73AA3589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2231</w:t>
            </w:r>
          </w:p>
        </w:tc>
        <w:tc>
          <w:tcPr>
            <w:tcW w:w="493" w:type="pct"/>
            <w:noWrap/>
            <w:vAlign w:val="bottom"/>
            <w:hideMark/>
          </w:tcPr>
          <w:p w14:paraId="63D4B544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2,40</w:t>
            </w:r>
          </w:p>
        </w:tc>
        <w:tc>
          <w:tcPr>
            <w:tcW w:w="396" w:type="pct"/>
            <w:noWrap/>
            <w:vAlign w:val="bottom"/>
            <w:hideMark/>
          </w:tcPr>
          <w:p w14:paraId="723ACC24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12,8%</w:t>
            </w:r>
            <w:proofErr w:type="gramEnd"/>
          </w:p>
        </w:tc>
        <w:tc>
          <w:tcPr>
            <w:tcW w:w="538" w:type="pct"/>
            <w:noWrap/>
            <w:vAlign w:val="bottom"/>
            <w:hideMark/>
          </w:tcPr>
          <w:p w14:paraId="54B66422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39</w:t>
            </w:r>
          </w:p>
        </w:tc>
        <w:tc>
          <w:tcPr>
            <w:tcW w:w="445" w:type="pct"/>
            <w:noWrap/>
            <w:vAlign w:val="bottom"/>
            <w:hideMark/>
          </w:tcPr>
          <w:p w14:paraId="742C4B48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0,65</w:t>
            </w:r>
          </w:p>
        </w:tc>
        <w:tc>
          <w:tcPr>
            <w:tcW w:w="530" w:type="pct"/>
            <w:noWrap/>
            <w:vAlign w:val="bottom"/>
            <w:hideMark/>
          </w:tcPr>
          <w:p w14:paraId="62510EAD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Méně významné</w:t>
            </w:r>
          </w:p>
        </w:tc>
        <w:tc>
          <w:tcPr>
            <w:tcW w:w="557" w:type="pct"/>
            <w:noWrap/>
            <w:vAlign w:val="bottom"/>
            <w:hideMark/>
          </w:tcPr>
          <w:p w14:paraId="5AACF70F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Důležité</w:t>
            </w:r>
          </w:p>
        </w:tc>
      </w:tr>
      <w:tr w:rsidR="00294F59" w:rsidRPr="008A08DD" w14:paraId="1B11A49B" w14:textId="77777777" w:rsidTr="00294F59">
        <w:trPr>
          <w:trHeight w:val="243"/>
        </w:trPr>
        <w:tc>
          <w:tcPr>
            <w:tcW w:w="412" w:type="pct"/>
            <w:noWrap/>
            <w:vAlign w:val="bottom"/>
            <w:hideMark/>
          </w:tcPr>
          <w:p w14:paraId="55F55269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Ústecký kraj</w:t>
            </w:r>
          </w:p>
        </w:tc>
        <w:tc>
          <w:tcPr>
            <w:tcW w:w="434" w:type="pct"/>
            <w:noWrap/>
            <w:vAlign w:val="bottom"/>
            <w:hideMark/>
          </w:tcPr>
          <w:p w14:paraId="3F676C46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Varnsdorf</w:t>
            </w:r>
          </w:p>
        </w:tc>
        <w:tc>
          <w:tcPr>
            <w:tcW w:w="494" w:type="pct"/>
            <w:noWrap/>
            <w:vAlign w:val="bottom"/>
            <w:hideMark/>
          </w:tcPr>
          <w:p w14:paraId="7DB18301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v násl. 10 letech</w:t>
            </w:r>
          </w:p>
        </w:tc>
        <w:tc>
          <w:tcPr>
            <w:tcW w:w="475" w:type="pct"/>
            <w:noWrap/>
            <w:vAlign w:val="bottom"/>
            <w:hideMark/>
          </w:tcPr>
          <w:p w14:paraId="1DFBCBCE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276</w:t>
            </w:r>
          </w:p>
        </w:tc>
        <w:tc>
          <w:tcPr>
            <w:tcW w:w="225" w:type="pct"/>
            <w:noWrap/>
            <w:vAlign w:val="bottom"/>
            <w:hideMark/>
          </w:tcPr>
          <w:p w14:paraId="57E4E7D1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2541</w:t>
            </w:r>
          </w:p>
        </w:tc>
        <w:tc>
          <w:tcPr>
            <w:tcW w:w="493" w:type="pct"/>
            <w:noWrap/>
            <w:vAlign w:val="bottom"/>
            <w:hideMark/>
          </w:tcPr>
          <w:p w14:paraId="039E27DA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1,91</w:t>
            </w:r>
          </w:p>
        </w:tc>
        <w:tc>
          <w:tcPr>
            <w:tcW w:w="396" w:type="pct"/>
            <w:noWrap/>
            <w:vAlign w:val="bottom"/>
            <w:hideMark/>
          </w:tcPr>
          <w:p w14:paraId="656B9163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10,9%</w:t>
            </w:r>
            <w:proofErr w:type="gramEnd"/>
          </w:p>
        </w:tc>
        <w:tc>
          <w:tcPr>
            <w:tcW w:w="538" w:type="pct"/>
            <w:noWrap/>
            <w:vAlign w:val="bottom"/>
            <w:hideMark/>
          </w:tcPr>
          <w:p w14:paraId="6AB56FD5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445" w:type="pct"/>
            <w:noWrap/>
            <w:vAlign w:val="bottom"/>
            <w:hideMark/>
          </w:tcPr>
          <w:p w14:paraId="4D903BA9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0,51</w:t>
            </w:r>
          </w:p>
        </w:tc>
        <w:tc>
          <w:tcPr>
            <w:tcW w:w="530" w:type="pct"/>
            <w:noWrap/>
            <w:vAlign w:val="bottom"/>
            <w:hideMark/>
          </w:tcPr>
          <w:p w14:paraId="314D90D8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Méně významné</w:t>
            </w:r>
          </w:p>
        </w:tc>
        <w:tc>
          <w:tcPr>
            <w:tcW w:w="557" w:type="pct"/>
            <w:noWrap/>
            <w:vAlign w:val="bottom"/>
            <w:hideMark/>
          </w:tcPr>
          <w:p w14:paraId="07BA8F21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Důležité</w:t>
            </w:r>
          </w:p>
        </w:tc>
      </w:tr>
      <w:tr w:rsidR="00294F59" w:rsidRPr="008A08DD" w14:paraId="60A55ECE" w14:textId="77777777" w:rsidTr="00294F59">
        <w:trPr>
          <w:trHeight w:val="243"/>
        </w:trPr>
        <w:tc>
          <w:tcPr>
            <w:tcW w:w="412" w:type="pct"/>
            <w:noWrap/>
            <w:vAlign w:val="bottom"/>
            <w:hideMark/>
          </w:tcPr>
          <w:p w14:paraId="708D1F98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Olomoucký kraj</w:t>
            </w:r>
          </w:p>
        </w:tc>
        <w:tc>
          <w:tcPr>
            <w:tcW w:w="434" w:type="pct"/>
            <w:noWrap/>
            <w:vAlign w:val="bottom"/>
            <w:hideMark/>
          </w:tcPr>
          <w:p w14:paraId="7101EEC5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Hranice</w:t>
            </w:r>
          </w:p>
        </w:tc>
        <w:tc>
          <w:tcPr>
            <w:tcW w:w="494" w:type="pct"/>
            <w:noWrap/>
            <w:vAlign w:val="bottom"/>
            <w:hideMark/>
          </w:tcPr>
          <w:p w14:paraId="7231F2C6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v násl. 10 letech</w:t>
            </w:r>
          </w:p>
        </w:tc>
        <w:tc>
          <w:tcPr>
            <w:tcW w:w="475" w:type="pct"/>
            <w:noWrap/>
            <w:vAlign w:val="bottom"/>
            <w:hideMark/>
          </w:tcPr>
          <w:p w14:paraId="013B95D6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273</w:t>
            </w:r>
          </w:p>
        </w:tc>
        <w:tc>
          <w:tcPr>
            <w:tcW w:w="225" w:type="pct"/>
            <w:noWrap/>
            <w:vAlign w:val="bottom"/>
            <w:hideMark/>
          </w:tcPr>
          <w:p w14:paraId="3FBBBFE1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4097</w:t>
            </w:r>
          </w:p>
        </w:tc>
        <w:tc>
          <w:tcPr>
            <w:tcW w:w="493" w:type="pct"/>
            <w:noWrap/>
            <w:vAlign w:val="bottom"/>
            <w:hideMark/>
          </w:tcPr>
          <w:p w14:paraId="20BCEECF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0,78</w:t>
            </w:r>
          </w:p>
        </w:tc>
        <w:tc>
          <w:tcPr>
            <w:tcW w:w="396" w:type="pct"/>
            <w:noWrap/>
            <w:vAlign w:val="bottom"/>
            <w:hideMark/>
          </w:tcPr>
          <w:p w14:paraId="0B224D66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6,7%</w:t>
            </w:r>
            <w:proofErr w:type="gramEnd"/>
          </w:p>
        </w:tc>
        <w:tc>
          <w:tcPr>
            <w:tcW w:w="538" w:type="pct"/>
            <w:noWrap/>
            <w:vAlign w:val="bottom"/>
            <w:hideMark/>
          </w:tcPr>
          <w:p w14:paraId="3DFFFF7F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445" w:type="pct"/>
            <w:noWrap/>
            <w:vAlign w:val="bottom"/>
            <w:hideMark/>
          </w:tcPr>
          <w:p w14:paraId="20F982E1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0,53</w:t>
            </w:r>
          </w:p>
        </w:tc>
        <w:tc>
          <w:tcPr>
            <w:tcW w:w="530" w:type="pct"/>
            <w:noWrap/>
            <w:vAlign w:val="bottom"/>
            <w:hideMark/>
          </w:tcPr>
          <w:p w14:paraId="1F1EC01E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Méně významné</w:t>
            </w:r>
          </w:p>
        </w:tc>
        <w:tc>
          <w:tcPr>
            <w:tcW w:w="557" w:type="pct"/>
            <w:noWrap/>
            <w:vAlign w:val="bottom"/>
            <w:hideMark/>
          </w:tcPr>
          <w:p w14:paraId="79BCF239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Důležité</w:t>
            </w:r>
          </w:p>
        </w:tc>
      </w:tr>
      <w:tr w:rsidR="00294F59" w:rsidRPr="008A08DD" w14:paraId="4B6A4B8C" w14:textId="77777777" w:rsidTr="00294F59">
        <w:trPr>
          <w:trHeight w:val="243"/>
        </w:trPr>
        <w:tc>
          <w:tcPr>
            <w:tcW w:w="412" w:type="pct"/>
            <w:noWrap/>
            <w:vAlign w:val="bottom"/>
            <w:hideMark/>
          </w:tcPr>
          <w:p w14:paraId="12C05713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lastRenderedPageBreak/>
              <w:t>Královéhradecký kraj</w:t>
            </w:r>
          </w:p>
        </w:tc>
        <w:tc>
          <w:tcPr>
            <w:tcW w:w="434" w:type="pct"/>
            <w:noWrap/>
            <w:vAlign w:val="bottom"/>
            <w:hideMark/>
          </w:tcPr>
          <w:p w14:paraId="77D92055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Jaroměř</w:t>
            </w:r>
          </w:p>
        </w:tc>
        <w:tc>
          <w:tcPr>
            <w:tcW w:w="494" w:type="pct"/>
            <w:noWrap/>
            <w:vAlign w:val="bottom"/>
            <w:hideMark/>
          </w:tcPr>
          <w:p w14:paraId="5FBA5211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v násl. 10 letech</w:t>
            </w:r>
          </w:p>
        </w:tc>
        <w:tc>
          <w:tcPr>
            <w:tcW w:w="475" w:type="pct"/>
            <w:noWrap/>
            <w:vAlign w:val="bottom"/>
            <w:hideMark/>
          </w:tcPr>
          <w:p w14:paraId="09EB3351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206</w:t>
            </w:r>
          </w:p>
        </w:tc>
        <w:tc>
          <w:tcPr>
            <w:tcW w:w="225" w:type="pct"/>
            <w:noWrap/>
            <w:vAlign w:val="bottom"/>
            <w:hideMark/>
          </w:tcPr>
          <w:p w14:paraId="1D066735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2447</w:t>
            </w:r>
          </w:p>
        </w:tc>
        <w:tc>
          <w:tcPr>
            <w:tcW w:w="493" w:type="pct"/>
            <w:noWrap/>
            <w:vAlign w:val="bottom"/>
            <w:hideMark/>
          </w:tcPr>
          <w:p w14:paraId="19B2149A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1,26</w:t>
            </w:r>
          </w:p>
        </w:tc>
        <w:tc>
          <w:tcPr>
            <w:tcW w:w="396" w:type="pct"/>
            <w:noWrap/>
            <w:vAlign w:val="bottom"/>
            <w:hideMark/>
          </w:tcPr>
          <w:p w14:paraId="5FCD2233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8,5%</w:t>
            </w:r>
            <w:proofErr w:type="gramEnd"/>
          </w:p>
        </w:tc>
        <w:tc>
          <w:tcPr>
            <w:tcW w:w="538" w:type="pct"/>
            <w:noWrap/>
            <w:vAlign w:val="bottom"/>
            <w:hideMark/>
          </w:tcPr>
          <w:p w14:paraId="5BA5D897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39</w:t>
            </w:r>
          </w:p>
        </w:tc>
        <w:tc>
          <w:tcPr>
            <w:tcW w:w="445" w:type="pct"/>
            <w:noWrap/>
            <w:vAlign w:val="bottom"/>
            <w:hideMark/>
          </w:tcPr>
          <w:p w14:paraId="0472FF70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0,66</w:t>
            </w:r>
          </w:p>
        </w:tc>
        <w:tc>
          <w:tcPr>
            <w:tcW w:w="530" w:type="pct"/>
            <w:noWrap/>
            <w:vAlign w:val="bottom"/>
            <w:hideMark/>
          </w:tcPr>
          <w:p w14:paraId="4ABE125A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Méně významné</w:t>
            </w:r>
          </w:p>
        </w:tc>
        <w:tc>
          <w:tcPr>
            <w:tcW w:w="557" w:type="pct"/>
            <w:noWrap/>
            <w:vAlign w:val="bottom"/>
            <w:hideMark/>
          </w:tcPr>
          <w:p w14:paraId="78D2D60B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Důležité</w:t>
            </w:r>
          </w:p>
        </w:tc>
      </w:tr>
      <w:tr w:rsidR="00294F59" w:rsidRPr="008A08DD" w14:paraId="3743CC46" w14:textId="77777777" w:rsidTr="00294F59">
        <w:trPr>
          <w:trHeight w:val="243"/>
        </w:trPr>
        <w:tc>
          <w:tcPr>
            <w:tcW w:w="412" w:type="pct"/>
            <w:noWrap/>
            <w:vAlign w:val="bottom"/>
            <w:hideMark/>
          </w:tcPr>
          <w:p w14:paraId="20EB89A2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Královéhradecký kraj</w:t>
            </w:r>
          </w:p>
        </w:tc>
        <w:tc>
          <w:tcPr>
            <w:tcW w:w="434" w:type="pct"/>
            <w:noWrap/>
            <w:vAlign w:val="bottom"/>
            <w:hideMark/>
          </w:tcPr>
          <w:p w14:paraId="070BC9AC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Broumov</w:t>
            </w:r>
          </w:p>
        </w:tc>
        <w:tc>
          <w:tcPr>
            <w:tcW w:w="494" w:type="pct"/>
            <w:noWrap/>
            <w:vAlign w:val="bottom"/>
            <w:hideMark/>
          </w:tcPr>
          <w:p w14:paraId="6A447957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v násl. 10 letech</w:t>
            </w:r>
          </w:p>
        </w:tc>
        <w:tc>
          <w:tcPr>
            <w:tcW w:w="475" w:type="pct"/>
            <w:noWrap/>
            <w:vAlign w:val="bottom"/>
            <w:hideMark/>
          </w:tcPr>
          <w:p w14:paraId="5FEFDEBD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182</w:t>
            </w:r>
          </w:p>
        </w:tc>
        <w:tc>
          <w:tcPr>
            <w:tcW w:w="225" w:type="pct"/>
            <w:noWrap/>
            <w:vAlign w:val="bottom"/>
            <w:hideMark/>
          </w:tcPr>
          <w:p w14:paraId="221A6733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1869</w:t>
            </w:r>
          </w:p>
        </w:tc>
        <w:tc>
          <w:tcPr>
            <w:tcW w:w="493" w:type="pct"/>
            <w:noWrap/>
            <w:vAlign w:val="bottom"/>
            <w:hideMark/>
          </w:tcPr>
          <w:p w14:paraId="69F5D6DB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1,61</w:t>
            </w:r>
          </w:p>
        </w:tc>
        <w:tc>
          <w:tcPr>
            <w:tcW w:w="396" w:type="pct"/>
            <w:noWrap/>
            <w:vAlign w:val="bottom"/>
            <w:hideMark/>
          </w:tcPr>
          <w:p w14:paraId="17408CC4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9,8%</w:t>
            </w:r>
            <w:proofErr w:type="gramEnd"/>
          </w:p>
        </w:tc>
        <w:tc>
          <w:tcPr>
            <w:tcW w:w="538" w:type="pct"/>
            <w:noWrap/>
            <w:vAlign w:val="bottom"/>
            <w:hideMark/>
          </w:tcPr>
          <w:p w14:paraId="226502B0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445" w:type="pct"/>
            <w:noWrap/>
            <w:vAlign w:val="bottom"/>
            <w:hideMark/>
          </w:tcPr>
          <w:p w14:paraId="1824D85B" w14:textId="77777777" w:rsidR="00AD0212" w:rsidRPr="008A08DD" w:rsidRDefault="00AD0212" w:rsidP="002D3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0,54</w:t>
            </w:r>
          </w:p>
        </w:tc>
        <w:tc>
          <w:tcPr>
            <w:tcW w:w="530" w:type="pct"/>
            <w:noWrap/>
            <w:vAlign w:val="bottom"/>
            <w:hideMark/>
          </w:tcPr>
          <w:p w14:paraId="588CDA4C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Méně významné</w:t>
            </w:r>
          </w:p>
        </w:tc>
        <w:tc>
          <w:tcPr>
            <w:tcW w:w="557" w:type="pct"/>
            <w:noWrap/>
            <w:vAlign w:val="bottom"/>
            <w:hideMark/>
          </w:tcPr>
          <w:p w14:paraId="2E9F7B23" w14:textId="77777777" w:rsidR="00AD0212" w:rsidRPr="008A08DD" w:rsidRDefault="00AD0212" w:rsidP="002D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08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Důležité</w:t>
            </w:r>
          </w:p>
        </w:tc>
      </w:tr>
    </w:tbl>
    <w:p w14:paraId="1CFDE9AD" w14:textId="77777777" w:rsidR="008A08DD" w:rsidRDefault="008A08DD" w:rsidP="00173A7D">
      <w:pPr>
        <w:sectPr w:rsidR="008A08DD" w:rsidSect="007C45E1">
          <w:pgSz w:w="16838" w:h="11906" w:orient="landscape"/>
          <w:pgMar w:top="720" w:right="720" w:bottom="284" w:left="720" w:header="708" w:footer="437" w:gutter="0"/>
          <w:cols w:space="708"/>
          <w:docGrid w:linePitch="360"/>
        </w:sectPr>
      </w:pPr>
    </w:p>
    <w:p w14:paraId="445CBD89" w14:textId="6A084D82" w:rsidR="007B1E1B" w:rsidRPr="00A3424B" w:rsidRDefault="00A3424B" w:rsidP="00321A50">
      <w:pPr>
        <w:pStyle w:val="Nadpis3"/>
      </w:pPr>
      <w:r>
        <w:lastRenderedPageBreak/>
        <w:tab/>
      </w:r>
      <w:bookmarkStart w:id="18" w:name="_Toc221032811"/>
      <w:r w:rsidRPr="00734232">
        <w:t xml:space="preserve">Tabulka </w:t>
      </w:r>
      <w:r>
        <w:t>3:</w:t>
      </w:r>
      <w:r w:rsidRPr="00734232">
        <w:t xml:space="preserve"> </w:t>
      </w:r>
      <w:r>
        <w:t>Přehled prioritních oblastí SVP denní stacionář</w:t>
      </w:r>
      <w:bookmarkEnd w:id="18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1"/>
        <w:gridCol w:w="1694"/>
        <w:gridCol w:w="1694"/>
        <w:gridCol w:w="964"/>
        <w:gridCol w:w="913"/>
        <w:gridCol w:w="1508"/>
        <w:gridCol w:w="1652"/>
      </w:tblGrid>
      <w:tr w:rsidR="007B1E1B" w:rsidRPr="007B1E1B" w14:paraId="73B0793D" w14:textId="77777777" w:rsidTr="00294F59">
        <w:trPr>
          <w:trHeight w:val="16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75B1F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Kraj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F6784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Okres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2EFB8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SO ORP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34B99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Priorita otevření denního stacionáře při SVP 1 = nejvyšší priorita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7F9AF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Odhad počtu dětí náročným chováním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284E5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Shrnutí: Potřebnost denního stacionáře SVP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10241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Priorita z hlediska počtu dětí s nařízenou ústavní výchovou</w:t>
            </w:r>
          </w:p>
        </w:tc>
      </w:tr>
      <w:tr w:rsidR="007B1E1B" w:rsidRPr="007B1E1B" w14:paraId="6D99C435" w14:textId="77777777" w:rsidTr="00294F5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7FC4A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Moravskoslezský kraj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688B6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Ostrava-město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78230" w14:textId="77777777" w:rsidR="007B1E1B" w:rsidRPr="001F3B96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  <w:r w:rsidRPr="001F3B96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>Ostrava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A3DA3" w14:textId="77777777" w:rsidR="007B1E1B" w:rsidRPr="007B1E1B" w:rsidRDefault="007B1E1B" w:rsidP="007B1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B53A9" w14:textId="77777777" w:rsidR="007B1E1B" w:rsidRPr="007B1E1B" w:rsidRDefault="007B1E1B" w:rsidP="007B1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3 828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52BC6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Vysoká priorita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D24CD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Vysoká priorita</w:t>
            </w:r>
          </w:p>
        </w:tc>
      </w:tr>
      <w:tr w:rsidR="007B1E1B" w:rsidRPr="007B1E1B" w14:paraId="0BD0FFF2" w14:textId="77777777" w:rsidTr="00294F5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90949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Plzeňský kraj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5FBE0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Plzeň-město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CAFB8" w14:textId="77777777" w:rsidR="007B1E1B" w:rsidRPr="001F3B96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  <w:r w:rsidRPr="001F3B96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>Plzeň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DFC8A" w14:textId="77777777" w:rsidR="007B1E1B" w:rsidRPr="007B1E1B" w:rsidRDefault="007B1E1B" w:rsidP="007B1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DF3AD" w14:textId="77777777" w:rsidR="007B1E1B" w:rsidRPr="007B1E1B" w:rsidRDefault="007B1E1B" w:rsidP="007B1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A20DE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Vysoká priorita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BC993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Vysoká priorita</w:t>
            </w:r>
          </w:p>
        </w:tc>
      </w:tr>
      <w:tr w:rsidR="007B1E1B" w:rsidRPr="007B1E1B" w14:paraId="65E80F9F" w14:textId="77777777" w:rsidTr="00294F5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79DFC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Ústecký kraj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4B9CC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Ústí nad Labem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8744B" w14:textId="77777777" w:rsidR="007B1E1B" w:rsidRPr="001F3B96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  <w:r w:rsidRPr="001F3B96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>Ústí nad Labem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22906" w14:textId="77777777" w:rsidR="007B1E1B" w:rsidRPr="007B1E1B" w:rsidRDefault="007B1E1B" w:rsidP="007B1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CCBD4" w14:textId="77777777" w:rsidR="007B1E1B" w:rsidRPr="007B1E1B" w:rsidRDefault="007B1E1B" w:rsidP="007B1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47F93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Vysoká priorita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EF208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Vysoká priorita</w:t>
            </w:r>
          </w:p>
        </w:tc>
      </w:tr>
      <w:tr w:rsidR="007B1E1B" w:rsidRPr="007B1E1B" w14:paraId="10AFA3B8" w14:textId="77777777" w:rsidTr="00294F5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C2433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Liberecký kraj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57F68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5B28B" w14:textId="77777777" w:rsidR="007B1E1B" w:rsidRPr="001F3B96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  <w:r w:rsidRPr="001F3B96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F386A" w14:textId="77777777" w:rsidR="007B1E1B" w:rsidRPr="007B1E1B" w:rsidRDefault="007B1E1B" w:rsidP="007B1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42402" w14:textId="77777777" w:rsidR="007B1E1B" w:rsidRPr="007B1E1B" w:rsidRDefault="007B1E1B" w:rsidP="007B1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630F9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Vysoká priorita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1AEE7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Vysoká priorita</w:t>
            </w:r>
          </w:p>
        </w:tc>
      </w:tr>
      <w:tr w:rsidR="007B1E1B" w:rsidRPr="007B1E1B" w14:paraId="5040C2CD" w14:textId="77777777" w:rsidTr="00294F5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88E7B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Olomoucký kraj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EC6D8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Olomouc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F3537" w14:textId="77777777" w:rsidR="007B1E1B" w:rsidRPr="001F3B96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  <w:r w:rsidRPr="001F3B96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>Olomouc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97CA3" w14:textId="77777777" w:rsidR="007B1E1B" w:rsidRPr="007B1E1B" w:rsidRDefault="007B1E1B" w:rsidP="007B1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F4438" w14:textId="77777777" w:rsidR="007B1E1B" w:rsidRPr="007B1E1B" w:rsidRDefault="007B1E1B" w:rsidP="007B1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8EB5C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Vysoká priorita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A3285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Vysoká priorita</w:t>
            </w:r>
          </w:p>
        </w:tc>
      </w:tr>
      <w:tr w:rsidR="007B1E1B" w:rsidRPr="007B1E1B" w14:paraId="186C8715" w14:textId="77777777" w:rsidTr="00294F5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E0BEF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Jihočeský kraj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CCB63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České Budějovice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3363B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České Budějovice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46827" w14:textId="77777777" w:rsidR="007B1E1B" w:rsidRPr="007B1E1B" w:rsidRDefault="007B1E1B" w:rsidP="007B1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C62C7" w14:textId="77777777" w:rsidR="007B1E1B" w:rsidRPr="007B1E1B" w:rsidRDefault="007B1E1B" w:rsidP="007B1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6587F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Vysoká priorita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DAF57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Vysoká priorita</w:t>
            </w:r>
          </w:p>
        </w:tc>
      </w:tr>
      <w:tr w:rsidR="007B1E1B" w:rsidRPr="007B1E1B" w14:paraId="35726629" w14:textId="77777777" w:rsidTr="00294F5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6E874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Středočeský kraj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069FB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Kladno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E92BB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Kladno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FF3E4" w14:textId="77777777" w:rsidR="007B1E1B" w:rsidRPr="007B1E1B" w:rsidRDefault="007B1E1B" w:rsidP="007B1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C3124" w14:textId="77777777" w:rsidR="007B1E1B" w:rsidRPr="007B1E1B" w:rsidRDefault="007B1E1B" w:rsidP="007B1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61E94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Vysoká priorita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FC7D7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Vysoká priorita</w:t>
            </w:r>
          </w:p>
        </w:tc>
      </w:tr>
      <w:tr w:rsidR="007B1E1B" w:rsidRPr="007B1E1B" w14:paraId="52488935" w14:textId="77777777" w:rsidTr="00294F5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611AF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Královéhradecký kraj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1116F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6A545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F141F" w14:textId="77777777" w:rsidR="007B1E1B" w:rsidRPr="007B1E1B" w:rsidRDefault="007B1E1B" w:rsidP="007B1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3AAC0" w14:textId="77777777" w:rsidR="007B1E1B" w:rsidRPr="007B1E1B" w:rsidRDefault="007B1E1B" w:rsidP="007B1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A5825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Vysoká priorita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47FD2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Důležité</w:t>
            </w:r>
          </w:p>
        </w:tc>
      </w:tr>
      <w:tr w:rsidR="007B1E1B" w:rsidRPr="007B1E1B" w14:paraId="0929D800" w14:textId="77777777" w:rsidTr="00294F5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4A200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Pardubický kraj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7BB7B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Pardubice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04397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Pardubice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DAC88" w14:textId="77777777" w:rsidR="007B1E1B" w:rsidRPr="007B1E1B" w:rsidRDefault="007B1E1B" w:rsidP="007B1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0AB7C" w14:textId="77777777" w:rsidR="007B1E1B" w:rsidRPr="007B1E1B" w:rsidRDefault="007B1E1B" w:rsidP="007B1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F71DE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Vysoká priorita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FFF81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Vysoká priorita</w:t>
            </w:r>
          </w:p>
        </w:tc>
      </w:tr>
      <w:tr w:rsidR="007B1E1B" w:rsidRPr="007B1E1B" w14:paraId="2C56EDA6" w14:textId="77777777" w:rsidTr="00294F5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02D33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Karlovarský kraj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2D605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Sokolov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94527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Sokolov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E99A6" w14:textId="77777777" w:rsidR="007B1E1B" w:rsidRPr="007B1E1B" w:rsidRDefault="007B1E1B" w:rsidP="007B1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93CCA" w14:textId="77777777" w:rsidR="007B1E1B" w:rsidRPr="007B1E1B" w:rsidRDefault="007B1E1B" w:rsidP="007B1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DCFCC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Vysoká priorita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9AAB6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Vysoká priorita</w:t>
            </w:r>
          </w:p>
        </w:tc>
      </w:tr>
      <w:tr w:rsidR="007B1E1B" w:rsidRPr="007B1E1B" w14:paraId="34911844" w14:textId="77777777" w:rsidTr="00294F5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7B181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Moravskoslezský kraj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15E2E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Karviná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6ED04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Havířov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F9849" w14:textId="77777777" w:rsidR="007B1E1B" w:rsidRPr="007B1E1B" w:rsidRDefault="007B1E1B" w:rsidP="007B1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1D63A" w14:textId="77777777" w:rsidR="007B1E1B" w:rsidRPr="007B1E1B" w:rsidRDefault="007B1E1B" w:rsidP="007B1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44145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Vysoká priorita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8C883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Vysoká priorita</w:t>
            </w:r>
          </w:p>
        </w:tc>
      </w:tr>
      <w:tr w:rsidR="007B1E1B" w:rsidRPr="007B1E1B" w14:paraId="68631CBA" w14:textId="77777777" w:rsidTr="00294F5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CB7E7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Moravskoslezský kraj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7F289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Opava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02E8A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Opava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62387" w14:textId="77777777" w:rsidR="007B1E1B" w:rsidRPr="007B1E1B" w:rsidRDefault="007B1E1B" w:rsidP="007B1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D98C7" w14:textId="77777777" w:rsidR="007B1E1B" w:rsidRPr="007B1E1B" w:rsidRDefault="007B1E1B" w:rsidP="007B1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B06FA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Vysoká priorita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761E4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Důležité</w:t>
            </w:r>
          </w:p>
        </w:tc>
      </w:tr>
      <w:tr w:rsidR="007B1E1B" w:rsidRPr="007B1E1B" w14:paraId="726BCEA3" w14:textId="77777777" w:rsidTr="00294F5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1EE8D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Středočeský kraj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96F0B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Kolín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5A7FA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Kolín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9F764" w14:textId="77777777" w:rsidR="007B1E1B" w:rsidRPr="007B1E1B" w:rsidRDefault="007B1E1B" w:rsidP="007B1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47B71" w14:textId="77777777" w:rsidR="007B1E1B" w:rsidRPr="007B1E1B" w:rsidRDefault="007B1E1B" w:rsidP="007B1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055CC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Vysoká priorita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85258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Důležité</w:t>
            </w:r>
          </w:p>
        </w:tc>
      </w:tr>
      <w:tr w:rsidR="007B1E1B" w:rsidRPr="007B1E1B" w14:paraId="7C938018" w14:textId="77777777" w:rsidTr="00294F5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326CC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Zlínský kraj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42306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Zlín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05886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Zlín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0E11F" w14:textId="77777777" w:rsidR="007B1E1B" w:rsidRPr="007B1E1B" w:rsidRDefault="007B1E1B" w:rsidP="007B1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9574E" w14:textId="77777777" w:rsidR="007B1E1B" w:rsidRPr="007B1E1B" w:rsidRDefault="007B1E1B" w:rsidP="007B1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6F42C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Vysoká priorita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2159A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Méně významné</w:t>
            </w:r>
          </w:p>
        </w:tc>
      </w:tr>
      <w:tr w:rsidR="007B1E1B" w:rsidRPr="007B1E1B" w14:paraId="113BB8C6" w14:textId="77777777" w:rsidTr="00294F5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6200A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Olomoucký kraj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7FB46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Šumperk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F6587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Šumperk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6AF42" w14:textId="77777777" w:rsidR="007B1E1B" w:rsidRPr="007B1E1B" w:rsidRDefault="007B1E1B" w:rsidP="007B1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E27D5" w14:textId="77777777" w:rsidR="007B1E1B" w:rsidRPr="007B1E1B" w:rsidRDefault="007B1E1B" w:rsidP="007B1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ADA56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Vysoká priorita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70BC7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Vysoká priorita</w:t>
            </w:r>
          </w:p>
        </w:tc>
      </w:tr>
      <w:tr w:rsidR="007B1E1B" w:rsidRPr="007B1E1B" w14:paraId="0BD37404" w14:textId="77777777" w:rsidTr="00294F5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C317D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Ústecký kraj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34CAC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Chomutov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1282B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Chomutov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ED09E" w14:textId="77777777" w:rsidR="007B1E1B" w:rsidRPr="007B1E1B" w:rsidRDefault="007B1E1B" w:rsidP="007B1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5EC75" w14:textId="77777777" w:rsidR="007B1E1B" w:rsidRPr="007B1E1B" w:rsidRDefault="007B1E1B" w:rsidP="007B1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CFAAD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Vysoká priorita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9A534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Vysoká priorita</w:t>
            </w:r>
          </w:p>
        </w:tc>
      </w:tr>
      <w:tr w:rsidR="007B1E1B" w:rsidRPr="007B1E1B" w14:paraId="4428C602" w14:textId="77777777" w:rsidTr="00294F5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672CD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Ústecký kraj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F08E6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Teplice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54502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Teplice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53551" w14:textId="77777777" w:rsidR="007B1E1B" w:rsidRPr="007B1E1B" w:rsidRDefault="007B1E1B" w:rsidP="007B1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B4B3B" w14:textId="77777777" w:rsidR="007B1E1B" w:rsidRPr="007B1E1B" w:rsidRDefault="007B1E1B" w:rsidP="007B1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1D201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Vysoká priorita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23359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Vysoká priorita</w:t>
            </w:r>
          </w:p>
        </w:tc>
      </w:tr>
      <w:tr w:rsidR="007B1E1B" w:rsidRPr="007B1E1B" w14:paraId="52012065" w14:textId="77777777" w:rsidTr="00294F5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10B1F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Moravskoslezský kraj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4A0A5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Karviná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3A17F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Karviná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770E2" w14:textId="77777777" w:rsidR="007B1E1B" w:rsidRPr="007B1E1B" w:rsidRDefault="007B1E1B" w:rsidP="007B1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26FBD" w14:textId="77777777" w:rsidR="007B1E1B" w:rsidRPr="007B1E1B" w:rsidRDefault="007B1E1B" w:rsidP="007B1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54CC6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Vysoká priorita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F1ABB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Vysoká priorita</w:t>
            </w:r>
          </w:p>
        </w:tc>
      </w:tr>
      <w:tr w:rsidR="007B1E1B" w:rsidRPr="007B1E1B" w14:paraId="4E90B52E" w14:textId="77777777" w:rsidTr="00294F5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49FD5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Olomoucký kraj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45964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Přerov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60ED9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Přerov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4532E" w14:textId="77777777" w:rsidR="007B1E1B" w:rsidRPr="007B1E1B" w:rsidRDefault="007B1E1B" w:rsidP="007B1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7D5F7" w14:textId="77777777" w:rsidR="007B1E1B" w:rsidRPr="007B1E1B" w:rsidRDefault="007B1E1B" w:rsidP="007B1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83ECC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Vysoká priorita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DD852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Důležité</w:t>
            </w:r>
          </w:p>
        </w:tc>
      </w:tr>
      <w:tr w:rsidR="007B1E1B" w:rsidRPr="007B1E1B" w14:paraId="6EA46D1B" w14:textId="77777777" w:rsidTr="00294F5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37510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Liberecký kraj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EA7FF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FE2E4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0050B" w14:textId="77777777" w:rsidR="007B1E1B" w:rsidRPr="007B1E1B" w:rsidRDefault="007B1E1B" w:rsidP="007B1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E4405" w14:textId="77777777" w:rsidR="007B1E1B" w:rsidRPr="007B1E1B" w:rsidRDefault="007B1E1B" w:rsidP="007B1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46987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Vysoká priorita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14799" w14:textId="77777777" w:rsidR="007B1E1B" w:rsidRPr="007B1E1B" w:rsidRDefault="007B1E1B" w:rsidP="007B1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B1E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Vysoká priorita</w:t>
            </w:r>
          </w:p>
        </w:tc>
      </w:tr>
    </w:tbl>
    <w:p w14:paraId="3346B69C" w14:textId="77777777" w:rsidR="007B1E1B" w:rsidRDefault="007B1E1B" w:rsidP="001F3B96"/>
    <w:p w14:paraId="30B4EAED" w14:textId="77777777" w:rsidR="007B1E1B" w:rsidRDefault="007B1E1B">
      <w:pPr>
        <w:rPr>
          <w:rFonts w:asciiTheme="majorHAnsi" w:eastAsiaTheme="majorEastAsia" w:hAnsiTheme="majorHAnsi" w:cstheme="majorBidi"/>
          <w:b/>
          <w:color w:val="E97132" w:themeColor="accent2"/>
          <w:sz w:val="28"/>
          <w:szCs w:val="32"/>
        </w:rPr>
      </w:pPr>
      <w:r>
        <w:rPr>
          <w:color w:val="E97132" w:themeColor="accent2"/>
        </w:rPr>
        <w:br w:type="page"/>
      </w:r>
    </w:p>
    <w:p w14:paraId="74484DE0" w14:textId="2366141F" w:rsidR="00E55AD5" w:rsidRPr="00BE1012" w:rsidRDefault="00E55AD5" w:rsidP="00321A50">
      <w:pPr>
        <w:pStyle w:val="Nadpis1"/>
        <w:numPr>
          <w:ilvl w:val="0"/>
          <w:numId w:val="0"/>
        </w:numPr>
        <w:ind w:left="432"/>
        <w:rPr>
          <w:rFonts w:ascii="Calibri" w:hAnsi="Calibri" w:cs="Calibri"/>
          <w:color w:val="auto"/>
          <w:sz w:val="32"/>
          <w:szCs w:val="32"/>
        </w:rPr>
      </w:pPr>
      <w:bookmarkStart w:id="19" w:name="_Toc221032812"/>
      <w:r w:rsidRPr="00BE1012">
        <w:rPr>
          <w:rFonts w:ascii="Calibri" w:hAnsi="Calibri" w:cs="Calibri"/>
          <w:color w:val="auto"/>
          <w:sz w:val="32"/>
          <w:szCs w:val="32"/>
        </w:rPr>
        <w:lastRenderedPageBreak/>
        <w:t xml:space="preserve">Příloha 3: </w:t>
      </w:r>
      <w:r w:rsidR="00952EB0" w:rsidRPr="00BE1012">
        <w:rPr>
          <w:rFonts w:ascii="Calibri" w:hAnsi="Calibri" w:cs="Calibri"/>
          <w:color w:val="auto"/>
          <w:sz w:val="32"/>
          <w:szCs w:val="32"/>
        </w:rPr>
        <w:t>Přehled v</w:t>
      </w:r>
      <w:r w:rsidRPr="00BE1012">
        <w:rPr>
          <w:rFonts w:ascii="Calibri" w:hAnsi="Calibri" w:cs="Calibri"/>
          <w:color w:val="auto"/>
          <w:sz w:val="32"/>
          <w:szCs w:val="32"/>
        </w:rPr>
        <w:t>ybran</w:t>
      </w:r>
      <w:r w:rsidR="00952EB0" w:rsidRPr="00BE1012">
        <w:rPr>
          <w:rFonts w:ascii="Calibri" w:hAnsi="Calibri" w:cs="Calibri"/>
          <w:color w:val="auto"/>
          <w:sz w:val="32"/>
          <w:szCs w:val="32"/>
        </w:rPr>
        <w:t>ých</w:t>
      </w:r>
      <w:r w:rsidRPr="00BE1012">
        <w:rPr>
          <w:rFonts w:ascii="Calibri" w:hAnsi="Calibri" w:cs="Calibri"/>
          <w:color w:val="auto"/>
          <w:sz w:val="32"/>
          <w:szCs w:val="32"/>
        </w:rPr>
        <w:t xml:space="preserve"> dat z výkazu Z-34 </w:t>
      </w:r>
      <w:r w:rsidR="00952EB0" w:rsidRPr="00BE1012">
        <w:rPr>
          <w:rFonts w:ascii="Calibri" w:hAnsi="Calibri" w:cs="Calibri"/>
          <w:color w:val="auto"/>
          <w:sz w:val="32"/>
          <w:szCs w:val="32"/>
        </w:rPr>
        <w:t>ohledně SVP</w:t>
      </w:r>
      <w:bookmarkEnd w:id="19"/>
    </w:p>
    <w:p w14:paraId="3E5C4CA0" w14:textId="77777777" w:rsidR="00E55AD5" w:rsidRDefault="00E55AD5" w:rsidP="00E55AD5">
      <w:pPr>
        <w:pStyle w:val="Nadpis3"/>
        <w:rPr>
          <w:color w:val="E97132" w:themeColor="accent2"/>
        </w:rPr>
      </w:pPr>
    </w:p>
    <w:p w14:paraId="75F45A4F" w14:textId="7439E64E" w:rsidR="00E55AD5" w:rsidRPr="00BE1012" w:rsidRDefault="00E55AD5" w:rsidP="00321A50">
      <w:pPr>
        <w:pStyle w:val="Nadpis2"/>
        <w:rPr>
          <w:rFonts w:ascii="Calibri" w:hAnsi="Calibri" w:cs="Calibri"/>
          <w:color w:val="auto"/>
          <w:sz w:val="24"/>
          <w:szCs w:val="24"/>
          <w:u w:val="single"/>
        </w:rPr>
      </w:pPr>
      <w:bookmarkStart w:id="20" w:name="_Toc221032813"/>
      <w:r w:rsidRPr="00BE1012">
        <w:rPr>
          <w:rFonts w:ascii="Calibri" w:hAnsi="Calibri" w:cs="Calibri"/>
          <w:color w:val="auto"/>
          <w:sz w:val="24"/>
          <w:szCs w:val="24"/>
          <w:u w:val="single"/>
        </w:rPr>
        <w:t>Počty klientů</w:t>
      </w:r>
      <w:r w:rsidR="00952EB0" w:rsidRPr="00BE1012">
        <w:rPr>
          <w:rFonts w:ascii="Calibri" w:hAnsi="Calibri" w:cs="Calibri"/>
          <w:color w:val="auto"/>
          <w:sz w:val="24"/>
          <w:szCs w:val="24"/>
          <w:u w:val="single"/>
        </w:rPr>
        <w:t xml:space="preserve"> SVP</w:t>
      </w:r>
      <w:bookmarkEnd w:id="20"/>
      <w:r w:rsidR="00952EB0" w:rsidRPr="00BE1012">
        <w:rPr>
          <w:rFonts w:ascii="Calibri" w:hAnsi="Calibri" w:cs="Calibri"/>
          <w:color w:val="auto"/>
          <w:sz w:val="24"/>
          <w:szCs w:val="24"/>
          <w:u w:val="single"/>
        </w:rPr>
        <w:t xml:space="preserve"> </w:t>
      </w:r>
    </w:p>
    <w:p w14:paraId="3A396DC7" w14:textId="77777777" w:rsidR="00E55AD5" w:rsidRPr="00160127" w:rsidRDefault="00E55AD5" w:rsidP="00E55AD5">
      <w:pPr>
        <w:numPr>
          <w:ilvl w:val="0"/>
          <w:numId w:val="11"/>
        </w:numPr>
        <w:spacing w:line="240" w:lineRule="auto"/>
        <w:ind w:hanging="357"/>
        <w:rPr>
          <w:rFonts w:ascii="Calibri" w:hAnsi="Calibri" w:cs="Calibri"/>
          <w:sz w:val="24"/>
          <w:szCs w:val="24"/>
        </w:rPr>
      </w:pPr>
      <w:r w:rsidRPr="00160127">
        <w:rPr>
          <w:rFonts w:ascii="Calibri" w:hAnsi="Calibri" w:cs="Calibri"/>
          <w:b/>
          <w:bCs/>
          <w:sz w:val="24"/>
          <w:szCs w:val="24"/>
        </w:rPr>
        <w:t>Celkový počet</w:t>
      </w:r>
      <w:r w:rsidRPr="00160127">
        <w:rPr>
          <w:rFonts w:ascii="Calibri" w:hAnsi="Calibri" w:cs="Calibri"/>
          <w:sz w:val="24"/>
          <w:szCs w:val="24"/>
        </w:rPr>
        <w:t>:</w:t>
      </w:r>
    </w:p>
    <w:p w14:paraId="4835467B" w14:textId="77777777" w:rsidR="00E55AD5" w:rsidRPr="00160127" w:rsidRDefault="00E55AD5" w:rsidP="00E55AD5">
      <w:pPr>
        <w:numPr>
          <w:ilvl w:val="1"/>
          <w:numId w:val="11"/>
        </w:numPr>
        <w:spacing w:line="240" w:lineRule="auto"/>
        <w:ind w:hanging="357"/>
        <w:rPr>
          <w:rFonts w:ascii="Calibri" w:hAnsi="Calibri" w:cs="Calibri"/>
          <w:sz w:val="24"/>
          <w:szCs w:val="24"/>
        </w:rPr>
      </w:pPr>
      <w:r w:rsidRPr="00160127">
        <w:rPr>
          <w:rFonts w:ascii="Calibri" w:hAnsi="Calibri" w:cs="Calibri"/>
          <w:sz w:val="24"/>
          <w:szCs w:val="24"/>
        </w:rPr>
        <w:t xml:space="preserve">Počet dívek: </w:t>
      </w:r>
      <w:r w:rsidRPr="00160127">
        <w:rPr>
          <w:rFonts w:ascii="Calibri" w:hAnsi="Calibri" w:cs="Calibri"/>
          <w:b/>
          <w:bCs/>
          <w:sz w:val="24"/>
          <w:szCs w:val="24"/>
        </w:rPr>
        <w:t>3 619</w:t>
      </w:r>
    </w:p>
    <w:p w14:paraId="3EDDB8B2" w14:textId="77777777" w:rsidR="00E55AD5" w:rsidRPr="00160127" w:rsidRDefault="00E55AD5" w:rsidP="00E55AD5">
      <w:pPr>
        <w:numPr>
          <w:ilvl w:val="1"/>
          <w:numId w:val="11"/>
        </w:numPr>
        <w:spacing w:line="240" w:lineRule="auto"/>
        <w:ind w:hanging="357"/>
        <w:rPr>
          <w:rFonts w:ascii="Calibri" w:hAnsi="Calibri" w:cs="Calibri"/>
          <w:sz w:val="24"/>
          <w:szCs w:val="24"/>
        </w:rPr>
      </w:pPr>
      <w:r w:rsidRPr="00160127">
        <w:rPr>
          <w:rFonts w:ascii="Calibri" w:hAnsi="Calibri" w:cs="Calibri"/>
          <w:sz w:val="24"/>
          <w:szCs w:val="24"/>
        </w:rPr>
        <w:t xml:space="preserve">Počet chlapců: </w:t>
      </w:r>
      <w:r w:rsidRPr="00160127">
        <w:rPr>
          <w:rFonts w:ascii="Calibri" w:hAnsi="Calibri" w:cs="Calibri"/>
          <w:b/>
          <w:bCs/>
          <w:sz w:val="24"/>
          <w:szCs w:val="24"/>
        </w:rPr>
        <w:t>5 698</w:t>
      </w:r>
    </w:p>
    <w:p w14:paraId="5B03609A" w14:textId="77777777" w:rsidR="00E55AD5" w:rsidRPr="00160127" w:rsidRDefault="00E55AD5" w:rsidP="00E55AD5">
      <w:pPr>
        <w:numPr>
          <w:ilvl w:val="0"/>
          <w:numId w:val="11"/>
        </w:numPr>
        <w:spacing w:line="240" w:lineRule="auto"/>
        <w:ind w:hanging="357"/>
        <w:rPr>
          <w:rFonts w:ascii="Calibri" w:hAnsi="Calibri" w:cs="Calibri"/>
          <w:sz w:val="24"/>
          <w:szCs w:val="24"/>
        </w:rPr>
      </w:pPr>
      <w:r w:rsidRPr="00160127">
        <w:rPr>
          <w:rFonts w:ascii="Calibri" w:hAnsi="Calibri" w:cs="Calibri"/>
          <w:b/>
          <w:bCs/>
          <w:sz w:val="24"/>
          <w:szCs w:val="24"/>
        </w:rPr>
        <w:t>Průměrný počet na kraj</w:t>
      </w:r>
      <w:r w:rsidRPr="00160127">
        <w:rPr>
          <w:rFonts w:ascii="Calibri" w:hAnsi="Calibri" w:cs="Calibri"/>
          <w:sz w:val="24"/>
          <w:szCs w:val="24"/>
        </w:rPr>
        <w:t>:</w:t>
      </w:r>
    </w:p>
    <w:p w14:paraId="2B9DC8EA" w14:textId="77777777" w:rsidR="00E55AD5" w:rsidRPr="00160127" w:rsidRDefault="00E55AD5" w:rsidP="00E55AD5">
      <w:pPr>
        <w:numPr>
          <w:ilvl w:val="1"/>
          <w:numId w:val="11"/>
        </w:numPr>
        <w:spacing w:line="240" w:lineRule="auto"/>
        <w:ind w:hanging="357"/>
        <w:rPr>
          <w:rFonts w:ascii="Calibri" w:hAnsi="Calibri" w:cs="Calibri"/>
          <w:sz w:val="24"/>
          <w:szCs w:val="24"/>
        </w:rPr>
      </w:pPr>
      <w:r w:rsidRPr="00160127">
        <w:rPr>
          <w:rFonts w:ascii="Calibri" w:hAnsi="Calibri" w:cs="Calibri"/>
          <w:sz w:val="24"/>
          <w:szCs w:val="24"/>
        </w:rPr>
        <w:t xml:space="preserve">Průměrný počet dívek: </w:t>
      </w:r>
      <w:r w:rsidRPr="00160127">
        <w:rPr>
          <w:rFonts w:ascii="Calibri" w:hAnsi="Calibri" w:cs="Calibri"/>
          <w:b/>
          <w:bCs/>
          <w:sz w:val="24"/>
          <w:szCs w:val="24"/>
        </w:rPr>
        <w:t>95</w:t>
      </w:r>
    </w:p>
    <w:p w14:paraId="5F319219" w14:textId="77777777" w:rsidR="00E55AD5" w:rsidRPr="00160127" w:rsidRDefault="00E55AD5" w:rsidP="00E55AD5">
      <w:pPr>
        <w:numPr>
          <w:ilvl w:val="1"/>
          <w:numId w:val="11"/>
        </w:numPr>
        <w:spacing w:line="240" w:lineRule="auto"/>
        <w:ind w:hanging="357"/>
        <w:rPr>
          <w:rFonts w:ascii="Calibri" w:hAnsi="Calibri" w:cs="Calibri"/>
          <w:sz w:val="24"/>
          <w:szCs w:val="24"/>
        </w:rPr>
      </w:pPr>
      <w:r w:rsidRPr="00160127">
        <w:rPr>
          <w:rFonts w:ascii="Calibri" w:hAnsi="Calibri" w:cs="Calibri"/>
          <w:sz w:val="24"/>
          <w:szCs w:val="24"/>
        </w:rPr>
        <w:t xml:space="preserve">Průměrný počet chlapců: </w:t>
      </w:r>
      <w:r w:rsidRPr="00160127">
        <w:rPr>
          <w:rFonts w:ascii="Calibri" w:hAnsi="Calibri" w:cs="Calibri"/>
          <w:b/>
          <w:bCs/>
          <w:sz w:val="24"/>
          <w:szCs w:val="24"/>
        </w:rPr>
        <w:t>149</w:t>
      </w:r>
    </w:p>
    <w:p w14:paraId="0BBEA1CD" w14:textId="77777777" w:rsidR="00E55AD5" w:rsidRPr="00160127" w:rsidRDefault="00E55AD5" w:rsidP="00E55AD5">
      <w:pPr>
        <w:numPr>
          <w:ilvl w:val="0"/>
          <w:numId w:val="11"/>
        </w:numPr>
        <w:spacing w:line="240" w:lineRule="auto"/>
        <w:ind w:hanging="357"/>
        <w:rPr>
          <w:rFonts w:ascii="Calibri" w:hAnsi="Calibri" w:cs="Calibri"/>
          <w:sz w:val="24"/>
          <w:szCs w:val="24"/>
        </w:rPr>
      </w:pPr>
      <w:r w:rsidRPr="00160127">
        <w:rPr>
          <w:rFonts w:ascii="Calibri" w:hAnsi="Calibri" w:cs="Calibri"/>
          <w:b/>
          <w:bCs/>
          <w:sz w:val="24"/>
          <w:szCs w:val="24"/>
        </w:rPr>
        <w:t>Kraj s nejvyšším počtem</w:t>
      </w:r>
      <w:r w:rsidRPr="00160127">
        <w:rPr>
          <w:rFonts w:ascii="Calibri" w:hAnsi="Calibri" w:cs="Calibri"/>
          <w:sz w:val="24"/>
          <w:szCs w:val="24"/>
        </w:rPr>
        <w:t>:</w:t>
      </w:r>
    </w:p>
    <w:p w14:paraId="2B51EB59" w14:textId="77777777" w:rsidR="00E55AD5" w:rsidRPr="00160127" w:rsidRDefault="00E55AD5" w:rsidP="00E55AD5">
      <w:pPr>
        <w:numPr>
          <w:ilvl w:val="1"/>
          <w:numId w:val="11"/>
        </w:numPr>
        <w:spacing w:line="240" w:lineRule="auto"/>
        <w:ind w:hanging="357"/>
        <w:rPr>
          <w:rFonts w:ascii="Calibri" w:hAnsi="Calibri" w:cs="Calibri"/>
          <w:sz w:val="24"/>
          <w:szCs w:val="24"/>
        </w:rPr>
      </w:pPr>
      <w:r w:rsidRPr="00160127">
        <w:rPr>
          <w:rFonts w:ascii="Calibri" w:hAnsi="Calibri" w:cs="Calibri"/>
          <w:sz w:val="24"/>
          <w:szCs w:val="24"/>
        </w:rPr>
        <w:t xml:space="preserve">Nejvíce dívek: </w:t>
      </w:r>
      <w:r w:rsidRPr="00160127">
        <w:rPr>
          <w:rFonts w:ascii="Calibri" w:hAnsi="Calibri" w:cs="Calibri"/>
          <w:b/>
          <w:bCs/>
          <w:sz w:val="24"/>
          <w:szCs w:val="24"/>
        </w:rPr>
        <w:t>597</w:t>
      </w:r>
      <w:r w:rsidRPr="00160127">
        <w:rPr>
          <w:rFonts w:ascii="Calibri" w:hAnsi="Calibri" w:cs="Calibri"/>
          <w:sz w:val="24"/>
          <w:szCs w:val="24"/>
        </w:rPr>
        <w:t xml:space="preserve"> v kraji </w:t>
      </w:r>
      <w:r w:rsidRPr="00160127">
        <w:rPr>
          <w:rFonts w:ascii="Calibri" w:hAnsi="Calibri" w:cs="Calibri"/>
          <w:b/>
          <w:bCs/>
          <w:sz w:val="24"/>
          <w:szCs w:val="24"/>
        </w:rPr>
        <w:t>Hlavní město Praha</w:t>
      </w:r>
      <w:r w:rsidRPr="00160127">
        <w:rPr>
          <w:rFonts w:ascii="Calibri" w:hAnsi="Calibri" w:cs="Calibri"/>
          <w:sz w:val="24"/>
          <w:szCs w:val="24"/>
        </w:rPr>
        <w:t>.</w:t>
      </w:r>
    </w:p>
    <w:p w14:paraId="00BE7FD1" w14:textId="77777777" w:rsidR="00E55AD5" w:rsidRPr="00160127" w:rsidRDefault="00E55AD5" w:rsidP="00E55AD5">
      <w:pPr>
        <w:numPr>
          <w:ilvl w:val="1"/>
          <w:numId w:val="11"/>
        </w:numPr>
        <w:spacing w:line="240" w:lineRule="auto"/>
        <w:ind w:hanging="357"/>
        <w:rPr>
          <w:rFonts w:ascii="Calibri" w:hAnsi="Calibri" w:cs="Calibri"/>
          <w:sz w:val="24"/>
          <w:szCs w:val="24"/>
        </w:rPr>
      </w:pPr>
      <w:r w:rsidRPr="00160127">
        <w:rPr>
          <w:rFonts w:ascii="Calibri" w:hAnsi="Calibri" w:cs="Calibri"/>
          <w:sz w:val="24"/>
          <w:szCs w:val="24"/>
        </w:rPr>
        <w:t xml:space="preserve">Nejvíce chlapců: </w:t>
      </w:r>
      <w:r w:rsidRPr="00160127">
        <w:rPr>
          <w:rFonts w:ascii="Calibri" w:hAnsi="Calibri" w:cs="Calibri"/>
          <w:b/>
          <w:bCs/>
          <w:sz w:val="24"/>
          <w:szCs w:val="24"/>
        </w:rPr>
        <w:t>1 015</w:t>
      </w:r>
      <w:r w:rsidRPr="00160127">
        <w:rPr>
          <w:rFonts w:ascii="Calibri" w:hAnsi="Calibri" w:cs="Calibri"/>
          <w:sz w:val="24"/>
          <w:szCs w:val="24"/>
        </w:rPr>
        <w:t xml:space="preserve"> v kraji </w:t>
      </w:r>
      <w:r w:rsidRPr="00160127">
        <w:rPr>
          <w:rFonts w:ascii="Calibri" w:hAnsi="Calibri" w:cs="Calibri"/>
          <w:b/>
          <w:bCs/>
          <w:sz w:val="24"/>
          <w:szCs w:val="24"/>
        </w:rPr>
        <w:t>Hlavní město Praha</w:t>
      </w:r>
      <w:r w:rsidRPr="00160127">
        <w:rPr>
          <w:rFonts w:ascii="Calibri" w:hAnsi="Calibri" w:cs="Calibri"/>
          <w:sz w:val="24"/>
          <w:szCs w:val="24"/>
        </w:rPr>
        <w:t>.</w:t>
      </w:r>
    </w:p>
    <w:p w14:paraId="273A172B" w14:textId="77777777" w:rsidR="00E55AD5" w:rsidRPr="00160127" w:rsidRDefault="00E55AD5" w:rsidP="00E55AD5">
      <w:pPr>
        <w:numPr>
          <w:ilvl w:val="0"/>
          <w:numId w:val="11"/>
        </w:numPr>
        <w:spacing w:line="240" w:lineRule="auto"/>
        <w:ind w:hanging="357"/>
        <w:rPr>
          <w:rFonts w:ascii="Calibri" w:hAnsi="Calibri" w:cs="Calibri"/>
          <w:sz w:val="24"/>
          <w:szCs w:val="24"/>
        </w:rPr>
      </w:pPr>
      <w:r w:rsidRPr="00160127">
        <w:rPr>
          <w:rFonts w:ascii="Calibri" w:hAnsi="Calibri" w:cs="Calibri"/>
          <w:b/>
          <w:bCs/>
          <w:sz w:val="24"/>
          <w:szCs w:val="24"/>
        </w:rPr>
        <w:t>Kraj s nejnižším počtem</w:t>
      </w:r>
      <w:r w:rsidRPr="00160127">
        <w:rPr>
          <w:rFonts w:ascii="Calibri" w:hAnsi="Calibri" w:cs="Calibri"/>
          <w:sz w:val="24"/>
          <w:szCs w:val="24"/>
        </w:rPr>
        <w:t>:</w:t>
      </w:r>
    </w:p>
    <w:p w14:paraId="7A97A6D5" w14:textId="77777777" w:rsidR="00E55AD5" w:rsidRPr="00160127" w:rsidRDefault="00E55AD5" w:rsidP="00E55AD5">
      <w:pPr>
        <w:numPr>
          <w:ilvl w:val="1"/>
          <w:numId w:val="11"/>
        </w:numPr>
        <w:spacing w:line="240" w:lineRule="auto"/>
        <w:ind w:hanging="357"/>
        <w:rPr>
          <w:rFonts w:ascii="Calibri" w:hAnsi="Calibri" w:cs="Calibri"/>
          <w:sz w:val="24"/>
          <w:szCs w:val="24"/>
        </w:rPr>
      </w:pPr>
      <w:r w:rsidRPr="00160127">
        <w:rPr>
          <w:rFonts w:ascii="Calibri" w:hAnsi="Calibri" w:cs="Calibri"/>
          <w:sz w:val="24"/>
          <w:szCs w:val="24"/>
        </w:rPr>
        <w:t xml:space="preserve">Nejmenší počet dívek: </w:t>
      </w:r>
      <w:r w:rsidRPr="00160127">
        <w:rPr>
          <w:rFonts w:ascii="Calibri" w:hAnsi="Calibri" w:cs="Calibri"/>
          <w:b/>
          <w:bCs/>
          <w:sz w:val="24"/>
          <w:szCs w:val="24"/>
        </w:rPr>
        <w:t>0</w:t>
      </w:r>
      <w:r w:rsidRPr="00160127">
        <w:rPr>
          <w:rFonts w:ascii="Calibri" w:hAnsi="Calibri" w:cs="Calibri"/>
          <w:sz w:val="24"/>
          <w:szCs w:val="24"/>
        </w:rPr>
        <w:t xml:space="preserve"> v kraji </w:t>
      </w:r>
      <w:r w:rsidRPr="00160127">
        <w:rPr>
          <w:rFonts w:ascii="Calibri" w:hAnsi="Calibri" w:cs="Calibri"/>
          <w:b/>
          <w:bCs/>
          <w:sz w:val="24"/>
          <w:szCs w:val="24"/>
        </w:rPr>
        <w:t>Jihočeský kraj</w:t>
      </w:r>
      <w:r w:rsidRPr="00160127">
        <w:rPr>
          <w:rFonts w:ascii="Calibri" w:hAnsi="Calibri" w:cs="Calibri"/>
          <w:sz w:val="24"/>
          <w:szCs w:val="24"/>
        </w:rPr>
        <w:t>.</w:t>
      </w:r>
    </w:p>
    <w:p w14:paraId="26E83965" w14:textId="77777777" w:rsidR="00E55AD5" w:rsidRPr="00160127" w:rsidRDefault="00E55AD5" w:rsidP="00E55AD5">
      <w:pPr>
        <w:numPr>
          <w:ilvl w:val="1"/>
          <w:numId w:val="11"/>
        </w:numPr>
        <w:spacing w:line="240" w:lineRule="auto"/>
        <w:ind w:hanging="357"/>
        <w:rPr>
          <w:rFonts w:ascii="Calibri" w:hAnsi="Calibri" w:cs="Calibri"/>
          <w:sz w:val="24"/>
          <w:szCs w:val="24"/>
        </w:rPr>
      </w:pPr>
      <w:r w:rsidRPr="00160127">
        <w:rPr>
          <w:rFonts w:ascii="Calibri" w:hAnsi="Calibri" w:cs="Calibri"/>
          <w:sz w:val="24"/>
          <w:szCs w:val="24"/>
        </w:rPr>
        <w:t xml:space="preserve">Nejmenší počet chlapců: </w:t>
      </w:r>
      <w:r w:rsidRPr="00160127">
        <w:rPr>
          <w:rFonts w:ascii="Calibri" w:hAnsi="Calibri" w:cs="Calibri"/>
          <w:b/>
          <w:bCs/>
          <w:sz w:val="24"/>
          <w:szCs w:val="24"/>
        </w:rPr>
        <w:t>0</w:t>
      </w:r>
      <w:r w:rsidRPr="00160127">
        <w:rPr>
          <w:rFonts w:ascii="Calibri" w:hAnsi="Calibri" w:cs="Calibri"/>
          <w:sz w:val="24"/>
          <w:szCs w:val="24"/>
        </w:rPr>
        <w:t xml:space="preserve"> v kraji </w:t>
      </w:r>
      <w:r w:rsidRPr="00160127">
        <w:rPr>
          <w:rFonts w:ascii="Calibri" w:hAnsi="Calibri" w:cs="Calibri"/>
          <w:b/>
          <w:bCs/>
          <w:sz w:val="24"/>
          <w:szCs w:val="24"/>
        </w:rPr>
        <w:t>Jihočeský kraj</w:t>
      </w:r>
      <w:r w:rsidRPr="00160127">
        <w:rPr>
          <w:rFonts w:ascii="Calibri" w:hAnsi="Calibri" w:cs="Calibri"/>
          <w:sz w:val="24"/>
          <w:szCs w:val="24"/>
        </w:rPr>
        <w:t>.</w:t>
      </w:r>
    </w:p>
    <w:p w14:paraId="35EEAB3D" w14:textId="77777777" w:rsidR="00E55AD5" w:rsidRPr="00160127" w:rsidRDefault="00E55AD5" w:rsidP="00E55AD5">
      <w:pPr>
        <w:numPr>
          <w:ilvl w:val="0"/>
          <w:numId w:val="11"/>
        </w:numPr>
        <w:spacing w:line="240" w:lineRule="auto"/>
        <w:ind w:hanging="357"/>
        <w:rPr>
          <w:rFonts w:ascii="Calibri" w:hAnsi="Calibri" w:cs="Calibri"/>
          <w:sz w:val="24"/>
          <w:szCs w:val="24"/>
        </w:rPr>
      </w:pPr>
      <w:r w:rsidRPr="00160127">
        <w:rPr>
          <w:rFonts w:ascii="Calibri" w:hAnsi="Calibri" w:cs="Calibri"/>
          <w:b/>
          <w:bCs/>
          <w:sz w:val="24"/>
          <w:szCs w:val="24"/>
        </w:rPr>
        <w:t>Celkový podíl pohlaví</w:t>
      </w:r>
      <w:r w:rsidRPr="00160127">
        <w:rPr>
          <w:rFonts w:ascii="Calibri" w:hAnsi="Calibri" w:cs="Calibri"/>
          <w:sz w:val="24"/>
          <w:szCs w:val="24"/>
        </w:rPr>
        <w:t>:</w:t>
      </w:r>
    </w:p>
    <w:p w14:paraId="202C0AF2" w14:textId="77777777" w:rsidR="00E55AD5" w:rsidRPr="00160127" w:rsidRDefault="00E55AD5" w:rsidP="00E55AD5">
      <w:pPr>
        <w:numPr>
          <w:ilvl w:val="1"/>
          <w:numId w:val="11"/>
        </w:numPr>
        <w:spacing w:line="240" w:lineRule="auto"/>
        <w:ind w:hanging="357"/>
        <w:rPr>
          <w:rFonts w:ascii="Calibri" w:hAnsi="Calibri" w:cs="Calibri"/>
          <w:sz w:val="24"/>
          <w:szCs w:val="24"/>
        </w:rPr>
      </w:pPr>
      <w:r w:rsidRPr="00160127">
        <w:rPr>
          <w:rFonts w:ascii="Calibri" w:hAnsi="Calibri" w:cs="Calibri"/>
          <w:sz w:val="24"/>
          <w:szCs w:val="24"/>
        </w:rPr>
        <w:t xml:space="preserve">Dívky tvoří </w:t>
      </w:r>
      <w:r w:rsidRPr="00160127">
        <w:rPr>
          <w:rFonts w:ascii="Calibri" w:hAnsi="Calibri" w:cs="Calibri"/>
          <w:b/>
          <w:bCs/>
          <w:sz w:val="24"/>
          <w:szCs w:val="24"/>
        </w:rPr>
        <w:t>38.84 %</w:t>
      </w:r>
      <w:r w:rsidRPr="00160127">
        <w:rPr>
          <w:rFonts w:ascii="Calibri" w:hAnsi="Calibri" w:cs="Calibri"/>
          <w:sz w:val="24"/>
          <w:szCs w:val="24"/>
        </w:rPr>
        <w:t xml:space="preserve"> z celkového počtu klientů.</w:t>
      </w:r>
    </w:p>
    <w:p w14:paraId="54AC99D7" w14:textId="77777777" w:rsidR="00E55AD5" w:rsidRDefault="00E55AD5" w:rsidP="00E55AD5">
      <w:pPr>
        <w:numPr>
          <w:ilvl w:val="1"/>
          <w:numId w:val="11"/>
        </w:numPr>
        <w:spacing w:line="240" w:lineRule="auto"/>
        <w:ind w:hanging="357"/>
        <w:rPr>
          <w:rFonts w:ascii="Calibri" w:hAnsi="Calibri" w:cs="Calibri"/>
          <w:sz w:val="24"/>
          <w:szCs w:val="24"/>
        </w:rPr>
      </w:pPr>
      <w:r w:rsidRPr="00160127">
        <w:rPr>
          <w:rFonts w:ascii="Calibri" w:hAnsi="Calibri" w:cs="Calibri"/>
          <w:sz w:val="24"/>
          <w:szCs w:val="24"/>
        </w:rPr>
        <w:t xml:space="preserve">Chlapci tvoří </w:t>
      </w:r>
      <w:r w:rsidRPr="00160127">
        <w:rPr>
          <w:rFonts w:ascii="Calibri" w:hAnsi="Calibri" w:cs="Calibri"/>
          <w:b/>
          <w:bCs/>
          <w:sz w:val="24"/>
          <w:szCs w:val="24"/>
        </w:rPr>
        <w:t>61.16 %</w:t>
      </w:r>
      <w:r w:rsidRPr="00160127">
        <w:rPr>
          <w:rFonts w:ascii="Calibri" w:hAnsi="Calibri" w:cs="Calibri"/>
          <w:sz w:val="24"/>
          <w:szCs w:val="24"/>
        </w:rPr>
        <w:t xml:space="preserve"> z celkového počtu klientů.</w:t>
      </w:r>
    </w:p>
    <w:p w14:paraId="3747ADCE" w14:textId="77777777" w:rsidR="00952EB0" w:rsidRPr="00160127" w:rsidRDefault="00952EB0" w:rsidP="00952EB0">
      <w:pPr>
        <w:spacing w:line="240" w:lineRule="auto"/>
        <w:ind w:left="1440"/>
        <w:rPr>
          <w:rFonts w:ascii="Calibri" w:hAnsi="Calibri" w:cs="Calibri"/>
          <w:sz w:val="24"/>
          <w:szCs w:val="24"/>
        </w:rPr>
      </w:pPr>
    </w:p>
    <w:p w14:paraId="7C96A238" w14:textId="3F3DE878" w:rsidR="00E55AD5" w:rsidRDefault="00E55AD5" w:rsidP="00E55AD5">
      <w:pPr>
        <w:spacing w:after="120"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160127">
        <w:rPr>
          <w:rFonts w:ascii="Calibri" w:hAnsi="Calibri" w:cs="Calibri"/>
          <w:sz w:val="24"/>
          <w:szCs w:val="24"/>
        </w:rPr>
        <w:t>Nejvyšší podíl klientů středisek tvoří žáci základních škol, konkrétně z 2. stupně základních škol.  Ve školním roce 2022/2023 došlo oproti předchozím letům k nárůstu počtu klientů ze všech kategorií dle stupňů vzdělání včetně osob odpovědných za výchovu a pedagogických pracovníků. Tento nárůst souvisí nepochybně s navýšením kapacit díky nově vzniklým pracovištím a je známkou toho, že po službách středisek je</w:t>
      </w:r>
      <w:r w:rsidR="00952EB0">
        <w:rPr>
          <w:rFonts w:ascii="Calibri" w:hAnsi="Calibri" w:cs="Calibri"/>
          <w:sz w:val="24"/>
          <w:szCs w:val="24"/>
        </w:rPr>
        <w:t> </w:t>
      </w:r>
      <w:r w:rsidRPr="00160127">
        <w:rPr>
          <w:rFonts w:ascii="Calibri" w:hAnsi="Calibri" w:cs="Calibri"/>
          <w:sz w:val="24"/>
          <w:szCs w:val="24"/>
        </w:rPr>
        <w:t>ve</w:t>
      </w:r>
      <w:r w:rsidR="00952EB0">
        <w:rPr>
          <w:rFonts w:ascii="Calibri" w:hAnsi="Calibri" w:cs="Calibri"/>
          <w:sz w:val="24"/>
          <w:szCs w:val="24"/>
        </w:rPr>
        <w:t> </w:t>
      </w:r>
      <w:r w:rsidRPr="00160127">
        <w:rPr>
          <w:rFonts w:ascii="Calibri" w:hAnsi="Calibri" w:cs="Calibri"/>
          <w:sz w:val="24"/>
          <w:szCs w:val="24"/>
        </w:rPr>
        <w:t>společnosti poptávka, a to zejména s problémy, které jsou následkem předchozích pandemických let a</w:t>
      </w:r>
      <w:r w:rsidR="00952EB0">
        <w:rPr>
          <w:rFonts w:ascii="Calibri" w:hAnsi="Calibri" w:cs="Calibri"/>
          <w:sz w:val="24"/>
          <w:szCs w:val="24"/>
        </w:rPr>
        <w:t> </w:t>
      </w:r>
      <w:r w:rsidRPr="00160127">
        <w:rPr>
          <w:rFonts w:ascii="Calibri" w:hAnsi="Calibri" w:cs="Calibri"/>
          <w:sz w:val="24"/>
          <w:szCs w:val="24"/>
        </w:rPr>
        <w:t>sociální izolace dětí v rámci distanční výuky. Příčiny mírného propadu počtu klientů v letech 2020/2021 a</w:t>
      </w:r>
      <w:r w:rsidR="00952EB0">
        <w:rPr>
          <w:rFonts w:ascii="Calibri" w:hAnsi="Calibri" w:cs="Calibri"/>
          <w:sz w:val="24"/>
          <w:szCs w:val="24"/>
        </w:rPr>
        <w:t> </w:t>
      </w:r>
      <w:r w:rsidRPr="00160127">
        <w:rPr>
          <w:rFonts w:ascii="Calibri" w:hAnsi="Calibri" w:cs="Calibri"/>
          <w:sz w:val="24"/>
          <w:szCs w:val="24"/>
        </w:rPr>
        <w:t>2021/2022 lze pravděpodobně přičítat situaci spojené s pandemií Covid-19.  Nedošlo k němu ale v prvním „covidovém“ roce 2020/2021 u osob odpovědných za výchovu a pedagogických pracovníků, kteří mohli s odborníky střediska konzultovat problémy dětí i při distanční výuce.</w:t>
      </w:r>
    </w:p>
    <w:p w14:paraId="377CA07D" w14:textId="77777777" w:rsidR="00952EB0" w:rsidRDefault="00952EB0" w:rsidP="00E55AD5">
      <w:pPr>
        <w:spacing w:after="120"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</w:p>
    <w:p w14:paraId="4CE18893" w14:textId="77777777" w:rsidR="00952EB0" w:rsidRDefault="00952EB0" w:rsidP="00E55AD5">
      <w:pPr>
        <w:spacing w:after="120"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</w:p>
    <w:p w14:paraId="7A7E59E0" w14:textId="77777777" w:rsidR="00952EB0" w:rsidRDefault="00952EB0" w:rsidP="00E55AD5">
      <w:pPr>
        <w:spacing w:after="120"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</w:p>
    <w:p w14:paraId="41571A9D" w14:textId="77777777" w:rsidR="00952EB0" w:rsidRDefault="00952EB0" w:rsidP="00E55AD5">
      <w:pPr>
        <w:spacing w:after="120"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</w:p>
    <w:p w14:paraId="5CDC2855" w14:textId="77777777" w:rsidR="00952EB0" w:rsidRDefault="00952EB0" w:rsidP="00E55AD5">
      <w:pPr>
        <w:spacing w:after="120"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</w:p>
    <w:p w14:paraId="0DDE3F32" w14:textId="77777777" w:rsidR="00952EB0" w:rsidRDefault="00952EB0" w:rsidP="00E55AD5">
      <w:pPr>
        <w:spacing w:after="120"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</w:p>
    <w:p w14:paraId="69C6891E" w14:textId="77777777" w:rsidR="00952EB0" w:rsidRDefault="00952EB0" w:rsidP="00E55AD5">
      <w:pPr>
        <w:spacing w:after="120"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</w:p>
    <w:p w14:paraId="5F9D1301" w14:textId="77777777" w:rsidR="00952EB0" w:rsidRDefault="00952EB0" w:rsidP="00E55AD5">
      <w:pPr>
        <w:spacing w:after="120"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</w:p>
    <w:p w14:paraId="1644CF35" w14:textId="3BFC710E" w:rsidR="00952EB0" w:rsidRPr="00BE1012" w:rsidRDefault="00952EB0" w:rsidP="00321A50">
      <w:pPr>
        <w:pStyle w:val="Nadpis3"/>
        <w:rPr>
          <w:rFonts w:ascii="Calibri" w:hAnsi="Calibri" w:cs="Calibri"/>
          <w:color w:val="auto"/>
        </w:rPr>
      </w:pPr>
      <w:bookmarkStart w:id="21" w:name="_Toc221032814"/>
      <w:r w:rsidRPr="00BE1012">
        <w:rPr>
          <w:rFonts w:ascii="Calibri" w:hAnsi="Calibri" w:cs="Calibri"/>
          <w:color w:val="auto"/>
        </w:rPr>
        <w:t>Graf 3: Vývoj počtu klientů ambulantních oddělení od školního. roku 2018/2019 do školního. roku 2022/2023</w:t>
      </w:r>
      <w:bookmarkEnd w:id="21"/>
    </w:p>
    <w:p w14:paraId="39DA4BBC" w14:textId="77777777" w:rsidR="00E55AD5" w:rsidRDefault="00E55AD5" w:rsidP="00E55AD5">
      <w:pPr>
        <w:keepNext/>
        <w:spacing w:line="276" w:lineRule="auto"/>
        <w:jc w:val="both"/>
      </w:pPr>
      <w:r>
        <w:rPr>
          <w:noProof/>
        </w:rPr>
        <w:drawing>
          <wp:inline distT="0" distB="0" distL="0" distR="0" wp14:anchorId="3A030562" wp14:editId="20F24DB4">
            <wp:extent cx="5826642" cy="2860158"/>
            <wp:effectExtent l="0" t="0" r="3175" b="16510"/>
            <wp:docPr id="961361262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E250F58D-6851-9500-5D1A-CE0A7EC158D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93CB16D" w14:textId="77777777" w:rsidR="00E55AD5" w:rsidRDefault="00E55AD5" w:rsidP="00E55AD5">
      <w:pPr>
        <w:spacing w:after="120"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bookmarkStart w:id="22" w:name="_Hlk149309003"/>
      <w:r w:rsidRPr="00160127">
        <w:rPr>
          <w:rFonts w:ascii="Calibri" w:hAnsi="Calibri" w:cs="Calibri"/>
          <w:sz w:val="24"/>
          <w:szCs w:val="24"/>
        </w:rPr>
        <w:t>Nejvíce klientů navštíví ambulantní střediska z důvodu školních problémů, druhým nejčastějším důvodem jsou problémy rodinné a třetím nejčastějším důvodem osobnostní problémy.  Ve školním roce 2022/2023 došlo k poměrně výraznému nárůstu počtu klientů s osobnostními problémy. Tento nárůst je oproti předchozímu školnímu roku o více než 25 %. Vzrostl také počet klientů s rodinnými problémy.</w:t>
      </w:r>
    </w:p>
    <w:p w14:paraId="2E97C3CC" w14:textId="37151BC3" w:rsidR="00952EB0" w:rsidRPr="00BE1012" w:rsidRDefault="00952EB0" w:rsidP="00321A50">
      <w:pPr>
        <w:pStyle w:val="Nadpis3"/>
        <w:rPr>
          <w:rFonts w:ascii="Calibri" w:hAnsi="Calibri" w:cs="Calibri"/>
          <w:color w:val="auto"/>
        </w:rPr>
      </w:pPr>
      <w:bookmarkStart w:id="23" w:name="_Toc221032815"/>
      <w:r w:rsidRPr="00BE1012">
        <w:rPr>
          <w:rFonts w:ascii="Calibri" w:hAnsi="Calibri" w:cs="Calibri"/>
          <w:color w:val="auto"/>
        </w:rPr>
        <w:t>Graf 4: Vývoj počtu klientů ambulantních oddělení SVP podle hlavního důvodu příchodu</w:t>
      </w:r>
      <w:bookmarkEnd w:id="23"/>
    </w:p>
    <w:bookmarkEnd w:id="22"/>
    <w:p w14:paraId="486F61E9" w14:textId="77777777" w:rsidR="00E55AD5" w:rsidRDefault="00E55AD5" w:rsidP="00E55AD5">
      <w:pPr>
        <w:keepNext/>
        <w:spacing w:after="120" w:line="276" w:lineRule="auto"/>
        <w:jc w:val="both"/>
        <w:textAlignment w:val="baseline"/>
      </w:pPr>
      <w:r>
        <w:rPr>
          <w:noProof/>
        </w:rPr>
        <w:drawing>
          <wp:inline distT="0" distB="0" distL="0" distR="0" wp14:anchorId="0A9BC8B6" wp14:editId="156FAB30">
            <wp:extent cx="5805377" cy="2913321"/>
            <wp:effectExtent l="0" t="0" r="5080" b="1905"/>
            <wp:docPr id="66086057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9BE6126A-0444-A4A3-43B9-1D36B21F4DC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1C0E56BB" w14:textId="77777777" w:rsidR="00E55AD5" w:rsidRDefault="00E55AD5"/>
    <w:sectPr w:rsidR="00E55AD5" w:rsidSect="008A08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F41DC" w14:textId="77777777" w:rsidR="003662DC" w:rsidRDefault="003662DC" w:rsidP="00AA2A32">
      <w:pPr>
        <w:spacing w:after="0" w:line="240" w:lineRule="auto"/>
      </w:pPr>
      <w:r>
        <w:separator/>
      </w:r>
    </w:p>
  </w:endnote>
  <w:endnote w:type="continuationSeparator" w:id="0">
    <w:p w14:paraId="2565314F" w14:textId="77777777" w:rsidR="003662DC" w:rsidRDefault="003662DC" w:rsidP="00AA2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4121193"/>
      <w:docPartObj>
        <w:docPartGallery w:val="Page Numbers (Bottom of Page)"/>
        <w:docPartUnique/>
      </w:docPartObj>
    </w:sdtPr>
    <w:sdtContent>
      <w:p w14:paraId="79BB140B" w14:textId="1933EB5C" w:rsidR="00F561F6" w:rsidRDefault="00F561F6" w:rsidP="007C45E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A1410" w14:textId="77777777" w:rsidR="003662DC" w:rsidRDefault="003662DC" w:rsidP="00AA2A32">
      <w:pPr>
        <w:spacing w:after="0" w:line="240" w:lineRule="auto"/>
      </w:pPr>
      <w:r>
        <w:separator/>
      </w:r>
    </w:p>
  </w:footnote>
  <w:footnote w:type="continuationSeparator" w:id="0">
    <w:p w14:paraId="17E73347" w14:textId="77777777" w:rsidR="003662DC" w:rsidRDefault="003662DC" w:rsidP="00AA2A32">
      <w:pPr>
        <w:spacing w:after="0" w:line="240" w:lineRule="auto"/>
      </w:pPr>
      <w:r>
        <w:continuationSeparator/>
      </w:r>
    </w:p>
  </w:footnote>
  <w:footnote w:id="1">
    <w:p w14:paraId="5B853251" w14:textId="78ADCECE" w:rsidR="00CB12FC" w:rsidRDefault="00CB12FC">
      <w:pPr>
        <w:pStyle w:val="Textpoznpodarou"/>
      </w:pPr>
      <w:r>
        <w:rPr>
          <w:rStyle w:val="Znakapoznpodarou"/>
        </w:rPr>
        <w:footnoteRef/>
      </w:r>
      <w:r>
        <w:t xml:space="preserve"> Jedná se výňatek a doplnění z analytického materiálu, který vznikl a byl schválen v předchozím období (2019)</w:t>
      </w:r>
    </w:p>
  </w:footnote>
  <w:footnote w:id="2">
    <w:p w14:paraId="42762ED8" w14:textId="77777777" w:rsidR="00173A7D" w:rsidRPr="00E14297" w:rsidRDefault="00173A7D" w:rsidP="00E14297">
      <w:pPr>
        <w:pStyle w:val="Textpoznpodarou"/>
        <w:jc w:val="both"/>
        <w:rPr>
          <w:sz w:val="18"/>
          <w:szCs w:val="18"/>
        </w:rPr>
      </w:pPr>
      <w:r w:rsidRPr="00E14297">
        <w:rPr>
          <w:rStyle w:val="Znakapoznpodarou"/>
          <w:sz w:val="18"/>
          <w:szCs w:val="18"/>
        </w:rPr>
        <w:footnoteRef/>
      </w:r>
      <w:r w:rsidRPr="00E14297">
        <w:rPr>
          <w:sz w:val="18"/>
          <w:szCs w:val="18"/>
        </w:rPr>
        <w:t xml:space="preserve"> BAKER, Karen. </w:t>
      </w:r>
      <w:proofErr w:type="spellStart"/>
      <w:r w:rsidRPr="00E14297">
        <w:rPr>
          <w:sz w:val="18"/>
          <w:szCs w:val="18"/>
        </w:rPr>
        <w:t>Conduct</w:t>
      </w:r>
      <w:proofErr w:type="spellEnd"/>
      <w:r w:rsidRPr="00E14297">
        <w:rPr>
          <w:sz w:val="18"/>
          <w:szCs w:val="18"/>
        </w:rPr>
        <w:t xml:space="preserve"> </w:t>
      </w:r>
      <w:proofErr w:type="spellStart"/>
      <w:r w:rsidRPr="00E14297">
        <w:rPr>
          <w:sz w:val="18"/>
          <w:szCs w:val="18"/>
        </w:rPr>
        <w:t>disorders</w:t>
      </w:r>
      <w:proofErr w:type="spellEnd"/>
      <w:r w:rsidRPr="00E14297">
        <w:rPr>
          <w:sz w:val="18"/>
          <w:szCs w:val="18"/>
        </w:rPr>
        <w:t xml:space="preserve"> in </w:t>
      </w:r>
      <w:proofErr w:type="spellStart"/>
      <w:r w:rsidRPr="00E14297">
        <w:rPr>
          <w:sz w:val="18"/>
          <w:szCs w:val="18"/>
        </w:rPr>
        <w:t>children</w:t>
      </w:r>
      <w:proofErr w:type="spellEnd"/>
      <w:r w:rsidRPr="00E14297">
        <w:rPr>
          <w:sz w:val="18"/>
          <w:szCs w:val="18"/>
        </w:rPr>
        <w:t xml:space="preserve"> and </w:t>
      </w:r>
      <w:proofErr w:type="spellStart"/>
      <w:r w:rsidRPr="00E14297">
        <w:rPr>
          <w:sz w:val="18"/>
          <w:szCs w:val="18"/>
        </w:rPr>
        <w:t>adolescents</w:t>
      </w:r>
      <w:proofErr w:type="spellEnd"/>
      <w:r w:rsidRPr="00E14297">
        <w:rPr>
          <w:sz w:val="18"/>
          <w:szCs w:val="18"/>
        </w:rPr>
        <w:t xml:space="preserve">. </w:t>
      </w:r>
      <w:proofErr w:type="spellStart"/>
      <w:r w:rsidRPr="00E14297">
        <w:rPr>
          <w:sz w:val="18"/>
          <w:szCs w:val="18"/>
        </w:rPr>
        <w:t>Paediatrics</w:t>
      </w:r>
      <w:proofErr w:type="spellEnd"/>
      <w:r w:rsidRPr="00E14297">
        <w:rPr>
          <w:sz w:val="18"/>
          <w:szCs w:val="18"/>
        </w:rPr>
        <w:t xml:space="preserve"> and </w:t>
      </w:r>
      <w:proofErr w:type="spellStart"/>
      <w:r w:rsidRPr="00E14297">
        <w:rPr>
          <w:sz w:val="18"/>
          <w:szCs w:val="18"/>
        </w:rPr>
        <w:t>Child</w:t>
      </w:r>
      <w:proofErr w:type="spellEnd"/>
      <w:r w:rsidRPr="00E14297">
        <w:rPr>
          <w:sz w:val="18"/>
          <w:szCs w:val="18"/>
        </w:rPr>
        <w:t xml:space="preserve"> </w:t>
      </w:r>
      <w:proofErr w:type="spellStart"/>
      <w:r w:rsidRPr="00E14297">
        <w:rPr>
          <w:sz w:val="18"/>
          <w:szCs w:val="18"/>
        </w:rPr>
        <w:t>Health</w:t>
      </w:r>
      <w:proofErr w:type="spellEnd"/>
      <w:r w:rsidRPr="00E14297">
        <w:rPr>
          <w:sz w:val="18"/>
          <w:szCs w:val="18"/>
        </w:rPr>
        <w:t>, 2013, 23.1: 24-29.</w:t>
      </w:r>
    </w:p>
  </w:footnote>
  <w:footnote w:id="3">
    <w:p w14:paraId="4AEFEC36" w14:textId="77777777" w:rsidR="00173A7D" w:rsidRPr="00E14297" w:rsidRDefault="00173A7D" w:rsidP="00E14297">
      <w:pPr>
        <w:pStyle w:val="Textpoznpodarou"/>
        <w:jc w:val="both"/>
        <w:rPr>
          <w:sz w:val="18"/>
          <w:szCs w:val="18"/>
        </w:rPr>
      </w:pPr>
      <w:r w:rsidRPr="00E14297">
        <w:rPr>
          <w:rStyle w:val="Znakapoznpodarou"/>
          <w:sz w:val="18"/>
          <w:szCs w:val="18"/>
        </w:rPr>
        <w:footnoteRef/>
      </w:r>
      <w:r w:rsidRPr="00E14297">
        <w:rPr>
          <w:sz w:val="18"/>
          <w:szCs w:val="18"/>
        </w:rPr>
        <w:t xml:space="preserve"> Pracovali jsme s daty o počtu fyzických osob v exekuci poskytnutých Exekutorskou komorou ČR Ministerstvu pro místní rozvoj, které data poskytlo MŠMT.</w:t>
      </w:r>
    </w:p>
  </w:footnote>
  <w:footnote w:id="4">
    <w:p w14:paraId="7145A1FD" w14:textId="77777777" w:rsidR="00173A7D" w:rsidRPr="00E14297" w:rsidRDefault="00173A7D" w:rsidP="00E14297">
      <w:pPr>
        <w:pStyle w:val="Textpoznpodarou"/>
        <w:jc w:val="both"/>
        <w:rPr>
          <w:sz w:val="18"/>
          <w:szCs w:val="18"/>
        </w:rPr>
      </w:pPr>
      <w:r w:rsidRPr="00E14297">
        <w:rPr>
          <w:rStyle w:val="Znakapoznpodarou"/>
          <w:sz w:val="18"/>
          <w:szCs w:val="18"/>
        </w:rPr>
        <w:footnoteRef/>
      </w:r>
      <w:r w:rsidRPr="00E14297">
        <w:rPr>
          <w:sz w:val="18"/>
          <w:szCs w:val="18"/>
        </w:rPr>
        <w:t xml:space="preserve"> Viz Zprávu o stavu péče o ohrožené děti v roce 2023 připravenou MŠMT ve spolupráci s Nadací JT. Dostupné na </w:t>
      </w:r>
      <w:hyperlink r:id="rId1" w:anchor="." w:history="1">
        <w:r w:rsidRPr="00E14297">
          <w:rPr>
            <w:rStyle w:val="Hypertextovodkaz"/>
            <w:sz w:val="18"/>
            <w:szCs w:val="18"/>
          </w:rPr>
          <w:t>edu.cz</w:t>
        </w:r>
      </w:hyperlink>
    </w:p>
  </w:footnote>
  <w:footnote w:id="5">
    <w:p w14:paraId="176466F7" w14:textId="77777777" w:rsidR="00173A7D" w:rsidRPr="00E14297" w:rsidRDefault="00173A7D" w:rsidP="00E14297">
      <w:pPr>
        <w:pStyle w:val="Textpoznpodarou"/>
        <w:jc w:val="both"/>
        <w:rPr>
          <w:sz w:val="18"/>
          <w:szCs w:val="18"/>
        </w:rPr>
      </w:pPr>
      <w:r w:rsidRPr="00E14297">
        <w:rPr>
          <w:rStyle w:val="Znakapoznpodarou"/>
          <w:sz w:val="18"/>
          <w:szCs w:val="18"/>
        </w:rPr>
        <w:footnoteRef/>
      </w:r>
      <w:r w:rsidRPr="00E14297">
        <w:rPr>
          <w:sz w:val="18"/>
          <w:szCs w:val="18"/>
        </w:rPr>
        <w:t xml:space="preserve"> Počet dětí ve věku 6 až 18 let s obvyklým pobytem v ORP dle otevřených dat ze SLDB 2021.</w:t>
      </w:r>
    </w:p>
  </w:footnote>
  <w:footnote w:id="6">
    <w:p w14:paraId="01CED58B" w14:textId="77777777" w:rsidR="00173A7D" w:rsidRPr="00E14297" w:rsidRDefault="00173A7D" w:rsidP="00E14297">
      <w:pPr>
        <w:pStyle w:val="Textpoznpodarou"/>
        <w:jc w:val="both"/>
        <w:rPr>
          <w:sz w:val="18"/>
          <w:szCs w:val="18"/>
        </w:rPr>
      </w:pPr>
      <w:r w:rsidRPr="00E14297">
        <w:rPr>
          <w:rStyle w:val="Znakapoznpodarou"/>
          <w:sz w:val="18"/>
          <w:szCs w:val="18"/>
        </w:rPr>
        <w:footnoteRef/>
      </w:r>
      <w:r w:rsidRPr="00E14297">
        <w:rPr>
          <w:sz w:val="18"/>
          <w:szCs w:val="18"/>
        </w:rPr>
        <w:t xml:space="preserve"> Praha je počítána jako 1 ORP.</w:t>
      </w:r>
    </w:p>
  </w:footnote>
  <w:footnote w:id="7">
    <w:p w14:paraId="76E2F7BB" w14:textId="77777777" w:rsidR="00173A7D" w:rsidRDefault="00173A7D" w:rsidP="00E14297">
      <w:pPr>
        <w:pStyle w:val="Textpoznpodarou"/>
        <w:jc w:val="both"/>
      </w:pPr>
      <w:r w:rsidRPr="00E14297">
        <w:rPr>
          <w:rStyle w:val="Znakapoznpodarou"/>
          <w:sz w:val="18"/>
          <w:szCs w:val="18"/>
        </w:rPr>
        <w:footnoteRef/>
      </w:r>
      <w:r w:rsidRPr="00E14297">
        <w:rPr>
          <w:sz w:val="18"/>
          <w:szCs w:val="18"/>
        </w:rPr>
        <w:t xml:space="preserve"> Výsledky jsou dány tím, že velká část z ORP v ČR jsou ORP s malým počtem dětí ve věku 6 až 18 let.</w:t>
      </w:r>
    </w:p>
  </w:footnote>
  <w:footnote w:id="8">
    <w:p w14:paraId="0C90D1C7" w14:textId="1A4A2800" w:rsidR="008E49DC" w:rsidRDefault="008E49DC" w:rsidP="008E49D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proofErr w:type="spellStart"/>
      <w:r>
        <w:t>lastní</w:t>
      </w:r>
      <w:proofErr w:type="spellEnd"/>
      <w:r>
        <w:t xml:space="preserve"> zpracování dat prezentovaných v MAUGHAN, Barbara, et al. </w:t>
      </w:r>
      <w:proofErr w:type="spellStart"/>
      <w:r>
        <w:t>Conduct</w:t>
      </w:r>
      <w:proofErr w:type="spellEnd"/>
      <w:r>
        <w:t xml:space="preserve"> </w:t>
      </w:r>
      <w:proofErr w:type="spellStart"/>
      <w:r>
        <w:t>disorder</w:t>
      </w:r>
      <w:proofErr w:type="spellEnd"/>
      <w:r>
        <w:t xml:space="preserve"> and </w:t>
      </w:r>
      <w:proofErr w:type="spellStart"/>
      <w:r>
        <w:t>oppositional</w:t>
      </w:r>
      <w:proofErr w:type="spellEnd"/>
      <w:r>
        <w:t xml:space="preserve"> </w:t>
      </w:r>
      <w:proofErr w:type="spellStart"/>
      <w:r>
        <w:t>defiant</w:t>
      </w:r>
      <w:proofErr w:type="spellEnd"/>
      <w:r>
        <w:t xml:space="preserve"> </w:t>
      </w:r>
      <w:proofErr w:type="spellStart"/>
      <w:r>
        <w:t>disorder</w:t>
      </w:r>
      <w:proofErr w:type="spellEnd"/>
      <w:r>
        <w:t xml:space="preserve"> in a </w:t>
      </w:r>
      <w:proofErr w:type="spellStart"/>
      <w:r>
        <w:t>national</w:t>
      </w:r>
      <w:proofErr w:type="spellEnd"/>
      <w:r>
        <w:t xml:space="preserve"> sample: </w:t>
      </w:r>
      <w:proofErr w:type="spellStart"/>
      <w:r>
        <w:t>developmental</w:t>
      </w:r>
      <w:proofErr w:type="spellEnd"/>
      <w:r>
        <w:t xml:space="preserve"> epidemiology. </w:t>
      </w:r>
      <w:proofErr w:type="spellStart"/>
      <w:r>
        <w:t>Journal</w:t>
      </w:r>
      <w:proofErr w:type="spellEnd"/>
      <w:r>
        <w:t xml:space="preserve"> of </w:t>
      </w:r>
      <w:proofErr w:type="spellStart"/>
      <w:r>
        <w:t>child</w:t>
      </w:r>
      <w:proofErr w:type="spellEnd"/>
      <w:r>
        <w:t xml:space="preserve"> psychology and psychiatry, 2004, 45.3: 609-621, strany 615 a 621. Zpráva </w:t>
      </w:r>
      <w:r w:rsidRPr="008E49DC">
        <w:t>o stavu péče o ohrožené děti v ČR, str. 83</w:t>
      </w:r>
      <w:r>
        <w:t xml:space="preserve"> </w:t>
      </w:r>
    </w:p>
  </w:footnote>
  <w:footnote w:id="9">
    <w:p w14:paraId="5F6020CF" w14:textId="3510156E" w:rsidR="008E49DC" w:rsidRDefault="008E49D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2" w:history="1">
        <w:r w:rsidRPr="001850C0">
          <w:rPr>
            <w:rStyle w:val="Hypertextovodkaz"/>
          </w:rPr>
          <w:t>https://www.csicr.cz/cz/Dokumenty/Publikace-a-ostatni-vystupy/Metodicke-doporuceni-%2525E2%252580%252593-Pristupy-k-narocnemu-chovan</w:t>
        </w:r>
      </w:hyperlink>
      <w:r>
        <w:t xml:space="preserve"> </w:t>
      </w:r>
    </w:p>
  </w:footnote>
  <w:footnote w:id="10">
    <w:p w14:paraId="78FBE7D3" w14:textId="2883961B" w:rsidR="002111DB" w:rsidRDefault="002111DB" w:rsidP="002111D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C53DB">
        <w:t>v</w:t>
      </w:r>
      <w:r>
        <w:t xml:space="preserve">lastní zpracování dat prezentovaných v MAUGHAN, Barbara, et al. </w:t>
      </w:r>
      <w:proofErr w:type="spellStart"/>
      <w:r>
        <w:t>Conduct</w:t>
      </w:r>
      <w:proofErr w:type="spellEnd"/>
      <w:r>
        <w:t xml:space="preserve"> </w:t>
      </w:r>
      <w:proofErr w:type="spellStart"/>
      <w:r>
        <w:t>disorder</w:t>
      </w:r>
      <w:proofErr w:type="spellEnd"/>
      <w:r>
        <w:t xml:space="preserve"> and </w:t>
      </w:r>
      <w:proofErr w:type="spellStart"/>
      <w:r>
        <w:t>oppositional</w:t>
      </w:r>
      <w:proofErr w:type="spellEnd"/>
      <w:r>
        <w:t xml:space="preserve"> </w:t>
      </w:r>
      <w:proofErr w:type="spellStart"/>
      <w:r>
        <w:t>defiant</w:t>
      </w:r>
      <w:proofErr w:type="spellEnd"/>
      <w:r>
        <w:t xml:space="preserve"> </w:t>
      </w:r>
      <w:proofErr w:type="spellStart"/>
      <w:r>
        <w:t>disorder</w:t>
      </w:r>
      <w:proofErr w:type="spellEnd"/>
      <w:r>
        <w:t xml:space="preserve"> in a </w:t>
      </w:r>
      <w:proofErr w:type="spellStart"/>
      <w:r>
        <w:t>national</w:t>
      </w:r>
      <w:proofErr w:type="spellEnd"/>
      <w:r>
        <w:t xml:space="preserve"> sample: </w:t>
      </w:r>
      <w:proofErr w:type="spellStart"/>
      <w:r>
        <w:t>developmental</w:t>
      </w:r>
      <w:proofErr w:type="spellEnd"/>
      <w:r>
        <w:t xml:space="preserve"> epidemiology. </w:t>
      </w:r>
      <w:proofErr w:type="spellStart"/>
      <w:r>
        <w:t>Journal</w:t>
      </w:r>
      <w:proofErr w:type="spellEnd"/>
      <w:r>
        <w:t xml:space="preserve"> of </w:t>
      </w:r>
      <w:proofErr w:type="spellStart"/>
      <w:r>
        <w:t>child</w:t>
      </w:r>
      <w:proofErr w:type="spellEnd"/>
      <w:r>
        <w:t xml:space="preserve"> psychology and psychiatry, 2004, 45.3: 609-621, strany 615 a 621. Zpráva </w:t>
      </w:r>
      <w:r w:rsidRPr="008E49DC">
        <w:t>o stavu péče o ohrožené děti v ČR, str. 83</w:t>
      </w:r>
      <w:r>
        <w:t xml:space="preserve"> </w:t>
      </w:r>
    </w:p>
    <w:p w14:paraId="097AEB52" w14:textId="26799D43" w:rsidR="002111DB" w:rsidRDefault="002111DB" w:rsidP="002111DB">
      <w:pPr>
        <w:pStyle w:val="Textpoznpodarou"/>
      </w:pPr>
      <w:r w:rsidRPr="002111DB">
        <w:t xml:space="preserve">Zpráva o stavu péče o ohrožené děti v roce 2023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" w:history="1">
        <w:r w:rsidRPr="001850C0">
          <w:rPr>
            <w:rStyle w:val="Hypertextovodkaz"/>
            <w:rFonts w:ascii="Times New Roman" w:hAnsi="Times New Roman" w:cs="Times New Roman"/>
            <w:sz w:val="24"/>
            <w:szCs w:val="24"/>
          </w:rPr>
          <w:t>https://msmt.gov.cz/uploads/O_200/Data_a_statistiky/Zprava_pece_ohrozene_deti_2023.pdf</w:t>
        </w:r>
      </w:hyperlink>
    </w:p>
  </w:footnote>
  <w:footnote w:id="11">
    <w:p w14:paraId="0624A398" w14:textId="6B6ACDE5" w:rsidR="002111DB" w:rsidRDefault="002111DB" w:rsidP="002111DB">
      <w:r>
        <w:rPr>
          <w:rStyle w:val="Znakapoznpodarou"/>
        </w:rPr>
        <w:footnoteRef/>
      </w:r>
      <w:r>
        <w:t xml:space="preserve"> Zdroj: Zpráva o stavu péče o ohrožené děti v roce 2023 </w:t>
      </w:r>
      <w:hyperlink r:id="rId4" w:history="1">
        <w:r w:rsidR="00294F59" w:rsidRPr="001850C0">
          <w:rPr>
            <w:rStyle w:val="Hypertextovodkaz"/>
          </w:rPr>
          <w:t>https://msmt.gov.cz/uploads/O_200/Data_a_statistiky/Zprava_pece_ohrozene_deti_2023.pdf</w:t>
        </w:r>
      </w:hyperlink>
      <w:r>
        <w:t xml:space="preserve"> </w:t>
      </w:r>
    </w:p>
    <w:p w14:paraId="06AEF80A" w14:textId="46A4B511" w:rsidR="002111DB" w:rsidRDefault="002111DB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ECE5D" w14:textId="77777777" w:rsidR="00DD1111" w:rsidRDefault="00DD1111" w:rsidP="00DD1111">
    <w:pPr>
      <w:pStyle w:val="Zhlav"/>
    </w:pPr>
    <w:r>
      <w:t>Návrh pro PV</w:t>
    </w:r>
  </w:p>
  <w:p w14:paraId="6863F6D6" w14:textId="2D5FC4DD" w:rsidR="00DD1111" w:rsidRDefault="00DD1111" w:rsidP="00DD1111">
    <w:pPr>
      <w:pStyle w:val="Zhlav"/>
    </w:pPr>
    <w:r w:rsidRPr="00E17D35">
      <w:t>MSMT - 8966/2025-</w:t>
    </w: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4D877" w14:textId="20A5FC9E" w:rsidR="00167989" w:rsidRDefault="00E52355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4DF"/>
    <w:multiLevelType w:val="hybridMultilevel"/>
    <w:tmpl w:val="3B1E3F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77466"/>
    <w:multiLevelType w:val="hybridMultilevel"/>
    <w:tmpl w:val="888866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F5879"/>
    <w:multiLevelType w:val="hybridMultilevel"/>
    <w:tmpl w:val="CD6C4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91EB9"/>
    <w:multiLevelType w:val="hybridMultilevel"/>
    <w:tmpl w:val="A03496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0339B"/>
    <w:multiLevelType w:val="hybridMultilevel"/>
    <w:tmpl w:val="12546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3205C"/>
    <w:multiLevelType w:val="hybridMultilevel"/>
    <w:tmpl w:val="1F36CC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07531"/>
    <w:multiLevelType w:val="hybridMultilevel"/>
    <w:tmpl w:val="5B1CCE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D35B3"/>
    <w:multiLevelType w:val="hybridMultilevel"/>
    <w:tmpl w:val="DD9E76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E2CF5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9092EBD"/>
    <w:multiLevelType w:val="hybridMultilevel"/>
    <w:tmpl w:val="EBA49F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73071"/>
    <w:multiLevelType w:val="hybridMultilevel"/>
    <w:tmpl w:val="DD9E76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B46FE"/>
    <w:multiLevelType w:val="hybridMultilevel"/>
    <w:tmpl w:val="D7AA13DE"/>
    <w:lvl w:ilvl="0" w:tplc="743C82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0506F0"/>
    <w:multiLevelType w:val="hybridMultilevel"/>
    <w:tmpl w:val="DD9E76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E4BCA"/>
    <w:multiLevelType w:val="hybridMultilevel"/>
    <w:tmpl w:val="508C77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8571D"/>
    <w:multiLevelType w:val="hybridMultilevel"/>
    <w:tmpl w:val="6E367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145E39"/>
    <w:multiLevelType w:val="hybridMultilevel"/>
    <w:tmpl w:val="0E808F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901042"/>
    <w:multiLevelType w:val="hybridMultilevel"/>
    <w:tmpl w:val="6542F4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601EF"/>
    <w:multiLevelType w:val="hybridMultilevel"/>
    <w:tmpl w:val="B9C09A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956B0"/>
    <w:multiLevelType w:val="hybridMultilevel"/>
    <w:tmpl w:val="AE7C43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AB7050"/>
    <w:multiLevelType w:val="hybridMultilevel"/>
    <w:tmpl w:val="DD9E76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F28FA"/>
    <w:multiLevelType w:val="hybridMultilevel"/>
    <w:tmpl w:val="DD9E76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F337F"/>
    <w:multiLevelType w:val="hybridMultilevel"/>
    <w:tmpl w:val="DD9E76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1645E"/>
    <w:multiLevelType w:val="hybridMultilevel"/>
    <w:tmpl w:val="C4881812"/>
    <w:lvl w:ilvl="0" w:tplc="FD820A2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251480"/>
    <w:multiLevelType w:val="hybridMultilevel"/>
    <w:tmpl w:val="2E3AC7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A061AB"/>
    <w:multiLevelType w:val="hybridMultilevel"/>
    <w:tmpl w:val="0DF27B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920757"/>
    <w:multiLevelType w:val="hybridMultilevel"/>
    <w:tmpl w:val="7362D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5B3538"/>
    <w:multiLevelType w:val="hybridMultilevel"/>
    <w:tmpl w:val="2DBCF312"/>
    <w:lvl w:ilvl="0" w:tplc="7BAA9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720FC"/>
    <w:multiLevelType w:val="hybridMultilevel"/>
    <w:tmpl w:val="4D286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1E3A8D"/>
    <w:multiLevelType w:val="multilevel"/>
    <w:tmpl w:val="D624D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DF714D"/>
    <w:multiLevelType w:val="hybridMultilevel"/>
    <w:tmpl w:val="AAB67D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1D2289"/>
    <w:multiLevelType w:val="hybridMultilevel"/>
    <w:tmpl w:val="2392E1F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51B6067"/>
    <w:multiLevelType w:val="hybridMultilevel"/>
    <w:tmpl w:val="1D4E9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C978B2"/>
    <w:multiLevelType w:val="hybridMultilevel"/>
    <w:tmpl w:val="528C4A7C"/>
    <w:lvl w:ilvl="0" w:tplc="020613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794CA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A1C11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45287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EC021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23C6F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6C46C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0C4F4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48208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3" w15:restartNumberingAfterBreak="0">
    <w:nsid w:val="792C5F86"/>
    <w:multiLevelType w:val="hybridMultilevel"/>
    <w:tmpl w:val="A53438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20B8D"/>
    <w:multiLevelType w:val="hybridMultilevel"/>
    <w:tmpl w:val="594413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712080">
    <w:abstractNumId w:val="19"/>
  </w:num>
  <w:num w:numId="2" w16cid:durableId="416052241">
    <w:abstractNumId w:val="3"/>
  </w:num>
  <w:num w:numId="3" w16cid:durableId="1770346051">
    <w:abstractNumId w:val="8"/>
  </w:num>
  <w:num w:numId="4" w16cid:durableId="724065850">
    <w:abstractNumId w:val="20"/>
  </w:num>
  <w:num w:numId="5" w16cid:durableId="1539509024">
    <w:abstractNumId w:val="12"/>
  </w:num>
  <w:num w:numId="6" w16cid:durableId="203640456">
    <w:abstractNumId w:val="10"/>
  </w:num>
  <w:num w:numId="7" w16cid:durableId="1216546291">
    <w:abstractNumId w:val="7"/>
  </w:num>
  <w:num w:numId="8" w16cid:durableId="1264849585">
    <w:abstractNumId w:val="16"/>
  </w:num>
  <w:num w:numId="9" w16cid:durableId="1932276356">
    <w:abstractNumId w:val="34"/>
  </w:num>
  <w:num w:numId="10" w16cid:durableId="1458839203">
    <w:abstractNumId w:val="21"/>
  </w:num>
  <w:num w:numId="11" w16cid:durableId="956788873">
    <w:abstractNumId w:val="28"/>
  </w:num>
  <w:num w:numId="12" w16cid:durableId="712769792">
    <w:abstractNumId w:val="22"/>
  </w:num>
  <w:num w:numId="13" w16cid:durableId="696613999">
    <w:abstractNumId w:val="9"/>
  </w:num>
  <w:num w:numId="14" w16cid:durableId="1512992502">
    <w:abstractNumId w:val="6"/>
  </w:num>
  <w:num w:numId="15" w16cid:durableId="2042393096">
    <w:abstractNumId w:val="26"/>
  </w:num>
  <w:num w:numId="16" w16cid:durableId="782503451">
    <w:abstractNumId w:val="24"/>
  </w:num>
  <w:num w:numId="17" w16cid:durableId="930431136">
    <w:abstractNumId w:val="30"/>
  </w:num>
  <w:num w:numId="18" w16cid:durableId="337729542">
    <w:abstractNumId w:val="17"/>
  </w:num>
  <w:num w:numId="19" w16cid:durableId="842741432">
    <w:abstractNumId w:val="31"/>
  </w:num>
  <w:num w:numId="20" w16cid:durableId="342321680">
    <w:abstractNumId w:val="15"/>
  </w:num>
  <w:num w:numId="21" w16cid:durableId="1951014347">
    <w:abstractNumId w:val="14"/>
  </w:num>
  <w:num w:numId="22" w16cid:durableId="1256523879">
    <w:abstractNumId w:val="1"/>
  </w:num>
  <w:num w:numId="23" w16cid:durableId="1103106677">
    <w:abstractNumId w:val="23"/>
  </w:num>
  <w:num w:numId="24" w16cid:durableId="1449736889">
    <w:abstractNumId w:val="2"/>
  </w:num>
  <w:num w:numId="25" w16cid:durableId="400565290">
    <w:abstractNumId w:val="27"/>
  </w:num>
  <w:num w:numId="26" w16cid:durableId="1701931550">
    <w:abstractNumId w:val="18"/>
  </w:num>
  <w:num w:numId="27" w16cid:durableId="1448621440">
    <w:abstractNumId w:val="25"/>
  </w:num>
  <w:num w:numId="28" w16cid:durableId="738286631">
    <w:abstractNumId w:val="11"/>
  </w:num>
  <w:num w:numId="29" w16cid:durableId="137647396">
    <w:abstractNumId w:val="0"/>
  </w:num>
  <w:num w:numId="30" w16cid:durableId="153031191">
    <w:abstractNumId w:val="32"/>
  </w:num>
  <w:num w:numId="31" w16cid:durableId="1157918704">
    <w:abstractNumId w:val="4"/>
  </w:num>
  <w:num w:numId="32" w16cid:durableId="860514176">
    <w:abstractNumId w:val="29"/>
  </w:num>
  <w:num w:numId="33" w16cid:durableId="878781909">
    <w:abstractNumId w:val="13"/>
  </w:num>
  <w:num w:numId="34" w16cid:durableId="47610908">
    <w:abstractNumId w:val="5"/>
  </w:num>
  <w:num w:numId="35" w16cid:durableId="2098557769">
    <w:abstractNumId w:val="33"/>
  </w:num>
  <w:num w:numId="36" w16cid:durableId="11467030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92"/>
    <w:rsid w:val="000022A6"/>
    <w:rsid w:val="0000291F"/>
    <w:rsid w:val="0000735C"/>
    <w:rsid w:val="000105D6"/>
    <w:rsid w:val="00014F5E"/>
    <w:rsid w:val="0002193D"/>
    <w:rsid w:val="00060F93"/>
    <w:rsid w:val="000737EA"/>
    <w:rsid w:val="00075BC7"/>
    <w:rsid w:val="00076274"/>
    <w:rsid w:val="000805A8"/>
    <w:rsid w:val="00080D13"/>
    <w:rsid w:val="000823ED"/>
    <w:rsid w:val="0008425C"/>
    <w:rsid w:val="000A58F0"/>
    <w:rsid w:val="000A7627"/>
    <w:rsid w:val="000B19DB"/>
    <w:rsid w:val="000B6566"/>
    <w:rsid w:val="000C4ADF"/>
    <w:rsid w:val="000C4D69"/>
    <w:rsid w:val="000D04CC"/>
    <w:rsid w:val="000D2E50"/>
    <w:rsid w:val="000E3ACF"/>
    <w:rsid w:val="000F0EF1"/>
    <w:rsid w:val="000F764B"/>
    <w:rsid w:val="00102DCA"/>
    <w:rsid w:val="001047B8"/>
    <w:rsid w:val="001059E2"/>
    <w:rsid w:val="00107E88"/>
    <w:rsid w:val="001138CF"/>
    <w:rsid w:val="00114E9C"/>
    <w:rsid w:val="001279BC"/>
    <w:rsid w:val="00135B7B"/>
    <w:rsid w:val="00160127"/>
    <w:rsid w:val="00167989"/>
    <w:rsid w:val="00167BE4"/>
    <w:rsid w:val="00170380"/>
    <w:rsid w:val="00173A7D"/>
    <w:rsid w:val="0017449F"/>
    <w:rsid w:val="00183BB7"/>
    <w:rsid w:val="001A09D2"/>
    <w:rsid w:val="001A3DE7"/>
    <w:rsid w:val="001B0325"/>
    <w:rsid w:val="001B7951"/>
    <w:rsid w:val="001C5914"/>
    <w:rsid w:val="001D25EF"/>
    <w:rsid w:val="001E2B8C"/>
    <w:rsid w:val="001F209B"/>
    <w:rsid w:val="001F3B96"/>
    <w:rsid w:val="001F4B3C"/>
    <w:rsid w:val="00200A01"/>
    <w:rsid w:val="00201668"/>
    <w:rsid w:val="00201EB0"/>
    <w:rsid w:val="00205CE4"/>
    <w:rsid w:val="002111DB"/>
    <w:rsid w:val="002176D5"/>
    <w:rsid w:val="002408EF"/>
    <w:rsid w:val="002415F5"/>
    <w:rsid w:val="002420E5"/>
    <w:rsid w:val="00246090"/>
    <w:rsid w:val="00262830"/>
    <w:rsid w:val="00272918"/>
    <w:rsid w:val="00273866"/>
    <w:rsid w:val="00276627"/>
    <w:rsid w:val="00277ECD"/>
    <w:rsid w:val="00283EEB"/>
    <w:rsid w:val="002911E5"/>
    <w:rsid w:val="00294F59"/>
    <w:rsid w:val="002A3B2D"/>
    <w:rsid w:val="002A3F49"/>
    <w:rsid w:val="002B0EA3"/>
    <w:rsid w:val="002B24C6"/>
    <w:rsid w:val="002C2B79"/>
    <w:rsid w:val="002D1D77"/>
    <w:rsid w:val="002D2DAD"/>
    <w:rsid w:val="002E09F1"/>
    <w:rsid w:val="00306C7C"/>
    <w:rsid w:val="00316C03"/>
    <w:rsid w:val="00317045"/>
    <w:rsid w:val="00321A50"/>
    <w:rsid w:val="00337F43"/>
    <w:rsid w:val="003428DA"/>
    <w:rsid w:val="00347F7C"/>
    <w:rsid w:val="00360E50"/>
    <w:rsid w:val="00363595"/>
    <w:rsid w:val="003662DC"/>
    <w:rsid w:val="0037294F"/>
    <w:rsid w:val="0038627B"/>
    <w:rsid w:val="003866F3"/>
    <w:rsid w:val="00387921"/>
    <w:rsid w:val="00396EC5"/>
    <w:rsid w:val="00396FEF"/>
    <w:rsid w:val="003A014B"/>
    <w:rsid w:val="003A0E4C"/>
    <w:rsid w:val="003A7EA9"/>
    <w:rsid w:val="003B32F1"/>
    <w:rsid w:val="003C28AD"/>
    <w:rsid w:val="003D2A76"/>
    <w:rsid w:val="003E09DA"/>
    <w:rsid w:val="003E5B60"/>
    <w:rsid w:val="003E6897"/>
    <w:rsid w:val="003E7691"/>
    <w:rsid w:val="003F1278"/>
    <w:rsid w:val="003F64DF"/>
    <w:rsid w:val="00410B17"/>
    <w:rsid w:val="00412E54"/>
    <w:rsid w:val="00414BB7"/>
    <w:rsid w:val="004204DA"/>
    <w:rsid w:val="004261BE"/>
    <w:rsid w:val="004360E1"/>
    <w:rsid w:val="00440A3E"/>
    <w:rsid w:val="004531D1"/>
    <w:rsid w:val="00460117"/>
    <w:rsid w:val="0047345B"/>
    <w:rsid w:val="004768AC"/>
    <w:rsid w:val="00491DBA"/>
    <w:rsid w:val="004954CB"/>
    <w:rsid w:val="004A2EE9"/>
    <w:rsid w:val="004D5BE5"/>
    <w:rsid w:val="004E6AA9"/>
    <w:rsid w:val="004E7B82"/>
    <w:rsid w:val="004F02A1"/>
    <w:rsid w:val="004F38CD"/>
    <w:rsid w:val="005025EE"/>
    <w:rsid w:val="00513027"/>
    <w:rsid w:val="00520A2F"/>
    <w:rsid w:val="00523417"/>
    <w:rsid w:val="0053156A"/>
    <w:rsid w:val="00533566"/>
    <w:rsid w:val="00547E1E"/>
    <w:rsid w:val="00553C0E"/>
    <w:rsid w:val="00582650"/>
    <w:rsid w:val="00585B4E"/>
    <w:rsid w:val="00591DD3"/>
    <w:rsid w:val="00595B89"/>
    <w:rsid w:val="005960B8"/>
    <w:rsid w:val="005A599E"/>
    <w:rsid w:val="005B231E"/>
    <w:rsid w:val="005B437F"/>
    <w:rsid w:val="005C0982"/>
    <w:rsid w:val="005C468C"/>
    <w:rsid w:val="005C53DB"/>
    <w:rsid w:val="005D5096"/>
    <w:rsid w:val="005E13D8"/>
    <w:rsid w:val="005E679F"/>
    <w:rsid w:val="00601B8A"/>
    <w:rsid w:val="006027C9"/>
    <w:rsid w:val="00602D59"/>
    <w:rsid w:val="00613468"/>
    <w:rsid w:val="006162B5"/>
    <w:rsid w:val="00630151"/>
    <w:rsid w:val="00630537"/>
    <w:rsid w:val="00633619"/>
    <w:rsid w:val="00635BF3"/>
    <w:rsid w:val="00666F05"/>
    <w:rsid w:val="00675C07"/>
    <w:rsid w:val="00680264"/>
    <w:rsid w:val="0068667D"/>
    <w:rsid w:val="006A1B4A"/>
    <w:rsid w:val="006A4030"/>
    <w:rsid w:val="006B77A9"/>
    <w:rsid w:val="006F2DD1"/>
    <w:rsid w:val="006F40CA"/>
    <w:rsid w:val="006F4252"/>
    <w:rsid w:val="006F6ECE"/>
    <w:rsid w:val="0072168C"/>
    <w:rsid w:val="00724A69"/>
    <w:rsid w:val="00732B13"/>
    <w:rsid w:val="0074610D"/>
    <w:rsid w:val="00747240"/>
    <w:rsid w:val="0075126A"/>
    <w:rsid w:val="0076197E"/>
    <w:rsid w:val="00762B4E"/>
    <w:rsid w:val="007648DC"/>
    <w:rsid w:val="00781184"/>
    <w:rsid w:val="00790081"/>
    <w:rsid w:val="0079043B"/>
    <w:rsid w:val="00792119"/>
    <w:rsid w:val="00796D4E"/>
    <w:rsid w:val="007A5D44"/>
    <w:rsid w:val="007B1E1B"/>
    <w:rsid w:val="007B3253"/>
    <w:rsid w:val="007C19E8"/>
    <w:rsid w:val="007C45E1"/>
    <w:rsid w:val="007C64E2"/>
    <w:rsid w:val="007D2BA7"/>
    <w:rsid w:val="007D5A3A"/>
    <w:rsid w:val="007F1E5F"/>
    <w:rsid w:val="007F3160"/>
    <w:rsid w:val="008127E7"/>
    <w:rsid w:val="00837FCA"/>
    <w:rsid w:val="00840AFB"/>
    <w:rsid w:val="00846CE7"/>
    <w:rsid w:val="008514AE"/>
    <w:rsid w:val="00866AE9"/>
    <w:rsid w:val="008806E5"/>
    <w:rsid w:val="00881CD5"/>
    <w:rsid w:val="00884579"/>
    <w:rsid w:val="00891627"/>
    <w:rsid w:val="00891AF8"/>
    <w:rsid w:val="008A08DD"/>
    <w:rsid w:val="008A718B"/>
    <w:rsid w:val="008C7D82"/>
    <w:rsid w:val="008D32A9"/>
    <w:rsid w:val="008D3BFB"/>
    <w:rsid w:val="008E2544"/>
    <w:rsid w:val="008E46B1"/>
    <w:rsid w:val="008E49DC"/>
    <w:rsid w:val="00905C3B"/>
    <w:rsid w:val="009062E3"/>
    <w:rsid w:val="00914F4E"/>
    <w:rsid w:val="00915F19"/>
    <w:rsid w:val="009224F3"/>
    <w:rsid w:val="0092328B"/>
    <w:rsid w:val="009232FE"/>
    <w:rsid w:val="00924C5D"/>
    <w:rsid w:val="00932161"/>
    <w:rsid w:val="00934F5A"/>
    <w:rsid w:val="0093517D"/>
    <w:rsid w:val="00943233"/>
    <w:rsid w:val="009462D8"/>
    <w:rsid w:val="0095284C"/>
    <w:rsid w:val="00952EB0"/>
    <w:rsid w:val="00974F9F"/>
    <w:rsid w:val="00992535"/>
    <w:rsid w:val="009B2589"/>
    <w:rsid w:val="009B75EA"/>
    <w:rsid w:val="009C6AAF"/>
    <w:rsid w:val="009D6F49"/>
    <w:rsid w:val="009E1625"/>
    <w:rsid w:val="009E365B"/>
    <w:rsid w:val="009F6FE9"/>
    <w:rsid w:val="00A108CC"/>
    <w:rsid w:val="00A22E9D"/>
    <w:rsid w:val="00A252DB"/>
    <w:rsid w:val="00A265C4"/>
    <w:rsid w:val="00A33526"/>
    <w:rsid w:val="00A3424B"/>
    <w:rsid w:val="00A36D36"/>
    <w:rsid w:val="00A514C5"/>
    <w:rsid w:val="00A56828"/>
    <w:rsid w:val="00A713C2"/>
    <w:rsid w:val="00A87174"/>
    <w:rsid w:val="00A901DB"/>
    <w:rsid w:val="00A90E96"/>
    <w:rsid w:val="00AA0C64"/>
    <w:rsid w:val="00AA2A32"/>
    <w:rsid w:val="00AB1299"/>
    <w:rsid w:val="00AB2D35"/>
    <w:rsid w:val="00AD0212"/>
    <w:rsid w:val="00AD2B87"/>
    <w:rsid w:val="00AD7DB6"/>
    <w:rsid w:val="00B3439B"/>
    <w:rsid w:val="00B53B90"/>
    <w:rsid w:val="00B545AF"/>
    <w:rsid w:val="00B54C92"/>
    <w:rsid w:val="00B5677F"/>
    <w:rsid w:val="00B718C4"/>
    <w:rsid w:val="00B72E67"/>
    <w:rsid w:val="00B7577D"/>
    <w:rsid w:val="00B9481B"/>
    <w:rsid w:val="00B95E0D"/>
    <w:rsid w:val="00BD4606"/>
    <w:rsid w:val="00BE1012"/>
    <w:rsid w:val="00BE107A"/>
    <w:rsid w:val="00BF01C7"/>
    <w:rsid w:val="00BF7A02"/>
    <w:rsid w:val="00C04F3F"/>
    <w:rsid w:val="00C14EC0"/>
    <w:rsid w:val="00C47492"/>
    <w:rsid w:val="00C51650"/>
    <w:rsid w:val="00C601B9"/>
    <w:rsid w:val="00C660B5"/>
    <w:rsid w:val="00C669C3"/>
    <w:rsid w:val="00C83D32"/>
    <w:rsid w:val="00C84977"/>
    <w:rsid w:val="00CA610E"/>
    <w:rsid w:val="00CB12FC"/>
    <w:rsid w:val="00CB43D7"/>
    <w:rsid w:val="00CC1098"/>
    <w:rsid w:val="00CC1F37"/>
    <w:rsid w:val="00CC4980"/>
    <w:rsid w:val="00CC4BEB"/>
    <w:rsid w:val="00CC5CB0"/>
    <w:rsid w:val="00CE11DC"/>
    <w:rsid w:val="00CF2554"/>
    <w:rsid w:val="00CF56E2"/>
    <w:rsid w:val="00CF681C"/>
    <w:rsid w:val="00D00D64"/>
    <w:rsid w:val="00D14F1C"/>
    <w:rsid w:val="00D3347D"/>
    <w:rsid w:val="00D36915"/>
    <w:rsid w:val="00D4643B"/>
    <w:rsid w:val="00D5081D"/>
    <w:rsid w:val="00D57DDD"/>
    <w:rsid w:val="00D66E92"/>
    <w:rsid w:val="00D8009A"/>
    <w:rsid w:val="00D917F6"/>
    <w:rsid w:val="00DA03CB"/>
    <w:rsid w:val="00DA2809"/>
    <w:rsid w:val="00DA6E17"/>
    <w:rsid w:val="00DA7BE8"/>
    <w:rsid w:val="00DB5B5C"/>
    <w:rsid w:val="00DC5AD3"/>
    <w:rsid w:val="00DC5BBB"/>
    <w:rsid w:val="00DD1111"/>
    <w:rsid w:val="00DD2A76"/>
    <w:rsid w:val="00DE43E6"/>
    <w:rsid w:val="00DE513B"/>
    <w:rsid w:val="00DE6462"/>
    <w:rsid w:val="00DF4A13"/>
    <w:rsid w:val="00E03CF0"/>
    <w:rsid w:val="00E06364"/>
    <w:rsid w:val="00E139CC"/>
    <w:rsid w:val="00E14297"/>
    <w:rsid w:val="00E17D35"/>
    <w:rsid w:val="00E210EE"/>
    <w:rsid w:val="00E3058D"/>
    <w:rsid w:val="00E42FCE"/>
    <w:rsid w:val="00E52355"/>
    <w:rsid w:val="00E54E7B"/>
    <w:rsid w:val="00E55AD5"/>
    <w:rsid w:val="00E64857"/>
    <w:rsid w:val="00E90A06"/>
    <w:rsid w:val="00E95BB7"/>
    <w:rsid w:val="00E95E9B"/>
    <w:rsid w:val="00EA4F79"/>
    <w:rsid w:val="00EB6D79"/>
    <w:rsid w:val="00EC0216"/>
    <w:rsid w:val="00ED12CB"/>
    <w:rsid w:val="00ED469C"/>
    <w:rsid w:val="00ED6F51"/>
    <w:rsid w:val="00EF2A22"/>
    <w:rsid w:val="00F04A70"/>
    <w:rsid w:val="00F04BD8"/>
    <w:rsid w:val="00F35F1A"/>
    <w:rsid w:val="00F5481E"/>
    <w:rsid w:val="00F557F9"/>
    <w:rsid w:val="00F561F6"/>
    <w:rsid w:val="00F87EBD"/>
    <w:rsid w:val="00F9781A"/>
    <w:rsid w:val="00FD0EAF"/>
    <w:rsid w:val="00FD4754"/>
    <w:rsid w:val="00FD47FB"/>
    <w:rsid w:val="00FD5481"/>
    <w:rsid w:val="00FF4CF6"/>
    <w:rsid w:val="00FF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251DF"/>
  <w15:chartTrackingRefBased/>
  <w15:docId w15:val="{E08B0877-9174-4A1E-9A99-22602E37E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4606"/>
  </w:style>
  <w:style w:type="paragraph" w:styleId="Nadpis1">
    <w:name w:val="heading 1"/>
    <w:basedOn w:val="Normln"/>
    <w:next w:val="Normln"/>
    <w:link w:val="Nadpis1Char"/>
    <w:uiPriority w:val="9"/>
    <w:qFormat/>
    <w:rsid w:val="007C45E1"/>
    <w:pPr>
      <w:keepNext/>
      <w:keepLines/>
      <w:numPr>
        <w:numId w:val="3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90A06"/>
    <w:pPr>
      <w:keepNext/>
      <w:keepLines/>
      <w:spacing w:after="80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90A06"/>
    <w:pPr>
      <w:keepNext/>
      <w:keepLines/>
      <w:spacing w:after="80"/>
      <w:outlineLvl w:val="2"/>
    </w:pPr>
    <w:rPr>
      <w:rFonts w:eastAsiaTheme="majorEastAsia" w:cstheme="majorBidi"/>
      <w:b/>
      <w:color w:val="0F4761" w:themeColor="accent1" w:themeShade="BF"/>
      <w:sz w:val="24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4C92"/>
    <w:pPr>
      <w:keepNext/>
      <w:keepLines/>
      <w:numPr>
        <w:ilvl w:val="3"/>
        <w:numId w:val="3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4C92"/>
    <w:pPr>
      <w:keepNext/>
      <w:keepLines/>
      <w:numPr>
        <w:ilvl w:val="4"/>
        <w:numId w:val="3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4C92"/>
    <w:pPr>
      <w:keepNext/>
      <w:keepLines/>
      <w:numPr>
        <w:ilvl w:val="5"/>
        <w:numId w:val="3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4C92"/>
    <w:pPr>
      <w:keepNext/>
      <w:keepLines/>
      <w:numPr>
        <w:ilvl w:val="6"/>
        <w:numId w:val="3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4C92"/>
    <w:pPr>
      <w:keepNext/>
      <w:keepLines/>
      <w:numPr>
        <w:ilvl w:val="7"/>
        <w:numId w:val="3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4C92"/>
    <w:pPr>
      <w:keepNext/>
      <w:keepLines/>
      <w:numPr>
        <w:ilvl w:val="8"/>
        <w:numId w:val="3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45E1"/>
    <w:rPr>
      <w:rFonts w:asciiTheme="majorHAnsi" w:eastAsiaTheme="majorEastAsia" w:hAnsiTheme="majorHAnsi" w:cstheme="majorBidi"/>
      <w:color w:val="0F4761" w:themeColor="accent1" w:themeShade="BF"/>
      <w:sz w:val="36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E90A06"/>
    <w:rPr>
      <w:rFonts w:asciiTheme="majorHAnsi" w:eastAsiaTheme="majorEastAsia" w:hAnsiTheme="majorHAnsi" w:cstheme="majorBidi"/>
      <w:b/>
      <w:color w:val="0F4761" w:themeColor="accent1" w:themeShade="BF"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E90A06"/>
    <w:rPr>
      <w:rFonts w:eastAsiaTheme="majorEastAsia" w:cstheme="majorBidi"/>
      <w:b/>
      <w:color w:val="0F4761" w:themeColor="accent1" w:themeShade="BF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4C9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4C9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4C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4C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4C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4C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54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4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4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54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54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54C9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54C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54C9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4C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4C9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54C9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C5A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790081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A2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2A32"/>
  </w:style>
  <w:style w:type="paragraph" w:styleId="Zpat">
    <w:name w:val="footer"/>
    <w:basedOn w:val="Normln"/>
    <w:link w:val="ZpatChar"/>
    <w:uiPriority w:val="99"/>
    <w:unhideWhenUsed/>
    <w:rsid w:val="00AA2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2A32"/>
  </w:style>
  <w:style w:type="character" w:styleId="Hypertextovodkaz">
    <w:name w:val="Hyperlink"/>
    <w:basedOn w:val="Standardnpsmoodstavce"/>
    <w:uiPriority w:val="99"/>
    <w:unhideWhenUsed/>
    <w:rsid w:val="00173A7D"/>
    <w:rPr>
      <w:color w:val="467886" w:themeColor="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173A7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73A7D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73A7D"/>
    <w:rPr>
      <w:kern w:val="0"/>
      <w:sz w:val="20"/>
      <w:szCs w:val="20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E90A06"/>
    <w:rPr>
      <w:color w:val="605E5C"/>
      <w:shd w:val="clear" w:color="auto" w:fill="E1DFDD"/>
    </w:rPr>
  </w:style>
  <w:style w:type="paragraph" w:styleId="Titulek">
    <w:name w:val="caption"/>
    <w:basedOn w:val="Normln"/>
    <w:next w:val="Normln"/>
    <w:uiPriority w:val="35"/>
    <w:unhideWhenUsed/>
    <w:qFormat/>
    <w:rsid w:val="00D36915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2D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2D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2DA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D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2DA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2328B"/>
    <w:pPr>
      <w:spacing w:after="0" w:line="240" w:lineRule="auto"/>
    </w:pPr>
  </w:style>
  <w:style w:type="table" w:styleId="Tabulkasmkou4zvraznn2">
    <w:name w:val="Grid Table 4 Accent 2"/>
    <w:basedOn w:val="Normlntabulka"/>
    <w:uiPriority w:val="49"/>
    <w:rsid w:val="00AB2D35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ulkasmkou3zvraznn2">
    <w:name w:val="Grid Table 3 Accent 2"/>
    <w:basedOn w:val="Normlntabulka"/>
    <w:uiPriority w:val="48"/>
    <w:rsid w:val="009E1625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Svtltabulkasmkou1zvraznn2">
    <w:name w:val="Grid Table 1 Light Accent 2"/>
    <w:basedOn w:val="Normlntabulka"/>
    <w:uiPriority w:val="46"/>
    <w:rsid w:val="005B437F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iln">
    <w:name w:val="Strong"/>
    <w:uiPriority w:val="22"/>
    <w:qFormat/>
    <w:rsid w:val="00E210EE"/>
    <w:rPr>
      <w:rFonts w:asciiTheme="minorHAnsi" w:hAnsiTheme="minorHAnsi" w:cstheme="minorHAnsi"/>
      <w:b/>
      <w:caps/>
      <w:smallCaps w:val="0"/>
      <w:strike w:val="0"/>
      <w:dstrike w:val="0"/>
      <w:vanish w:val="0"/>
      <w:sz w:val="23"/>
      <w:szCs w:val="22"/>
      <w:vertAlign w:val="baseline"/>
    </w:rPr>
  </w:style>
  <w:style w:type="paragraph" w:styleId="Nadpisobsahu">
    <w:name w:val="TOC Heading"/>
    <w:basedOn w:val="Nadpis1"/>
    <w:next w:val="Normln"/>
    <w:uiPriority w:val="39"/>
    <w:unhideWhenUsed/>
    <w:qFormat/>
    <w:rsid w:val="00E210EE"/>
    <w:pPr>
      <w:numPr>
        <w:numId w:val="0"/>
      </w:numPr>
      <w:spacing w:before="240" w:after="0"/>
      <w:outlineLvl w:val="9"/>
    </w:pPr>
    <w:rPr>
      <w:kern w:val="0"/>
      <w:sz w:val="32"/>
      <w:szCs w:val="32"/>
      <w:lang w:eastAsia="cs-CZ"/>
      <w14:ligatures w14:val="none"/>
    </w:rPr>
  </w:style>
  <w:style w:type="paragraph" w:styleId="Obsah2">
    <w:name w:val="toc 2"/>
    <w:basedOn w:val="Normln"/>
    <w:next w:val="Normln"/>
    <w:autoRedefine/>
    <w:uiPriority w:val="39"/>
    <w:unhideWhenUsed/>
    <w:rsid w:val="00E210EE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E210EE"/>
    <w:pPr>
      <w:spacing w:after="100"/>
      <w:ind w:left="440"/>
    </w:pPr>
  </w:style>
  <w:style w:type="character" w:styleId="Sledovanodkaz">
    <w:name w:val="FollowedHyperlink"/>
    <w:basedOn w:val="Standardnpsmoodstavce"/>
    <w:uiPriority w:val="99"/>
    <w:semiHidden/>
    <w:unhideWhenUsed/>
    <w:rsid w:val="000805A8"/>
    <w:rPr>
      <w:color w:val="96607D" w:themeColor="followed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321A5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chart" Target="charts/chart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du.cz/nadace-jt-ve-spolupraci-s-msmt-vydala-zpravu-o-stavu-pece-o-ohrozene-deti-v-ceske-republice-v-roce-2023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chart" Target="charts/chart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msmt.gov.cz/uploads/O_200/Data_a_statistiky/Zprava_pece_ohrozene_deti_2023.pdf" TargetMode="External"/><Relationship Id="rId2" Type="http://schemas.openxmlformats.org/officeDocument/2006/relationships/hyperlink" Target="https://www.csicr.cz/cz/Dokumenty/Publikace-a-ostatni-vystupy/Metodicke-doporuceni-%2525E2%252580%252593-Pristupy-k-narocnemu-chovan" TargetMode="External"/><Relationship Id="rId1" Type="http://schemas.openxmlformats.org/officeDocument/2006/relationships/hyperlink" Target="https://www.edu.cz/nadace-jt-ve-spolupraci-s-msmt-vydala-zpravu-o-stavu-pece-o-ohrozene-deti-v-ceske-republice-v-roce-2023/" TargetMode="External"/><Relationship Id="rId4" Type="http://schemas.openxmlformats.org/officeDocument/2006/relationships/hyperlink" Target="https://msmt.gov.cz/uploads/O_200/Data_a_statistiky/Zprava_pece_ohrozene_deti_2023.pdf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emcovad\Documents\grafy%20SVP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emcovad\Documents\grafy%20SVP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'klienti - amb'!$B$1</c:f>
              <c:strCache>
                <c:ptCount val="1"/>
                <c:pt idx="0">
                  <c:v>2018/2019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3000"/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hade val="53000"/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shade val="53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'klienti - amb'!$A$2:$A$8</c:f>
              <c:strCache>
                <c:ptCount val="7"/>
                <c:pt idx="0">
                  <c:v>MŠ</c:v>
                </c:pt>
                <c:pt idx="1">
                  <c:v>1. stupeň ZŠ</c:v>
                </c:pt>
                <c:pt idx="2">
                  <c:v>2. stupeň ZŠ</c:v>
                </c:pt>
                <c:pt idx="3">
                  <c:v>SŠ</c:v>
                </c:pt>
                <c:pt idx="4">
                  <c:v>VOŠ a VŠ</c:v>
                </c:pt>
                <c:pt idx="5">
                  <c:v>Z rodin, školsky nezařazení</c:v>
                </c:pt>
                <c:pt idx="6">
                  <c:v>Osoby odpovědné za výchovu a ped. pracovníci</c:v>
                </c:pt>
              </c:strCache>
            </c:strRef>
          </c:cat>
          <c:val>
            <c:numRef>
              <c:f>'klienti - amb'!$B$2:$B$8</c:f>
              <c:numCache>
                <c:formatCode>General</c:formatCode>
                <c:ptCount val="7"/>
                <c:pt idx="0">
                  <c:v>356</c:v>
                </c:pt>
                <c:pt idx="1">
                  <c:v>3765</c:v>
                </c:pt>
                <c:pt idx="2">
                  <c:v>5852</c:v>
                </c:pt>
                <c:pt idx="3">
                  <c:v>1340</c:v>
                </c:pt>
                <c:pt idx="4">
                  <c:v>30</c:v>
                </c:pt>
                <c:pt idx="5">
                  <c:v>81</c:v>
                </c:pt>
                <c:pt idx="6">
                  <c:v>939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65-487A-A03C-45E6879D6764}"/>
            </c:ext>
          </c:extLst>
        </c:ser>
        <c:ser>
          <c:idx val="1"/>
          <c:order val="1"/>
          <c:tx>
            <c:strRef>
              <c:f>'klienti - amb'!$C$1</c:f>
              <c:strCache>
                <c:ptCount val="1"/>
                <c:pt idx="0">
                  <c:v>2019/2020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76000"/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hade val="76000"/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shade val="76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'klienti - amb'!$A$2:$A$8</c:f>
              <c:strCache>
                <c:ptCount val="7"/>
                <c:pt idx="0">
                  <c:v>MŠ</c:v>
                </c:pt>
                <c:pt idx="1">
                  <c:v>1. stupeň ZŠ</c:v>
                </c:pt>
                <c:pt idx="2">
                  <c:v>2. stupeň ZŠ</c:v>
                </c:pt>
                <c:pt idx="3">
                  <c:v>SŠ</c:v>
                </c:pt>
                <c:pt idx="4">
                  <c:v>VOŠ a VŠ</c:v>
                </c:pt>
                <c:pt idx="5">
                  <c:v>Z rodin, školsky nezařazení</c:v>
                </c:pt>
                <c:pt idx="6">
                  <c:v>Osoby odpovědné za výchovu a ped. pracovníci</c:v>
                </c:pt>
              </c:strCache>
            </c:strRef>
          </c:cat>
          <c:val>
            <c:numRef>
              <c:f>'klienti - amb'!$C$2:$C$8</c:f>
              <c:numCache>
                <c:formatCode>General</c:formatCode>
                <c:ptCount val="7"/>
                <c:pt idx="0">
                  <c:v>438</c:v>
                </c:pt>
                <c:pt idx="1">
                  <c:v>4138</c:v>
                </c:pt>
                <c:pt idx="2">
                  <c:v>6114</c:v>
                </c:pt>
                <c:pt idx="3">
                  <c:v>1464</c:v>
                </c:pt>
                <c:pt idx="4">
                  <c:v>25</c:v>
                </c:pt>
                <c:pt idx="5">
                  <c:v>73</c:v>
                </c:pt>
                <c:pt idx="6">
                  <c:v>1219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965-487A-A03C-45E6879D6764}"/>
            </c:ext>
          </c:extLst>
        </c:ser>
        <c:ser>
          <c:idx val="2"/>
          <c:order val="2"/>
          <c:tx>
            <c:strRef>
              <c:f>'klienti - amb'!$D$1</c:f>
              <c:strCache>
                <c:ptCount val="1"/>
                <c:pt idx="0">
                  <c:v>2020/2021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'klienti - amb'!$A$2:$A$8</c:f>
              <c:strCache>
                <c:ptCount val="7"/>
                <c:pt idx="0">
                  <c:v>MŠ</c:v>
                </c:pt>
                <c:pt idx="1">
                  <c:v>1. stupeň ZŠ</c:v>
                </c:pt>
                <c:pt idx="2">
                  <c:v>2. stupeň ZŠ</c:v>
                </c:pt>
                <c:pt idx="3">
                  <c:v>SŠ</c:v>
                </c:pt>
                <c:pt idx="4">
                  <c:v>VOŠ a VŠ</c:v>
                </c:pt>
                <c:pt idx="5">
                  <c:v>Z rodin, školsky nezařazení</c:v>
                </c:pt>
                <c:pt idx="6">
                  <c:v>Osoby odpovědné za výchovu a ped. pracovníci</c:v>
                </c:pt>
              </c:strCache>
            </c:strRef>
          </c:cat>
          <c:val>
            <c:numRef>
              <c:f>'klienti - amb'!$D$2:$D$8</c:f>
              <c:numCache>
                <c:formatCode>General</c:formatCode>
                <c:ptCount val="7"/>
                <c:pt idx="0">
                  <c:v>401</c:v>
                </c:pt>
                <c:pt idx="1">
                  <c:v>3713</c:v>
                </c:pt>
                <c:pt idx="2">
                  <c:v>5341</c:v>
                </c:pt>
                <c:pt idx="3">
                  <c:v>1407</c:v>
                </c:pt>
                <c:pt idx="4">
                  <c:v>43</c:v>
                </c:pt>
                <c:pt idx="5">
                  <c:v>79</c:v>
                </c:pt>
                <c:pt idx="6">
                  <c:v>1282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965-487A-A03C-45E6879D6764}"/>
            </c:ext>
          </c:extLst>
        </c:ser>
        <c:ser>
          <c:idx val="3"/>
          <c:order val="3"/>
          <c:tx>
            <c:strRef>
              <c:f>'klienti - amb'!$E$1</c:f>
              <c:strCache>
                <c:ptCount val="1"/>
                <c:pt idx="0">
                  <c:v>2021/2022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tint val="77000"/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tint val="77000"/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tint val="77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'klienti - amb'!$A$2:$A$8</c:f>
              <c:strCache>
                <c:ptCount val="7"/>
                <c:pt idx="0">
                  <c:v>MŠ</c:v>
                </c:pt>
                <c:pt idx="1">
                  <c:v>1. stupeň ZŠ</c:v>
                </c:pt>
                <c:pt idx="2">
                  <c:v>2. stupeň ZŠ</c:v>
                </c:pt>
                <c:pt idx="3">
                  <c:v>SŠ</c:v>
                </c:pt>
                <c:pt idx="4">
                  <c:v>VOŠ a VŠ</c:v>
                </c:pt>
                <c:pt idx="5">
                  <c:v>Z rodin, školsky nezařazení</c:v>
                </c:pt>
                <c:pt idx="6">
                  <c:v>Osoby odpovědné za výchovu a ped. pracovníci</c:v>
                </c:pt>
              </c:strCache>
            </c:strRef>
          </c:cat>
          <c:val>
            <c:numRef>
              <c:f>'klienti - amb'!$E$2:$E$8</c:f>
              <c:numCache>
                <c:formatCode>General</c:formatCode>
                <c:ptCount val="7"/>
                <c:pt idx="0">
                  <c:v>459</c:v>
                </c:pt>
                <c:pt idx="1">
                  <c:v>3516</c:v>
                </c:pt>
                <c:pt idx="2">
                  <c:v>5114</c:v>
                </c:pt>
                <c:pt idx="3">
                  <c:v>1431</c:v>
                </c:pt>
                <c:pt idx="4">
                  <c:v>66</c:v>
                </c:pt>
                <c:pt idx="5">
                  <c:v>98</c:v>
                </c:pt>
                <c:pt idx="6">
                  <c:v>927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965-487A-A03C-45E6879D6764}"/>
            </c:ext>
          </c:extLst>
        </c:ser>
        <c:ser>
          <c:idx val="4"/>
          <c:order val="4"/>
          <c:tx>
            <c:strRef>
              <c:f>'klienti - amb'!$F$1</c:f>
              <c:strCache>
                <c:ptCount val="1"/>
                <c:pt idx="0">
                  <c:v>2022/2023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tint val="54000"/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tint val="54000"/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tint val="54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'klienti - amb'!$A$2:$A$8</c:f>
              <c:strCache>
                <c:ptCount val="7"/>
                <c:pt idx="0">
                  <c:v>MŠ</c:v>
                </c:pt>
                <c:pt idx="1">
                  <c:v>1. stupeň ZŠ</c:v>
                </c:pt>
                <c:pt idx="2">
                  <c:v>2. stupeň ZŠ</c:v>
                </c:pt>
                <c:pt idx="3">
                  <c:v>SŠ</c:v>
                </c:pt>
                <c:pt idx="4">
                  <c:v>VOŠ a VŠ</c:v>
                </c:pt>
                <c:pt idx="5">
                  <c:v>Z rodin, školsky nezařazení</c:v>
                </c:pt>
                <c:pt idx="6">
                  <c:v>Osoby odpovědné za výchovu a ped. pracovníci</c:v>
                </c:pt>
              </c:strCache>
            </c:strRef>
          </c:cat>
          <c:val>
            <c:numRef>
              <c:f>'klienti - amb'!$F$2:$F$8</c:f>
              <c:numCache>
                <c:formatCode>General</c:formatCode>
                <c:ptCount val="7"/>
                <c:pt idx="0">
                  <c:v>464</c:v>
                </c:pt>
                <c:pt idx="1">
                  <c:v>3990</c:v>
                </c:pt>
                <c:pt idx="2">
                  <c:v>6307</c:v>
                </c:pt>
                <c:pt idx="3">
                  <c:v>1798</c:v>
                </c:pt>
                <c:pt idx="4">
                  <c:v>58</c:v>
                </c:pt>
                <c:pt idx="5">
                  <c:v>112</c:v>
                </c:pt>
                <c:pt idx="6">
                  <c:v>1580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965-487A-A03C-45E6879D67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356132400"/>
        <c:axId val="1284734816"/>
      </c:barChart>
      <c:catAx>
        <c:axId val="1356132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284734816"/>
        <c:crosses val="autoZero"/>
        <c:auto val="1"/>
        <c:lblAlgn val="ctr"/>
        <c:lblOffset val="100"/>
        <c:noMultiLvlLbl val="0"/>
      </c:catAx>
      <c:valAx>
        <c:axId val="1284734816"/>
        <c:scaling>
          <c:orientation val="minMax"/>
          <c:max val="6500"/>
          <c:min val="0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356132400"/>
        <c:crosses val="autoZero"/>
        <c:crossBetween val="between"/>
      </c:valAx>
      <c:spPr>
        <a:solidFill>
          <a:schemeClr val="accent3">
            <a:lumMod val="20000"/>
            <a:lumOff val="80000"/>
          </a:schemeClr>
        </a:soli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'důvod příchodu - ambulance'!$C$3</c:f>
              <c:strCache>
                <c:ptCount val="1"/>
                <c:pt idx="0">
                  <c:v>2018/2019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3000"/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hade val="53000"/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shade val="53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'důvod příchodu - ambulance'!$B$4:$B$9</c:f>
              <c:strCache>
                <c:ptCount val="6"/>
                <c:pt idx="0">
                  <c:v>Rodinné problémy </c:v>
                </c:pt>
                <c:pt idx="1">
                  <c:v>Školní problémy </c:v>
                </c:pt>
                <c:pt idx="2">
                  <c:v>Zneužívání návykových látek</c:v>
                </c:pt>
                <c:pt idx="3">
                  <c:v>Osobnostní problémy</c:v>
                </c:pt>
                <c:pt idx="4">
                  <c:v>Prekriminál. a kriminální problémy	</c:v>
                </c:pt>
                <c:pt idx="5">
                  <c:v>Jiný důvod	</c:v>
                </c:pt>
              </c:strCache>
            </c:strRef>
          </c:cat>
          <c:val>
            <c:numRef>
              <c:f>'důvod příchodu - ambulance'!$C$4:$C$9</c:f>
              <c:numCache>
                <c:formatCode>General</c:formatCode>
                <c:ptCount val="6"/>
                <c:pt idx="0">
                  <c:v>3131</c:v>
                </c:pt>
                <c:pt idx="1">
                  <c:v>4765</c:v>
                </c:pt>
                <c:pt idx="2">
                  <c:v>261</c:v>
                </c:pt>
                <c:pt idx="3">
                  <c:v>2673</c:v>
                </c:pt>
                <c:pt idx="4">
                  <c:v>543</c:v>
                </c:pt>
                <c:pt idx="5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5D2-4FC4-BCEE-923928AA848D}"/>
            </c:ext>
          </c:extLst>
        </c:ser>
        <c:ser>
          <c:idx val="1"/>
          <c:order val="1"/>
          <c:tx>
            <c:strRef>
              <c:f>'důvod příchodu - ambulance'!$D$3</c:f>
              <c:strCache>
                <c:ptCount val="1"/>
                <c:pt idx="0">
                  <c:v>2019/2020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76000"/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hade val="76000"/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shade val="76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'důvod příchodu - ambulance'!$B$4:$B$9</c:f>
              <c:strCache>
                <c:ptCount val="6"/>
                <c:pt idx="0">
                  <c:v>Rodinné problémy </c:v>
                </c:pt>
                <c:pt idx="1">
                  <c:v>Školní problémy </c:v>
                </c:pt>
                <c:pt idx="2">
                  <c:v>Zneužívání návykových látek</c:v>
                </c:pt>
                <c:pt idx="3">
                  <c:v>Osobnostní problémy</c:v>
                </c:pt>
                <c:pt idx="4">
                  <c:v>Prekriminál. a kriminální problémy	</c:v>
                </c:pt>
                <c:pt idx="5">
                  <c:v>Jiný důvod	</c:v>
                </c:pt>
              </c:strCache>
            </c:strRef>
          </c:cat>
          <c:val>
            <c:numRef>
              <c:f>'důvod příchodu - ambulance'!$D$4:$D$9</c:f>
              <c:numCache>
                <c:formatCode>General</c:formatCode>
                <c:ptCount val="6"/>
                <c:pt idx="0">
                  <c:v>3521</c:v>
                </c:pt>
                <c:pt idx="1">
                  <c:v>4862</c:v>
                </c:pt>
                <c:pt idx="2">
                  <c:v>262</c:v>
                </c:pt>
                <c:pt idx="3">
                  <c:v>2975</c:v>
                </c:pt>
                <c:pt idx="4">
                  <c:v>592</c:v>
                </c:pt>
                <c:pt idx="5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5D2-4FC4-BCEE-923928AA848D}"/>
            </c:ext>
          </c:extLst>
        </c:ser>
        <c:ser>
          <c:idx val="2"/>
          <c:order val="2"/>
          <c:tx>
            <c:strRef>
              <c:f>'důvod příchodu - ambulance'!$E$3</c:f>
              <c:strCache>
                <c:ptCount val="1"/>
                <c:pt idx="0">
                  <c:v>2020/2021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'důvod příchodu - ambulance'!$B$4:$B$9</c:f>
              <c:strCache>
                <c:ptCount val="6"/>
                <c:pt idx="0">
                  <c:v>Rodinné problémy </c:v>
                </c:pt>
                <c:pt idx="1">
                  <c:v>Školní problémy </c:v>
                </c:pt>
                <c:pt idx="2">
                  <c:v>Zneužívání návykových látek</c:v>
                </c:pt>
                <c:pt idx="3">
                  <c:v>Osobnostní problémy</c:v>
                </c:pt>
                <c:pt idx="4">
                  <c:v>Prekriminál. a kriminální problémy	</c:v>
                </c:pt>
                <c:pt idx="5">
                  <c:v>Jiný důvod	</c:v>
                </c:pt>
              </c:strCache>
            </c:strRef>
          </c:cat>
          <c:val>
            <c:numRef>
              <c:f>'důvod příchodu - ambulance'!$E$4:$E$9</c:f>
              <c:numCache>
                <c:formatCode>General</c:formatCode>
                <c:ptCount val="6"/>
                <c:pt idx="0">
                  <c:v>3019</c:v>
                </c:pt>
                <c:pt idx="1">
                  <c:v>4237</c:v>
                </c:pt>
                <c:pt idx="2">
                  <c:v>257</c:v>
                </c:pt>
                <c:pt idx="3">
                  <c:v>2933</c:v>
                </c:pt>
                <c:pt idx="4">
                  <c:v>513</c:v>
                </c:pt>
                <c:pt idx="5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5D2-4FC4-BCEE-923928AA848D}"/>
            </c:ext>
          </c:extLst>
        </c:ser>
        <c:ser>
          <c:idx val="3"/>
          <c:order val="3"/>
          <c:tx>
            <c:strRef>
              <c:f>'důvod příchodu - ambulance'!$F$3</c:f>
              <c:strCache>
                <c:ptCount val="1"/>
                <c:pt idx="0">
                  <c:v>2021/2022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tint val="77000"/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tint val="77000"/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tint val="77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'důvod příchodu - ambulance'!$B$4:$B$9</c:f>
              <c:strCache>
                <c:ptCount val="6"/>
                <c:pt idx="0">
                  <c:v>Rodinné problémy </c:v>
                </c:pt>
                <c:pt idx="1">
                  <c:v>Školní problémy </c:v>
                </c:pt>
                <c:pt idx="2">
                  <c:v>Zneužívání návykových látek</c:v>
                </c:pt>
                <c:pt idx="3">
                  <c:v>Osobnostní problémy</c:v>
                </c:pt>
                <c:pt idx="4">
                  <c:v>Prekriminál. a kriminální problémy	</c:v>
                </c:pt>
                <c:pt idx="5">
                  <c:v>Jiný důvod	</c:v>
                </c:pt>
              </c:strCache>
            </c:strRef>
          </c:cat>
          <c:val>
            <c:numRef>
              <c:f>'důvod příchodu - ambulance'!$F$4:$F$9</c:f>
              <c:numCache>
                <c:formatCode>General</c:formatCode>
                <c:ptCount val="6"/>
                <c:pt idx="0">
                  <c:v>3454</c:v>
                </c:pt>
                <c:pt idx="1">
                  <c:v>3612</c:v>
                </c:pt>
                <c:pt idx="2">
                  <c:v>226</c:v>
                </c:pt>
                <c:pt idx="3">
                  <c:v>2955</c:v>
                </c:pt>
                <c:pt idx="4">
                  <c:v>415</c:v>
                </c:pt>
                <c:pt idx="5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5D2-4FC4-BCEE-923928AA848D}"/>
            </c:ext>
          </c:extLst>
        </c:ser>
        <c:ser>
          <c:idx val="4"/>
          <c:order val="4"/>
          <c:tx>
            <c:strRef>
              <c:f>'důvod příchodu - ambulance'!$G$3</c:f>
              <c:strCache>
                <c:ptCount val="1"/>
                <c:pt idx="0">
                  <c:v>2022/2023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tint val="54000"/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tint val="54000"/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tint val="54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'důvod příchodu - ambulance'!$B$4:$B$9</c:f>
              <c:strCache>
                <c:ptCount val="6"/>
                <c:pt idx="0">
                  <c:v>Rodinné problémy </c:v>
                </c:pt>
                <c:pt idx="1">
                  <c:v>Školní problémy </c:v>
                </c:pt>
                <c:pt idx="2">
                  <c:v>Zneužívání návykových látek</c:v>
                </c:pt>
                <c:pt idx="3">
                  <c:v>Osobnostní problémy</c:v>
                </c:pt>
                <c:pt idx="4">
                  <c:v>Prekriminál. a kriminální problémy	</c:v>
                </c:pt>
                <c:pt idx="5">
                  <c:v>Jiný důvod	</c:v>
                </c:pt>
              </c:strCache>
            </c:strRef>
          </c:cat>
          <c:val>
            <c:numRef>
              <c:f>'důvod příchodu - ambulance'!$G$4:$G$9</c:f>
              <c:numCache>
                <c:formatCode>General</c:formatCode>
                <c:ptCount val="6"/>
                <c:pt idx="0">
                  <c:v>3863</c:v>
                </c:pt>
                <c:pt idx="1">
                  <c:v>4445</c:v>
                </c:pt>
                <c:pt idx="2">
                  <c:v>191</c:v>
                </c:pt>
                <c:pt idx="3">
                  <c:v>3731</c:v>
                </c:pt>
                <c:pt idx="4">
                  <c:v>473</c:v>
                </c:pt>
                <c:pt idx="5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5D2-4FC4-BCEE-923928AA84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705002511"/>
        <c:axId val="177746783"/>
      </c:barChart>
      <c:catAx>
        <c:axId val="7050025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77746783"/>
        <c:crosses val="autoZero"/>
        <c:auto val="1"/>
        <c:lblAlgn val="ctr"/>
        <c:lblOffset val="100"/>
        <c:noMultiLvlLbl val="0"/>
      </c:catAx>
      <c:valAx>
        <c:axId val="17774678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705002511"/>
        <c:crosses val="autoZero"/>
        <c:crossBetween val="between"/>
      </c:valAx>
      <c:spPr>
        <a:solidFill>
          <a:schemeClr val="accent3">
            <a:lumMod val="20000"/>
            <a:lumOff val="80000"/>
          </a:schemeClr>
        </a:soli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347B749B2CA94F93B6F03D219F726E" ma:contentTypeVersion="9" ma:contentTypeDescription="Vytvoří nový dokument" ma:contentTypeScope="" ma:versionID="87f14766e55b629090c54130ce79e8ae">
  <xsd:schema xmlns:xsd="http://www.w3.org/2001/XMLSchema" xmlns:xs="http://www.w3.org/2001/XMLSchema" xmlns:p="http://schemas.microsoft.com/office/2006/metadata/properties" xmlns:ns2="95226758-e6df-48fb-8181-b82986b9a711" targetNamespace="http://schemas.microsoft.com/office/2006/metadata/properties" ma:root="true" ma:fieldsID="68e579c802d6091062782498788f603f" ns2:_="">
    <xsd:import namespace="95226758-e6df-48fb-8181-b82986b9a7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26758-e6df-48fb-8181-b82986b9a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226758-e6df-48fb-8181-b82986b9a7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EC83E9-DF19-45BB-9191-18BC9E9B32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315C80-D963-429E-B5D0-9EE886532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226758-e6df-48fb-8181-b82986b9a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C88A8F-5182-4785-835F-B2900552BF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E2E6B5-BA63-470B-8859-1721D42D393D}">
  <ds:schemaRefs>
    <ds:schemaRef ds:uri="http://schemas.microsoft.com/office/2006/metadata/properties"/>
    <ds:schemaRef ds:uri="http://schemas.microsoft.com/office/infopath/2007/PartnerControls"/>
    <ds:schemaRef ds:uri="95226758-e6df-48fb-8181-b82986b9a7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5338</Words>
  <Characters>31495</Characters>
  <Application>Microsoft Office Word</Application>
  <DocSecurity>0</DocSecurity>
  <Lines>262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Klusáček Jan</dc:creator>
  <cp:keywords/>
  <dc:description/>
  <cp:lastModifiedBy>Štěpánková Štýbrová Martina</cp:lastModifiedBy>
  <cp:revision>2</cp:revision>
  <cp:lastPrinted>2026-02-03T16:39:00Z</cp:lastPrinted>
  <dcterms:created xsi:type="dcterms:W3CDTF">2026-02-03T16:42:00Z</dcterms:created>
  <dcterms:modified xsi:type="dcterms:W3CDTF">2026-02-03T16:42:00Z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0x0101001A347B749B2CA94F93B6F03D219F726E</vt:lpwstr>
  </property>
</Properties>
</file>