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5FAD" w14:textId="1C97251D" w:rsidR="004B3D56" w:rsidRPr="00057120" w:rsidRDefault="00057120" w:rsidP="008A2373">
      <w:pPr>
        <w:jc w:val="center"/>
        <w:rPr>
          <w:b/>
          <w:lang w:eastAsia="cs-CZ"/>
        </w:rPr>
      </w:pPr>
      <w:r w:rsidRPr="00057120">
        <w:rPr>
          <w:b/>
          <w:lang w:eastAsia="cs-CZ"/>
        </w:rPr>
        <w:t>306</w:t>
      </w:r>
      <w:r w:rsidR="004B3D56" w:rsidRPr="00057120">
        <w:rPr>
          <w:b/>
          <w:lang w:eastAsia="cs-CZ"/>
        </w:rPr>
        <w:t>/</w:t>
      </w:r>
      <w:r w:rsidRPr="00057120">
        <w:rPr>
          <w:b/>
          <w:lang w:eastAsia="cs-CZ"/>
        </w:rPr>
        <w:t>1999</w:t>
      </w:r>
      <w:r w:rsidR="004B3D56" w:rsidRPr="00057120">
        <w:rPr>
          <w:b/>
          <w:lang w:eastAsia="cs-CZ"/>
        </w:rPr>
        <w:t xml:space="preserve"> Sb.</w:t>
      </w:r>
    </w:p>
    <w:p w14:paraId="33F617A3" w14:textId="77777777" w:rsidR="004B3D56" w:rsidRPr="00057120" w:rsidRDefault="004B3D56" w:rsidP="000E3F9A">
      <w:pPr>
        <w:spacing w:before="100" w:beforeAutospacing="1" w:after="100" w:afterAutospacing="1"/>
        <w:jc w:val="center"/>
        <w:rPr>
          <w:rFonts w:eastAsia="Times New Roman" w:cs="Times New Roman"/>
          <w:b/>
          <w:szCs w:val="24"/>
          <w:lang w:eastAsia="cs-CZ"/>
        </w:rPr>
      </w:pPr>
      <w:r w:rsidRPr="00057120">
        <w:rPr>
          <w:rFonts w:eastAsia="Times New Roman" w:cs="Times New Roman"/>
          <w:b/>
          <w:szCs w:val="24"/>
          <w:lang w:eastAsia="cs-CZ"/>
        </w:rPr>
        <w:t>ZÁKON</w:t>
      </w:r>
    </w:p>
    <w:p w14:paraId="02F58D01" w14:textId="6C67BC34" w:rsidR="004B3D56" w:rsidRPr="00057120" w:rsidRDefault="004B3D56" w:rsidP="000E3F9A">
      <w:pPr>
        <w:spacing w:before="100" w:beforeAutospacing="1" w:after="100" w:afterAutospacing="1"/>
        <w:jc w:val="center"/>
        <w:rPr>
          <w:rFonts w:eastAsia="Times New Roman" w:cs="Times New Roman"/>
          <w:szCs w:val="24"/>
          <w:lang w:eastAsia="cs-CZ"/>
        </w:rPr>
      </w:pPr>
      <w:r w:rsidRPr="00057120">
        <w:rPr>
          <w:rFonts w:eastAsia="Times New Roman" w:cs="Times New Roman"/>
          <w:szCs w:val="24"/>
          <w:lang w:eastAsia="cs-CZ"/>
        </w:rPr>
        <w:t xml:space="preserve">ze dne </w:t>
      </w:r>
      <w:r w:rsidR="00057120" w:rsidRPr="00057120">
        <w:rPr>
          <w:rFonts w:eastAsia="Times New Roman" w:cs="Times New Roman"/>
          <w:szCs w:val="24"/>
          <w:lang w:eastAsia="cs-CZ"/>
        </w:rPr>
        <w:t>18</w:t>
      </w:r>
      <w:r w:rsidRPr="00057120">
        <w:rPr>
          <w:rFonts w:eastAsia="Times New Roman" w:cs="Times New Roman"/>
          <w:szCs w:val="24"/>
          <w:lang w:eastAsia="cs-CZ"/>
        </w:rPr>
        <w:t xml:space="preserve">. </w:t>
      </w:r>
      <w:r w:rsidR="00057120" w:rsidRPr="00057120">
        <w:rPr>
          <w:rFonts w:eastAsia="Times New Roman" w:cs="Times New Roman"/>
          <w:szCs w:val="24"/>
          <w:lang w:eastAsia="cs-CZ"/>
        </w:rPr>
        <w:t>listopadu 1999</w:t>
      </w:r>
    </w:p>
    <w:p w14:paraId="212F091A" w14:textId="40919977" w:rsidR="004B3D56" w:rsidRPr="00057120" w:rsidRDefault="00057120" w:rsidP="00A65D71">
      <w:pPr>
        <w:spacing w:before="100" w:beforeAutospacing="1" w:after="100" w:afterAutospacing="1"/>
        <w:rPr>
          <w:rFonts w:eastAsia="Times New Roman" w:cs="Times New Roman"/>
          <w:b/>
          <w:szCs w:val="24"/>
          <w:lang w:eastAsia="cs-CZ"/>
        </w:rPr>
      </w:pPr>
      <w:r w:rsidRPr="00057120">
        <w:rPr>
          <w:rFonts w:eastAsia="Times New Roman" w:cs="Times New Roman"/>
          <w:b/>
          <w:szCs w:val="24"/>
          <w:lang w:eastAsia="cs-CZ"/>
        </w:rPr>
        <w:t>o poskytování dotací soukromým školám, předškolním a školským zařízením</w:t>
      </w:r>
    </w:p>
    <w:p w14:paraId="247CE498" w14:textId="3EA866AA" w:rsidR="00A65D71" w:rsidRPr="00057120" w:rsidRDefault="00057120" w:rsidP="00CC593D">
      <w:pPr>
        <w:spacing w:before="100" w:beforeAutospacing="1" w:after="100" w:afterAutospacing="1"/>
        <w:rPr>
          <w:rFonts w:eastAsia="Times New Roman" w:cs="Times New Roman"/>
          <w:b/>
          <w:bCs/>
          <w:szCs w:val="24"/>
          <w:lang w:eastAsia="cs-CZ"/>
        </w:rPr>
      </w:pPr>
      <w:r w:rsidRPr="00057120">
        <w:rPr>
          <w:rFonts w:eastAsia="Times New Roman" w:cs="Times New Roman"/>
          <w:szCs w:val="24"/>
          <w:lang w:eastAsia="cs-CZ"/>
        </w:rPr>
        <w:t>ve znění zákona č. 132/2000 Sb., zákona č. 255/2001 Sb., zákona č. 16/2002 Sb., zákona č.</w:t>
      </w:r>
      <w:r w:rsidR="00C9064E">
        <w:rPr>
          <w:rFonts w:eastAsia="Times New Roman" w:cs="Times New Roman"/>
          <w:szCs w:val="24"/>
          <w:lang w:eastAsia="cs-CZ"/>
        </w:rPr>
        <w:t> </w:t>
      </w:r>
      <w:r w:rsidRPr="00057120">
        <w:rPr>
          <w:rFonts w:eastAsia="Times New Roman" w:cs="Times New Roman"/>
          <w:szCs w:val="24"/>
          <w:lang w:eastAsia="cs-CZ"/>
        </w:rPr>
        <w:t xml:space="preserve">284/2002 Sb., zákona č. 562/2004 Sb., zákona č. 383/2005 Sb., zákona č. 179/2006 Sb., zákona č. 227/2009 Sb. </w:t>
      </w:r>
      <w:proofErr w:type="gramStart"/>
      <w:r w:rsidRPr="00057120">
        <w:rPr>
          <w:rFonts w:eastAsia="Times New Roman" w:cs="Times New Roman"/>
          <w:strike/>
          <w:szCs w:val="24"/>
          <w:lang w:eastAsia="cs-CZ"/>
        </w:rPr>
        <w:t>a</w:t>
      </w:r>
      <w:r w:rsidRPr="00057120">
        <w:rPr>
          <w:rFonts w:eastAsia="Times New Roman" w:cs="Times New Roman"/>
          <w:szCs w:val="24"/>
          <w:lang w:eastAsia="cs-CZ"/>
        </w:rPr>
        <w:t xml:space="preserve"> </w:t>
      </w:r>
      <w:r w:rsidRPr="00057120">
        <w:rPr>
          <w:rFonts w:eastAsia="Times New Roman" w:cs="Times New Roman"/>
          <w:b/>
          <w:bCs/>
          <w:szCs w:val="24"/>
          <w:lang w:eastAsia="cs-CZ"/>
        </w:rPr>
        <w:t>,</w:t>
      </w:r>
      <w:proofErr w:type="gramEnd"/>
      <w:r w:rsidRPr="00057120">
        <w:rPr>
          <w:rFonts w:eastAsia="Times New Roman" w:cs="Times New Roman"/>
          <w:szCs w:val="24"/>
          <w:lang w:eastAsia="cs-CZ"/>
        </w:rPr>
        <w:t xml:space="preserve"> zákona č. 82/2015 Sb.</w:t>
      </w:r>
      <w:r w:rsidRPr="00057120">
        <w:rPr>
          <w:rFonts w:eastAsia="Times New Roman" w:cs="Times New Roman"/>
          <w:szCs w:val="24"/>
          <w:lang w:eastAsia="cs-CZ"/>
        </w:rPr>
        <w:t xml:space="preserve"> </w:t>
      </w:r>
      <w:r w:rsidRPr="00057120">
        <w:rPr>
          <w:rFonts w:eastAsia="Times New Roman" w:cs="Times New Roman"/>
          <w:b/>
          <w:bCs/>
          <w:szCs w:val="24"/>
          <w:lang w:eastAsia="cs-CZ"/>
        </w:rPr>
        <w:t xml:space="preserve">a </w:t>
      </w:r>
      <w:r w:rsidR="002748C5" w:rsidRPr="00057120">
        <w:rPr>
          <w:rFonts w:eastAsia="Times New Roman" w:cs="Times New Roman"/>
          <w:b/>
          <w:bCs/>
          <w:szCs w:val="24"/>
          <w:lang w:eastAsia="cs-CZ"/>
        </w:rPr>
        <w:t xml:space="preserve">zákona č. </w:t>
      </w:r>
      <w:r w:rsidRPr="00057120">
        <w:rPr>
          <w:rFonts w:eastAsia="Times New Roman" w:cs="Times New Roman"/>
          <w:b/>
          <w:bCs/>
          <w:szCs w:val="24"/>
          <w:lang w:eastAsia="cs-CZ"/>
        </w:rPr>
        <w:t>267</w:t>
      </w:r>
      <w:r w:rsidR="002748C5" w:rsidRPr="00057120">
        <w:rPr>
          <w:rFonts w:eastAsia="Times New Roman" w:cs="Times New Roman"/>
          <w:b/>
          <w:bCs/>
          <w:szCs w:val="24"/>
          <w:lang w:eastAsia="cs-CZ"/>
        </w:rPr>
        <w:t>/202</w:t>
      </w:r>
      <w:r w:rsidRPr="00057120">
        <w:rPr>
          <w:rFonts w:eastAsia="Times New Roman" w:cs="Times New Roman"/>
          <w:b/>
          <w:bCs/>
          <w:szCs w:val="24"/>
          <w:lang w:eastAsia="cs-CZ"/>
        </w:rPr>
        <w:t>5</w:t>
      </w:r>
      <w:r w:rsidR="002748C5" w:rsidRPr="00057120">
        <w:rPr>
          <w:rFonts w:eastAsia="Times New Roman" w:cs="Times New Roman"/>
          <w:b/>
          <w:bCs/>
          <w:szCs w:val="24"/>
          <w:lang w:eastAsia="cs-CZ"/>
        </w:rPr>
        <w:t xml:space="preserve"> Sb.</w:t>
      </w:r>
    </w:p>
    <w:p w14:paraId="5535D7B5" w14:textId="7FE9B00D" w:rsidR="007759F3" w:rsidRPr="00057120" w:rsidRDefault="005B4C01" w:rsidP="006671D6">
      <w:pPr>
        <w:spacing w:before="100" w:beforeAutospacing="1" w:after="100" w:afterAutospacing="1"/>
        <w:jc w:val="center"/>
        <w:rPr>
          <w:rFonts w:eastAsia="Times New Roman" w:cs="Times New Roman"/>
          <w:b/>
          <w:bCs/>
          <w:color w:val="FF0000"/>
          <w:szCs w:val="24"/>
          <w:lang w:eastAsia="cs-CZ"/>
        </w:rPr>
      </w:pPr>
      <w:r w:rsidRPr="00057120">
        <w:rPr>
          <w:rFonts w:eastAsia="Times New Roman" w:cs="Times New Roman"/>
          <w:b/>
          <w:bCs/>
          <w:color w:val="FF0000"/>
          <w:szCs w:val="24"/>
          <w:lang w:eastAsia="cs-CZ"/>
        </w:rPr>
        <w:t>Vyznačené změny nab</w:t>
      </w:r>
      <w:r w:rsidR="00057120" w:rsidRPr="00057120">
        <w:rPr>
          <w:rFonts w:eastAsia="Times New Roman" w:cs="Times New Roman"/>
          <w:b/>
          <w:bCs/>
          <w:color w:val="FF0000"/>
          <w:szCs w:val="24"/>
          <w:lang w:eastAsia="cs-CZ"/>
        </w:rPr>
        <w:t>ývají</w:t>
      </w:r>
      <w:r w:rsidRPr="00057120">
        <w:rPr>
          <w:rFonts w:eastAsia="Times New Roman" w:cs="Times New Roman"/>
          <w:b/>
          <w:bCs/>
          <w:color w:val="FF0000"/>
          <w:szCs w:val="24"/>
          <w:lang w:eastAsia="cs-CZ"/>
        </w:rPr>
        <w:t xml:space="preserve"> účinnosti dnem 1. 1. 202</w:t>
      </w:r>
      <w:r w:rsidR="00057120" w:rsidRPr="00057120">
        <w:rPr>
          <w:rFonts w:eastAsia="Times New Roman" w:cs="Times New Roman"/>
          <w:b/>
          <w:bCs/>
          <w:color w:val="FF0000"/>
          <w:szCs w:val="24"/>
          <w:lang w:eastAsia="cs-CZ"/>
        </w:rPr>
        <w:t>6.</w:t>
      </w:r>
    </w:p>
    <w:p w14:paraId="665A63E6" w14:textId="27A6124A" w:rsidR="004B3D56" w:rsidRPr="00057120" w:rsidRDefault="004B3D56" w:rsidP="00CC593D">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Parlament se usnesl na tomto zákoně České republiky:</w:t>
      </w:r>
    </w:p>
    <w:p w14:paraId="0C502D5D" w14:textId="77777777" w:rsidR="00057120" w:rsidRPr="00057120" w:rsidRDefault="00057120" w:rsidP="00057120">
      <w:pPr>
        <w:spacing w:before="100" w:beforeAutospacing="1" w:after="100" w:afterAutospacing="1"/>
        <w:jc w:val="center"/>
        <w:rPr>
          <w:rFonts w:eastAsia="Times New Roman" w:cs="Times New Roman"/>
          <w:szCs w:val="24"/>
          <w:lang w:eastAsia="cs-CZ"/>
        </w:rPr>
      </w:pPr>
      <w:r w:rsidRPr="00057120">
        <w:rPr>
          <w:rFonts w:eastAsia="Times New Roman" w:cs="Times New Roman"/>
          <w:szCs w:val="24"/>
          <w:lang w:eastAsia="cs-CZ"/>
        </w:rPr>
        <w:t>§ 1</w:t>
      </w:r>
    </w:p>
    <w:p w14:paraId="7AE8F417" w14:textId="50389795"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(1) Dotace ze státního rozpočtu (dále jen "dotace") se poskytuje právnickým osobám vykonávajícím činnost škol a školských zařízení zapsaných do školského rejstříku,</w:t>
      </w:r>
      <w:r w:rsidRPr="00057120">
        <w:rPr>
          <w:rFonts w:eastAsia="Times New Roman" w:cs="Times New Roman"/>
          <w:szCs w:val="24"/>
          <w:vertAlign w:val="superscript"/>
          <w:lang w:eastAsia="cs-CZ"/>
        </w:rPr>
        <w:t>1)</w:t>
      </w:r>
      <w:r w:rsidRPr="00057120">
        <w:rPr>
          <w:rFonts w:eastAsia="Times New Roman" w:cs="Times New Roman"/>
          <w:szCs w:val="24"/>
          <w:lang w:eastAsia="cs-CZ"/>
        </w:rPr>
        <w:t xml:space="preserve"> které nejsou zřizovány státem, krajem, obcí, dobrovolným svazkem obcí, jehož předmětem činnosti jsou úkoly v oblasti školství (dále jen "svazek obcí"), nebo registrovanou církví nebo náboženskou společností, které bylo přiznáno oprávnění k výkonu zvláštního práva zřizovat církevní školy,</w:t>
      </w:r>
      <w:r w:rsidRPr="00057120">
        <w:rPr>
          <w:rFonts w:eastAsia="Times New Roman" w:cs="Times New Roman"/>
          <w:szCs w:val="24"/>
          <w:vertAlign w:val="superscript"/>
          <w:lang w:eastAsia="cs-CZ"/>
        </w:rPr>
        <w:t>2)</w:t>
      </w:r>
      <w:r w:rsidRPr="00057120">
        <w:rPr>
          <w:rFonts w:eastAsia="Times New Roman" w:cs="Times New Roman"/>
          <w:szCs w:val="24"/>
          <w:lang w:eastAsia="cs-CZ"/>
        </w:rPr>
        <w:t xml:space="preserve"> (dále jen "právnické osoby"), pokud uzavřou smlouvu s krajským úřadem podle tohoto zákona. Dotace se neposkytuje na činnost jazykových škol s právem státní jazykové zkoušky.</w:t>
      </w:r>
    </w:p>
    <w:p w14:paraId="55E9161B" w14:textId="49E81A89"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(2) Dotace se poskytuje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 s výjimkou nájemného v rámci smlouvy o koupi najaté věci uzavřené po 1. lednu 1997 a reklamy, a u právnických osob, které poskytují vzdělávání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w:t>
      </w:r>
      <w:r w:rsidRPr="00057120">
        <w:rPr>
          <w:rFonts w:eastAsia="Times New Roman" w:cs="Times New Roman"/>
          <w:szCs w:val="24"/>
          <w:vertAlign w:val="superscript"/>
          <w:lang w:eastAsia="cs-CZ"/>
        </w:rPr>
        <w:t>3)</w:t>
      </w:r>
      <w:r w:rsidRPr="00057120">
        <w:rPr>
          <w:rFonts w:eastAsia="Times New Roman" w:cs="Times New Roman"/>
          <w:szCs w:val="24"/>
          <w:lang w:eastAsia="cs-CZ"/>
        </w:rPr>
        <w:t xml:space="preserve"> i s rehabilitací.</w:t>
      </w:r>
    </w:p>
    <w:p w14:paraId="6A01FE78"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(3) Dotace právnické osobě, která vykonává činnost základní umělecké školy, se poskytuje na zabezpečení vzdělávání určeného pro žáky před zahájením plnění povinné školní docházky, žáky plnící povinnou školní docházku, žáky vzdělávající se v denní formě vzdělávání ve střední škole či konzervatoři a studenty vzdělávající se v denní formě vzdělávání ve vyšší odborné škole.</w:t>
      </w:r>
    </w:p>
    <w:p w14:paraId="698C3AAD" w14:textId="77777777" w:rsidR="00057120" w:rsidRPr="00057120" w:rsidRDefault="00057120" w:rsidP="00057120">
      <w:pPr>
        <w:spacing w:before="100" w:beforeAutospacing="1" w:after="100" w:afterAutospacing="1"/>
        <w:jc w:val="center"/>
        <w:rPr>
          <w:rFonts w:eastAsia="Times New Roman" w:cs="Times New Roman"/>
          <w:szCs w:val="24"/>
          <w:lang w:eastAsia="cs-CZ"/>
        </w:rPr>
      </w:pPr>
      <w:r w:rsidRPr="00057120">
        <w:rPr>
          <w:rFonts w:eastAsia="Times New Roman" w:cs="Times New Roman"/>
          <w:szCs w:val="24"/>
          <w:lang w:eastAsia="cs-CZ"/>
        </w:rPr>
        <w:t>§ 2</w:t>
      </w:r>
    </w:p>
    <w:p w14:paraId="43B3ED11"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(1) Žádost o poskytnutí dotace na příští školní rok předkládá právnická osoba krajskému úřadu</w:t>
      </w:r>
    </w:p>
    <w:p w14:paraId="689A866E"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a) do 31. ledna, nebo</w:t>
      </w:r>
    </w:p>
    <w:p w14:paraId="0B242153"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lastRenderedPageBreak/>
        <w:t>b) do 30 dnů od doručení rozhodnutí o zápisu do školského rejstříku.</w:t>
      </w:r>
    </w:p>
    <w:p w14:paraId="041F2E32"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(2) Žádost obsahuje</w:t>
      </w:r>
    </w:p>
    <w:p w14:paraId="3B3BDAC1"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a) název, sídlo, identifikační číslo osoby a číslo účtu právnické osoby, popřípadě adresu a číslo účtu odloučeného pracoviště,</w:t>
      </w:r>
    </w:p>
    <w:p w14:paraId="0243E680"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b) doklad o zařazení do sítě předškolních zařízení, škol a školských zařízení podle dosavadních právních předpisů nebo doklad o zápisu do školského rejstříku,</w:t>
      </w:r>
    </w:p>
    <w:p w14:paraId="01EE5B73"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c) doklad o zápisu právnické osoby do obchodního nebo jiného zákonem určeného rejstříku, popřípadě návrh na zápis do takového rejstříku a doklad o zřízení právnické osoby,</w:t>
      </w:r>
    </w:p>
    <w:p w14:paraId="3036FEEE"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d) předpokládaný celkový počet dětí, žáků nebo studentů ve školním roce, na který je dotace požadována, a počet dětí, žáků nebo studentů v jednotlivých třídách, odděleních nebo studijních skupinách, vzdělávajících se v jednotlivých oborech vzdělání, u školských zařízení předpokládaný počet lůžek, ubytovaných nebo stravovaných dětí, žáků nebo studentů v jednotlivých školských zařízeních.</w:t>
      </w:r>
    </w:p>
    <w:p w14:paraId="48DECB1F" w14:textId="77777777" w:rsidR="00057120" w:rsidRPr="00057120" w:rsidRDefault="00057120" w:rsidP="00057120">
      <w:pPr>
        <w:spacing w:before="100" w:beforeAutospacing="1" w:after="100" w:afterAutospacing="1"/>
        <w:jc w:val="center"/>
        <w:rPr>
          <w:rFonts w:eastAsia="Times New Roman" w:cs="Times New Roman"/>
          <w:szCs w:val="24"/>
          <w:lang w:eastAsia="cs-CZ"/>
        </w:rPr>
      </w:pPr>
      <w:r w:rsidRPr="00057120">
        <w:rPr>
          <w:rFonts w:eastAsia="Times New Roman" w:cs="Times New Roman"/>
          <w:szCs w:val="24"/>
          <w:lang w:eastAsia="cs-CZ"/>
        </w:rPr>
        <w:t>§ 3</w:t>
      </w:r>
    </w:p>
    <w:p w14:paraId="26232E38"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(1) Ve smlouvě o poskytnutí dotace se uvádějí zejména činnosti, na které se dotace poskytuje, jejich rozsah, počet dětí, žáků nebo studentů ve školním roce, na který se dotace poskytuje, a výše dotace stanovená procentním podílem podle § 4.</w:t>
      </w:r>
    </w:p>
    <w:p w14:paraId="2EB0D889"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(2) Smlouva o poskytnutí dotace se neuzavře, pokud krajský úřad neobdržel žádost o poskytnutí dotace ve lhůtě podle § 2 odst. 1. Smlouva o poskytnutí dotace se dále neuzavře, pokud právnická osoba, která čerpala dotaci v předchozím školním roce, nepředloží do 15. října za předchozí školní rok</w:t>
      </w:r>
    </w:p>
    <w:p w14:paraId="516FD077" w14:textId="15547B1A"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a) vyúčtování dotace postupem stanoveným Ministerstvem školství, mládeže a tělovýchovy (dále jen "ministerstvo),</w:t>
      </w:r>
      <w:proofErr w:type="gramStart"/>
      <w:r w:rsidRPr="00057120">
        <w:rPr>
          <w:rFonts w:eastAsia="Times New Roman" w:cs="Times New Roman"/>
          <w:szCs w:val="24"/>
          <w:vertAlign w:val="superscript"/>
          <w:lang w:eastAsia="cs-CZ"/>
        </w:rPr>
        <w:t>2a</w:t>
      </w:r>
      <w:proofErr w:type="gramEnd"/>
      <w:r w:rsidRPr="00057120">
        <w:rPr>
          <w:rFonts w:eastAsia="Times New Roman" w:cs="Times New Roman"/>
          <w:szCs w:val="24"/>
          <w:vertAlign w:val="superscript"/>
          <w:lang w:eastAsia="cs-CZ"/>
        </w:rPr>
        <w:t>)</w:t>
      </w:r>
    </w:p>
    <w:p w14:paraId="499D571F" w14:textId="7C974D21"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b) výroční zprávu o činnosti školy,</w:t>
      </w:r>
      <w:r w:rsidRPr="00057120">
        <w:rPr>
          <w:rFonts w:eastAsia="Times New Roman" w:cs="Times New Roman"/>
          <w:szCs w:val="24"/>
          <w:vertAlign w:val="superscript"/>
          <w:lang w:eastAsia="cs-CZ"/>
        </w:rPr>
        <w:t>4)</w:t>
      </w:r>
    </w:p>
    <w:p w14:paraId="34241DB3" w14:textId="5CB5D5D1"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c) rozbor hospodaření s dotací poskytnutou podle tohoto zákona, zpracovaný podle osnovy stanovené ministerstvem,</w:t>
      </w:r>
      <w:proofErr w:type="gramStart"/>
      <w:r w:rsidRPr="00057120">
        <w:rPr>
          <w:rFonts w:eastAsia="Times New Roman" w:cs="Times New Roman"/>
          <w:szCs w:val="24"/>
          <w:vertAlign w:val="superscript"/>
          <w:lang w:eastAsia="cs-CZ"/>
        </w:rPr>
        <w:t>2a</w:t>
      </w:r>
      <w:proofErr w:type="gramEnd"/>
      <w:r w:rsidRPr="00057120">
        <w:rPr>
          <w:rFonts w:eastAsia="Times New Roman" w:cs="Times New Roman"/>
          <w:szCs w:val="24"/>
          <w:vertAlign w:val="superscript"/>
          <w:lang w:eastAsia="cs-CZ"/>
        </w:rPr>
        <w:t>)</w:t>
      </w:r>
    </w:p>
    <w:p w14:paraId="689422E8"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d) informaci o projednání výroční zprávy o činnosti školy ve školské radě, pokud je zřízena.</w:t>
      </w:r>
    </w:p>
    <w:p w14:paraId="670116A3" w14:textId="77777777" w:rsidR="00057120" w:rsidRPr="00AD54CA" w:rsidRDefault="00057120" w:rsidP="00057120">
      <w:pPr>
        <w:spacing w:after="120"/>
        <w:rPr>
          <w:rFonts w:eastAsia="Aptos" w:cs="Times New Roman"/>
          <w:b/>
          <w:bCs/>
          <w:color w:val="000000" w:themeColor="text1"/>
        </w:rPr>
      </w:pPr>
      <w:r w:rsidRPr="00AD54CA">
        <w:rPr>
          <w:rFonts w:eastAsia="Aptos" w:cs="Times New Roman"/>
          <w:b/>
          <w:bCs/>
          <w:color w:val="000000" w:themeColor="text1"/>
        </w:rPr>
        <w:t xml:space="preserve">(3) Zmeškání lhůt podle § 2 odst. 1 a podle odstavce 2 lze prominout za stejných podmínek, jako lze prominout zmeškání úkonu podle § 41 správního řádu. Zmeškání lhůty nelze prominout, jestliže ode dne, kdy lhůta uběhla, uplynul jeden měsíc. Proti usnesení není možné podat odvolání. </w:t>
      </w:r>
    </w:p>
    <w:p w14:paraId="160C180B" w14:textId="1AFDD98F" w:rsidR="00057120" w:rsidRPr="00057120" w:rsidRDefault="00057120" w:rsidP="00057120">
      <w:pPr>
        <w:spacing w:before="100" w:beforeAutospacing="1" w:after="100" w:afterAutospacing="1"/>
        <w:rPr>
          <w:rFonts w:eastAsia="Times New Roman" w:cs="Times New Roman"/>
          <w:szCs w:val="24"/>
          <w:lang w:eastAsia="cs-CZ"/>
        </w:rPr>
      </w:pPr>
      <w:r w:rsidRPr="00AD54CA">
        <w:rPr>
          <w:rFonts w:eastAsia="Aptos" w:cs="Times New Roman"/>
          <w:strike/>
          <w:color w:val="000000" w:themeColor="text1"/>
        </w:rPr>
        <w:t>(3)</w:t>
      </w:r>
      <w:r w:rsidRPr="00057120">
        <w:rPr>
          <w:rFonts w:eastAsia="Aptos" w:cs="Times New Roman"/>
          <w:color w:val="000000" w:themeColor="text1"/>
        </w:rPr>
        <w:t xml:space="preserve"> </w:t>
      </w:r>
      <w:r w:rsidRPr="00AD54CA">
        <w:rPr>
          <w:rFonts w:eastAsia="Aptos" w:cs="Times New Roman"/>
          <w:b/>
          <w:bCs/>
          <w:color w:val="000000" w:themeColor="text1"/>
        </w:rPr>
        <w:t xml:space="preserve">(4) </w:t>
      </w:r>
      <w:r w:rsidRPr="00057120">
        <w:rPr>
          <w:rFonts w:eastAsia="Times New Roman" w:cs="Times New Roman"/>
          <w:szCs w:val="24"/>
          <w:lang w:eastAsia="cs-CZ"/>
        </w:rPr>
        <w:t>Krajský úřad uzavře smlouvu nebo informuje právnickou osobu o důvodech neuzavření smlouvy do 30 dnů od obdržení žádosti.</w:t>
      </w:r>
    </w:p>
    <w:p w14:paraId="690317D7" w14:textId="77777777" w:rsidR="00057120" w:rsidRPr="00057120" w:rsidRDefault="00057120" w:rsidP="00057120">
      <w:pPr>
        <w:spacing w:before="100" w:beforeAutospacing="1" w:after="100" w:afterAutospacing="1"/>
        <w:jc w:val="center"/>
        <w:rPr>
          <w:rFonts w:eastAsia="Times New Roman" w:cs="Times New Roman"/>
          <w:szCs w:val="24"/>
          <w:lang w:eastAsia="cs-CZ"/>
        </w:rPr>
      </w:pPr>
      <w:r w:rsidRPr="00057120">
        <w:rPr>
          <w:rFonts w:eastAsia="Times New Roman" w:cs="Times New Roman"/>
          <w:szCs w:val="24"/>
          <w:lang w:eastAsia="cs-CZ"/>
        </w:rPr>
        <w:t>§ 4</w:t>
      </w:r>
    </w:p>
    <w:p w14:paraId="36B675A3" w14:textId="365A8BE3"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lastRenderedPageBreak/>
        <w:t>(1) Dotace právnickým osobám, s výjimkou právnických osob vykonávajících činnost mateřské školy nebo školského zařízení, které jinak podle zvláštního právního předpisu</w:t>
      </w:r>
      <w:r w:rsidRPr="00057120">
        <w:rPr>
          <w:rFonts w:eastAsia="Times New Roman" w:cs="Times New Roman"/>
          <w:szCs w:val="24"/>
          <w:vertAlign w:val="superscript"/>
          <w:lang w:eastAsia="cs-CZ"/>
        </w:rPr>
        <w:t>5)</w:t>
      </w:r>
      <w:r w:rsidRPr="00057120">
        <w:rPr>
          <w:rFonts w:eastAsia="Times New Roman" w:cs="Times New Roman"/>
          <w:szCs w:val="24"/>
          <w:lang w:eastAsia="cs-CZ"/>
        </w:rPr>
        <w:t xml:space="preserve"> zřizuje obec nebo svazek obcí, se stanoví procentním podílem z normativu jako ročního objemu neinvestičních výdajů, mzdových prostředků a zákonných odvodů</w:t>
      </w:r>
      <w:r w:rsidRPr="00F53F59" w:rsidDel="004E4812">
        <w:rPr>
          <w:rFonts w:eastAsia="Aptos" w:cs="Times New Roman"/>
          <w:b/>
          <w:bCs/>
          <w:szCs w:val="24"/>
        </w:rPr>
        <w:t>,</w:t>
      </w:r>
      <w:r w:rsidRPr="00F53F59" w:rsidDel="004E4812">
        <w:rPr>
          <w:rFonts w:eastAsia="Aptos" w:cs="Times New Roman"/>
          <w:szCs w:val="24"/>
        </w:rPr>
        <w:t xml:space="preserve"> </w:t>
      </w:r>
      <w:r w:rsidRPr="00F53F59" w:rsidDel="004E4812">
        <w:rPr>
          <w:rFonts w:eastAsia="Aptos" w:cs="Times New Roman"/>
          <w:b/>
          <w:bCs/>
          <w:szCs w:val="24"/>
        </w:rPr>
        <w:t xml:space="preserve">s výjimkou mzdových prostředků a zákonných odvodů </w:t>
      </w:r>
      <w:r w:rsidRPr="00F53F59">
        <w:rPr>
          <w:rFonts w:eastAsia="Aptos" w:cs="Times New Roman"/>
          <w:b/>
          <w:bCs/>
          <w:szCs w:val="24"/>
        </w:rPr>
        <w:t>rozhodných pro stanovení normativu podle odstavce 3</w:t>
      </w:r>
      <w:r w:rsidRPr="00F53F59" w:rsidDel="004E4812">
        <w:rPr>
          <w:rFonts w:eastAsia="Aptos" w:cs="Times New Roman"/>
          <w:b/>
          <w:bCs/>
          <w:szCs w:val="24"/>
        </w:rPr>
        <w:t>,</w:t>
      </w:r>
      <w:r w:rsidRPr="00057120">
        <w:rPr>
          <w:rFonts w:eastAsia="Times New Roman" w:cs="Times New Roman"/>
          <w:szCs w:val="24"/>
          <w:lang w:eastAsia="cs-CZ"/>
        </w:rPr>
        <w:t xml:space="preserve"> připadajících na jedno dítě, žáka nebo studenta ve srovnatelném oboru vzdělání a formě vzdělávání ve škole nebo ve srovnatelné školské službě ve školském zařízení zřizovaném krajem nebo ministerstvem. Dotace se zvýší o procentní podíl z normativu na speciální vzdělávací potřeby dětí, žáků a studentů uvedených v § 1 odst. 2 stanoveného pro děti, žáky nebo studenty škol a školských zařízení zřizovaných krajem nebo ministerstvem.</w:t>
      </w:r>
    </w:p>
    <w:p w14:paraId="10CBC296" w14:textId="6C5C9C24" w:rsid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(2) Dotace právnickým osobám vykonávajícím činnost mateřských škol nebo školských zařízení, které jinak podle zvláštního právního předpisu</w:t>
      </w:r>
      <w:r w:rsidRPr="00057120">
        <w:rPr>
          <w:rFonts w:eastAsia="Times New Roman" w:cs="Times New Roman"/>
          <w:szCs w:val="24"/>
          <w:vertAlign w:val="superscript"/>
          <w:lang w:eastAsia="cs-CZ"/>
        </w:rPr>
        <w:t>5</w:t>
      </w:r>
      <w:r w:rsidRPr="00057120">
        <w:rPr>
          <w:rFonts w:eastAsia="Times New Roman" w:cs="Times New Roman"/>
          <w:szCs w:val="24"/>
          <w:lang w:eastAsia="cs-CZ"/>
        </w:rPr>
        <w:t>) zřizuje obec nebo svazek obcí, se stanoví procentním podílem z normativu jako ročního objemu neinvestičních výdajů, mzdových prostředků a zákonných odvodů připadajících na jedno dítě ve srovnatelné mateřské škole zřizované obcí nebo na jedno dítě nebo žáka ve srovnatelné školské službě ve školském zařízení zřizovaném obcí. Dotace se zvýší o procentní podíl z normativu na speciální vzdělávací potřeby dětí, žáků a studentů uvedených v § 1 odst. 2 stanoveného pro děti, žáky nebo studenty škol a školských zařízení zřizovaných obcí.</w:t>
      </w:r>
    </w:p>
    <w:p w14:paraId="794769B9" w14:textId="77777777" w:rsidR="00057120" w:rsidRPr="00AD54CA" w:rsidRDefault="00057120" w:rsidP="00057120">
      <w:pPr>
        <w:spacing w:after="120"/>
        <w:rPr>
          <w:rFonts w:eastAsia="Times New Roman"/>
          <w:b/>
          <w:bCs/>
          <w:color w:val="000000" w:themeColor="text1"/>
          <w:szCs w:val="24"/>
          <w:lang w:eastAsia="cs-CZ"/>
        </w:rPr>
      </w:pPr>
      <w:r w:rsidRPr="00AD54CA">
        <w:rPr>
          <w:rFonts w:eastAsia="Times New Roman"/>
          <w:b/>
          <w:bCs/>
          <w:color w:val="000000" w:themeColor="text1"/>
          <w:szCs w:val="24"/>
          <w:lang w:eastAsia="cs-CZ"/>
        </w:rPr>
        <w:t>(3) Dotace podle odstavce 1 nebo 2 se zvýší o procentní podíl z normativu na školní stravování v případě dětí, žáků nebo studentů právnické osoby vykonávající činnost školy, která školní stravování v rámci hmotného zabezpečení podle zvláštního právního předpisu</w:t>
      </w:r>
      <w:r w:rsidRPr="00AD54CA">
        <w:rPr>
          <w:rFonts w:eastAsia="Times New Roman"/>
          <w:b/>
          <w:bCs/>
          <w:color w:val="000000" w:themeColor="text1"/>
          <w:szCs w:val="24"/>
          <w:vertAlign w:val="superscript"/>
          <w:lang w:eastAsia="cs-CZ"/>
        </w:rPr>
        <w:t xml:space="preserve">11) </w:t>
      </w:r>
      <w:r w:rsidRPr="00AD54CA">
        <w:rPr>
          <w:rFonts w:eastAsia="Times New Roman"/>
          <w:b/>
          <w:bCs/>
          <w:color w:val="000000" w:themeColor="text1"/>
          <w:szCs w:val="24"/>
          <w:lang w:eastAsia="cs-CZ"/>
        </w:rPr>
        <w:t>zajišťuje v zařízení školního stravování zřizovaném krajem, obcí nebo svazkem obcí.</w:t>
      </w:r>
    </w:p>
    <w:p w14:paraId="43AFDFD5" w14:textId="77777777" w:rsidR="00057120" w:rsidRPr="00AD54CA" w:rsidDel="004E4812" w:rsidRDefault="00057120" w:rsidP="00057120">
      <w:pPr>
        <w:spacing w:after="120"/>
        <w:rPr>
          <w:rFonts w:eastAsia="Aptos" w:cs="Arial"/>
          <w:b/>
          <w:color w:val="000000" w:themeColor="text1"/>
        </w:rPr>
      </w:pPr>
      <w:r w:rsidRPr="00AD54CA">
        <w:rPr>
          <w:rFonts w:eastAsia="Aptos" w:cs="Arial"/>
          <w:b/>
          <w:color w:val="000000" w:themeColor="text1"/>
        </w:rPr>
        <w:t>(4) Dotace podle odstavce 1 se právnickým osobám vykonávajícím činnost základní školy, která je srovnatelná se základní školou zřizovanou krajem, obcí nebo svazkem obcí mající nárok na financování činnosti psychologa, speciálního pedagoga nebo sociálního pedagoga ze státního rozpočtu na základě nařízení vlády vydaného podle školského zákona</w:t>
      </w:r>
      <w:r w:rsidRPr="00AD54CA">
        <w:rPr>
          <w:rFonts w:eastAsia="Aptos" w:cs="Arial"/>
          <w:b/>
          <w:color w:val="000000" w:themeColor="text1"/>
          <w:vertAlign w:val="superscript"/>
        </w:rPr>
        <w:t>12)</w:t>
      </w:r>
      <w:r w:rsidRPr="00AD54CA">
        <w:rPr>
          <w:rFonts w:eastAsia="Aptos" w:cs="Arial"/>
          <w:b/>
          <w:color w:val="000000" w:themeColor="text1"/>
        </w:rPr>
        <w:t>, s výjimkou právnických osob vykonávajících činnost základní školy zřizované podle § 16 odst. 9 školského zákona, základní školy speciální nebo základní školy zřizované při zdravotnickém zařízení, zvýší o procentní podíl z normativu jako ročního objemu mzdových prostředků a zákonných odvodů určených na činnost psychologa, speciálního pedagoga nebo sociálního pedagoga připadajících na jednoho žáka ve srovnatelné základní škole zřizované krajem, obcí nebo svazkem obcí.</w:t>
      </w:r>
    </w:p>
    <w:p w14:paraId="73F4BC32" w14:textId="2992A2D8" w:rsidR="00057120" w:rsidRPr="00057120" w:rsidRDefault="00057120" w:rsidP="00057120">
      <w:pPr>
        <w:spacing w:before="100" w:beforeAutospacing="1" w:after="100" w:afterAutospacing="1"/>
        <w:rPr>
          <w:rFonts w:eastAsia="Times New Roman" w:cs="Times New Roman"/>
          <w:szCs w:val="24"/>
          <w:lang w:eastAsia="cs-CZ"/>
        </w:rPr>
      </w:pPr>
      <w:r w:rsidRPr="00F53F59">
        <w:rPr>
          <w:rFonts w:eastAsia="Aptos" w:cs="Times New Roman"/>
          <w:strike/>
        </w:rPr>
        <w:t>(3)</w:t>
      </w:r>
      <w:r w:rsidRPr="00057120">
        <w:rPr>
          <w:rFonts w:eastAsia="Aptos" w:cs="Times New Roman"/>
        </w:rPr>
        <w:t xml:space="preserve"> </w:t>
      </w:r>
      <w:r w:rsidRPr="00AD54CA">
        <w:rPr>
          <w:rFonts w:eastAsia="Aptos" w:cs="Times New Roman"/>
          <w:b/>
          <w:bCs/>
          <w:color w:val="000000" w:themeColor="text1"/>
        </w:rPr>
        <w:t xml:space="preserve">(5) </w:t>
      </w:r>
      <w:r w:rsidRPr="00057120">
        <w:rPr>
          <w:rFonts w:eastAsia="Times New Roman" w:cs="Times New Roman"/>
          <w:szCs w:val="24"/>
          <w:lang w:eastAsia="cs-CZ"/>
        </w:rPr>
        <w:t>Právnické osoby vykonávající činnost škol a školských zařízení, které jinak zřizuje obec nebo svazek obcí, mohou požádat obec nebo svazek obcí o další dotaci na úhradu neinvestičních výdajů.</w:t>
      </w:r>
    </w:p>
    <w:p w14:paraId="0EE4C3DA" w14:textId="33283C00" w:rsidR="00057120" w:rsidRPr="00057120" w:rsidRDefault="00057120" w:rsidP="00057120">
      <w:pPr>
        <w:spacing w:before="100" w:beforeAutospacing="1" w:after="100" w:afterAutospacing="1"/>
        <w:rPr>
          <w:rFonts w:eastAsia="Times New Roman" w:cs="Times New Roman"/>
          <w:szCs w:val="24"/>
          <w:lang w:eastAsia="cs-CZ"/>
        </w:rPr>
      </w:pPr>
      <w:r w:rsidRPr="00AD54CA">
        <w:rPr>
          <w:rFonts w:eastAsia="Aptos" w:cs="Times New Roman"/>
          <w:strike/>
          <w:color w:val="000000" w:themeColor="text1"/>
        </w:rPr>
        <w:t>(4)</w:t>
      </w:r>
      <w:r w:rsidRPr="00057120">
        <w:rPr>
          <w:rFonts w:eastAsia="Aptos" w:cs="Times New Roman"/>
          <w:color w:val="000000" w:themeColor="text1"/>
        </w:rPr>
        <w:t xml:space="preserve"> </w:t>
      </w:r>
      <w:r w:rsidRPr="00AD54CA">
        <w:rPr>
          <w:rFonts w:eastAsia="Aptos" w:cs="Times New Roman"/>
          <w:b/>
          <w:bCs/>
          <w:color w:val="000000" w:themeColor="text1"/>
        </w:rPr>
        <w:t xml:space="preserve">(6) </w:t>
      </w:r>
      <w:r w:rsidRPr="00057120">
        <w:rPr>
          <w:rFonts w:eastAsia="Times New Roman" w:cs="Times New Roman"/>
          <w:szCs w:val="24"/>
          <w:lang w:eastAsia="cs-CZ"/>
        </w:rPr>
        <w:t>Dotace se poskytuje pouze pro děti, žáky nebo studenty ve školách, oborech vzdělání a školských službách zapsaných ve školském rejstříku. Normativy na příslušný kalendářní rok stanoví ministerstvo nejpozději do 31. ledna a zveřejní je ve Věstníku ministerstva.</w:t>
      </w:r>
    </w:p>
    <w:p w14:paraId="793A3512" w14:textId="7AB32F15" w:rsidR="00057120" w:rsidRPr="00057120" w:rsidRDefault="00057120" w:rsidP="00057120">
      <w:pPr>
        <w:spacing w:before="100" w:beforeAutospacing="1" w:after="100" w:afterAutospacing="1"/>
        <w:rPr>
          <w:rFonts w:eastAsia="Times New Roman" w:cs="Times New Roman"/>
          <w:szCs w:val="24"/>
          <w:lang w:eastAsia="cs-CZ"/>
        </w:rPr>
      </w:pPr>
      <w:r w:rsidRPr="00AD54CA">
        <w:rPr>
          <w:rFonts w:eastAsia="Aptos" w:cs="Times New Roman"/>
          <w:strike/>
          <w:color w:val="000000" w:themeColor="text1"/>
        </w:rPr>
        <w:t>(5)</w:t>
      </w:r>
      <w:r w:rsidRPr="00057120">
        <w:rPr>
          <w:rFonts w:eastAsia="Aptos" w:cs="Times New Roman"/>
          <w:color w:val="000000" w:themeColor="text1"/>
        </w:rPr>
        <w:t xml:space="preserve"> </w:t>
      </w:r>
      <w:r w:rsidRPr="00AD54CA">
        <w:rPr>
          <w:rFonts w:eastAsia="Aptos" w:cs="Times New Roman"/>
          <w:b/>
          <w:bCs/>
          <w:color w:val="000000" w:themeColor="text1"/>
        </w:rPr>
        <w:t xml:space="preserve">(7) </w:t>
      </w:r>
      <w:r w:rsidRPr="00057120">
        <w:rPr>
          <w:rFonts w:eastAsia="Times New Roman" w:cs="Times New Roman"/>
          <w:szCs w:val="24"/>
          <w:lang w:eastAsia="cs-CZ"/>
        </w:rPr>
        <w:t xml:space="preserve">Výše procentního podílu z normativu podle odstavců 1 </w:t>
      </w:r>
      <w:r w:rsidRPr="00057120">
        <w:rPr>
          <w:rFonts w:eastAsia="Times New Roman" w:cs="Times New Roman"/>
          <w:strike/>
          <w:szCs w:val="24"/>
          <w:lang w:eastAsia="cs-CZ"/>
        </w:rPr>
        <w:t>a 2</w:t>
      </w:r>
      <w:r w:rsidRPr="00057120">
        <w:rPr>
          <w:rFonts w:eastAsia="Times New Roman" w:cs="Times New Roman"/>
          <w:szCs w:val="24"/>
          <w:lang w:eastAsia="cs-CZ"/>
        </w:rPr>
        <w:t xml:space="preserve"> </w:t>
      </w:r>
      <w:r>
        <w:rPr>
          <w:rFonts w:eastAsia="Times New Roman" w:cs="Times New Roman"/>
          <w:b/>
          <w:bCs/>
          <w:szCs w:val="24"/>
          <w:lang w:eastAsia="cs-CZ"/>
        </w:rPr>
        <w:t xml:space="preserve">až 4 </w:t>
      </w:r>
      <w:r w:rsidRPr="00057120">
        <w:rPr>
          <w:rFonts w:eastAsia="Times New Roman" w:cs="Times New Roman"/>
          <w:szCs w:val="24"/>
          <w:lang w:eastAsia="cs-CZ"/>
        </w:rPr>
        <w:t>se stanoví pro</w:t>
      </w:r>
    </w:p>
    <w:p w14:paraId="4912DA31"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 xml:space="preserve">a) střední školy poskytující střední vzdělání, školy, které uskutečňují vzdělávací programy pro děti, žáky a studenty uvedené v § 1 odst. 2, střediska praktického vyučování při poskytování </w:t>
      </w:r>
      <w:r w:rsidRPr="00057120">
        <w:rPr>
          <w:rFonts w:eastAsia="Times New Roman" w:cs="Times New Roman"/>
          <w:szCs w:val="24"/>
          <w:lang w:eastAsia="cs-CZ"/>
        </w:rPr>
        <w:lastRenderedPageBreak/>
        <w:t>vzdělávání podle školních vzdělávacích programů těchto škol, a základní školy speciální na 80 %,</w:t>
      </w:r>
    </w:p>
    <w:p w14:paraId="73495DF1"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b) ostatní střední školy neuvedené v písmenu a), střediska praktického vyučování při poskytování vzdělávání podle školních vzdělávacích programů těchto škol, a vyšší odborné školy na 60 %,</w:t>
      </w:r>
    </w:p>
    <w:p w14:paraId="60A5E614"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c) základní školy na 60 %,</w:t>
      </w:r>
    </w:p>
    <w:p w14:paraId="57786D19"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d) školská zařízení pro výkon ústavní výchovy, ochranné výchovy a preventivně výchovnou péči na 80 %,</w:t>
      </w:r>
    </w:p>
    <w:p w14:paraId="41FE3E22" w14:textId="2D00E659"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e) mateřské školy nebo školská zařízení, které jinak podle zvláštního právního předpisu</w:t>
      </w:r>
      <w:r w:rsidRPr="00057120">
        <w:rPr>
          <w:rFonts w:eastAsia="Times New Roman" w:cs="Times New Roman"/>
          <w:szCs w:val="24"/>
          <w:vertAlign w:val="superscript"/>
          <w:lang w:eastAsia="cs-CZ"/>
        </w:rPr>
        <w:t>5</w:t>
      </w:r>
      <w:r w:rsidRPr="00057120">
        <w:rPr>
          <w:rFonts w:eastAsia="Times New Roman" w:cs="Times New Roman"/>
          <w:szCs w:val="24"/>
          <w:lang w:eastAsia="cs-CZ"/>
        </w:rPr>
        <w:t>) zřizuje obec nebo svazek obcí, na 60 %,</w:t>
      </w:r>
    </w:p>
    <w:p w14:paraId="51A28753"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f) ostatní školy a školská zařízení na 50 %.</w:t>
      </w:r>
    </w:p>
    <w:p w14:paraId="632E6759" w14:textId="77777777" w:rsidR="00057120" w:rsidRPr="00057120" w:rsidRDefault="00057120" w:rsidP="00057120">
      <w:pPr>
        <w:spacing w:before="100" w:beforeAutospacing="1" w:after="100" w:afterAutospacing="1"/>
        <w:jc w:val="center"/>
        <w:rPr>
          <w:rFonts w:eastAsia="Times New Roman" w:cs="Times New Roman"/>
          <w:szCs w:val="24"/>
          <w:lang w:eastAsia="cs-CZ"/>
        </w:rPr>
      </w:pPr>
      <w:r w:rsidRPr="00057120">
        <w:rPr>
          <w:rFonts w:eastAsia="Times New Roman" w:cs="Times New Roman"/>
          <w:szCs w:val="24"/>
          <w:lang w:eastAsia="cs-CZ"/>
        </w:rPr>
        <w:t>§ 5</w:t>
      </w:r>
    </w:p>
    <w:p w14:paraId="063FA644"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(1) Mezi krajským úřadem a právnickou osobou se při splnění podmínek stanovených v odstavcích 3 a 4 uzavře smlouva o zvýšení dotace, a to v termínu stanoveném v odstavci 6.</w:t>
      </w:r>
    </w:p>
    <w:p w14:paraId="52DA2584" w14:textId="297CCB12"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 xml:space="preserve">(2) Procentní podíl stanovený v § 4 </w:t>
      </w:r>
      <w:r w:rsidRPr="00057120">
        <w:rPr>
          <w:rFonts w:eastAsia="Times New Roman" w:cs="Times New Roman"/>
          <w:strike/>
          <w:szCs w:val="24"/>
          <w:lang w:eastAsia="cs-CZ"/>
        </w:rPr>
        <w:t>odst. 5</w:t>
      </w:r>
      <w:r w:rsidRPr="00057120">
        <w:rPr>
          <w:rFonts w:eastAsia="Times New Roman" w:cs="Times New Roman"/>
          <w:szCs w:val="24"/>
          <w:lang w:eastAsia="cs-CZ"/>
        </w:rPr>
        <w:t xml:space="preserve"> </w:t>
      </w:r>
      <w:r w:rsidRPr="00871CD4">
        <w:rPr>
          <w:rFonts w:eastAsia="Aptos" w:cs="Times New Roman"/>
          <w:b/>
          <w:bCs/>
          <w:color w:val="000000" w:themeColor="text1"/>
          <w:szCs w:val="24"/>
        </w:rPr>
        <w:t>odst. 7</w:t>
      </w:r>
      <w:r w:rsidRPr="00871CD4" w:rsidDel="004E4812">
        <w:rPr>
          <w:rFonts w:eastAsia="Aptos" w:cs="Times New Roman"/>
          <w:color w:val="000000" w:themeColor="text1"/>
          <w:szCs w:val="24"/>
        </w:rPr>
        <w:t> </w:t>
      </w:r>
      <w:r w:rsidRPr="00057120">
        <w:rPr>
          <w:rFonts w:eastAsia="Times New Roman" w:cs="Times New Roman"/>
          <w:szCs w:val="24"/>
          <w:lang w:eastAsia="cs-CZ"/>
        </w:rPr>
        <w:t>se zvýší</w:t>
      </w:r>
    </w:p>
    <w:p w14:paraId="15DE163E"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a) u středních škol poskytujících střední vzdělání, škol, které uskutečňují vzdělávací programy pro děti, žáky a studenty uvedené v § 1 odst. 2, středisek praktického vyučování při poskytování vzdělávání podle školních vzdělávacích programů těchto škol, a základních škol speciálních na 100 %,</w:t>
      </w:r>
    </w:p>
    <w:p w14:paraId="04080179"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b) u ostatních středních škol neuvedených v písmenu a), středisek praktického vyučování při poskytování vzdělávání podle školních vzdělávacích programů těchto škol, a vyšších odborných škol na 90 %,</w:t>
      </w:r>
    </w:p>
    <w:p w14:paraId="422D343B"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c) u základních škol a u základních uměleckých škol na 100 %,</w:t>
      </w:r>
    </w:p>
    <w:p w14:paraId="5B399AE4"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d) u školských zařízení pro výkon ústavní výchovy, ochranné výchovy a pro preventivně výchovnou péči na 100 %,</w:t>
      </w:r>
    </w:p>
    <w:p w14:paraId="4BF80667"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e) u mateřských škol nebo školských zařízení, které jinak podle zvláštního právního předpisu zřizuje obec nebo svazek obcí, na 100 %,</w:t>
      </w:r>
    </w:p>
    <w:p w14:paraId="051A74A3"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f) u ostatních škol a školských zařízení na 80 %.</w:t>
      </w:r>
    </w:p>
    <w:p w14:paraId="62F9552C"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(3) Dotace se zvýší podle odstavce 2, pokud právnická osoba</w:t>
      </w:r>
    </w:p>
    <w:p w14:paraId="12456F86"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a) dostává dotace podle § 4,</w:t>
      </w:r>
    </w:p>
    <w:p w14:paraId="0CD428CC"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b) má pro příslušnou školu nebo školské zařízení poslední výsledky hodnocení České školní inspekce alespoň průměrné a v posledním protokolu o kontrole Českou školní inspekcí nebylo zjištěno závažné porušení platných právních předpisů,</w:t>
      </w:r>
    </w:p>
    <w:p w14:paraId="422DC7AA"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lastRenderedPageBreak/>
        <w:t>c) je obecně prospěšnou společností nebo školskou právnickou osobou nebo, má-li jinou právní formu, se zaváže ve smlouvě o poskytnutí zvýšení dotace k vynaložení celého svého zisku za příslušný kalendářní rok na vzdělávání a školské služby, popřípadě u škol nebo školských zařízení uskutečňujících vzdělávací programy pro žáky uvedené v § 1 odst. 2 i na rehabilitaci.</w:t>
      </w:r>
    </w:p>
    <w:p w14:paraId="7151AF61"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(4) Smlouvu o zvýšení dotace lze uzavřít s právnickou osobou na 1 školní rok, pokud před uzavřením smlouvy alespoň po dobu 1 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vzdělání a školského zařízení samostatně.</w:t>
      </w:r>
    </w:p>
    <w:p w14:paraId="65C20848"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(5) Pokud ve školském rejstříku dojde ke změně právnické osoby, která vykonává činnost školy nebo školského zařízení, nebo k obdobné změně vyplývající z převodu činnosti školy nebo školského zařízení na právnickou osobu, která již činnost téhož druhu školy nebo typu školského zařízení vykonává, je možné s novou právnickou osobou uzavřít smlouvu o zvýšení dotace, pouze pokud škola nebo školské zařízení poskytovala vzdělávání nebo školské služby nejméně po dobu 1 školního roku a pokud nedojde ke změně žádných jiných skutečností podstatných pro zápis do školského rejstříku.</w:t>
      </w:r>
    </w:p>
    <w:p w14:paraId="5FC4AFA9"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(6) Pokud právnická osoba předloží krajskému úřadu do 31. ledna žádost o zvýšení dotace na příští školní rok spolu s doklady osvědčujícími splnění podmínek podle odstavců 3 a 4, uzavře krajský úřad smlouvu o zvýšení dotace do 31. března. V případě, že právnická osoba do 31. ledna podmínky podle odstavce 3 písm. b) nebo odstavce 4 nesplní, lze smlouvu o zvýšení dotace uzavřít do 15. září za předpokladu, že právnická osoba splní tyto podmínky do 31. srpna.</w:t>
      </w:r>
    </w:p>
    <w:p w14:paraId="1793C9C1"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(7) Pokud právnická osoba vykonává činnost více škol a školských zařízení, stanoví se procentní výše zvýšené dotace pro jednotlivé školy, obory vzdělání a školská zařízení zvlášť.</w:t>
      </w:r>
    </w:p>
    <w:p w14:paraId="1BAF9F0C" w14:textId="77777777" w:rsidR="00057120" w:rsidRPr="00057120" w:rsidRDefault="00057120" w:rsidP="00057120">
      <w:pPr>
        <w:spacing w:before="100" w:beforeAutospacing="1" w:after="100" w:afterAutospacing="1"/>
        <w:jc w:val="center"/>
        <w:rPr>
          <w:rFonts w:eastAsia="Times New Roman" w:cs="Times New Roman"/>
          <w:szCs w:val="24"/>
          <w:lang w:eastAsia="cs-CZ"/>
        </w:rPr>
      </w:pPr>
      <w:r w:rsidRPr="00057120">
        <w:rPr>
          <w:rFonts w:eastAsia="Times New Roman" w:cs="Times New Roman"/>
          <w:szCs w:val="24"/>
          <w:lang w:eastAsia="cs-CZ"/>
        </w:rPr>
        <w:t>§ 6</w:t>
      </w:r>
    </w:p>
    <w:p w14:paraId="3B755019" w14:textId="77777777" w:rsidR="00057120" w:rsidRPr="00057120" w:rsidRDefault="00057120" w:rsidP="00057120">
      <w:pPr>
        <w:spacing w:before="100" w:beforeAutospacing="1" w:after="100" w:afterAutospacing="1"/>
        <w:jc w:val="center"/>
        <w:rPr>
          <w:rFonts w:eastAsia="Times New Roman" w:cs="Times New Roman"/>
          <w:b/>
          <w:bCs/>
          <w:szCs w:val="24"/>
          <w:lang w:eastAsia="cs-CZ"/>
        </w:rPr>
      </w:pPr>
      <w:r w:rsidRPr="00057120">
        <w:rPr>
          <w:rFonts w:eastAsia="Times New Roman" w:cs="Times New Roman"/>
          <w:b/>
          <w:bCs/>
          <w:szCs w:val="24"/>
          <w:lang w:eastAsia="cs-CZ"/>
        </w:rPr>
        <w:t>Pravidla pro poskytování dotace</w:t>
      </w:r>
    </w:p>
    <w:p w14:paraId="1E8EA687"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(1) Dotace se poskytuje na školní rok zálohově na jednotlivá čtvrtletí kalendářního roku, nejpozději poslední den prvního měsíce prvního, druhého a třetího čtvrtletí a patnáctý den druhého měsíce čtvrtého čtvrtletí. Roční výše poskytované dotace se stanoví podle § 4 a 5.</w:t>
      </w:r>
    </w:p>
    <w:p w14:paraId="61973B8B" w14:textId="2C8F4BF6"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(2) Dotace se poskytuje podle skutečného počtu dětí, žáků nebo studentů ve škole nebo školském zařízení, v jednotlivých oborech a formách vzdělávání, lůžek, stravovaných nebo jiných jednotek stanovených zvláštním právním předpisem</w:t>
      </w:r>
      <w:r w:rsidRPr="00057120">
        <w:rPr>
          <w:rFonts w:eastAsia="Times New Roman" w:cs="Times New Roman"/>
          <w:szCs w:val="24"/>
          <w:vertAlign w:val="superscript"/>
          <w:lang w:eastAsia="cs-CZ"/>
        </w:rPr>
        <w:t>6a)</w:t>
      </w:r>
      <w:r w:rsidRPr="00057120">
        <w:rPr>
          <w:rFonts w:eastAsia="Times New Roman" w:cs="Times New Roman"/>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057120">
        <w:rPr>
          <w:rFonts w:eastAsia="Times New Roman" w:cs="Times New Roman"/>
          <w:szCs w:val="24"/>
          <w:vertAlign w:val="superscript"/>
          <w:lang w:eastAsia="cs-CZ"/>
        </w:rPr>
        <w:t>6a)</w:t>
      </w:r>
      <w:r w:rsidRPr="00057120">
        <w:rPr>
          <w:rFonts w:eastAsia="Times New Roman" w:cs="Times New Roman"/>
          <w:szCs w:val="24"/>
          <w:lang w:eastAsia="cs-CZ"/>
        </w:rPr>
        <w:t>, uvedeného ve školském rejstříku. Do skutečného počtu podle věty první se započítávají i cizinci, kterým se podle zvláštního právního předpisu</w:t>
      </w:r>
      <w:r w:rsidRPr="00057120">
        <w:rPr>
          <w:rFonts w:eastAsia="Times New Roman" w:cs="Times New Roman"/>
          <w:szCs w:val="24"/>
          <w:vertAlign w:val="superscript"/>
          <w:lang w:eastAsia="cs-CZ"/>
        </w:rPr>
        <w:t>6b)</w:t>
      </w:r>
      <w:r w:rsidRPr="00057120">
        <w:rPr>
          <w:rFonts w:eastAsia="Times New Roman" w:cs="Times New Roman"/>
          <w:szCs w:val="24"/>
          <w:lang w:eastAsia="cs-CZ"/>
        </w:rPr>
        <w:t xml:space="preserve"> poskytuje vzdělávání nebo školské služby za stejných podmínek jako státním občanům České republiky.</w:t>
      </w:r>
      <w:r w:rsidRPr="00057120">
        <w:rPr>
          <w:rFonts w:eastAsia="Aptos" w:cs="Times New Roman"/>
          <w:b/>
          <w:bCs/>
          <w:color w:val="000000" w:themeColor="text1"/>
          <w:szCs w:val="24"/>
        </w:rPr>
        <w:t xml:space="preserve"> </w:t>
      </w:r>
      <w:r w:rsidRPr="00871CD4">
        <w:rPr>
          <w:rFonts w:eastAsia="Aptos" w:cs="Times New Roman"/>
          <w:b/>
          <w:bCs/>
          <w:color w:val="000000" w:themeColor="text1"/>
          <w:szCs w:val="24"/>
        </w:rPr>
        <w:t>Do skutečného počtu stravovaných podle věty první se nezapočítávají děti, žáci nebo studenti, kterým je zajišťováno školní stravování v rámci hmotného zabezpečení podle zvláštního právního předpisu</w:t>
      </w:r>
      <w:r w:rsidRPr="00871CD4">
        <w:rPr>
          <w:rFonts w:eastAsia="Aptos" w:cs="Times New Roman"/>
          <w:b/>
          <w:bCs/>
          <w:color w:val="000000" w:themeColor="text1"/>
          <w:szCs w:val="24"/>
          <w:vertAlign w:val="superscript"/>
        </w:rPr>
        <w:t>11)</w:t>
      </w:r>
      <w:r w:rsidRPr="00871CD4">
        <w:rPr>
          <w:rFonts w:eastAsia="Aptos" w:cs="Times New Roman"/>
          <w:b/>
          <w:bCs/>
          <w:color w:val="000000" w:themeColor="text1"/>
          <w:szCs w:val="24"/>
        </w:rPr>
        <w:t xml:space="preserve"> školou zřizovanou krajem, obcí nebo svazkem obcí.</w:t>
      </w:r>
    </w:p>
    <w:p w14:paraId="01D42DAC" w14:textId="4DDAF22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lastRenderedPageBreak/>
        <w:t>(3) Pokud dojde v průběhu školního roku ke změně počtu dětí, žáků, studentů, lůžek, stravovaných nebo jiných jednotek stanovených zvláštním právním předpisem</w:t>
      </w:r>
      <w:r w:rsidRPr="00057120">
        <w:rPr>
          <w:rFonts w:eastAsia="Times New Roman" w:cs="Times New Roman"/>
          <w:szCs w:val="24"/>
          <w:vertAlign w:val="superscript"/>
          <w:lang w:eastAsia="cs-CZ"/>
        </w:rPr>
        <w:t>6a</w:t>
      </w:r>
      <w:r w:rsidRPr="00057120">
        <w:rPr>
          <w:rFonts w:eastAsia="Times New Roman" w:cs="Times New Roman"/>
          <w:szCs w:val="24"/>
          <w:lang w:eastAsia="cs-CZ"/>
        </w:rPr>
        <w:t>) ve srovnání s počtem, na který se poskytuje dotace, právnická osoba neprodleně tuto skutečnost oznámí a hodnověrně prokáže krajskému úřadu. Dotace se upraví od počátku čtvrtletí následujícího po změně, kdy došlo k přeplatku či nedoplatku, a tento je vyúčtován podle odstavce 7. U žáků a studentů závěrečných ročníků se dotace poskytuje až do konce školního roku bez ohledu na to, že maturitní nebo závěrečná zkouška byla konána již v květnu nebo červnu. To platí též, bylo-li v květnu nebo červnu konáno absolutorium. Koná-li se absolutorium v jiném období, je dotace poskytována jen do konce kalendářního čtvrtletí, v němž je absolutorium konáno.</w:t>
      </w:r>
    </w:p>
    <w:p w14:paraId="43E8E1B9"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(4) Pokud v průběhu školního roku zjistí Česká školní inspekce nebo jiný kontrolní orgán závažné nedostatky v činnosti právnické osoby, může krajský úřad podle charakteru nedostatků odstoupit od smlouvy o poskytnutí zvýšení dotace, popřípadě také od smlouvy podle § 3, nedojde-li k jiné dohodě.</w:t>
      </w:r>
    </w:p>
    <w:p w14:paraId="58283F90" w14:textId="35FBC09B"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(5) Pokud právnická osoba, která není obecně prospěšnou společností nebo školskou právnickou osobou, nedoloží vynaložení zisku na vzdělávání a školské služby, popřípadě u škol a školských zařízení, které uskutečňují vzdělávací programy pro žáky uvedené v § 1 odst. 2, i na rehabilitaci, potvrzené auditorem,</w:t>
      </w:r>
      <w:r w:rsidRPr="00057120">
        <w:rPr>
          <w:rFonts w:eastAsia="Times New Roman" w:cs="Times New Roman"/>
          <w:szCs w:val="24"/>
          <w:vertAlign w:val="superscript"/>
          <w:lang w:eastAsia="cs-CZ"/>
        </w:rPr>
        <w:t>7)</w:t>
      </w:r>
      <w:r w:rsidRPr="00057120">
        <w:rPr>
          <w:rFonts w:eastAsia="Times New Roman" w:cs="Times New Roman"/>
          <w:szCs w:val="24"/>
          <w:lang w:eastAsia="cs-CZ"/>
        </w:rPr>
        <w:t xml:space="preserve"> a to nejpozději do 10. srpna následujícího kalendářního roku, může krajský úřad odstoupit od smlouvy o zvýšení dotace. Zvýšení dotace, které bylo na základě takové smlouvy poskytnuto, podléhá ustanovení zvláštního právního předpisu</w:t>
      </w:r>
      <w:r w:rsidRPr="00057120">
        <w:rPr>
          <w:rFonts w:eastAsia="Times New Roman" w:cs="Times New Roman"/>
          <w:szCs w:val="24"/>
          <w:vertAlign w:val="superscript"/>
          <w:lang w:eastAsia="cs-CZ"/>
        </w:rPr>
        <w:t>8</w:t>
      </w:r>
      <w:r w:rsidRPr="00057120">
        <w:rPr>
          <w:rFonts w:eastAsia="Times New Roman" w:cs="Times New Roman"/>
          <w:szCs w:val="24"/>
          <w:lang w:eastAsia="cs-CZ"/>
        </w:rPr>
        <w:t>) o neoprávněném použití finančních prostředků státního rozpočtu.</w:t>
      </w:r>
    </w:p>
    <w:p w14:paraId="1B1B617D"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(6) Výše dotace může být v průběhu školního roku, kdy je poskytována, snížena, poskytována na kratší období, než které je uvedeno v odstavci 1, nebo zvýšena v souladu s regulačními opatřeními k čerpání výdajů státního rozpočtu, o nichž rozhodla vláda nebo ministr financí. Výše dotace může být v průběhu školního roku, kdy je poskytována, snížena nebo poskytována na kratší období, než které je uvedeno v odstavci 1, také v případě, že právnická osoba nedodrží ustanovení odstavce 7.</w:t>
      </w:r>
    </w:p>
    <w:p w14:paraId="0477BAA7"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(7) Právnická osoba předloží krajskému úřadu vyúčtování poskytnuté dotace podle skutečnosti kalendářního roku postupem stanoveným Ministerstvem financí pro zúčtování vztahů se státním rozpočtem.</w:t>
      </w:r>
    </w:p>
    <w:p w14:paraId="3B3D9591" w14:textId="77777777" w:rsidR="00057120" w:rsidRPr="00057120" w:rsidRDefault="00057120" w:rsidP="00057120">
      <w:pPr>
        <w:spacing w:before="100" w:beforeAutospacing="1" w:after="100" w:afterAutospacing="1"/>
        <w:jc w:val="center"/>
        <w:rPr>
          <w:rFonts w:eastAsia="Times New Roman" w:cs="Times New Roman"/>
          <w:szCs w:val="24"/>
          <w:lang w:eastAsia="cs-CZ"/>
        </w:rPr>
      </w:pPr>
      <w:r w:rsidRPr="00057120">
        <w:rPr>
          <w:rFonts w:eastAsia="Times New Roman" w:cs="Times New Roman"/>
          <w:szCs w:val="24"/>
          <w:lang w:eastAsia="cs-CZ"/>
        </w:rPr>
        <w:t>§ 7</w:t>
      </w:r>
    </w:p>
    <w:p w14:paraId="449FA6FB" w14:textId="77777777" w:rsidR="00057120" w:rsidRPr="00057120" w:rsidRDefault="00057120" w:rsidP="00057120">
      <w:pPr>
        <w:spacing w:before="100" w:beforeAutospacing="1" w:after="100" w:afterAutospacing="1"/>
        <w:jc w:val="center"/>
        <w:rPr>
          <w:rFonts w:eastAsia="Times New Roman" w:cs="Times New Roman"/>
          <w:b/>
          <w:bCs/>
          <w:szCs w:val="24"/>
          <w:lang w:eastAsia="cs-CZ"/>
        </w:rPr>
      </w:pPr>
      <w:r w:rsidRPr="00057120">
        <w:rPr>
          <w:rFonts w:eastAsia="Times New Roman" w:cs="Times New Roman"/>
          <w:b/>
          <w:bCs/>
          <w:szCs w:val="24"/>
          <w:lang w:eastAsia="cs-CZ"/>
        </w:rPr>
        <w:t>Přechodná ustanovení</w:t>
      </w:r>
    </w:p>
    <w:p w14:paraId="3BD5C21A" w14:textId="6905C4E9"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(1) Ve školním roce 1999/2000 se školám dotace poskytuje v procentní výši podle dosavadních předpisů.</w:t>
      </w:r>
      <w:r w:rsidRPr="00057120">
        <w:rPr>
          <w:rFonts w:eastAsia="Times New Roman" w:cs="Times New Roman"/>
          <w:szCs w:val="24"/>
          <w:vertAlign w:val="superscript"/>
          <w:lang w:eastAsia="cs-CZ"/>
        </w:rPr>
        <w:t>8)</w:t>
      </w:r>
    </w:p>
    <w:p w14:paraId="12842DE6"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(2) Ve školním roce 1999/2000 zůstávají v platnosti</w:t>
      </w:r>
    </w:p>
    <w:p w14:paraId="73E18AD9" w14:textId="67C679D5"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a) smlouvy o zvýšení dotace uzavřené se školami podle dosavadních předpisů,</w:t>
      </w:r>
      <w:r w:rsidRPr="00057120">
        <w:rPr>
          <w:rFonts w:eastAsia="Times New Roman" w:cs="Times New Roman"/>
          <w:szCs w:val="24"/>
          <w:vertAlign w:val="superscript"/>
          <w:lang w:eastAsia="cs-CZ"/>
        </w:rPr>
        <w:t>10)</w:t>
      </w:r>
    </w:p>
    <w:p w14:paraId="2E988CD0" w14:textId="1348C57A"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b) smlouvy o poskytnutí dotace a smlouvy o zvýšení dotace uzavřené se zařízeními podle dosavadních předpisů.</w:t>
      </w:r>
      <w:r w:rsidRPr="00057120">
        <w:rPr>
          <w:rFonts w:eastAsia="Times New Roman" w:cs="Times New Roman"/>
          <w:szCs w:val="24"/>
          <w:vertAlign w:val="superscript"/>
          <w:lang w:eastAsia="cs-CZ"/>
        </w:rPr>
        <w:t>10)</w:t>
      </w:r>
    </w:p>
    <w:p w14:paraId="2D5EC348"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lastRenderedPageBreak/>
        <w:t>(3) Žádost o uzavření smlouvy o poskytnutí dotace škole na školní rok 2000/2001 předloží škola nebo zřizovatel školy orgánu kraje v přenesené působnosti do 60 dnů od účinnosti tohoto zákona.</w:t>
      </w:r>
    </w:p>
    <w:p w14:paraId="27767215" w14:textId="77777777" w:rsidR="00057120" w:rsidRPr="00057120" w:rsidRDefault="00057120" w:rsidP="00057120">
      <w:pPr>
        <w:spacing w:before="100" w:beforeAutospacing="1" w:after="100" w:afterAutospacing="1"/>
        <w:jc w:val="center"/>
        <w:rPr>
          <w:rFonts w:eastAsia="Times New Roman" w:cs="Times New Roman"/>
          <w:szCs w:val="24"/>
          <w:lang w:eastAsia="cs-CZ"/>
        </w:rPr>
      </w:pPr>
      <w:r w:rsidRPr="00057120">
        <w:rPr>
          <w:rFonts w:eastAsia="Times New Roman" w:cs="Times New Roman"/>
          <w:szCs w:val="24"/>
          <w:lang w:eastAsia="cs-CZ"/>
        </w:rPr>
        <w:t>§ 7a</w:t>
      </w:r>
    </w:p>
    <w:p w14:paraId="060349B4"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Působnost stanovená tímto zákonem krajskému úřadu je výkonem přenesené působnosti kraje.</w:t>
      </w:r>
    </w:p>
    <w:p w14:paraId="472F291A" w14:textId="77777777" w:rsidR="00057120" w:rsidRPr="00057120" w:rsidRDefault="00057120" w:rsidP="00057120">
      <w:pPr>
        <w:spacing w:before="100" w:beforeAutospacing="1" w:after="100" w:afterAutospacing="1"/>
        <w:jc w:val="center"/>
        <w:rPr>
          <w:rFonts w:eastAsia="Times New Roman" w:cs="Times New Roman"/>
          <w:szCs w:val="24"/>
          <w:lang w:eastAsia="cs-CZ"/>
        </w:rPr>
      </w:pPr>
      <w:r w:rsidRPr="00057120">
        <w:rPr>
          <w:rFonts w:eastAsia="Times New Roman" w:cs="Times New Roman"/>
          <w:szCs w:val="24"/>
          <w:lang w:eastAsia="cs-CZ"/>
        </w:rPr>
        <w:t>§ 8</w:t>
      </w:r>
    </w:p>
    <w:p w14:paraId="77489273" w14:textId="77777777" w:rsidR="00057120" w:rsidRPr="00057120" w:rsidRDefault="00057120" w:rsidP="00057120">
      <w:pPr>
        <w:spacing w:before="100" w:beforeAutospacing="1" w:after="100" w:afterAutospacing="1"/>
        <w:jc w:val="center"/>
        <w:rPr>
          <w:rFonts w:eastAsia="Times New Roman" w:cs="Times New Roman"/>
          <w:b/>
          <w:bCs/>
          <w:szCs w:val="24"/>
          <w:lang w:eastAsia="cs-CZ"/>
        </w:rPr>
      </w:pPr>
      <w:r w:rsidRPr="00057120">
        <w:rPr>
          <w:rFonts w:eastAsia="Times New Roman" w:cs="Times New Roman"/>
          <w:b/>
          <w:bCs/>
          <w:szCs w:val="24"/>
          <w:lang w:eastAsia="cs-CZ"/>
        </w:rPr>
        <w:t>Zrušovací ustanovení</w:t>
      </w:r>
    </w:p>
    <w:p w14:paraId="362734F9"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Zrušují se:</w:t>
      </w:r>
    </w:p>
    <w:p w14:paraId="1927FD37"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1. § 57a odst. 3 zákona č. 29/1984 Sb., o soustavě základních škol, středních škol a vyšších odborných škol (školský zákon), ve znění zákona č. 138/1995 Sb.</w:t>
      </w:r>
    </w:p>
    <w:p w14:paraId="2E29E8C5"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2. Nařízení vlády č. 324/1996 Sb., kterým se stanoví podmínky a výše poskytování dotací soukromým školám, předškolním a školským zařízením, ve znění nařízení vlády č. 321/1998 Sb.</w:t>
      </w:r>
    </w:p>
    <w:p w14:paraId="18D3937A" w14:textId="77777777" w:rsidR="00057120" w:rsidRPr="00057120" w:rsidRDefault="00057120" w:rsidP="00C9064E">
      <w:pPr>
        <w:spacing w:before="100" w:beforeAutospacing="1" w:after="100" w:afterAutospacing="1"/>
        <w:jc w:val="center"/>
        <w:rPr>
          <w:rFonts w:eastAsia="Times New Roman" w:cs="Times New Roman"/>
          <w:szCs w:val="24"/>
          <w:lang w:eastAsia="cs-CZ"/>
        </w:rPr>
      </w:pPr>
      <w:r w:rsidRPr="00057120">
        <w:rPr>
          <w:rFonts w:eastAsia="Times New Roman" w:cs="Times New Roman"/>
          <w:szCs w:val="24"/>
          <w:lang w:eastAsia="cs-CZ"/>
        </w:rPr>
        <w:t>§ 9</w:t>
      </w:r>
    </w:p>
    <w:p w14:paraId="07CD74DC" w14:textId="77777777" w:rsidR="00057120" w:rsidRPr="00057120" w:rsidRDefault="00057120" w:rsidP="00C9064E">
      <w:pPr>
        <w:spacing w:before="100" w:beforeAutospacing="1" w:after="100" w:afterAutospacing="1"/>
        <w:jc w:val="center"/>
        <w:rPr>
          <w:rFonts w:eastAsia="Times New Roman" w:cs="Times New Roman"/>
          <w:b/>
          <w:bCs/>
          <w:szCs w:val="24"/>
          <w:lang w:eastAsia="cs-CZ"/>
        </w:rPr>
      </w:pPr>
      <w:r w:rsidRPr="00057120">
        <w:rPr>
          <w:rFonts w:eastAsia="Times New Roman" w:cs="Times New Roman"/>
          <w:b/>
          <w:bCs/>
          <w:szCs w:val="24"/>
          <w:lang w:eastAsia="cs-CZ"/>
        </w:rPr>
        <w:t>Účinnost</w:t>
      </w:r>
    </w:p>
    <w:p w14:paraId="7008BE9C" w14:textId="77777777" w:rsidR="00057120" w:rsidRDefault="00057120" w:rsidP="00057120">
      <w:pPr>
        <w:pBdr>
          <w:bottom w:val="single" w:sz="6" w:space="1" w:color="auto"/>
        </w:pBd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Tento zákon nabývá účinnosti dnem vyhlášení.</w:t>
      </w:r>
    </w:p>
    <w:p w14:paraId="447E8E77" w14:textId="77777777" w:rsidR="00057120" w:rsidRPr="00057120" w:rsidRDefault="00057120" w:rsidP="00057120">
      <w:pPr>
        <w:pBdr>
          <w:bottom w:val="single" w:sz="6" w:space="1" w:color="auto"/>
        </w:pBdr>
        <w:spacing w:before="100" w:beforeAutospacing="1" w:after="100" w:afterAutospacing="1"/>
        <w:rPr>
          <w:rFonts w:eastAsia="Times New Roman" w:cs="Times New Roman"/>
          <w:szCs w:val="24"/>
          <w:lang w:eastAsia="cs-CZ"/>
        </w:rPr>
      </w:pPr>
    </w:p>
    <w:p w14:paraId="62880C19"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1) § 141 odst. 1 zákona č. 561/2004 Sb., o předškolním, základním, středním, vyšším odborném a jiném vzdělávání (školský zákon).</w:t>
      </w:r>
    </w:p>
    <w:p w14:paraId="1844F3CD"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2) § 7 odst. 1 písm. e) zákona č. 3/2002 Sb., o svobodě náboženského vyznání a postavení církví a náboženských společností a o změně některých zákonů (zákon o církvích a náboženských společnostech).</w:t>
      </w:r>
    </w:p>
    <w:p w14:paraId="2849B559" w14:textId="77777777" w:rsidR="00057120" w:rsidRPr="00057120" w:rsidRDefault="00057120" w:rsidP="00057120">
      <w:pPr>
        <w:spacing w:before="100" w:beforeAutospacing="1" w:after="100" w:afterAutospacing="1"/>
        <w:rPr>
          <w:rFonts w:eastAsia="Times New Roman" w:cs="Times New Roman"/>
          <w:szCs w:val="24"/>
          <w:lang w:eastAsia="cs-CZ"/>
        </w:rPr>
      </w:pPr>
      <w:proofErr w:type="gramStart"/>
      <w:r w:rsidRPr="00057120">
        <w:rPr>
          <w:rFonts w:eastAsia="Times New Roman" w:cs="Times New Roman"/>
          <w:szCs w:val="24"/>
          <w:lang w:eastAsia="cs-CZ"/>
        </w:rPr>
        <w:t>2a</w:t>
      </w:r>
      <w:proofErr w:type="gramEnd"/>
      <w:r w:rsidRPr="00057120">
        <w:rPr>
          <w:rFonts w:eastAsia="Times New Roman" w:cs="Times New Roman"/>
          <w:szCs w:val="24"/>
          <w:lang w:eastAsia="cs-CZ"/>
        </w:rPr>
        <w:t>) § 170 zákona č. 561/2004 Sb.</w:t>
      </w:r>
    </w:p>
    <w:p w14:paraId="2EBEE1D0"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3) § 16 zákona č. 561/2004 Sb.</w:t>
      </w:r>
    </w:p>
    <w:p w14:paraId="6BE9B12A"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4) § 10 zákona č. 561/2004 Sb.</w:t>
      </w:r>
    </w:p>
    <w:p w14:paraId="7F3E98D5"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5) § 178 a 179 zákona č. 561/2004 Sb.</w:t>
      </w:r>
    </w:p>
    <w:p w14:paraId="1F7A17E5"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6) § 20 zákona č. 561/2004 Sb.</w:t>
      </w:r>
    </w:p>
    <w:p w14:paraId="29F3710D" w14:textId="77777777" w:rsidR="00057120" w:rsidRPr="00057120" w:rsidRDefault="00057120" w:rsidP="00057120">
      <w:pPr>
        <w:spacing w:before="100" w:beforeAutospacing="1" w:after="100" w:afterAutospacing="1"/>
        <w:rPr>
          <w:rFonts w:eastAsia="Times New Roman" w:cs="Times New Roman"/>
          <w:szCs w:val="24"/>
          <w:lang w:eastAsia="cs-CZ"/>
        </w:rPr>
      </w:pPr>
      <w:proofErr w:type="gramStart"/>
      <w:r w:rsidRPr="00057120">
        <w:rPr>
          <w:rFonts w:eastAsia="Times New Roman" w:cs="Times New Roman"/>
          <w:szCs w:val="24"/>
          <w:lang w:eastAsia="cs-CZ"/>
        </w:rPr>
        <w:t>6a</w:t>
      </w:r>
      <w:proofErr w:type="gramEnd"/>
      <w:r w:rsidRPr="00057120">
        <w:rPr>
          <w:rFonts w:eastAsia="Times New Roman" w:cs="Times New Roman"/>
          <w:szCs w:val="24"/>
          <w:lang w:eastAsia="cs-CZ"/>
        </w:rPr>
        <w:t>) Například § 16 zákona č. 109/2002 Sb., ve znění pozdějších předpisů.</w:t>
      </w:r>
    </w:p>
    <w:p w14:paraId="7B44D6C9" w14:textId="77777777" w:rsidR="00057120" w:rsidRPr="00057120" w:rsidRDefault="00057120" w:rsidP="00057120">
      <w:pPr>
        <w:spacing w:before="100" w:beforeAutospacing="1" w:after="100" w:afterAutospacing="1"/>
        <w:rPr>
          <w:rFonts w:eastAsia="Times New Roman" w:cs="Times New Roman"/>
          <w:szCs w:val="24"/>
          <w:lang w:eastAsia="cs-CZ"/>
        </w:rPr>
      </w:pPr>
      <w:proofErr w:type="gramStart"/>
      <w:r w:rsidRPr="00057120">
        <w:rPr>
          <w:rFonts w:eastAsia="Times New Roman" w:cs="Times New Roman"/>
          <w:szCs w:val="24"/>
          <w:lang w:eastAsia="cs-CZ"/>
        </w:rPr>
        <w:t>6b</w:t>
      </w:r>
      <w:proofErr w:type="gramEnd"/>
      <w:r w:rsidRPr="00057120">
        <w:rPr>
          <w:rFonts w:eastAsia="Times New Roman" w:cs="Times New Roman"/>
          <w:szCs w:val="24"/>
          <w:lang w:eastAsia="cs-CZ"/>
        </w:rPr>
        <w:t>) § 20 zákona č. 561/2004 Sb.</w:t>
      </w:r>
    </w:p>
    <w:p w14:paraId="1AF0DFC6"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lastRenderedPageBreak/>
        <w:t>7) Zákon č. 524/1992 Sb., o auditorech a Komoře auditorů České republiky, ve znění pozdějších předpisů.</w:t>
      </w:r>
    </w:p>
    <w:p w14:paraId="25C5610F"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8) Zákon č. 218/2000 Sb., o rozpočtových pravidlech a o změně některých souvisejících zákonů (rozpočtová pravidla), ve znění pozdějších předpisů.</w:t>
      </w:r>
    </w:p>
    <w:p w14:paraId="721BF83E" w14:textId="27D413B3" w:rsidR="00057120" w:rsidRPr="00057120" w:rsidRDefault="00057120" w:rsidP="00057120">
      <w:pPr>
        <w:spacing w:before="100" w:beforeAutospacing="1" w:after="100" w:afterAutospacing="1"/>
        <w:jc w:val="left"/>
        <w:rPr>
          <w:rFonts w:eastAsia="Times New Roman" w:cs="Times New Roman"/>
          <w:szCs w:val="24"/>
          <w:lang w:eastAsia="cs-CZ"/>
        </w:rPr>
      </w:pPr>
      <w:r w:rsidRPr="00057120">
        <w:rPr>
          <w:rFonts w:eastAsia="Times New Roman" w:cs="Times New Roman"/>
          <w:szCs w:val="24"/>
          <w:lang w:eastAsia="cs-CZ"/>
        </w:rPr>
        <w:t>9) § 13 odst. 3 zákona č. 576/1990 Sb.</w:t>
      </w:r>
      <w:r>
        <w:rPr>
          <w:rFonts w:eastAsia="Times New Roman" w:cs="Times New Roman"/>
          <w:szCs w:val="24"/>
          <w:lang w:eastAsia="cs-CZ"/>
        </w:rPr>
        <w:br/>
      </w:r>
      <w:r w:rsidRPr="00057120">
        <w:rPr>
          <w:rFonts w:eastAsia="Times New Roman" w:cs="Times New Roman"/>
          <w:szCs w:val="24"/>
          <w:lang w:eastAsia="cs-CZ"/>
        </w:rPr>
        <w:t>§ 36 zákona č. 576/1990 Sb., ve znění pozdějších předpisů.</w:t>
      </w:r>
    </w:p>
    <w:p w14:paraId="6A1A267F" w14:textId="77777777" w:rsidR="00057120" w:rsidRPr="00057120" w:rsidRDefault="00057120" w:rsidP="00057120">
      <w:pPr>
        <w:spacing w:before="100" w:beforeAutospacing="1" w:after="100" w:afterAutospacing="1"/>
        <w:rPr>
          <w:rFonts w:eastAsia="Times New Roman" w:cs="Times New Roman"/>
          <w:szCs w:val="24"/>
          <w:lang w:eastAsia="cs-CZ"/>
        </w:rPr>
      </w:pPr>
      <w:r w:rsidRPr="00057120">
        <w:rPr>
          <w:rFonts w:eastAsia="Times New Roman" w:cs="Times New Roman"/>
          <w:szCs w:val="24"/>
          <w:lang w:eastAsia="cs-CZ"/>
        </w:rPr>
        <w:t>10) Nařízení vlády č. 324/1996 Sb., kterým se stanoví podmínky a výše poskytování dotací soukromým školám, předškolním a školským zařízením, ve znění nařízení vlády č. 321/1998 Sb.</w:t>
      </w:r>
    </w:p>
    <w:p w14:paraId="4BBF5BB3" w14:textId="05DF30AF" w:rsidR="00057120" w:rsidRPr="00057120" w:rsidRDefault="00057120" w:rsidP="00057120">
      <w:pPr>
        <w:spacing w:before="100" w:beforeAutospacing="1" w:after="100" w:afterAutospacing="1"/>
        <w:rPr>
          <w:rFonts w:eastAsia="Times New Roman" w:cs="Times New Roman"/>
          <w:b/>
          <w:bCs/>
          <w:szCs w:val="24"/>
          <w:lang w:eastAsia="cs-CZ"/>
        </w:rPr>
      </w:pPr>
      <w:r w:rsidRPr="00057120">
        <w:rPr>
          <w:rFonts w:eastAsia="Times New Roman" w:cs="Times New Roman"/>
          <w:b/>
          <w:bCs/>
          <w:szCs w:val="24"/>
          <w:lang w:eastAsia="cs-CZ"/>
        </w:rPr>
        <w:t>1</w:t>
      </w:r>
      <w:r w:rsidRPr="00057120">
        <w:rPr>
          <w:rFonts w:eastAsia="Times New Roman" w:cs="Times New Roman"/>
          <w:b/>
          <w:bCs/>
          <w:szCs w:val="24"/>
          <w:lang w:eastAsia="cs-CZ"/>
        </w:rPr>
        <w:t>1</w:t>
      </w:r>
      <w:r w:rsidRPr="00057120">
        <w:rPr>
          <w:rFonts w:eastAsia="Times New Roman" w:cs="Times New Roman"/>
          <w:b/>
          <w:bCs/>
          <w:szCs w:val="24"/>
          <w:lang w:eastAsia="cs-CZ"/>
        </w:rPr>
        <w:t>) § 122 zákona č. 561/2004 Sb.</w:t>
      </w:r>
    </w:p>
    <w:p w14:paraId="695FEAA5" w14:textId="072DBE45" w:rsidR="00057120" w:rsidRPr="00057120" w:rsidRDefault="00057120" w:rsidP="00057120">
      <w:pPr>
        <w:spacing w:before="100" w:beforeAutospacing="1" w:after="100" w:afterAutospacing="1"/>
        <w:rPr>
          <w:rFonts w:eastAsia="Times New Roman" w:cs="Times New Roman"/>
          <w:b/>
          <w:bCs/>
          <w:szCs w:val="24"/>
          <w:lang w:eastAsia="cs-CZ"/>
        </w:rPr>
      </w:pPr>
      <w:r w:rsidRPr="00057120">
        <w:rPr>
          <w:rFonts w:eastAsia="Times New Roman" w:cs="Times New Roman"/>
          <w:b/>
          <w:bCs/>
          <w:szCs w:val="24"/>
          <w:lang w:eastAsia="cs-CZ"/>
        </w:rPr>
        <w:t>12) § 161 odst. 3 zákona č. 561/2004 Sb.</w:t>
      </w:r>
    </w:p>
    <w:sectPr w:rsidR="00057120" w:rsidRPr="0005712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185B8" w14:textId="77777777" w:rsidR="006423F5" w:rsidRDefault="006423F5" w:rsidP="00564522">
      <w:r>
        <w:separator/>
      </w:r>
    </w:p>
  </w:endnote>
  <w:endnote w:type="continuationSeparator" w:id="0">
    <w:p w14:paraId="436E2B65" w14:textId="77777777" w:rsidR="006423F5" w:rsidRDefault="006423F5"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226E9" w14:textId="77777777" w:rsidR="006423F5" w:rsidRDefault="006423F5" w:rsidP="00564522">
      <w:r>
        <w:separator/>
      </w:r>
    </w:p>
  </w:footnote>
  <w:footnote w:type="continuationSeparator" w:id="0">
    <w:p w14:paraId="23737B03" w14:textId="77777777" w:rsidR="006423F5" w:rsidRDefault="006423F5"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3C92" w14:textId="77D27CDC" w:rsidR="007023B5" w:rsidRDefault="007023B5" w:rsidP="00564522">
    <w:pPr>
      <w:pStyle w:val="Zhlav"/>
      <w:jc w:val="center"/>
      <w:rPr>
        <w:b/>
        <w:color w:val="FF0000"/>
        <w:sz w:val="22"/>
      </w:rPr>
    </w:pPr>
    <w:r w:rsidRPr="009E7ED8">
      <w:rPr>
        <w:b/>
        <w:color w:val="FF0000"/>
        <w:sz w:val="22"/>
      </w:rPr>
      <w:t xml:space="preserve">Úplné znění ke dni </w:t>
    </w:r>
    <w:r w:rsidR="00057120">
      <w:rPr>
        <w:b/>
        <w:color w:val="FF0000"/>
        <w:sz w:val="22"/>
      </w:rPr>
      <w:t>1</w:t>
    </w:r>
    <w:r w:rsidRPr="009E7ED8">
      <w:rPr>
        <w:b/>
        <w:color w:val="FF0000"/>
        <w:sz w:val="22"/>
      </w:rPr>
      <w:t xml:space="preserve">. </w:t>
    </w:r>
    <w:r w:rsidR="00057120">
      <w:rPr>
        <w:b/>
        <w:color w:val="FF0000"/>
        <w:sz w:val="22"/>
      </w:rPr>
      <w:t>1</w:t>
    </w:r>
    <w:r w:rsidRPr="009E7ED8">
      <w:rPr>
        <w:b/>
        <w:color w:val="FF0000"/>
        <w:sz w:val="22"/>
      </w:rPr>
      <w:t>. 20</w:t>
    </w:r>
    <w:r>
      <w:rPr>
        <w:b/>
        <w:color w:val="FF0000"/>
        <w:sz w:val="22"/>
      </w:rPr>
      <w:t>2</w:t>
    </w:r>
    <w:r w:rsidR="00057120">
      <w:rPr>
        <w:b/>
        <w:color w:val="FF0000"/>
        <w:sz w:val="22"/>
      </w:rPr>
      <w:t>6</w:t>
    </w:r>
    <w:r w:rsidRPr="009E7ED8">
      <w:rPr>
        <w:b/>
        <w:color w:val="FF0000"/>
        <w:sz w:val="22"/>
      </w:rPr>
      <w:t xml:space="preserve"> je zpracováno Ministerstvem školství, mládeže a tělovýchovy pouze jako informativní materiál. Právně závazné znění vyplývá výhradně ze Sbírky zákonů.</w:t>
    </w:r>
  </w:p>
  <w:p w14:paraId="7B0AB60B" w14:textId="77777777" w:rsidR="007023B5" w:rsidRDefault="007023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16cid:durableId="145899208">
    <w:abstractNumId w:val="3"/>
  </w:num>
  <w:num w:numId="2" w16cid:durableId="586967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4438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3615470">
    <w:abstractNumId w:val="0"/>
  </w:num>
  <w:num w:numId="5" w16cid:durableId="1281717204">
    <w:abstractNumId w:val="1"/>
  </w:num>
  <w:num w:numId="6" w16cid:durableId="2112239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10BCB"/>
    <w:rsid w:val="0003099B"/>
    <w:rsid w:val="00036F8D"/>
    <w:rsid w:val="0005309E"/>
    <w:rsid w:val="00056B94"/>
    <w:rsid w:val="00057120"/>
    <w:rsid w:val="00066791"/>
    <w:rsid w:val="00074E6E"/>
    <w:rsid w:val="00081DDC"/>
    <w:rsid w:val="00085D47"/>
    <w:rsid w:val="000A3A4D"/>
    <w:rsid w:val="000B1EA8"/>
    <w:rsid w:val="000D143F"/>
    <w:rsid w:val="000E3F9A"/>
    <w:rsid w:val="000E5589"/>
    <w:rsid w:val="000F395A"/>
    <w:rsid w:val="00105EBD"/>
    <w:rsid w:val="00137CB2"/>
    <w:rsid w:val="0016746D"/>
    <w:rsid w:val="00180B34"/>
    <w:rsid w:val="001913CE"/>
    <w:rsid w:val="0019179B"/>
    <w:rsid w:val="001937F0"/>
    <w:rsid w:val="001A2A8E"/>
    <w:rsid w:val="00205E2F"/>
    <w:rsid w:val="0021593F"/>
    <w:rsid w:val="00244934"/>
    <w:rsid w:val="00261089"/>
    <w:rsid w:val="002748C5"/>
    <w:rsid w:val="002938B6"/>
    <w:rsid w:val="00293B8C"/>
    <w:rsid w:val="002F1B26"/>
    <w:rsid w:val="00315936"/>
    <w:rsid w:val="00326B8D"/>
    <w:rsid w:val="0033028F"/>
    <w:rsid w:val="003336F4"/>
    <w:rsid w:val="00363384"/>
    <w:rsid w:val="0039135D"/>
    <w:rsid w:val="003967FF"/>
    <w:rsid w:val="003C5087"/>
    <w:rsid w:val="003C51B1"/>
    <w:rsid w:val="003D3FA5"/>
    <w:rsid w:val="003E6877"/>
    <w:rsid w:val="0040667E"/>
    <w:rsid w:val="00426042"/>
    <w:rsid w:val="0042608C"/>
    <w:rsid w:val="004443E9"/>
    <w:rsid w:val="00445A20"/>
    <w:rsid w:val="00462D71"/>
    <w:rsid w:val="00464010"/>
    <w:rsid w:val="00467D66"/>
    <w:rsid w:val="00470166"/>
    <w:rsid w:val="004917C9"/>
    <w:rsid w:val="004A01E9"/>
    <w:rsid w:val="004A394C"/>
    <w:rsid w:val="004A7B65"/>
    <w:rsid w:val="004B1201"/>
    <w:rsid w:val="004B3D56"/>
    <w:rsid w:val="004B5CC1"/>
    <w:rsid w:val="004D055C"/>
    <w:rsid w:val="004F1AC3"/>
    <w:rsid w:val="004F4465"/>
    <w:rsid w:val="00507BA6"/>
    <w:rsid w:val="005372E2"/>
    <w:rsid w:val="00541176"/>
    <w:rsid w:val="00543181"/>
    <w:rsid w:val="0056212E"/>
    <w:rsid w:val="00564522"/>
    <w:rsid w:val="00584030"/>
    <w:rsid w:val="00584FD4"/>
    <w:rsid w:val="005A43D8"/>
    <w:rsid w:val="005A73A0"/>
    <w:rsid w:val="005B1A5D"/>
    <w:rsid w:val="005B4C01"/>
    <w:rsid w:val="005B5FDD"/>
    <w:rsid w:val="005D0239"/>
    <w:rsid w:val="005D5549"/>
    <w:rsid w:val="005E243E"/>
    <w:rsid w:val="005F18DE"/>
    <w:rsid w:val="00603A9E"/>
    <w:rsid w:val="00612B2C"/>
    <w:rsid w:val="006423F5"/>
    <w:rsid w:val="006671D6"/>
    <w:rsid w:val="00671E81"/>
    <w:rsid w:val="006C6CCE"/>
    <w:rsid w:val="006D1525"/>
    <w:rsid w:val="006D1FDA"/>
    <w:rsid w:val="006D63BD"/>
    <w:rsid w:val="006E4960"/>
    <w:rsid w:val="007023B5"/>
    <w:rsid w:val="0071449E"/>
    <w:rsid w:val="007325FE"/>
    <w:rsid w:val="00735FD1"/>
    <w:rsid w:val="00746269"/>
    <w:rsid w:val="00750762"/>
    <w:rsid w:val="0076358A"/>
    <w:rsid w:val="007759F3"/>
    <w:rsid w:val="007937AC"/>
    <w:rsid w:val="007C2B47"/>
    <w:rsid w:val="007C509B"/>
    <w:rsid w:val="007C7C3A"/>
    <w:rsid w:val="007E3EDF"/>
    <w:rsid w:val="007E66AF"/>
    <w:rsid w:val="007F64DB"/>
    <w:rsid w:val="007F6974"/>
    <w:rsid w:val="0082357B"/>
    <w:rsid w:val="0083210C"/>
    <w:rsid w:val="0084360D"/>
    <w:rsid w:val="00844FC3"/>
    <w:rsid w:val="00857847"/>
    <w:rsid w:val="00872724"/>
    <w:rsid w:val="0087694A"/>
    <w:rsid w:val="00880E86"/>
    <w:rsid w:val="008A0E43"/>
    <w:rsid w:val="008A2373"/>
    <w:rsid w:val="009338A4"/>
    <w:rsid w:val="00952A19"/>
    <w:rsid w:val="00956588"/>
    <w:rsid w:val="00974984"/>
    <w:rsid w:val="00983813"/>
    <w:rsid w:val="00995B90"/>
    <w:rsid w:val="009A1D46"/>
    <w:rsid w:val="009C0387"/>
    <w:rsid w:val="009E55A9"/>
    <w:rsid w:val="009E7ED8"/>
    <w:rsid w:val="009F4416"/>
    <w:rsid w:val="00A376D3"/>
    <w:rsid w:val="00A40676"/>
    <w:rsid w:val="00A65D71"/>
    <w:rsid w:val="00A80742"/>
    <w:rsid w:val="00AA38AD"/>
    <w:rsid w:val="00AC459D"/>
    <w:rsid w:val="00AC468D"/>
    <w:rsid w:val="00AC518C"/>
    <w:rsid w:val="00AD01E3"/>
    <w:rsid w:val="00AE0304"/>
    <w:rsid w:val="00AE27DF"/>
    <w:rsid w:val="00B12578"/>
    <w:rsid w:val="00B12A66"/>
    <w:rsid w:val="00B2274B"/>
    <w:rsid w:val="00B4017B"/>
    <w:rsid w:val="00BB15EA"/>
    <w:rsid w:val="00BC3732"/>
    <w:rsid w:val="00BC581B"/>
    <w:rsid w:val="00C03CB1"/>
    <w:rsid w:val="00C21F39"/>
    <w:rsid w:val="00C439B1"/>
    <w:rsid w:val="00C4627E"/>
    <w:rsid w:val="00C57094"/>
    <w:rsid w:val="00C605A7"/>
    <w:rsid w:val="00C73751"/>
    <w:rsid w:val="00C9064E"/>
    <w:rsid w:val="00CA7771"/>
    <w:rsid w:val="00CB360E"/>
    <w:rsid w:val="00CC0B77"/>
    <w:rsid w:val="00CC232D"/>
    <w:rsid w:val="00CC593D"/>
    <w:rsid w:val="00CC5A0D"/>
    <w:rsid w:val="00CD5348"/>
    <w:rsid w:val="00CD7005"/>
    <w:rsid w:val="00CF0FC1"/>
    <w:rsid w:val="00D0365F"/>
    <w:rsid w:val="00D1698D"/>
    <w:rsid w:val="00D24D77"/>
    <w:rsid w:val="00D619FB"/>
    <w:rsid w:val="00D7337B"/>
    <w:rsid w:val="00D746EE"/>
    <w:rsid w:val="00D83C19"/>
    <w:rsid w:val="00DA0013"/>
    <w:rsid w:val="00DA0BC1"/>
    <w:rsid w:val="00DE7568"/>
    <w:rsid w:val="00E22AD0"/>
    <w:rsid w:val="00E437C9"/>
    <w:rsid w:val="00E54828"/>
    <w:rsid w:val="00E715D2"/>
    <w:rsid w:val="00E96137"/>
    <w:rsid w:val="00EA70F9"/>
    <w:rsid w:val="00EB172F"/>
    <w:rsid w:val="00ED4D7F"/>
    <w:rsid w:val="00ED4DCF"/>
    <w:rsid w:val="00EE26D5"/>
    <w:rsid w:val="00EE5697"/>
    <w:rsid w:val="00EF6488"/>
    <w:rsid w:val="00F22123"/>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2555"/>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 w:type="character" w:styleId="Nevyeenzmnka">
    <w:name w:val="Unresolved Mention"/>
    <w:basedOn w:val="Standardnpsmoodstavce"/>
    <w:uiPriority w:val="99"/>
    <w:semiHidden/>
    <w:unhideWhenUsed/>
    <w:rsid w:val="00081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178786032">
      <w:bodyDiv w:val="1"/>
      <w:marLeft w:val="0"/>
      <w:marRight w:val="0"/>
      <w:marTop w:val="0"/>
      <w:marBottom w:val="0"/>
      <w:divBdr>
        <w:top w:val="none" w:sz="0" w:space="0" w:color="auto"/>
        <w:left w:val="none" w:sz="0" w:space="0" w:color="auto"/>
        <w:bottom w:val="none" w:sz="0" w:space="0" w:color="auto"/>
        <w:right w:val="none" w:sz="0" w:space="0" w:color="auto"/>
      </w:divBdr>
    </w:div>
    <w:div w:id="182013945">
      <w:bodyDiv w:val="1"/>
      <w:marLeft w:val="0"/>
      <w:marRight w:val="0"/>
      <w:marTop w:val="0"/>
      <w:marBottom w:val="0"/>
      <w:divBdr>
        <w:top w:val="none" w:sz="0" w:space="0" w:color="auto"/>
        <w:left w:val="none" w:sz="0" w:space="0" w:color="auto"/>
        <w:bottom w:val="none" w:sz="0" w:space="0" w:color="auto"/>
        <w:right w:val="none" w:sz="0" w:space="0" w:color="auto"/>
      </w:divBdr>
    </w:div>
    <w:div w:id="202182942">
      <w:bodyDiv w:val="1"/>
      <w:marLeft w:val="0"/>
      <w:marRight w:val="0"/>
      <w:marTop w:val="0"/>
      <w:marBottom w:val="0"/>
      <w:divBdr>
        <w:top w:val="none" w:sz="0" w:space="0" w:color="auto"/>
        <w:left w:val="none" w:sz="0" w:space="0" w:color="auto"/>
        <w:bottom w:val="none" w:sz="0" w:space="0" w:color="auto"/>
        <w:right w:val="none" w:sz="0" w:space="0" w:color="auto"/>
      </w:divBdr>
      <w:divsChild>
        <w:div w:id="519858100">
          <w:marLeft w:val="0"/>
          <w:marRight w:val="0"/>
          <w:marTop w:val="0"/>
          <w:marBottom w:val="0"/>
          <w:divBdr>
            <w:top w:val="none" w:sz="0" w:space="0" w:color="auto"/>
            <w:left w:val="none" w:sz="0" w:space="0" w:color="auto"/>
            <w:bottom w:val="none" w:sz="0" w:space="0" w:color="auto"/>
            <w:right w:val="none" w:sz="0" w:space="0" w:color="auto"/>
          </w:divBdr>
        </w:div>
      </w:divsChild>
    </w:div>
    <w:div w:id="21242272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367418593">
      <w:bodyDiv w:val="1"/>
      <w:marLeft w:val="0"/>
      <w:marRight w:val="0"/>
      <w:marTop w:val="0"/>
      <w:marBottom w:val="0"/>
      <w:divBdr>
        <w:top w:val="none" w:sz="0" w:space="0" w:color="auto"/>
        <w:left w:val="none" w:sz="0" w:space="0" w:color="auto"/>
        <w:bottom w:val="none" w:sz="0" w:space="0" w:color="auto"/>
        <w:right w:val="none" w:sz="0" w:space="0" w:color="auto"/>
      </w:divBdr>
    </w:div>
    <w:div w:id="428281049">
      <w:bodyDiv w:val="1"/>
      <w:marLeft w:val="0"/>
      <w:marRight w:val="0"/>
      <w:marTop w:val="0"/>
      <w:marBottom w:val="0"/>
      <w:divBdr>
        <w:top w:val="none" w:sz="0" w:space="0" w:color="auto"/>
        <w:left w:val="none" w:sz="0" w:space="0" w:color="auto"/>
        <w:bottom w:val="none" w:sz="0" w:space="0" w:color="auto"/>
        <w:right w:val="none" w:sz="0" w:space="0" w:color="auto"/>
      </w:divBdr>
    </w:div>
    <w:div w:id="524179262">
      <w:bodyDiv w:val="1"/>
      <w:marLeft w:val="0"/>
      <w:marRight w:val="0"/>
      <w:marTop w:val="0"/>
      <w:marBottom w:val="0"/>
      <w:divBdr>
        <w:top w:val="none" w:sz="0" w:space="0" w:color="auto"/>
        <w:left w:val="none" w:sz="0" w:space="0" w:color="auto"/>
        <w:bottom w:val="none" w:sz="0" w:space="0" w:color="auto"/>
        <w:right w:val="none" w:sz="0" w:space="0" w:color="auto"/>
      </w:divBdr>
    </w:div>
    <w:div w:id="550389550">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8166060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155339787">
      <w:bodyDiv w:val="1"/>
      <w:marLeft w:val="0"/>
      <w:marRight w:val="0"/>
      <w:marTop w:val="0"/>
      <w:marBottom w:val="0"/>
      <w:divBdr>
        <w:top w:val="none" w:sz="0" w:space="0" w:color="auto"/>
        <w:left w:val="none" w:sz="0" w:space="0" w:color="auto"/>
        <w:bottom w:val="none" w:sz="0" w:space="0" w:color="auto"/>
        <w:right w:val="none" w:sz="0" w:space="0" w:color="auto"/>
      </w:divBdr>
      <w:divsChild>
        <w:div w:id="153379615">
          <w:marLeft w:val="0"/>
          <w:marRight w:val="0"/>
          <w:marTop w:val="0"/>
          <w:marBottom w:val="0"/>
          <w:divBdr>
            <w:top w:val="none" w:sz="0" w:space="0" w:color="auto"/>
            <w:left w:val="none" w:sz="0" w:space="0" w:color="auto"/>
            <w:bottom w:val="none" w:sz="0" w:space="0" w:color="auto"/>
            <w:right w:val="none" w:sz="0" w:space="0" w:color="auto"/>
          </w:divBdr>
          <w:divsChild>
            <w:div w:id="1147286985">
              <w:marLeft w:val="0"/>
              <w:marRight w:val="0"/>
              <w:marTop w:val="0"/>
              <w:marBottom w:val="0"/>
              <w:divBdr>
                <w:top w:val="none" w:sz="0" w:space="0" w:color="auto"/>
                <w:left w:val="none" w:sz="0" w:space="0" w:color="auto"/>
                <w:bottom w:val="none" w:sz="0" w:space="0" w:color="auto"/>
                <w:right w:val="none" w:sz="0" w:space="0" w:color="auto"/>
              </w:divBdr>
              <w:divsChild>
                <w:div w:id="15193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2251">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438675287">
      <w:bodyDiv w:val="1"/>
      <w:marLeft w:val="0"/>
      <w:marRight w:val="0"/>
      <w:marTop w:val="0"/>
      <w:marBottom w:val="0"/>
      <w:divBdr>
        <w:top w:val="none" w:sz="0" w:space="0" w:color="auto"/>
        <w:left w:val="none" w:sz="0" w:space="0" w:color="auto"/>
        <w:bottom w:val="none" w:sz="0" w:space="0" w:color="auto"/>
        <w:right w:val="none" w:sz="0" w:space="0" w:color="auto"/>
      </w:divBdr>
      <w:divsChild>
        <w:div w:id="87313419">
          <w:marLeft w:val="0"/>
          <w:marRight w:val="0"/>
          <w:marTop w:val="0"/>
          <w:marBottom w:val="0"/>
          <w:divBdr>
            <w:top w:val="none" w:sz="0" w:space="0" w:color="auto"/>
            <w:left w:val="none" w:sz="0" w:space="0" w:color="auto"/>
            <w:bottom w:val="none" w:sz="0" w:space="0" w:color="auto"/>
            <w:right w:val="none" w:sz="0" w:space="0" w:color="auto"/>
          </w:divBdr>
          <w:divsChild>
            <w:div w:id="2062173112">
              <w:marLeft w:val="0"/>
              <w:marRight w:val="0"/>
              <w:marTop w:val="0"/>
              <w:marBottom w:val="0"/>
              <w:divBdr>
                <w:top w:val="none" w:sz="0" w:space="0" w:color="auto"/>
                <w:left w:val="none" w:sz="0" w:space="0" w:color="auto"/>
                <w:bottom w:val="none" w:sz="0" w:space="0" w:color="auto"/>
                <w:right w:val="none" w:sz="0" w:space="0" w:color="auto"/>
              </w:divBdr>
              <w:divsChild>
                <w:div w:id="16431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6161">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689260477">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13616344">
      <w:bodyDiv w:val="1"/>
      <w:marLeft w:val="0"/>
      <w:marRight w:val="0"/>
      <w:marTop w:val="0"/>
      <w:marBottom w:val="0"/>
      <w:divBdr>
        <w:top w:val="none" w:sz="0" w:space="0" w:color="auto"/>
        <w:left w:val="none" w:sz="0" w:space="0" w:color="auto"/>
        <w:bottom w:val="none" w:sz="0" w:space="0" w:color="auto"/>
        <w:right w:val="none" w:sz="0" w:space="0" w:color="auto"/>
      </w:divBdr>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7CD2-AB62-4AE6-9D93-4CDD6637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2643</Words>
  <Characters>15599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Fiala Jan</cp:lastModifiedBy>
  <cp:revision>11</cp:revision>
  <cp:lastPrinted>2025-06-13T10:53:00Z</cp:lastPrinted>
  <dcterms:created xsi:type="dcterms:W3CDTF">2020-08-24T11:46:00Z</dcterms:created>
  <dcterms:modified xsi:type="dcterms:W3CDTF">2025-08-14T08:08:00Z</dcterms:modified>
</cp:coreProperties>
</file>