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04B" w:rsidRPr="00D93DBE" w:rsidRDefault="0038404B" w:rsidP="0038404B">
      <w:pPr>
        <w:pStyle w:val="Zkladntextodsazen3"/>
        <w:ind w:left="0" w:firstLine="0"/>
        <w:rPr>
          <w:b/>
          <w:sz w:val="24"/>
          <w:szCs w:val="24"/>
        </w:rPr>
      </w:pPr>
      <w:r w:rsidRPr="00D93DBE">
        <w:rPr>
          <w:b/>
          <w:sz w:val="24"/>
          <w:szCs w:val="24"/>
        </w:rPr>
        <w:t>Ministerstvo školství,</w:t>
      </w:r>
    </w:p>
    <w:p w:rsidR="0038404B" w:rsidRPr="00D93DBE" w:rsidRDefault="0038404B" w:rsidP="0038404B">
      <w:pPr>
        <w:pStyle w:val="Zkladntextodsazen3"/>
        <w:ind w:left="0" w:firstLine="0"/>
        <w:rPr>
          <w:b/>
          <w:sz w:val="24"/>
          <w:szCs w:val="24"/>
          <w:u w:val="single"/>
        </w:rPr>
      </w:pPr>
      <w:r w:rsidRPr="00D93DBE">
        <w:rPr>
          <w:b/>
          <w:sz w:val="24"/>
          <w:szCs w:val="24"/>
          <w:u w:val="single"/>
        </w:rPr>
        <w:t>mládeže a tělovýchovy</w:t>
      </w:r>
    </w:p>
    <w:p w:rsidR="00F2242C" w:rsidRPr="00331AF1" w:rsidRDefault="00F2242C" w:rsidP="00F2242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Č.</w:t>
      </w:r>
      <w:r w:rsidRPr="00331AF1">
        <w:rPr>
          <w:b/>
          <w:color w:val="FF0000"/>
          <w:sz w:val="24"/>
          <w:szCs w:val="24"/>
        </w:rPr>
        <w:t>j.</w:t>
      </w:r>
      <w:r>
        <w:rPr>
          <w:b/>
          <w:color w:val="FF0000"/>
          <w:sz w:val="24"/>
          <w:szCs w:val="24"/>
        </w:rPr>
        <w:t>:</w:t>
      </w:r>
      <w:r w:rsidRPr="00331AF1">
        <w:rPr>
          <w:b/>
          <w:color w:val="FF0000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MSMT-</w:t>
      </w:r>
      <w:r>
        <w:rPr>
          <w:b/>
          <w:bCs/>
          <w:color w:val="FF0000"/>
          <w:sz w:val="24"/>
          <w:szCs w:val="24"/>
        </w:rPr>
        <w:t>35310</w:t>
      </w:r>
      <w:r w:rsidRPr="00331AF1">
        <w:rPr>
          <w:b/>
          <w:bCs/>
          <w:color w:val="FF0000"/>
          <w:sz w:val="24"/>
          <w:szCs w:val="24"/>
        </w:rPr>
        <w:t>/201</w:t>
      </w:r>
      <w:r>
        <w:rPr>
          <w:b/>
          <w:bCs/>
          <w:color w:val="FF0000"/>
          <w:sz w:val="24"/>
          <w:szCs w:val="24"/>
        </w:rPr>
        <w:t>5</w:t>
      </w:r>
      <w:r w:rsidRPr="00331AF1">
        <w:rPr>
          <w:b/>
          <w:bCs/>
          <w:color w:val="FF0000"/>
          <w:sz w:val="24"/>
          <w:szCs w:val="24"/>
        </w:rPr>
        <w:t>_P-</w:t>
      </w:r>
      <w:r>
        <w:rPr>
          <w:b/>
          <w:bCs/>
          <w:color w:val="FF0000"/>
          <w:sz w:val="24"/>
          <w:szCs w:val="24"/>
        </w:rPr>
        <w:t>V</w:t>
      </w:r>
      <w:r w:rsidRPr="00331AF1">
        <w:rPr>
          <w:b/>
          <w:color w:val="FF0000"/>
          <w:sz w:val="24"/>
          <w:szCs w:val="24"/>
        </w:rPr>
        <w:t xml:space="preserve">                                        </w:t>
      </w:r>
    </w:p>
    <w:p w:rsidR="0038404B" w:rsidRPr="00D93DBE" w:rsidRDefault="0038404B" w:rsidP="0038404B">
      <w:pPr>
        <w:rPr>
          <w:b/>
          <w:color w:val="FF0000"/>
          <w:sz w:val="24"/>
          <w:szCs w:val="24"/>
        </w:rPr>
      </w:pPr>
      <w:r w:rsidRPr="00D93DBE">
        <w:rPr>
          <w:b/>
          <w:color w:val="FF0000"/>
          <w:sz w:val="24"/>
          <w:szCs w:val="24"/>
        </w:rPr>
        <w:t xml:space="preserve">                                         </w:t>
      </w:r>
    </w:p>
    <w:p w:rsidR="0038404B" w:rsidRPr="00E06822" w:rsidRDefault="0038404B" w:rsidP="0038404B">
      <w:pPr>
        <w:jc w:val="right"/>
        <w:rPr>
          <w:bCs/>
          <w:sz w:val="24"/>
        </w:rPr>
      </w:pPr>
    </w:p>
    <w:p w:rsidR="0038404B" w:rsidRDefault="0038404B" w:rsidP="0038404B">
      <w:pPr>
        <w:pStyle w:val="Nadpis9"/>
        <w:rPr>
          <w:color w:val="0000FF"/>
          <w:sz w:val="56"/>
        </w:rPr>
      </w:pPr>
    </w:p>
    <w:p w:rsidR="0038404B" w:rsidRPr="0007141A" w:rsidRDefault="0038404B" w:rsidP="0038404B"/>
    <w:p w:rsidR="0038404B" w:rsidRDefault="0038404B" w:rsidP="0038404B">
      <w:pPr>
        <w:pStyle w:val="Nadpis9"/>
        <w:rPr>
          <w:color w:val="0000FF"/>
          <w:sz w:val="56"/>
        </w:rPr>
      </w:pPr>
    </w:p>
    <w:p w:rsidR="001A16B2" w:rsidRDefault="001A16B2" w:rsidP="001A16B2"/>
    <w:p w:rsidR="001A16B2" w:rsidRPr="001A16B2" w:rsidRDefault="001A16B2" w:rsidP="001A16B2"/>
    <w:p w:rsidR="00B43CE3" w:rsidRDefault="00B43CE3" w:rsidP="00B43CE3">
      <w:pPr>
        <w:pStyle w:val="Nadpis9"/>
        <w:rPr>
          <w:color w:val="0000FF"/>
          <w:sz w:val="56"/>
        </w:rPr>
      </w:pPr>
      <w:r>
        <w:rPr>
          <w:color w:val="0000FF"/>
          <w:sz w:val="56"/>
        </w:rPr>
        <w:t xml:space="preserve">Metodický pokyn </w:t>
      </w:r>
      <w:r w:rsidRPr="00E06822">
        <w:rPr>
          <w:color w:val="0000FF"/>
          <w:sz w:val="56"/>
        </w:rPr>
        <w:t xml:space="preserve"> </w:t>
      </w:r>
    </w:p>
    <w:p w:rsidR="0038404B" w:rsidRDefault="0038404B" w:rsidP="0038404B"/>
    <w:p w:rsidR="0038404B" w:rsidRDefault="0038404B" w:rsidP="0038404B"/>
    <w:p w:rsidR="0038404B" w:rsidRDefault="0038404B" w:rsidP="0038404B"/>
    <w:p w:rsidR="0038404B" w:rsidRPr="00204C5B" w:rsidRDefault="0038404B" w:rsidP="0038404B">
      <w:pPr>
        <w:jc w:val="center"/>
        <w:rPr>
          <w:b/>
          <w:color w:val="0000FF"/>
          <w:sz w:val="48"/>
          <w:szCs w:val="48"/>
        </w:rPr>
      </w:pPr>
      <w:r w:rsidRPr="00F7441D">
        <w:rPr>
          <w:b/>
          <w:color w:val="0000FF"/>
          <w:sz w:val="44"/>
          <w:szCs w:val="44"/>
        </w:rPr>
        <w:t>PROGRAM</w:t>
      </w:r>
      <w:r>
        <w:rPr>
          <w:b/>
          <w:color w:val="0000FF"/>
          <w:sz w:val="44"/>
          <w:szCs w:val="44"/>
        </w:rPr>
        <w:t>U</w:t>
      </w:r>
      <w:r w:rsidRPr="00204C5B">
        <w:rPr>
          <w:b/>
          <w:color w:val="0000FF"/>
          <w:sz w:val="48"/>
          <w:szCs w:val="48"/>
        </w:rPr>
        <w:t xml:space="preserve">  </w:t>
      </w:r>
      <w:r>
        <w:rPr>
          <w:b/>
          <w:color w:val="0000FF"/>
          <w:sz w:val="48"/>
          <w:szCs w:val="48"/>
        </w:rPr>
        <w:t>V</w:t>
      </w:r>
    </w:p>
    <w:p w:rsidR="0038404B" w:rsidRPr="00E06822" w:rsidRDefault="0038404B" w:rsidP="0038404B"/>
    <w:p w:rsidR="0038404B" w:rsidRDefault="0038404B" w:rsidP="0038404B"/>
    <w:p w:rsidR="0038404B" w:rsidRDefault="0038404B" w:rsidP="0038404B"/>
    <w:p w:rsidR="00DB7CB0" w:rsidRPr="009E37CC" w:rsidRDefault="00DB7CB0" w:rsidP="00DB7CB0">
      <w:pPr>
        <w:pStyle w:val="Nadpis1"/>
        <w:jc w:val="center"/>
        <w:rPr>
          <w:b/>
          <w:bCs/>
          <w:color w:val="0000FF"/>
          <w:sz w:val="44"/>
          <w:szCs w:val="44"/>
        </w:rPr>
      </w:pPr>
      <w:r>
        <w:rPr>
          <w:b/>
          <w:bCs/>
          <w:color w:val="0000FF"/>
          <w:sz w:val="44"/>
          <w:szCs w:val="44"/>
        </w:rPr>
        <w:t>Činnost sportovních svazů</w:t>
      </w:r>
    </w:p>
    <w:p w:rsidR="001A16B2" w:rsidRPr="00547DCF" w:rsidRDefault="001A16B2" w:rsidP="001A16B2">
      <w:pPr>
        <w:jc w:val="center"/>
        <w:rPr>
          <w:b/>
          <w:color w:val="0000FF"/>
          <w:sz w:val="36"/>
          <w:szCs w:val="44"/>
        </w:rPr>
      </w:pPr>
      <w:r w:rsidRPr="00547DCF">
        <w:rPr>
          <w:b/>
          <w:color w:val="0000FF"/>
          <w:sz w:val="36"/>
          <w:szCs w:val="44"/>
        </w:rPr>
        <w:t>201</w:t>
      </w:r>
      <w:r w:rsidR="00F2242C">
        <w:rPr>
          <w:b/>
          <w:color w:val="0000FF"/>
          <w:sz w:val="36"/>
          <w:szCs w:val="44"/>
        </w:rPr>
        <w:t>6</w:t>
      </w:r>
    </w:p>
    <w:p w:rsidR="0038404B" w:rsidRPr="00833031" w:rsidRDefault="0038404B" w:rsidP="0038404B">
      <w:pPr>
        <w:rPr>
          <w:sz w:val="44"/>
        </w:rPr>
      </w:pPr>
    </w:p>
    <w:p w:rsidR="0038404B" w:rsidRDefault="0038404B" w:rsidP="0038404B">
      <w:pPr>
        <w:jc w:val="center"/>
        <w:rPr>
          <w:rFonts w:ascii="Arial" w:hAnsi="Arial"/>
          <w:b/>
          <w:sz w:val="32"/>
        </w:rPr>
      </w:pPr>
    </w:p>
    <w:p w:rsidR="0038404B" w:rsidRDefault="0038404B" w:rsidP="0038404B">
      <w:pPr>
        <w:jc w:val="center"/>
        <w:rPr>
          <w:rFonts w:ascii="Arial" w:hAnsi="Arial"/>
          <w:b/>
          <w:sz w:val="32"/>
        </w:rPr>
      </w:pPr>
    </w:p>
    <w:p w:rsidR="0038404B" w:rsidRDefault="0038404B" w:rsidP="0038404B">
      <w:pPr>
        <w:jc w:val="center"/>
        <w:rPr>
          <w:rFonts w:ascii="Arial" w:hAnsi="Arial"/>
          <w:b/>
          <w:sz w:val="32"/>
        </w:rPr>
      </w:pPr>
    </w:p>
    <w:p w:rsidR="0038404B" w:rsidRDefault="0038404B" w:rsidP="0038404B">
      <w:pPr>
        <w:jc w:val="center"/>
        <w:rPr>
          <w:rFonts w:ascii="Arial" w:hAnsi="Arial"/>
          <w:b/>
          <w:sz w:val="32"/>
        </w:rPr>
      </w:pPr>
    </w:p>
    <w:p w:rsidR="0038404B" w:rsidRDefault="0038404B" w:rsidP="0038404B">
      <w:pPr>
        <w:jc w:val="center"/>
        <w:rPr>
          <w:rFonts w:ascii="Arial" w:hAnsi="Arial"/>
          <w:b/>
          <w:sz w:val="32"/>
        </w:rPr>
      </w:pPr>
    </w:p>
    <w:p w:rsidR="00F63BD7" w:rsidRDefault="00F63BD7" w:rsidP="0038404B">
      <w:pPr>
        <w:jc w:val="center"/>
        <w:rPr>
          <w:rFonts w:ascii="Arial" w:hAnsi="Arial"/>
          <w:b/>
          <w:sz w:val="32"/>
        </w:rPr>
      </w:pPr>
    </w:p>
    <w:p w:rsidR="00F63BD7" w:rsidRDefault="00BD5C07" w:rsidP="00BD5C07">
      <w:pPr>
        <w:tabs>
          <w:tab w:val="left" w:pos="7526"/>
        </w:tabs>
        <w:jc w:val="left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</w:p>
    <w:p w:rsidR="00F63BD7" w:rsidRDefault="00F63BD7" w:rsidP="0038404B">
      <w:pPr>
        <w:jc w:val="center"/>
        <w:rPr>
          <w:rFonts w:ascii="Arial" w:hAnsi="Arial"/>
          <w:b/>
        </w:rPr>
      </w:pPr>
    </w:p>
    <w:p w:rsidR="00DB7CB0" w:rsidRPr="00F63BD7" w:rsidRDefault="00DB7CB0" w:rsidP="0038404B">
      <w:pPr>
        <w:jc w:val="center"/>
        <w:rPr>
          <w:rFonts w:ascii="Arial" w:hAnsi="Arial"/>
          <w:b/>
        </w:rPr>
      </w:pPr>
    </w:p>
    <w:p w:rsidR="00F63BD7" w:rsidRPr="00F63BD7" w:rsidRDefault="00F63BD7" w:rsidP="0038404B">
      <w:pPr>
        <w:jc w:val="center"/>
        <w:rPr>
          <w:rFonts w:ascii="Arial" w:hAnsi="Arial"/>
          <w:b/>
        </w:rPr>
      </w:pPr>
    </w:p>
    <w:p w:rsidR="00F63BD7" w:rsidRPr="00F63BD7" w:rsidRDefault="00F63BD7" w:rsidP="0038404B">
      <w:pPr>
        <w:jc w:val="center"/>
        <w:rPr>
          <w:rFonts w:ascii="Arial" w:hAnsi="Arial"/>
          <w:b/>
        </w:rPr>
      </w:pPr>
    </w:p>
    <w:p w:rsidR="00DB7CB0" w:rsidRPr="00A71B4A" w:rsidRDefault="00F2242C" w:rsidP="00DB7CB0">
      <w:pPr>
        <w:pStyle w:val="Nadpis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Metodický pokyn</w:t>
      </w:r>
      <w:r w:rsidR="00DB7CB0" w:rsidRPr="00A71B4A">
        <w:rPr>
          <w:b w:val="0"/>
          <w:bCs/>
          <w:sz w:val="24"/>
          <w:szCs w:val="24"/>
        </w:rPr>
        <w:t xml:space="preserve"> Programu </w:t>
      </w:r>
      <w:r w:rsidR="00DB7CB0">
        <w:rPr>
          <w:b w:val="0"/>
          <w:bCs/>
          <w:sz w:val="24"/>
          <w:szCs w:val="24"/>
        </w:rPr>
        <w:t>V</w:t>
      </w:r>
      <w:r w:rsidR="00DB7CB0" w:rsidRPr="00A71B4A">
        <w:rPr>
          <w:b w:val="0"/>
          <w:bCs/>
          <w:sz w:val="24"/>
          <w:szCs w:val="24"/>
        </w:rPr>
        <w:t xml:space="preserve"> – </w:t>
      </w:r>
      <w:r w:rsidR="00DB7CB0">
        <w:rPr>
          <w:b w:val="0"/>
          <w:bCs/>
          <w:sz w:val="24"/>
          <w:szCs w:val="24"/>
        </w:rPr>
        <w:t>Činnost spor</w:t>
      </w:r>
      <w:r w:rsidR="00DB7CB0" w:rsidRPr="00A71B4A">
        <w:rPr>
          <w:b w:val="0"/>
          <w:bCs/>
          <w:sz w:val="24"/>
          <w:szCs w:val="24"/>
        </w:rPr>
        <w:t>tovn</w:t>
      </w:r>
      <w:r w:rsidR="00DB7CB0">
        <w:rPr>
          <w:b w:val="0"/>
          <w:bCs/>
          <w:sz w:val="24"/>
          <w:szCs w:val="24"/>
        </w:rPr>
        <w:t>ích svazů</w:t>
      </w:r>
      <w:r w:rsidR="00DB7CB0" w:rsidRPr="00A71B4A">
        <w:rPr>
          <w:b w:val="0"/>
          <w:bCs/>
          <w:sz w:val="24"/>
          <w:szCs w:val="24"/>
        </w:rPr>
        <w:t xml:space="preserve"> </w:t>
      </w:r>
    </w:p>
    <w:p w:rsidR="0058562F" w:rsidRPr="00A71B4A" w:rsidRDefault="0058562F" w:rsidP="0058562F">
      <w:pPr>
        <w:pStyle w:val="Nadpis9"/>
        <w:rPr>
          <w:b w:val="0"/>
          <w:bCs/>
          <w:sz w:val="24"/>
          <w:szCs w:val="24"/>
        </w:rPr>
      </w:pPr>
      <w:r w:rsidRPr="0000571B">
        <w:rPr>
          <w:b w:val="0"/>
          <w:bCs/>
          <w:sz w:val="24"/>
          <w:szCs w:val="24"/>
        </w:rPr>
        <w:t>byl projednán poradou vedení MŠMT dne</w:t>
      </w:r>
      <w:r>
        <w:rPr>
          <w:b w:val="0"/>
          <w:bCs/>
          <w:sz w:val="24"/>
          <w:szCs w:val="24"/>
        </w:rPr>
        <w:t xml:space="preserve"> </w:t>
      </w:r>
      <w:r w:rsidR="00787AD9">
        <w:rPr>
          <w:b w:val="0"/>
          <w:bCs/>
          <w:sz w:val="24"/>
          <w:szCs w:val="24"/>
        </w:rPr>
        <w:t>17</w:t>
      </w:r>
      <w:r w:rsidR="008B3A71" w:rsidRPr="0000571B">
        <w:rPr>
          <w:b w:val="0"/>
          <w:sz w:val="24"/>
        </w:rPr>
        <w:t xml:space="preserve">. </w:t>
      </w:r>
      <w:r w:rsidR="009B65E7">
        <w:rPr>
          <w:b w:val="0"/>
          <w:sz w:val="24"/>
        </w:rPr>
        <w:t>února</w:t>
      </w:r>
      <w:r w:rsidR="008B3A71" w:rsidRPr="0000571B">
        <w:rPr>
          <w:b w:val="0"/>
          <w:bCs/>
          <w:sz w:val="24"/>
          <w:szCs w:val="24"/>
        </w:rPr>
        <w:t xml:space="preserve"> 201</w:t>
      </w:r>
      <w:r w:rsidR="008B3A71">
        <w:rPr>
          <w:b w:val="0"/>
          <w:bCs/>
          <w:sz w:val="24"/>
          <w:szCs w:val="24"/>
        </w:rPr>
        <w:t>6</w:t>
      </w:r>
    </w:p>
    <w:p w:rsidR="0058562F" w:rsidRPr="00A71B4A" w:rsidRDefault="0058562F" w:rsidP="0058562F">
      <w:pPr>
        <w:pStyle w:val="Nadpis9"/>
        <w:rPr>
          <w:rFonts w:ascii="Arial" w:hAnsi="Arial"/>
          <w:b w:val="0"/>
          <w:sz w:val="24"/>
          <w:szCs w:val="24"/>
        </w:rPr>
      </w:pPr>
      <w:r w:rsidRPr="00A71B4A">
        <w:rPr>
          <w:b w:val="0"/>
          <w:sz w:val="24"/>
          <w:szCs w:val="24"/>
        </w:rPr>
        <w:t>v rámci „</w:t>
      </w:r>
      <w:r>
        <w:rPr>
          <w:b w:val="0"/>
          <w:sz w:val="24"/>
          <w:szCs w:val="24"/>
        </w:rPr>
        <w:t xml:space="preserve">Metodického postupu poskytování dotací vyhlášených programů </w:t>
      </w:r>
      <w:r w:rsidRPr="00A71B4A">
        <w:rPr>
          <w:b w:val="0"/>
          <w:sz w:val="24"/>
          <w:szCs w:val="24"/>
        </w:rPr>
        <w:t>Státní podpor</w:t>
      </w:r>
      <w:r>
        <w:rPr>
          <w:b w:val="0"/>
          <w:sz w:val="24"/>
          <w:szCs w:val="24"/>
        </w:rPr>
        <w:t>y</w:t>
      </w:r>
      <w:r w:rsidRPr="00A71B4A">
        <w:rPr>
          <w:b w:val="0"/>
          <w:sz w:val="24"/>
          <w:szCs w:val="24"/>
        </w:rPr>
        <w:t xml:space="preserve"> sportu</w:t>
      </w:r>
      <w:r>
        <w:rPr>
          <w:b w:val="0"/>
          <w:sz w:val="24"/>
          <w:szCs w:val="24"/>
        </w:rPr>
        <w:t xml:space="preserve"> pro rok 2016“ pod č.j. MSMT-35310/2015</w:t>
      </w:r>
      <w:r w:rsidRPr="00A71B4A">
        <w:rPr>
          <w:b w:val="0"/>
          <w:sz w:val="24"/>
          <w:szCs w:val="24"/>
        </w:rPr>
        <w:t>.</w:t>
      </w:r>
    </w:p>
    <w:p w:rsidR="0058562F" w:rsidRPr="00A71B4A" w:rsidRDefault="0058562F" w:rsidP="0058562F">
      <w:pPr>
        <w:jc w:val="center"/>
        <w:rPr>
          <w:rFonts w:ascii="Arial" w:hAnsi="Arial"/>
          <w:sz w:val="24"/>
          <w:szCs w:val="24"/>
        </w:rPr>
        <w:sectPr w:rsidR="0058562F" w:rsidRPr="00A71B4A" w:rsidSect="009C6F94">
          <w:footerReference w:type="even" r:id="rId7"/>
          <w:footerReference w:type="default" r:id="rId8"/>
          <w:pgSz w:w="11906" w:h="16838"/>
          <w:pgMar w:top="1418" w:right="1418" w:bottom="1418" w:left="1418" w:header="709" w:footer="709" w:gutter="0"/>
          <w:pgNumType w:start="1"/>
          <w:cols w:space="708"/>
          <w:titlePg/>
        </w:sectPr>
      </w:pPr>
    </w:p>
    <w:p w:rsidR="00BD5C07" w:rsidRPr="00BD5C07" w:rsidRDefault="00BD5C07" w:rsidP="00BD5C07">
      <w:pPr>
        <w:pStyle w:val="Nadpis9"/>
        <w:rPr>
          <w:sz w:val="28"/>
          <w:szCs w:val="40"/>
        </w:rPr>
      </w:pPr>
      <w:r w:rsidRPr="00BD5C07">
        <w:rPr>
          <w:sz w:val="28"/>
          <w:szCs w:val="40"/>
        </w:rPr>
        <w:lastRenderedPageBreak/>
        <w:t>Metodický pokyn</w:t>
      </w:r>
    </w:p>
    <w:p w:rsidR="00DB7CB0" w:rsidRPr="00A80482" w:rsidRDefault="00DB7CB0" w:rsidP="00DB7CB0">
      <w:pPr>
        <w:pStyle w:val="Nadpis9"/>
        <w:spacing w:before="120"/>
        <w:rPr>
          <w:sz w:val="24"/>
          <w:szCs w:val="28"/>
        </w:rPr>
      </w:pPr>
      <w:r w:rsidRPr="00A80482">
        <w:rPr>
          <w:sz w:val="24"/>
          <w:szCs w:val="28"/>
        </w:rPr>
        <w:t>PROGRAMU  V  -  Činnost sportovních svazů</w:t>
      </w:r>
    </w:p>
    <w:p w:rsidR="0038404B" w:rsidRPr="00DB7CB0" w:rsidRDefault="0038404B" w:rsidP="00DB7CB0">
      <w:pPr>
        <w:jc w:val="center"/>
        <w:rPr>
          <w:sz w:val="24"/>
          <w:szCs w:val="24"/>
        </w:rPr>
      </w:pPr>
    </w:p>
    <w:p w:rsidR="0038404B" w:rsidRPr="00DB7CB0" w:rsidRDefault="0038404B" w:rsidP="00C95143">
      <w:pPr>
        <w:pStyle w:val="Nadpis2"/>
        <w:spacing w:before="120" w:after="0"/>
        <w:jc w:val="center"/>
        <w:rPr>
          <w:rFonts w:ascii="Times New Roman" w:hAnsi="Times New Roman" w:cs="Times New Roman"/>
          <w:i w:val="0"/>
          <w:sz w:val="24"/>
        </w:rPr>
      </w:pPr>
      <w:r w:rsidRPr="00DB7CB0">
        <w:rPr>
          <w:rFonts w:ascii="Times New Roman" w:hAnsi="Times New Roman" w:cs="Times New Roman"/>
          <w:i w:val="0"/>
          <w:sz w:val="24"/>
        </w:rPr>
        <w:t>Článek I - Všeobecná ustanovení</w:t>
      </w:r>
    </w:p>
    <w:p w:rsidR="0021661A" w:rsidRPr="00ED4834" w:rsidRDefault="0021661A" w:rsidP="0021661A">
      <w:pPr>
        <w:numPr>
          <w:ilvl w:val="0"/>
          <w:numId w:val="1"/>
        </w:numPr>
        <w:tabs>
          <w:tab w:val="clear" w:pos="720"/>
        </w:tabs>
        <w:spacing w:before="120"/>
        <w:ind w:left="426" w:hanging="426"/>
        <w:rPr>
          <w:sz w:val="24"/>
        </w:rPr>
      </w:pPr>
      <w:r w:rsidRPr="00ED4834">
        <w:rPr>
          <w:sz w:val="24"/>
        </w:rPr>
        <w:t>Program j</w:t>
      </w:r>
      <w:r>
        <w:rPr>
          <w:sz w:val="24"/>
        </w:rPr>
        <w:t>e</w:t>
      </w:r>
      <w:r w:rsidRPr="00ED4834">
        <w:rPr>
          <w:sz w:val="24"/>
        </w:rPr>
        <w:t xml:space="preserve"> </w:t>
      </w:r>
      <w:r>
        <w:rPr>
          <w:sz w:val="24"/>
        </w:rPr>
        <w:t>orientová</w:t>
      </w:r>
      <w:r w:rsidRPr="00ED4834">
        <w:rPr>
          <w:sz w:val="24"/>
        </w:rPr>
        <w:t>n na plnění usnesení vlády České republiky</w:t>
      </w:r>
      <w:r w:rsidRPr="00ED4834">
        <w:rPr>
          <w:sz w:val="32"/>
        </w:rPr>
        <w:t xml:space="preserve"> </w:t>
      </w:r>
      <w:r w:rsidRPr="00ED4834">
        <w:rPr>
          <w:sz w:val="24"/>
        </w:rPr>
        <w:t xml:space="preserve">ze dne 9. března 2011 </w:t>
      </w:r>
      <w:r>
        <w:rPr>
          <w:sz w:val="24"/>
        </w:rPr>
        <w:br/>
      </w:r>
      <w:r w:rsidRPr="00ED4834">
        <w:rPr>
          <w:sz w:val="24"/>
        </w:rPr>
        <w:t>č. 167 o Koncepci státní podpory sportu v České republice a m</w:t>
      </w:r>
      <w:r>
        <w:rPr>
          <w:sz w:val="24"/>
        </w:rPr>
        <w:t>á</w:t>
      </w:r>
      <w:r w:rsidRPr="00ED4834">
        <w:rPr>
          <w:sz w:val="24"/>
        </w:rPr>
        <w:t xml:space="preserve"> oporu v zákonu </w:t>
      </w:r>
      <w:r>
        <w:rPr>
          <w:sz w:val="24"/>
        </w:rPr>
        <w:br/>
      </w:r>
      <w:r w:rsidRPr="00ED4834">
        <w:rPr>
          <w:sz w:val="24"/>
        </w:rPr>
        <w:t>č. 115/2001 Sb., o podpoře sportu, ve znění pozdějších předpisů.</w:t>
      </w:r>
      <w:r>
        <w:rPr>
          <w:sz w:val="24"/>
        </w:rPr>
        <w:t xml:space="preserve"> </w:t>
      </w:r>
      <w:r w:rsidRPr="00ED4834">
        <w:rPr>
          <w:sz w:val="24"/>
        </w:rPr>
        <w:t>Vyhlášení programů je v souladu s</w:t>
      </w:r>
      <w:r>
        <w:rPr>
          <w:sz w:val="24"/>
        </w:rPr>
        <w:t xml:space="preserve"> Plánem podpory rozvoje sportu na období 2015 až 2017 a s </w:t>
      </w:r>
      <w:r w:rsidRPr="00ED4834">
        <w:rPr>
          <w:sz w:val="24"/>
        </w:rPr>
        <w:t>usnesením vlády ze dne 30. října 2002 č. 1046 k Dlouhodobému programu zlepšování zdravotního stavu obyvatelstva ČR Z</w:t>
      </w:r>
      <w:r>
        <w:rPr>
          <w:sz w:val="24"/>
        </w:rPr>
        <w:t xml:space="preserve">draví pro všechny v 21. století </w:t>
      </w:r>
      <w:r w:rsidRPr="008B6823">
        <w:rPr>
          <w:sz w:val="24"/>
          <w:szCs w:val="24"/>
        </w:rPr>
        <w:t xml:space="preserve">a dokumentem </w:t>
      </w:r>
      <w:r w:rsidRPr="008B6823">
        <w:rPr>
          <w:bCs/>
          <w:sz w:val="24"/>
          <w:szCs w:val="24"/>
        </w:rPr>
        <w:t>Zdraví 2020 – Národní strategie ochrany a podpory zdraví a prevence nemocí.</w:t>
      </w:r>
    </w:p>
    <w:p w:rsidR="00EB0978" w:rsidRPr="00EB0978" w:rsidRDefault="00EB0978" w:rsidP="00EB0978">
      <w:pPr>
        <w:numPr>
          <w:ilvl w:val="0"/>
          <w:numId w:val="1"/>
        </w:numPr>
        <w:tabs>
          <w:tab w:val="clear" w:pos="720"/>
        </w:tabs>
        <w:spacing w:before="120"/>
        <w:ind w:left="426" w:hanging="426"/>
        <w:rPr>
          <w:snapToGrid w:val="0"/>
          <w:kern w:val="24"/>
          <w:sz w:val="24"/>
          <w:szCs w:val="24"/>
        </w:rPr>
      </w:pPr>
      <w:r w:rsidRPr="00EB0978">
        <w:rPr>
          <w:sz w:val="24"/>
          <w:szCs w:val="24"/>
        </w:rPr>
        <w:t>Program</w:t>
      </w:r>
      <w:r w:rsidRPr="00EB0978">
        <w:rPr>
          <w:b/>
          <w:sz w:val="24"/>
          <w:szCs w:val="24"/>
        </w:rPr>
        <w:t xml:space="preserve"> </w:t>
      </w:r>
      <w:r w:rsidRPr="00EB0978">
        <w:rPr>
          <w:sz w:val="24"/>
          <w:szCs w:val="24"/>
        </w:rPr>
        <w:t xml:space="preserve">je veřejně vyhlašován v souladu se zákonem č. 218/2000 Sb., o rozpočtových pravidlech a o změně některých souvisejících zákonů (rozpočtová pravidla), ve znění pozdějších předpisů, s usnesením vlády ze dne 1. února 2010 č. 92 o Zásadách vlády pro poskytování dotací ze státního rozpočtu ČR nestátním neziskovým organizacím ústředními orgány státní správy, ve znění usnesení vlády ze dne 19. června 2013 č. 479 </w:t>
      </w:r>
      <w:r w:rsidRPr="00EB0978">
        <w:rPr>
          <w:sz w:val="24"/>
          <w:szCs w:val="24"/>
        </w:rPr>
        <w:br/>
        <w:t xml:space="preserve">a usnesení vlády ze dne 6. srpna 2014 č. 657 (dále jen „Zásady vlády“). </w:t>
      </w:r>
    </w:p>
    <w:p w:rsidR="00EB0978" w:rsidRPr="00EB0978" w:rsidRDefault="00EB0978" w:rsidP="00EB0978">
      <w:pPr>
        <w:pStyle w:val="Odstavecseseznamem"/>
        <w:numPr>
          <w:ilvl w:val="0"/>
          <w:numId w:val="1"/>
        </w:numPr>
        <w:tabs>
          <w:tab w:val="clear" w:pos="720"/>
        </w:tabs>
        <w:spacing w:before="120"/>
        <w:ind w:left="426" w:hanging="426"/>
        <w:rPr>
          <w:sz w:val="24"/>
          <w:szCs w:val="24"/>
        </w:rPr>
      </w:pPr>
      <w:r w:rsidRPr="00EB0978">
        <w:rPr>
          <w:sz w:val="24"/>
          <w:szCs w:val="24"/>
        </w:rPr>
        <w:t>Na základě tohoto zákona není na dotaci ze státního rozpočtu právní nárok.</w:t>
      </w:r>
    </w:p>
    <w:p w:rsidR="00B43CE3" w:rsidRPr="00D57EDA" w:rsidRDefault="00DB7CB0" w:rsidP="00B43CE3">
      <w:pPr>
        <w:pStyle w:val="kou"/>
        <w:numPr>
          <w:ilvl w:val="0"/>
          <w:numId w:val="1"/>
        </w:numPr>
        <w:tabs>
          <w:tab w:val="clear" w:pos="720"/>
        </w:tabs>
        <w:spacing w:before="120"/>
        <w:ind w:left="426" w:hanging="426"/>
        <w:rPr>
          <w:rFonts w:ascii="Times New Roman" w:hAnsi="Times New Roman"/>
          <w:kern w:val="24"/>
          <w:szCs w:val="24"/>
        </w:rPr>
      </w:pPr>
      <w:r w:rsidRPr="00B43CE3">
        <w:rPr>
          <w:rFonts w:ascii="Times New Roman" w:hAnsi="Times New Roman"/>
          <w:kern w:val="24"/>
          <w:szCs w:val="24"/>
        </w:rPr>
        <w:t xml:space="preserve">Ministerstvo školství, mládeže a tělovýchovy (dále jen „MŠMT“) stanovuje postup, kterým se určují podmínky pro poskytování, čerpání a vyhodnocování Programu V „Činnost sportovních svazů“, </w:t>
      </w:r>
      <w:r w:rsidR="00B43CE3" w:rsidRPr="005F6964">
        <w:rPr>
          <w:rFonts w:ascii="Times New Roman" w:hAnsi="Times New Roman"/>
          <w:kern w:val="24"/>
          <w:szCs w:val="24"/>
        </w:rPr>
        <w:t xml:space="preserve">určeného </w:t>
      </w:r>
      <w:r w:rsidR="00B43CE3" w:rsidRPr="00D57EDA">
        <w:rPr>
          <w:rFonts w:ascii="Times New Roman" w:hAnsi="Times New Roman"/>
          <w:kern w:val="24"/>
          <w:szCs w:val="24"/>
        </w:rPr>
        <w:t xml:space="preserve">spolkům v oblasti sportu, </w:t>
      </w:r>
      <w:r w:rsidR="00EB0978">
        <w:rPr>
          <w:rFonts w:ascii="Times New Roman" w:hAnsi="Times New Roman"/>
          <w:kern w:val="24"/>
          <w:szCs w:val="24"/>
        </w:rPr>
        <w:t xml:space="preserve">které plní podmínky </w:t>
      </w:r>
      <w:r w:rsidR="00B43CE3" w:rsidRPr="00D57EDA">
        <w:rPr>
          <w:rFonts w:ascii="Times New Roman" w:hAnsi="Times New Roman"/>
          <w:kern w:val="24"/>
          <w:szCs w:val="24"/>
        </w:rPr>
        <w:t xml:space="preserve">zákona </w:t>
      </w:r>
      <w:r w:rsidR="008639EB">
        <w:rPr>
          <w:rFonts w:ascii="Times New Roman" w:hAnsi="Times New Roman"/>
          <w:kern w:val="24"/>
          <w:szCs w:val="24"/>
        </w:rPr>
        <w:br/>
      </w:r>
      <w:r w:rsidR="00B43CE3" w:rsidRPr="00D57EDA">
        <w:rPr>
          <w:rFonts w:ascii="Times New Roman" w:hAnsi="Times New Roman"/>
          <w:szCs w:val="24"/>
        </w:rPr>
        <w:t>č. 89/2012 Sb., občanský zákoník</w:t>
      </w:r>
      <w:r w:rsidR="00B43CE3" w:rsidRPr="00D57EDA">
        <w:rPr>
          <w:rFonts w:ascii="Times New Roman" w:hAnsi="Times New Roman"/>
          <w:kern w:val="24"/>
          <w:szCs w:val="24"/>
        </w:rPr>
        <w:t>.</w:t>
      </w:r>
      <w:r w:rsidR="00B43CE3">
        <w:rPr>
          <w:rFonts w:ascii="Times New Roman" w:hAnsi="Times New Roman"/>
          <w:kern w:val="24"/>
          <w:szCs w:val="24"/>
        </w:rPr>
        <w:t xml:space="preserve"> </w:t>
      </w:r>
    </w:p>
    <w:p w:rsidR="00DB7CB0" w:rsidRPr="00B43CE3" w:rsidRDefault="0038404B" w:rsidP="007C5F42">
      <w:pPr>
        <w:pStyle w:val="kou"/>
        <w:numPr>
          <w:ilvl w:val="0"/>
          <w:numId w:val="1"/>
        </w:numPr>
        <w:tabs>
          <w:tab w:val="clear" w:pos="720"/>
        </w:tabs>
        <w:spacing w:before="120"/>
        <w:ind w:left="426" w:hanging="426"/>
        <w:outlineLvl w:val="0"/>
        <w:rPr>
          <w:rFonts w:ascii="Times New Roman" w:hAnsi="Times New Roman"/>
          <w:szCs w:val="24"/>
        </w:rPr>
      </w:pPr>
      <w:r w:rsidRPr="00B43CE3">
        <w:rPr>
          <w:rFonts w:ascii="Times New Roman" w:hAnsi="Times New Roman"/>
          <w:szCs w:val="24"/>
        </w:rPr>
        <w:t xml:space="preserve">Cílem programu je podpora </w:t>
      </w:r>
      <w:r w:rsidR="00DB7CB0" w:rsidRPr="00B43CE3">
        <w:rPr>
          <w:rFonts w:ascii="Times New Roman" w:hAnsi="Times New Roman"/>
          <w:szCs w:val="24"/>
        </w:rPr>
        <w:t>všeobecné sportovní činnosti, podpora celoživotního aktivního způsobu života, podpora pravidelné sportovní činnosti, podpora organizace sportovních svazů. Dále podpora zdravotního zabezpečení sportovců</w:t>
      </w:r>
      <w:r w:rsidR="0061741E" w:rsidRPr="00B43CE3">
        <w:rPr>
          <w:rFonts w:ascii="Times New Roman" w:hAnsi="Times New Roman"/>
          <w:szCs w:val="24"/>
        </w:rPr>
        <w:t>, činnosti</w:t>
      </w:r>
      <w:r w:rsidR="008639EB">
        <w:rPr>
          <w:rFonts w:ascii="Times New Roman" w:hAnsi="Times New Roman"/>
          <w:szCs w:val="24"/>
        </w:rPr>
        <w:t xml:space="preserve"> </w:t>
      </w:r>
      <w:r w:rsidR="00DB7CB0" w:rsidRPr="00B43CE3">
        <w:rPr>
          <w:rFonts w:ascii="Times New Roman" w:hAnsi="Times New Roman"/>
          <w:szCs w:val="24"/>
        </w:rPr>
        <w:t xml:space="preserve">a </w:t>
      </w:r>
      <w:r w:rsidRPr="00B43CE3">
        <w:rPr>
          <w:rFonts w:ascii="Times New Roman" w:hAnsi="Times New Roman"/>
          <w:szCs w:val="24"/>
        </w:rPr>
        <w:t xml:space="preserve">organizace </w:t>
      </w:r>
      <w:r w:rsidR="008639EB">
        <w:rPr>
          <w:rFonts w:ascii="Times New Roman" w:hAnsi="Times New Roman"/>
          <w:szCs w:val="24"/>
        </w:rPr>
        <w:br/>
      </w:r>
      <w:r w:rsidRPr="00B43CE3">
        <w:rPr>
          <w:rFonts w:ascii="Times New Roman" w:hAnsi="Times New Roman"/>
          <w:szCs w:val="24"/>
        </w:rPr>
        <w:t xml:space="preserve">u jednotlivých </w:t>
      </w:r>
      <w:r w:rsidR="00B43CE3">
        <w:rPr>
          <w:rFonts w:ascii="Times New Roman" w:hAnsi="Times New Roman"/>
          <w:szCs w:val="24"/>
        </w:rPr>
        <w:t>spolků</w:t>
      </w:r>
      <w:r w:rsidRPr="00B43CE3">
        <w:rPr>
          <w:rFonts w:ascii="Times New Roman" w:hAnsi="Times New Roman"/>
          <w:szCs w:val="24"/>
        </w:rPr>
        <w:t>, která navazuje na podporu poskytovanou v minulém období</w:t>
      </w:r>
      <w:r w:rsidR="00DB7CB0" w:rsidRPr="00B43CE3">
        <w:rPr>
          <w:rFonts w:ascii="Times New Roman" w:hAnsi="Times New Roman"/>
          <w:szCs w:val="24"/>
        </w:rPr>
        <w:t>.</w:t>
      </w:r>
    </w:p>
    <w:p w:rsidR="00485827" w:rsidRPr="00485827" w:rsidRDefault="00485827" w:rsidP="007C5F42">
      <w:pPr>
        <w:pStyle w:val="Zkladntextodsazen2"/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426" w:hanging="426"/>
        <w:rPr>
          <w:sz w:val="24"/>
          <w:szCs w:val="24"/>
        </w:rPr>
      </w:pPr>
      <w:r w:rsidRPr="00485827">
        <w:rPr>
          <w:sz w:val="24"/>
          <w:szCs w:val="24"/>
        </w:rPr>
        <w:t xml:space="preserve">Dotace ze státního rozpočtu je finančním příspěvkem, jehož výše i způsob rozdělení vychází z možností státního rozpočtu a z potřeb státu diferencovaně zabezpečit oblast </w:t>
      </w:r>
      <w:r>
        <w:rPr>
          <w:sz w:val="24"/>
          <w:szCs w:val="24"/>
        </w:rPr>
        <w:t>sportovní činnost</w:t>
      </w:r>
      <w:r w:rsidR="009F5AE4">
        <w:rPr>
          <w:sz w:val="24"/>
          <w:szCs w:val="24"/>
        </w:rPr>
        <w:t>i</w:t>
      </w:r>
      <w:r>
        <w:rPr>
          <w:sz w:val="24"/>
          <w:szCs w:val="24"/>
        </w:rPr>
        <w:t xml:space="preserve"> svazů</w:t>
      </w:r>
      <w:r w:rsidRPr="00485827">
        <w:rPr>
          <w:sz w:val="24"/>
          <w:szCs w:val="24"/>
        </w:rPr>
        <w:t xml:space="preserve">. </w:t>
      </w:r>
    </w:p>
    <w:p w:rsidR="00E815C4" w:rsidRDefault="00E815C4" w:rsidP="00E815C4">
      <w:pPr>
        <w:pStyle w:val="Odstavecseseznamem"/>
        <w:numPr>
          <w:ilvl w:val="0"/>
          <w:numId w:val="1"/>
        </w:numPr>
        <w:tabs>
          <w:tab w:val="clear" w:pos="720"/>
        </w:tabs>
        <w:spacing w:before="120"/>
        <w:ind w:left="426" w:hanging="426"/>
        <w:outlineLvl w:val="0"/>
        <w:rPr>
          <w:sz w:val="24"/>
          <w:szCs w:val="24"/>
        </w:rPr>
      </w:pPr>
      <w:r w:rsidRPr="008D3BD4">
        <w:rPr>
          <w:sz w:val="24"/>
          <w:szCs w:val="24"/>
        </w:rPr>
        <w:t>P</w:t>
      </w:r>
      <w:r>
        <w:rPr>
          <w:sz w:val="24"/>
          <w:szCs w:val="24"/>
        </w:rPr>
        <w:t>rogram</w:t>
      </w:r>
      <w:r w:rsidRPr="008D3B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 vyhlášen na podporu </w:t>
      </w:r>
      <w:r w:rsidRPr="00963B2D">
        <w:rPr>
          <w:sz w:val="24"/>
        </w:rPr>
        <w:t xml:space="preserve">činnosti </w:t>
      </w:r>
      <w:r>
        <w:rPr>
          <w:sz w:val="24"/>
        </w:rPr>
        <w:t>spolků – sportovních svazů</w:t>
      </w:r>
      <w:r w:rsidRPr="00963B2D">
        <w:rPr>
          <w:sz w:val="24"/>
        </w:rPr>
        <w:t xml:space="preserve"> v oblasti </w:t>
      </w:r>
      <w:r>
        <w:rPr>
          <w:sz w:val="24"/>
        </w:rPr>
        <w:t>všeobecné sportovní činnosti</w:t>
      </w:r>
      <w:r w:rsidRPr="00963B2D">
        <w:rPr>
          <w:sz w:val="24"/>
        </w:rPr>
        <w:t>,</w:t>
      </w:r>
      <w:r>
        <w:rPr>
          <w:sz w:val="24"/>
          <w:szCs w:val="24"/>
        </w:rPr>
        <w:t xml:space="preserve"> </w:t>
      </w:r>
      <w:r w:rsidRPr="00536C9A">
        <w:rPr>
          <w:sz w:val="24"/>
        </w:rPr>
        <w:t xml:space="preserve">plnění sportovní, organizační a obsahové činnosti </w:t>
      </w:r>
      <w:r>
        <w:rPr>
          <w:sz w:val="24"/>
          <w:szCs w:val="24"/>
        </w:rPr>
        <w:t>jednotlivých spolků s celo</w:t>
      </w:r>
      <w:r w:rsidR="009F5AE4">
        <w:rPr>
          <w:sz w:val="24"/>
          <w:szCs w:val="24"/>
        </w:rPr>
        <w:t>státní</w:t>
      </w:r>
      <w:r>
        <w:rPr>
          <w:sz w:val="24"/>
          <w:szCs w:val="24"/>
        </w:rPr>
        <w:t xml:space="preserve"> působností, které mají ve svých stanovách hlavní </w:t>
      </w:r>
      <w:r w:rsidR="001C5147">
        <w:rPr>
          <w:sz w:val="24"/>
          <w:szCs w:val="24"/>
        </w:rPr>
        <w:t>činnost</w:t>
      </w:r>
      <w:r>
        <w:rPr>
          <w:sz w:val="24"/>
          <w:szCs w:val="24"/>
        </w:rPr>
        <w:t xml:space="preserve"> – realizaci sportovní činnosti.</w:t>
      </w:r>
    </w:p>
    <w:p w:rsidR="007D6452" w:rsidRPr="00C95143" w:rsidRDefault="007D6452" w:rsidP="00C95143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</w:p>
    <w:p w:rsidR="00AB53A6" w:rsidRDefault="00AB53A6" w:rsidP="00C95143">
      <w:pPr>
        <w:rPr>
          <w:sz w:val="24"/>
        </w:rPr>
      </w:pPr>
    </w:p>
    <w:p w:rsidR="000276A1" w:rsidRPr="00C95143" w:rsidRDefault="000276A1" w:rsidP="00C95143">
      <w:pPr>
        <w:rPr>
          <w:sz w:val="24"/>
        </w:rPr>
      </w:pPr>
    </w:p>
    <w:p w:rsidR="00485827" w:rsidRDefault="00485827" w:rsidP="00130B25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  <w:r w:rsidRPr="003C1E1D">
        <w:rPr>
          <w:rFonts w:ascii="Times New Roman" w:hAnsi="Times New Roman" w:cs="Times New Roman"/>
          <w:i w:val="0"/>
          <w:sz w:val="24"/>
        </w:rPr>
        <w:t>Článek II  –  Účelové vymezení</w:t>
      </w:r>
    </w:p>
    <w:p w:rsidR="009F5AE4" w:rsidRPr="009F5AE4" w:rsidRDefault="009F5AE4" w:rsidP="009F5AE4"/>
    <w:p w:rsidR="003C4397" w:rsidRPr="005E2866" w:rsidRDefault="00005573" w:rsidP="00130B25">
      <w:pPr>
        <w:pStyle w:val="ku"/>
        <w:numPr>
          <w:ilvl w:val="0"/>
          <w:numId w:val="8"/>
        </w:numPr>
        <w:tabs>
          <w:tab w:val="clear" w:pos="720"/>
        </w:tabs>
        <w:ind w:left="426" w:hanging="426"/>
        <w:rPr>
          <w:szCs w:val="24"/>
        </w:rPr>
      </w:pPr>
      <w:r>
        <w:rPr>
          <w:kern w:val="24"/>
          <w:szCs w:val="24"/>
        </w:rPr>
        <w:t>Účelové vymezení</w:t>
      </w:r>
      <w:r w:rsidR="003C4397" w:rsidRPr="003C4397">
        <w:rPr>
          <w:kern w:val="24"/>
          <w:szCs w:val="24"/>
        </w:rPr>
        <w:t xml:space="preserve"> je zaměřen</w:t>
      </w:r>
      <w:r>
        <w:rPr>
          <w:kern w:val="24"/>
          <w:szCs w:val="24"/>
        </w:rPr>
        <w:t>o</w:t>
      </w:r>
      <w:r w:rsidR="003C4397" w:rsidRPr="003C4397">
        <w:rPr>
          <w:kern w:val="24"/>
          <w:szCs w:val="24"/>
        </w:rPr>
        <w:t xml:space="preserve"> na zabezpečení </w:t>
      </w:r>
      <w:r w:rsidR="003C4397">
        <w:t xml:space="preserve">pravidelné a organizované sportovní činnosti, podporu organizace sportu, ale i </w:t>
      </w:r>
      <w:r w:rsidR="003C4397" w:rsidRPr="00963B2D">
        <w:t>sport</w:t>
      </w:r>
      <w:r w:rsidR="003C4397">
        <w:t>ovní činnosti</w:t>
      </w:r>
      <w:r w:rsidR="000364A9">
        <w:t xml:space="preserve"> v oblasti sportovní reprezentace, sportovně talentované mládeže, </w:t>
      </w:r>
      <w:r w:rsidR="00704761" w:rsidRPr="00347CE5">
        <w:rPr>
          <w:spacing w:val="-4"/>
        </w:rPr>
        <w:t>domácích</w:t>
      </w:r>
      <w:r w:rsidR="00704761">
        <w:rPr>
          <w:spacing w:val="-4"/>
        </w:rPr>
        <w:t xml:space="preserve"> -</w:t>
      </w:r>
      <w:r w:rsidR="00704761" w:rsidRPr="00347CE5">
        <w:rPr>
          <w:spacing w:val="-4"/>
        </w:rPr>
        <w:t xml:space="preserve"> mezinárodních soutěží a akcí v</w:t>
      </w:r>
      <w:r w:rsidR="00704761">
        <w:rPr>
          <w:spacing w:val="-4"/>
        </w:rPr>
        <w:t> </w:t>
      </w:r>
      <w:r w:rsidR="00704761" w:rsidRPr="00347CE5">
        <w:rPr>
          <w:spacing w:val="-4"/>
        </w:rPr>
        <w:t>Č</w:t>
      </w:r>
      <w:r w:rsidR="00704761">
        <w:rPr>
          <w:spacing w:val="-4"/>
        </w:rPr>
        <w:t>R (v rámci přiděleného rozpočtu spolku)</w:t>
      </w:r>
      <w:r w:rsidR="0071453B">
        <w:rPr>
          <w:spacing w:val="-4"/>
        </w:rPr>
        <w:t xml:space="preserve"> a</w:t>
      </w:r>
      <w:r w:rsidR="00704761">
        <w:rPr>
          <w:spacing w:val="-4"/>
        </w:rPr>
        <w:t xml:space="preserve"> </w:t>
      </w:r>
      <w:r w:rsidR="000364A9">
        <w:t>všeobec</w:t>
      </w:r>
      <w:r w:rsidR="0071453B">
        <w:t>né sportovní činnosti.</w:t>
      </w:r>
    </w:p>
    <w:p w:rsidR="005E2866" w:rsidRDefault="005E2866" w:rsidP="00B3745B">
      <w:pPr>
        <w:pStyle w:val="Zkladntext3"/>
        <w:numPr>
          <w:ilvl w:val="0"/>
          <w:numId w:val="8"/>
        </w:numPr>
        <w:tabs>
          <w:tab w:val="clear" w:pos="720"/>
        </w:tabs>
        <w:spacing w:before="120" w:after="0"/>
        <w:ind w:left="426" w:hanging="426"/>
        <w:rPr>
          <w:sz w:val="24"/>
          <w:szCs w:val="24"/>
        </w:rPr>
      </w:pPr>
      <w:r>
        <w:rPr>
          <w:sz w:val="24"/>
          <w:szCs w:val="24"/>
        </w:rPr>
        <w:t>Sportovní svazy jsou spolky, které musí mít mezinárodní sportovní autoritu – jsou členy příslušné mezinárodní sportovní federace. Z větší části mají jednoznačný charakter zabezpečování příslušného sportovního odvětví (</w:t>
      </w:r>
      <w:r w:rsidR="00B542A9">
        <w:rPr>
          <w:sz w:val="24"/>
          <w:szCs w:val="24"/>
        </w:rPr>
        <w:t>dle mezinárodní autority</w:t>
      </w:r>
      <w:r>
        <w:rPr>
          <w:sz w:val="24"/>
          <w:szCs w:val="24"/>
        </w:rPr>
        <w:t xml:space="preserve">). </w:t>
      </w:r>
    </w:p>
    <w:p w:rsidR="005E2866" w:rsidRPr="001F2F45" w:rsidRDefault="005E2866" w:rsidP="00B3745B">
      <w:pPr>
        <w:pStyle w:val="Zkladntext3"/>
        <w:numPr>
          <w:ilvl w:val="0"/>
          <w:numId w:val="8"/>
        </w:numPr>
        <w:tabs>
          <w:tab w:val="clear" w:pos="720"/>
        </w:tabs>
        <w:spacing w:before="120" w:after="0"/>
        <w:ind w:left="426" w:hanging="426"/>
        <w:rPr>
          <w:sz w:val="24"/>
          <w:szCs w:val="24"/>
        </w:rPr>
      </w:pPr>
      <w:r w:rsidRPr="001F2F45">
        <w:rPr>
          <w:sz w:val="24"/>
          <w:szCs w:val="24"/>
        </w:rPr>
        <w:lastRenderedPageBreak/>
        <w:t xml:space="preserve">Nezohledňují se v tomto programu požadavky spolků – sportovních </w:t>
      </w:r>
      <w:r w:rsidR="00B542A9">
        <w:rPr>
          <w:sz w:val="24"/>
          <w:szCs w:val="24"/>
        </w:rPr>
        <w:t>organizací</w:t>
      </w:r>
      <w:r w:rsidRPr="001F2F45">
        <w:rPr>
          <w:sz w:val="24"/>
          <w:szCs w:val="24"/>
        </w:rPr>
        <w:t xml:space="preserve">, které jsou zaměřeny zejména na organizaci </w:t>
      </w:r>
      <w:r w:rsidR="00B542A9">
        <w:rPr>
          <w:sz w:val="24"/>
          <w:szCs w:val="24"/>
        </w:rPr>
        <w:t xml:space="preserve">sportu a </w:t>
      </w:r>
      <w:r w:rsidR="0071453B">
        <w:rPr>
          <w:sz w:val="24"/>
          <w:szCs w:val="24"/>
        </w:rPr>
        <w:t>všeobecné sportovní činnosti – tzv. hnutí sportu pro všechny</w:t>
      </w:r>
      <w:r w:rsidR="00B542A9">
        <w:rPr>
          <w:sz w:val="24"/>
          <w:szCs w:val="24"/>
        </w:rPr>
        <w:t xml:space="preserve">, které jsou vyhlášeny Programem III – Činnost sportovních organizací. </w:t>
      </w:r>
    </w:p>
    <w:p w:rsidR="000A0D55" w:rsidRPr="007B0004" w:rsidRDefault="000A0D55" w:rsidP="00B3745B">
      <w:pPr>
        <w:numPr>
          <w:ilvl w:val="0"/>
          <w:numId w:val="8"/>
        </w:numPr>
        <w:tabs>
          <w:tab w:val="clear" w:pos="720"/>
        </w:tabs>
        <w:spacing w:before="240"/>
        <w:ind w:left="426" w:hanging="426"/>
        <w:rPr>
          <w:sz w:val="24"/>
          <w:u w:val="single"/>
        </w:rPr>
      </w:pPr>
      <w:r w:rsidRPr="007B0004">
        <w:rPr>
          <w:sz w:val="24"/>
          <w:u w:val="single"/>
        </w:rPr>
        <w:t>Obsahové zaměření:</w:t>
      </w:r>
    </w:p>
    <w:p w:rsidR="000A0D55" w:rsidRPr="007A5576" w:rsidRDefault="0055713F" w:rsidP="00DE675E">
      <w:pPr>
        <w:numPr>
          <w:ilvl w:val="0"/>
          <w:numId w:val="9"/>
        </w:numPr>
        <w:spacing w:before="120"/>
        <w:ind w:left="709" w:hanging="283"/>
        <w:rPr>
          <w:sz w:val="24"/>
        </w:rPr>
      </w:pPr>
      <w:r w:rsidRPr="007A5576">
        <w:rPr>
          <w:sz w:val="24"/>
        </w:rPr>
        <w:t>Vymezení sportovních svazů</w:t>
      </w:r>
    </w:p>
    <w:p w:rsidR="0055713F" w:rsidRDefault="0055713F" w:rsidP="00DE675E">
      <w:pPr>
        <w:pStyle w:val="Odstavecseseznamem"/>
        <w:numPr>
          <w:ilvl w:val="0"/>
          <w:numId w:val="11"/>
        </w:numPr>
        <w:spacing w:before="120"/>
        <w:rPr>
          <w:sz w:val="24"/>
        </w:rPr>
      </w:pPr>
      <w:r w:rsidRPr="007A5576">
        <w:rPr>
          <w:sz w:val="24"/>
        </w:rPr>
        <w:t xml:space="preserve">Sportovní svazy v evidovaném pořadí </w:t>
      </w:r>
      <w:r w:rsidR="001820A1" w:rsidRPr="007A5576">
        <w:rPr>
          <w:sz w:val="24"/>
        </w:rPr>
        <w:t xml:space="preserve">TOP </w:t>
      </w:r>
      <w:r w:rsidRPr="007A5576">
        <w:rPr>
          <w:sz w:val="24"/>
        </w:rPr>
        <w:t>sportovní reprezentace</w:t>
      </w:r>
      <w:r w:rsidR="00AC4A35" w:rsidRPr="007A5576">
        <w:rPr>
          <w:sz w:val="24"/>
        </w:rPr>
        <w:t>.</w:t>
      </w:r>
    </w:p>
    <w:p w:rsidR="007C5F42" w:rsidRPr="007C5F42" w:rsidRDefault="007C5F42" w:rsidP="007C5F42">
      <w:pPr>
        <w:ind w:left="786"/>
        <w:rPr>
          <w:sz w:val="14"/>
        </w:rPr>
      </w:pPr>
    </w:p>
    <w:p w:rsidR="0055713F" w:rsidRDefault="0055713F" w:rsidP="007C5F42">
      <w:pPr>
        <w:pStyle w:val="Odstavecseseznamem"/>
        <w:numPr>
          <w:ilvl w:val="0"/>
          <w:numId w:val="11"/>
        </w:numPr>
        <w:rPr>
          <w:sz w:val="24"/>
        </w:rPr>
      </w:pPr>
      <w:r w:rsidRPr="007A5576">
        <w:rPr>
          <w:sz w:val="24"/>
        </w:rPr>
        <w:t>Ostatní sportovní svazy</w:t>
      </w:r>
      <w:r w:rsidR="00AC4A35" w:rsidRPr="007A5576">
        <w:rPr>
          <w:sz w:val="24"/>
        </w:rPr>
        <w:t>.</w:t>
      </w:r>
    </w:p>
    <w:p w:rsidR="007C5F42" w:rsidRPr="007C5F42" w:rsidRDefault="007C5F42" w:rsidP="007C5F42">
      <w:pPr>
        <w:pStyle w:val="Odstavecseseznamem"/>
        <w:rPr>
          <w:sz w:val="24"/>
        </w:rPr>
      </w:pPr>
    </w:p>
    <w:p w:rsidR="00486C71" w:rsidRPr="007A5576" w:rsidRDefault="00486C71" w:rsidP="007C5F42">
      <w:pPr>
        <w:numPr>
          <w:ilvl w:val="0"/>
          <w:numId w:val="9"/>
        </w:numPr>
        <w:ind w:left="709" w:hanging="283"/>
        <w:rPr>
          <w:sz w:val="24"/>
          <w:szCs w:val="24"/>
        </w:rPr>
      </w:pPr>
      <w:r w:rsidRPr="007A5576">
        <w:rPr>
          <w:sz w:val="24"/>
          <w:szCs w:val="24"/>
        </w:rPr>
        <w:t>Vymezení obsahového zaměření</w:t>
      </w:r>
    </w:p>
    <w:p w:rsidR="00486C71" w:rsidRDefault="00486C71" w:rsidP="00DE675E">
      <w:pPr>
        <w:pStyle w:val="Odstavecseseznamem"/>
        <w:numPr>
          <w:ilvl w:val="0"/>
          <w:numId w:val="12"/>
        </w:numPr>
        <w:spacing w:before="120"/>
        <w:rPr>
          <w:sz w:val="24"/>
          <w:szCs w:val="24"/>
        </w:rPr>
      </w:pPr>
      <w:r w:rsidRPr="007A5576">
        <w:rPr>
          <w:sz w:val="24"/>
        </w:rPr>
        <w:t xml:space="preserve">Realizace </w:t>
      </w:r>
      <w:r w:rsidRPr="007A5576">
        <w:rPr>
          <w:sz w:val="24"/>
          <w:szCs w:val="24"/>
        </w:rPr>
        <w:t xml:space="preserve">sportovní, organizační a obsahové činnosti </w:t>
      </w:r>
      <w:r w:rsidR="00F16A46" w:rsidRPr="007A5576">
        <w:rPr>
          <w:sz w:val="24"/>
          <w:szCs w:val="24"/>
        </w:rPr>
        <w:t>spolků</w:t>
      </w:r>
      <w:r w:rsidRPr="007A5576">
        <w:rPr>
          <w:sz w:val="24"/>
          <w:szCs w:val="24"/>
        </w:rPr>
        <w:t>, včetně zabezpečení</w:t>
      </w:r>
      <w:r w:rsidRPr="00486C71">
        <w:rPr>
          <w:sz w:val="24"/>
          <w:szCs w:val="24"/>
        </w:rPr>
        <w:t xml:space="preserve"> technicko-servisních, zdravotních, metodických podmínek pro činnost sportovců jednotlivých </w:t>
      </w:r>
      <w:r w:rsidR="00B43CE3">
        <w:rPr>
          <w:sz w:val="24"/>
          <w:szCs w:val="24"/>
        </w:rPr>
        <w:t>spolků</w:t>
      </w:r>
      <w:r w:rsidRPr="00486C71">
        <w:rPr>
          <w:sz w:val="24"/>
          <w:szCs w:val="24"/>
        </w:rPr>
        <w:t xml:space="preserve"> s celo</w:t>
      </w:r>
      <w:r w:rsidR="00C1746B">
        <w:rPr>
          <w:sz w:val="24"/>
          <w:szCs w:val="24"/>
        </w:rPr>
        <w:t>státní</w:t>
      </w:r>
      <w:r w:rsidRPr="00486C71">
        <w:rPr>
          <w:sz w:val="24"/>
          <w:szCs w:val="24"/>
        </w:rPr>
        <w:t xml:space="preserve"> působností dle </w:t>
      </w:r>
      <w:r w:rsidR="00705342">
        <w:rPr>
          <w:sz w:val="24"/>
          <w:szCs w:val="24"/>
        </w:rPr>
        <w:t>platných</w:t>
      </w:r>
      <w:r w:rsidRPr="00486C71">
        <w:rPr>
          <w:sz w:val="24"/>
          <w:szCs w:val="24"/>
        </w:rPr>
        <w:t xml:space="preserve"> stanov spolku.</w:t>
      </w:r>
    </w:p>
    <w:p w:rsidR="007C5F42" w:rsidRPr="007C5F42" w:rsidRDefault="007C5F42" w:rsidP="007C5F42">
      <w:pPr>
        <w:ind w:left="786"/>
        <w:rPr>
          <w:sz w:val="24"/>
          <w:szCs w:val="24"/>
        </w:rPr>
      </w:pPr>
    </w:p>
    <w:p w:rsidR="0055713F" w:rsidRDefault="00486C71" w:rsidP="007C5F42">
      <w:pPr>
        <w:pStyle w:val="Odstavecseseznamem"/>
        <w:numPr>
          <w:ilvl w:val="0"/>
          <w:numId w:val="12"/>
        </w:numPr>
        <w:rPr>
          <w:sz w:val="24"/>
        </w:rPr>
      </w:pPr>
      <w:r>
        <w:rPr>
          <w:spacing w:val="-4"/>
          <w:sz w:val="24"/>
        </w:rPr>
        <w:t xml:space="preserve">Realizace </w:t>
      </w:r>
      <w:r w:rsidR="0055713F" w:rsidRPr="00486C71">
        <w:rPr>
          <w:spacing w:val="-4"/>
          <w:sz w:val="24"/>
        </w:rPr>
        <w:t>všeobecné sportovní činnosti</w:t>
      </w:r>
      <w:r>
        <w:rPr>
          <w:spacing w:val="-4"/>
          <w:sz w:val="24"/>
        </w:rPr>
        <w:t>, zejména</w:t>
      </w:r>
      <w:r w:rsidR="0055713F" w:rsidRPr="00486C71">
        <w:rPr>
          <w:spacing w:val="-4"/>
          <w:sz w:val="24"/>
        </w:rPr>
        <w:t xml:space="preserve"> </w:t>
      </w:r>
      <w:r w:rsidR="0055713F" w:rsidRPr="00486C71">
        <w:rPr>
          <w:sz w:val="24"/>
        </w:rPr>
        <w:t>zajišťování</w:t>
      </w:r>
      <w:r>
        <w:rPr>
          <w:sz w:val="24"/>
        </w:rPr>
        <w:t xml:space="preserve"> </w:t>
      </w:r>
      <w:r w:rsidR="0055713F" w:rsidRPr="00486C71">
        <w:rPr>
          <w:sz w:val="24"/>
        </w:rPr>
        <w:t xml:space="preserve">pravidelné </w:t>
      </w:r>
      <w:r>
        <w:rPr>
          <w:sz w:val="24"/>
        </w:rPr>
        <w:br/>
      </w:r>
      <w:r w:rsidR="0055713F" w:rsidRPr="00486C71">
        <w:rPr>
          <w:sz w:val="24"/>
        </w:rPr>
        <w:t>a</w:t>
      </w:r>
      <w:r>
        <w:rPr>
          <w:sz w:val="24"/>
        </w:rPr>
        <w:t xml:space="preserve"> </w:t>
      </w:r>
      <w:r w:rsidR="0055713F" w:rsidRPr="00486C71">
        <w:rPr>
          <w:sz w:val="24"/>
        </w:rPr>
        <w:t xml:space="preserve">organizované sportovní činnosti pouze prostřednictvím sportovních svazů. </w:t>
      </w:r>
    </w:p>
    <w:p w:rsidR="007C5F42" w:rsidRPr="007C5F42" w:rsidRDefault="007C5F42" w:rsidP="007C5F42">
      <w:pPr>
        <w:pStyle w:val="Odstavecseseznamem"/>
        <w:rPr>
          <w:sz w:val="24"/>
        </w:rPr>
      </w:pPr>
    </w:p>
    <w:p w:rsidR="0055713F" w:rsidRPr="007C5F42" w:rsidRDefault="005D5FC2" w:rsidP="007C5F42">
      <w:pPr>
        <w:pStyle w:val="Odstavecseseznamem"/>
        <w:numPr>
          <w:ilvl w:val="0"/>
          <w:numId w:val="12"/>
        </w:numPr>
        <w:rPr>
          <w:sz w:val="24"/>
        </w:rPr>
      </w:pPr>
      <w:r w:rsidRPr="00347CE5">
        <w:rPr>
          <w:spacing w:val="-4"/>
          <w:sz w:val="24"/>
        </w:rPr>
        <w:t xml:space="preserve">Realizace </w:t>
      </w:r>
      <w:r w:rsidR="0055713F" w:rsidRPr="00347CE5">
        <w:rPr>
          <w:spacing w:val="-4"/>
          <w:sz w:val="24"/>
        </w:rPr>
        <w:t>zabezpečení sportovní a organizační činnosti při pořádání domácích,</w:t>
      </w:r>
      <w:r w:rsidR="00705342">
        <w:rPr>
          <w:spacing w:val="-4"/>
          <w:sz w:val="24"/>
        </w:rPr>
        <w:t xml:space="preserve"> mezinárodních soutěží a akcí</w:t>
      </w:r>
      <w:r w:rsidR="0055713F" w:rsidRPr="00347CE5">
        <w:rPr>
          <w:spacing w:val="-4"/>
          <w:sz w:val="24"/>
        </w:rPr>
        <w:t xml:space="preserve"> v České republice</w:t>
      </w:r>
      <w:r w:rsidR="00347CE5" w:rsidRPr="00347CE5">
        <w:rPr>
          <w:spacing w:val="-4"/>
          <w:sz w:val="24"/>
        </w:rPr>
        <w:t xml:space="preserve"> </w:t>
      </w:r>
      <w:r w:rsidR="00347CE5" w:rsidRPr="00347CE5">
        <w:rPr>
          <w:sz w:val="24"/>
          <w:szCs w:val="24"/>
        </w:rPr>
        <w:t xml:space="preserve">dle reglementu soutěže, včetně kvalifikací a přípravných soustředění, </w:t>
      </w:r>
      <w:r w:rsidR="0055713F" w:rsidRPr="00347CE5">
        <w:rPr>
          <w:spacing w:val="-4"/>
          <w:sz w:val="24"/>
        </w:rPr>
        <w:t>v rámci schváleného finančního objemu spolku na činnost. Nejedná se o podporu s charakterem významné sportovní akce, viz Program VI.</w:t>
      </w:r>
    </w:p>
    <w:p w:rsidR="007C5F42" w:rsidRPr="007C5F42" w:rsidRDefault="007C5F42" w:rsidP="007C5F42">
      <w:pPr>
        <w:pStyle w:val="Odstavecseseznamem"/>
        <w:rPr>
          <w:sz w:val="24"/>
        </w:rPr>
      </w:pPr>
    </w:p>
    <w:p w:rsidR="0055713F" w:rsidRPr="00486C71" w:rsidRDefault="005D5FC2" w:rsidP="007C5F42">
      <w:pPr>
        <w:pStyle w:val="Odstavecseseznamem"/>
        <w:numPr>
          <w:ilvl w:val="0"/>
          <w:numId w:val="12"/>
        </w:numPr>
        <w:rPr>
          <w:sz w:val="24"/>
        </w:rPr>
      </w:pPr>
      <w:r>
        <w:rPr>
          <w:sz w:val="24"/>
        </w:rPr>
        <w:t xml:space="preserve">Realizace </w:t>
      </w:r>
      <w:r w:rsidR="0055713F" w:rsidRPr="00486C71">
        <w:rPr>
          <w:sz w:val="24"/>
        </w:rPr>
        <w:t xml:space="preserve">sportovní činnosti členů spolků a zajištění organizace nejen v ústředí, ale i u krajských, regionálních a </w:t>
      </w:r>
      <w:r w:rsidR="00705342">
        <w:rPr>
          <w:sz w:val="24"/>
        </w:rPr>
        <w:t>místních</w:t>
      </w:r>
      <w:r w:rsidR="0055713F" w:rsidRPr="00486C71">
        <w:rPr>
          <w:sz w:val="24"/>
        </w:rPr>
        <w:t xml:space="preserve"> článků jejich organizační struktury. </w:t>
      </w:r>
    </w:p>
    <w:p w:rsidR="0055713F" w:rsidRDefault="0055713F" w:rsidP="00DE675E">
      <w:pPr>
        <w:ind w:left="709"/>
        <w:rPr>
          <w:sz w:val="24"/>
        </w:rPr>
      </w:pPr>
    </w:p>
    <w:p w:rsidR="007A5576" w:rsidRDefault="007A5576" w:rsidP="00DE675E">
      <w:pPr>
        <w:ind w:left="709"/>
        <w:rPr>
          <w:sz w:val="24"/>
        </w:rPr>
      </w:pPr>
    </w:p>
    <w:p w:rsidR="000276A1" w:rsidRDefault="000276A1" w:rsidP="00DE675E">
      <w:pPr>
        <w:ind w:left="851"/>
        <w:rPr>
          <w:sz w:val="24"/>
          <w:u w:val="single"/>
        </w:rPr>
      </w:pPr>
    </w:p>
    <w:p w:rsidR="00DE675E" w:rsidRDefault="00DE675E" w:rsidP="007C5F42">
      <w:pPr>
        <w:pStyle w:val="Nadpis2"/>
        <w:spacing w:before="120" w:after="0"/>
        <w:jc w:val="center"/>
        <w:rPr>
          <w:rFonts w:ascii="Times New Roman" w:hAnsi="Times New Roman" w:cs="Times New Roman"/>
          <w:i w:val="0"/>
          <w:sz w:val="24"/>
        </w:rPr>
      </w:pPr>
      <w:r w:rsidRPr="008F7116">
        <w:rPr>
          <w:rFonts w:ascii="Times New Roman" w:hAnsi="Times New Roman" w:cs="Times New Roman"/>
          <w:i w:val="0"/>
          <w:sz w:val="24"/>
        </w:rPr>
        <w:t>Článek I</w:t>
      </w:r>
      <w:r>
        <w:rPr>
          <w:rFonts w:ascii="Times New Roman" w:hAnsi="Times New Roman" w:cs="Times New Roman"/>
          <w:i w:val="0"/>
          <w:sz w:val="24"/>
        </w:rPr>
        <w:t>I</w:t>
      </w:r>
      <w:r w:rsidRPr="008F7116">
        <w:rPr>
          <w:rFonts w:ascii="Times New Roman" w:hAnsi="Times New Roman" w:cs="Times New Roman"/>
          <w:i w:val="0"/>
          <w:sz w:val="24"/>
        </w:rPr>
        <w:t>I  –  Kritéria</w:t>
      </w:r>
    </w:p>
    <w:p w:rsidR="00DE675E" w:rsidRDefault="001820A1" w:rsidP="00FC6265">
      <w:pPr>
        <w:numPr>
          <w:ilvl w:val="0"/>
          <w:numId w:val="2"/>
        </w:numPr>
        <w:tabs>
          <w:tab w:val="clear" w:pos="720"/>
        </w:tabs>
        <w:spacing w:before="240"/>
        <w:ind w:left="426" w:hanging="426"/>
        <w:outlineLvl w:val="0"/>
        <w:rPr>
          <w:sz w:val="24"/>
          <w:szCs w:val="24"/>
        </w:rPr>
      </w:pPr>
      <w:r>
        <w:rPr>
          <w:sz w:val="24"/>
          <w:szCs w:val="24"/>
        </w:rPr>
        <w:t>Metodika výběru podpory</w:t>
      </w:r>
      <w:r w:rsidR="00DE675E">
        <w:rPr>
          <w:sz w:val="24"/>
          <w:szCs w:val="24"/>
        </w:rPr>
        <w:t>:</w:t>
      </w:r>
    </w:p>
    <w:p w:rsidR="001820A1" w:rsidRDefault="001820A1" w:rsidP="00FC6265">
      <w:pPr>
        <w:pStyle w:val="Seznam2"/>
        <w:numPr>
          <w:ilvl w:val="0"/>
          <w:numId w:val="20"/>
        </w:numPr>
        <w:tabs>
          <w:tab w:val="clear" w:pos="720"/>
        </w:tabs>
        <w:spacing w:before="120"/>
        <w:ind w:left="993" w:hanging="426"/>
        <w:jc w:val="both"/>
        <w:rPr>
          <w:sz w:val="24"/>
          <w:szCs w:val="24"/>
        </w:rPr>
      </w:pPr>
      <w:r w:rsidRPr="000F5F07">
        <w:rPr>
          <w:sz w:val="24"/>
          <w:szCs w:val="24"/>
        </w:rPr>
        <w:t>Vyřazení žádostí, které nesplňují podmínky vyhlášeného programu.</w:t>
      </w:r>
    </w:p>
    <w:p w:rsidR="001820A1" w:rsidRDefault="00723717" w:rsidP="00FC6265">
      <w:pPr>
        <w:numPr>
          <w:ilvl w:val="0"/>
          <w:numId w:val="20"/>
        </w:numPr>
        <w:tabs>
          <w:tab w:val="clear" w:pos="720"/>
        </w:tabs>
        <w:spacing w:before="120"/>
        <w:ind w:left="993" w:hanging="426"/>
        <w:outlineLvl w:val="0"/>
        <w:rPr>
          <w:sz w:val="24"/>
          <w:szCs w:val="24"/>
        </w:rPr>
      </w:pPr>
      <w:r>
        <w:rPr>
          <w:sz w:val="24"/>
          <w:szCs w:val="24"/>
        </w:rPr>
        <w:t>Posouzení souladu žádosti s ú</w:t>
      </w:r>
      <w:r w:rsidRPr="000F5F07">
        <w:rPr>
          <w:sz w:val="24"/>
          <w:szCs w:val="24"/>
        </w:rPr>
        <w:t>čelov</w:t>
      </w:r>
      <w:r>
        <w:rPr>
          <w:sz w:val="24"/>
          <w:szCs w:val="24"/>
        </w:rPr>
        <w:t>ým</w:t>
      </w:r>
      <w:r w:rsidRPr="000F5F07">
        <w:rPr>
          <w:sz w:val="24"/>
          <w:szCs w:val="24"/>
        </w:rPr>
        <w:t xml:space="preserve"> zaměření</w:t>
      </w:r>
      <w:r>
        <w:rPr>
          <w:sz w:val="24"/>
          <w:szCs w:val="24"/>
        </w:rPr>
        <w:t>m programu</w:t>
      </w:r>
      <w:r w:rsidR="001820A1" w:rsidRPr="000F5F07">
        <w:rPr>
          <w:sz w:val="24"/>
          <w:szCs w:val="24"/>
        </w:rPr>
        <w:t>.</w:t>
      </w:r>
    </w:p>
    <w:p w:rsidR="007A5576" w:rsidRDefault="007A5576" w:rsidP="007A5576">
      <w:pPr>
        <w:spacing w:before="60"/>
        <w:ind w:left="567"/>
        <w:outlineLvl w:val="0"/>
        <w:rPr>
          <w:sz w:val="24"/>
          <w:szCs w:val="24"/>
        </w:rPr>
      </w:pPr>
    </w:p>
    <w:p w:rsidR="007C5F42" w:rsidRDefault="007C5F42" w:rsidP="007A5576">
      <w:pPr>
        <w:spacing w:before="60"/>
        <w:ind w:left="567"/>
        <w:outlineLvl w:val="0"/>
        <w:rPr>
          <w:sz w:val="24"/>
          <w:szCs w:val="24"/>
        </w:rPr>
      </w:pPr>
    </w:p>
    <w:p w:rsidR="007C5F42" w:rsidRPr="00C70D37" w:rsidRDefault="007C5F42" w:rsidP="007C5F42">
      <w:pPr>
        <w:pStyle w:val="Seznam2"/>
        <w:numPr>
          <w:ilvl w:val="0"/>
          <w:numId w:val="2"/>
        </w:numPr>
        <w:tabs>
          <w:tab w:val="clear" w:pos="720"/>
        </w:tabs>
        <w:spacing w:after="120"/>
        <w:ind w:left="426" w:hanging="426"/>
        <w:rPr>
          <w:sz w:val="24"/>
          <w:szCs w:val="24"/>
        </w:rPr>
      </w:pPr>
      <w:r>
        <w:rPr>
          <w:sz w:val="24"/>
          <w:szCs w:val="24"/>
        </w:rPr>
        <w:t>Návrh z</w:t>
      </w:r>
      <w:r w:rsidRPr="00C70D37">
        <w:rPr>
          <w:sz w:val="24"/>
          <w:szCs w:val="24"/>
        </w:rPr>
        <w:t>ákladní</w:t>
      </w:r>
      <w:r>
        <w:rPr>
          <w:sz w:val="24"/>
          <w:szCs w:val="24"/>
        </w:rPr>
        <w:t>ho</w:t>
      </w:r>
      <w:r w:rsidRPr="00C70D37">
        <w:rPr>
          <w:sz w:val="24"/>
          <w:szCs w:val="24"/>
        </w:rPr>
        <w:t xml:space="preserve"> rozdělení finančního objemu pro oblast podpory sportovních </w:t>
      </w:r>
      <w:r>
        <w:rPr>
          <w:sz w:val="24"/>
          <w:szCs w:val="24"/>
        </w:rPr>
        <w:t>svazů: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3"/>
        <w:gridCol w:w="5421"/>
        <w:gridCol w:w="2404"/>
      </w:tblGrid>
      <w:tr w:rsidR="007C5F42" w:rsidRPr="00B57E70" w:rsidTr="00A52501">
        <w:tc>
          <w:tcPr>
            <w:tcW w:w="6124" w:type="dxa"/>
            <w:gridSpan w:val="2"/>
            <w:shd w:val="clear" w:color="auto" w:fill="C2D69B"/>
          </w:tcPr>
          <w:p w:rsidR="007C5F42" w:rsidRPr="00B57E70" w:rsidRDefault="007C5F42" w:rsidP="00CE3B0A">
            <w:pPr>
              <w:pStyle w:val="Seznam2"/>
              <w:spacing w:before="120" w:after="120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B57E70">
              <w:rPr>
                <w:b/>
                <w:sz w:val="24"/>
                <w:szCs w:val="24"/>
              </w:rPr>
              <w:t>Účelové vymezení</w:t>
            </w:r>
          </w:p>
        </w:tc>
        <w:tc>
          <w:tcPr>
            <w:tcW w:w="2404" w:type="dxa"/>
            <w:shd w:val="clear" w:color="auto" w:fill="C2D69B"/>
          </w:tcPr>
          <w:p w:rsidR="007C5F42" w:rsidRPr="00B57E70" w:rsidRDefault="00FD1E82" w:rsidP="00A52501">
            <w:pPr>
              <w:pStyle w:val="Seznam2"/>
              <w:spacing w:before="120" w:after="120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Objem</w:t>
            </w:r>
          </w:p>
        </w:tc>
      </w:tr>
      <w:tr w:rsidR="007C5F42" w:rsidRPr="005F0D75" w:rsidTr="00A52501">
        <w:trPr>
          <w:trHeight w:val="521"/>
        </w:trPr>
        <w:tc>
          <w:tcPr>
            <w:tcW w:w="703" w:type="dxa"/>
          </w:tcPr>
          <w:p w:rsidR="007C5F42" w:rsidRPr="00B57E70" w:rsidRDefault="007C5F42" w:rsidP="00CE3B0A">
            <w:pPr>
              <w:pStyle w:val="Seznam2"/>
              <w:spacing w:before="120"/>
              <w:ind w:left="0" w:firstLine="0"/>
              <w:rPr>
                <w:sz w:val="24"/>
                <w:szCs w:val="24"/>
              </w:rPr>
            </w:pPr>
            <w:r w:rsidRPr="00B57E70">
              <w:rPr>
                <w:sz w:val="24"/>
                <w:szCs w:val="24"/>
              </w:rPr>
              <w:t>a)</w:t>
            </w:r>
          </w:p>
        </w:tc>
        <w:tc>
          <w:tcPr>
            <w:tcW w:w="5421" w:type="dxa"/>
          </w:tcPr>
          <w:p w:rsidR="007C5F42" w:rsidRPr="007728B8" w:rsidRDefault="007C5F42" w:rsidP="00CE3B0A">
            <w:pPr>
              <w:pStyle w:val="Seznam2"/>
              <w:spacing w:before="120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S</w:t>
            </w:r>
            <w:r w:rsidRPr="003A6F9E">
              <w:rPr>
                <w:b/>
                <w:sz w:val="24"/>
              </w:rPr>
              <w:t xml:space="preserve">portovní </w:t>
            </w:r>
            <w:r>
              <w:rPr>
                <w:b/>
                <w:sz w:val="24"/>
              </w:rPr>
              <w:t>svazy</w:t>
            </w:r>
            <w:r w:rsidRPr="003A6F9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s evidencí v TOP</w:t>
            </w:r>
          </w:p>
        </w:tc>
        <w:tc>
          <w:tcPr>
            <w:tcW w:w="2404" w:type="dxa"/>
          </w:tcPr>
          <w:p w:rsidR="007C5F42" w:rsidRPr="005F0D75" w:rsidRDefault="00A52501" w:rsidP="00FD1E82">
            <w:pPr>
              <w:pStyle w:val="Seznam2"/>
              <w:spacing w:before="1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80 % </w:t>
            </w:r>
            <w:r w:rsidR="00FD1E82">
              <w:rPr>
                <w:sz w:val="24"/>
                <w:szCs w:val="24"/>
              </w:rPr>
              <w:t xml:space="preserve">- </w:t>
            </w:r>
            <w:r w:rsidR="007C5F42">
              <w:rPr>
                <w:sz w:val="24"/>
                <w:szCs w:val="24"/>
              </w:rPr>
              <w:t>85</w:t>
            </w:r>
            <w:r w:rsidR="007C5F42" w:rsidRPr="005F0D75">
              <w:rPr>
                <w:sz w:val="24"/>
                <w:szCs w:val="24"/>
              </w:rPr>
              <w:t xml:space="preserve"> %</w:t>
            </w:r>
          </w:p>
        </w:tc>
      </w:tr>
      <w:tr w:rsidR="007C5F42" w:rsidRPr="005F0D75" w:rsidTr="00A52501">
        <w:trPr>
          <w:trHeight w:val="491"/>
        </w:trPr>
        <w:tc>
          <w:tcPr>
            <w:tcW w:w="703" w:type="dxa"/>
          </w:tcPr>
          <w:p w:rsidR="007C5F42" w:rsidRPr="00B57E70" w:rsidRDefault="007C5F42" w:rsidP="00CE3B0A">
            <w:pPr>
              <w:pStyle w:val="Seznam2"/>
              <w:spacing w:before="120" w:after="12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B57E70">
              <w:rPr>
                <w:sz w:val="24"/>
                <w:szCs w:val="24"/>
              </w:rPr>
              <w:t>)</w:t>
            </w:r>
          </w:p>
        </w:tc>
        <w:tc>
          <w:tcPr>
            <w:tcW w:w="5421" w:type="dxa"/>
          </w:tcPr>
          <w:p w:rsidR="007C5F42" w:rsidRPr="007728B8" w:rsidRDefault="007C5F42" w:rsidP="00CE3B0A">
            <w:pPr>
              <w:pStyle w:val="Seznam2"/>
              <w:spacing w:before="120"/>
              <w:ind w:lef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Ostatní sportovní svazy</w:t>
            </w:r>
          </w:p>
        </w:tc>
        <w:tc>
          <w:tcPr>
            <w:tcW w:w="2404" w:type="dxa"/>
          </w:tcPr>
          <w:p w:rsidR="007C5F42" w:rsidRPr="005F0D75" w:rsidRDefault="00A52501" w:rsidP="00FD1E82">
            <w:pPr>
              <w:pStyle w:val="Seznam2"/>
              <w:spacing w:before="120" w:after="1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15 % </w:t>
            </w:r>
            <w:r w:rsidR="00FD1E82">
              <w:rPr>
                <w:sz w:val="24"/>
                <w:szCs w:val="24"/>
              </w:rPr>
              <w:t>-</w:t>
            </w:r>
            <w:r w:rsidR="007C5F42" w:rsidRPr="005F0D7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</w:t>
            </w:r>
            <w:r w:rsidR="007C5F42" w:rsidRPr="005F0D75">
              <w:rPr>
                <w:sz w:val="24"/>
                <w:szCs w:val="24"/>
              </w:rPr>
              <w:t xml:space="preserve"> %</w:t>
            </w:r>
          </w:p>
        </w:tc>
      </w:tr>
      <w:tr w:rsidR="007C5F42" w:rsidRPr="005F0D75" w:rsidTr="00A52501">
        <w:tc>
          <w:tcPr>
            <w:tcW w:w="6124" w:type="dxa"/>
            <w:gridSpan w:val="2"/>
            <w:shd w:val="clear" w:color="auto" w:fill="C2D69B"/>
          </w:tcPr>
          <w:p w:rsidR="007C5F42" w:rsidRPr="005F0D75" w:rsidRDefault="007C5F42" w:rsidP="00CE3B0A">
            <w:pPr>
              <w:pStyle w:val="Seznam2"/>
              <w:spacing w:before="240" w:after="120"/>
              <w:ind w:left="0" w:firstLine="0"/>
              <w:jc w:val="right"/>
              <w:rPr>
                <w:sz w:val="24"/>
                <w:szCs w:val="24"/>
              </w:rPr>
            </w:pPr>
            <w:r w:rsidRPr="005F0D75">
              <w:rPr>
                <w:sz w:val="24"/>
                <w:szCs w:val="24"/>
              </w:rPr>
              <w:t>Celkem</w:t>
            </w:r>
          </w:p>
        </w:tc>
        <w:tc>
          <w:tcPr>
            <w:tcW w:w="2404" w:type="dxa"/>
            <w:shd w:val="clear" w:color="auto" w:fill="C2D69B"/>
          </w:tcPr>
          <w:p w:rsidR="007C5F42" w:rsidRPr="005F0D75" w:rsidRDefault="007C5F42" w:rsidP="00CE3B0A">
            <w:pPr>
              <w:pStyle w:val="Seznam2"/>
              <w:spacing w:before="240" w:after="120"/>
              <w:ind w:left="0" w:firstLine="0"/>
              <w:jc w:val="center"/>
              <w:rPr>
                <w:sz w:val="24"/>
                <w:szCs w:val="24"/>
              </w:rPr>
            </w:pPr>
            <w:r w:rsidRPr="005F0D75">
              <w:rPr>
                <w:sz w:val="24"/>
                <w:szCs w:val="24"/>
              </w:rPr>
              <w:t>100 %</w:t>
            </w:r>
          </w:p>
        </w:tc>
      </w:tr>
    </w:tbl>
    <w:p w:rsidR="007C5F42" w:rsidRDefault="007C5F42" w:rsidP="007C5F42">
      <w:pPr>
        <w:pStyle w:val="Seznam2"/>
        <w:ind w:left="0" w:firstLine="0"/>
        <w:rPr>
          <w:sz w:val="24"/>
          <w:szCs w:val="24"/>
          <w:u w:val="single"/>
        </w:rPr>
      </w:pPr>
    </w:p>
    <w:p w:rsidR="007C5F42" w:rsidRDefault="007C5F42" w:rsidP="007A5576">
      <w:pPr>
        <w:spacing w:before="60"/>
        <w:ind w:left="567"/>
        <w:outlineLvl w:val="0"/>
        <w:rPr>
          <w:sz w:val="24"/>
          <w:szCs w:val="24"/>
        </w:rPr>
      </w:pPr>
    </w:p>
    <w:p w:rsidR="00DE675E" w:rsidRDefault="00DE675E" w:rsidP="002B2D7A">
      <w:pPr>
        <w:numPr>
          <w:ilvl w:val="0"/>
          <w:numId w:val="2"/>
        </w:numPr>
        <w:tabs>
          <w:tab w:val="clear" w:pos="720"/>
        </w:tabs>
        <w:ind w:left="426" w:hanging="426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Posouzení žádostí</w:t>
      </w:r>
      <w:r w:rsidRPr="00727AED">
        <w:rPr>
          <w:sz w:val="24"/>
          <w:szCs w:val="24"/>
        </w:rPr>
        <w:t xml:space="preserve"> podle kritérií</w:t>
      </w:r>
      <w:r>
        <w:rPr>
          <w:sz w:val="24"/>
          <w:szCs w:val="24"/>
        </w:rPr>
        <w:t>: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2"/>
        <w:gridCol w:w="5975"/>
        <w:gridCol w:w="1544"/>
      </w:tblGrid>
      <w:tr w:rsidR="002E576E" w:rsidTr="003131CB">
        <w:tc>
          <w:tcPr>
            <w:tcW w:w="7077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EEAF6"/>
          </w:tcPr>
          <w:p w:rsidR="002E576E" w:rsidRPr="00956617" w:rsidRDefault="002E576E" w:rsidP="003131CB">
            <w:pPr>
              <w:spacing w:before="60" w:after="60"/>
              <w:ind w:left="34"/>
              <w:rPr>
                <w:sz w:val="24"/>
              </w:rPr>
            </w:pPr>
            <w:r w:rsidRPr="00956617">
              <w:rPr>
                <w:sz w:val="24"/>
              </w:rPr>
              <w:t>Kritéria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</w:tcPr>
          <w:p w:rsidR="002E576E" w:rsidRPr="00956617" w:rsidRDefault="002E576E" w:rsidP="003131CB">
            <w:pPr>
              <w:spacing w:before="60" w:after="60"/>
              <w:jc w:val="center"/>
              <w:rPr>
                <w:sz w:val="24"/>
              </w:rPr>
            </w:pPr>
            <w:r w:rsidRPr="00956617">
              <w:rPr>
                <w:sz w:val="24"/>
              </w:rPr>
              <w:t>Bodové ohodnocení</w:t>
            </w:r>
          </w:p>
        </w:tc>
      </w:tr>
      <w:tr w:rsidR="002E576E" w:rsidTr="002E576E">
        <w:trPr>
          <w:trHeight w:val="720"/>
        </w:trPr>
        <w:tc>
          <w:tcPr>
            <w:tcW w:w="110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:rsidR="002E576E" w:rsidRPr="00956617" w:rsidRDefault="002E576E" w:rsidP="003131CB">
            <w:pPr>
              <w:spacing w:before="120" w:after="120"/>
              <w:ind w:left="113" w:right="113"/>
              <w:jc w:val="center"/>
              <w:rPr>
                <w:sz w:val="24"/>
              </w:rPr>
            </w:pPr>
            <w:r w:rsidRPr="00956617">
              <w:rPr>
                <w:sz w:val="24"/>
              </w:rPr>
              <w:t>Zpracování žádosti</w:t>
            </w:r>
          </w:p>
        </w:tc>
        <w:tc>
          <w:tcPr>
            <w:tcW w:w="5975" w:type="dxa"/>
            <w:tcBorders>
              <w:top w:val="single" w:sz="12" w:space="0" w:color="auto"/>
            </w:tcBorders>
            <w:shd w:val="clear" w:color="auto" w:fill="auto"/>
          </w:tcPr>
          <w:p w:rsidR="002E576E" w:rsidRPr="00956617" w:rsidRDefault="002E576E" w:rsidP="002E576E">
            <w:pPr>
              <w:spacing w:before="120"/>
              <w:ind w:left="34"/>
              <w:jc w:val="left"/>
              <w:rPr>
                <w:sz w:val="24"/>
              </w:rPr>
            </w:pPr>
            <w:r w:rsidRPr="00956617">
              <w:rPr>
                <w:sz w:val="24"/>
              </w:rPr>
              <w:t>Srozumitelně a věcně formulované účelové zaměření požadavku</w:t>
            </w:r>
          </w:p>
        </w:tc>
        <w:tc>
          <w:tcPr>
            <w:tcW w:w="154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120"/>
              <w:ind w:right="28"/>
              <w:jc w:val="right"/>
              <w:rPr>
                <w:sz w:val="24"/>
              </w:rPr>
            </w:pPr>
            <w:r w:rsidRPr="00956617">
              <w:rPr>
                <w:sz w:val="24"/>
              </w:rPr>
              <w:t>0 - 5</w:t>
            </w:r>
          </w:p>
        </w:tc>
      </w:tr>
      <w:tr w:rsidR="002E576E" w:rsidTr="003131CB">
        <w:trPr>
          <w:trHeight w:val="691"/>
        </w:trPr>
        <w:tc>
          <w:tcPr>
            <w:tcW w:w="110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120" w:after="120"/>
              <w:rPr>
                <w:sz w:val="24"/>
              </w:rPr>
            </w:pPr>
          </w:p>
        </w:tc>
        <w:tc>
          <w:tcPr>
            <w:tcW w:w="5975" w:type="dxa"/>
            <w:tcBorders>
              <w:bottom w:val="single" w:sz="12" w:space="0" w:color="auto"/>
            </w:tcBorders>
            <w:shd w:val="clear" w:color="auto" w:fill="auto"/>
          </w:tcPr>
          <w:p w:rsidR="002E576E" w:rsidRPr="00956617" w:rsidRDefault="002E576E" w:rsidP="002E576E">
            <w:pPr>
              <w:spacing w:before="120"/>
              <w:ind w:left="34"/>
              <w:rPr>
                <w:sz w:val="24"/>
              </w:rPr>
            </w:pPr>
            <w:r w:rsidRPr="00956617">
              <w:rPr>
                <w:sz w:val="24"/>
              </w:rPr>
              <w:t>Definování cílové skupiny</w:t>
            </w:r>
          </w:p>
        </w:tc>
        <w:tc>
          <w:tcPr>
            <w:tcW w:w="154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120" w:after="120"/>
              <w:ind w:right="28"/>
              <w:jc w:val="right"/>
              <w:rPr>
                <w:sz w:val="24"/>
              </w:rPr>
            </w:pPr>
            <w:r w:rsidRPr="00956617">
              <w:rPr>
                <w:sz w:val="24"/>
              </w:rPr>
              <w:t>0 - 5</w:t>
            </w:r>
          </w:p>
        </w:tc>
      </w:tr>
      <w:tr w:rsidR="002E576E" w:rsidTr="003131CB">
        <w:trPr>
          <w:cantSplit/>
          <w:trHeight w:val="720"/>
        </w:trPr>
        <w:tc>
          <w:tcPr>
            <w:tcW w:w="110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:rsidR="002E576E" w:rsidRPr="00956617" w:rsidRDefault="002E576E" w:rsidP="003131CB">
            <w:pPr>
              <w:spacing w:before="60" w:after="60"/>
              <w:ind w:left="113" w:right="113"/>
              <w:jc w:val="center"/>
              <w:rPr>
                <w:sz w:val="24"/>
              </w:rPr>
            </w:pPr>
            <w:r w:rsidRPr="00956617">
              <w:rPr>
                <w:sz w:val="24"/>
              </w:rPr>
              <w:t>Přehlednost rozpočtu</w:t>
            </w:r>
          </w:p>
        </w:tc>
        <w:tc>
          <w:tcPr>
            <w:tcW w:w="597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120" w:after="60"/>
              <w:ind w:left="34"/>
              <w:rPr>
                <w:sz w:val="24"/>
              </w:rPr>
            </w:pPr>
            <w:r w:rsidRPr="00956617">
              <w:rPr>
                <w:sz w:val="24"/>
              </w:rPr>
              <w:t>Přiměřenost rozpočtu směrem k cílům a obsahu činnosti</w:t>
            </w:r>
          </w:p>
        </w:tc>
        <w:tc>
          <w:tcPr>
            <w:tcW w:w="154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600"/>
              <w:ind w:right="28"/>
              <w:jc w:val="right"/>
              <w:rPr>
                <w:sz w:val="24"/>
              </w:rPr>
            </w:pPr>
            <w:r w:rsidRPr="00956617">
              <w:rPr>
                <w:sz w:val="24"/>
              </w:rPr>
              <w:t>0 - 5</w:t>
            </w:r>
          </w:p>
        </w:tc>
      </w:tr>
      <w:tr w:rsidR="002E576E" w:rsidTr="003131CB">
        <w:trPr>
          <w:cantSplit/>
          <w:trHeight w:val="720"/>
        </w:trPr>
        <w:tc>
          <w:tcPr>
            <w:tcW w:w="110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2E576E" w:rsidRPr="00956617" w:rsidRDefault="002E576E" w:rsidP="003131CB">
            <w:pPr>
              <w:spacing w:before="60" w:after="60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120"/>
              <w:ind w:left="34"/>
              <w:jc w:val="left"/>
              <w:rPr>
                <w:sz w:val="24"/>
              </w:rPr>
            </w:pPr>
            <w:r w:rsidRPr="00C372E4">
              <w:rPr>
                <w:sz w:val="24"/>
              </w:rPr>
              <w:t>Srovnatelnost finančního požadavku s objemem poskytnutým v minulém kalendářním roce.</w:t>
            </w:r>
          </w:p>
        </w:tc>
        <w:tc>
          <w:tcPr>
            <w:tcW w:w="154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120"/>
              <w:ind w:right="28"/>
              <w:jc w:val="right"/>
              <w:rPr>
                <w:sz w:val="24"/>
              </w:rPr>
            </w:pPr>
          </w:p>
        </w:tc>
      </w:tr>
      <w:tr w:rsidR="002E576E" w:rsidTr="003131CB">
        <w:trPr>
          <w:trHeight w:val="683"/>
        </w:trPr>
        <w:tc>
          <w:tcPr>
            <w:tcW w:w="110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:rsidR="002E576E" w:rsidRPr="00956617" w:rsidRDefault="002E576E" w:rsidP="003131CB">
            <w:pPr>
              <w:spacing w:before="120" w:after="120"/>
              <w:ind w:left="113" w:right="113"/>
              <w:jc w:val="center"/>
              <w:rPr>
                <w:sz w:val="24"/>
              </w:rPr>
            </w:pPr>
            <w:r w:rsidRPr="00956617">
              <w:rPr>
                <w:sz w:val="24"/>
              </w:rPr>
              <w:t>Společenská významnost</w:t>
            </w:r>
          </w:p>
        </w:tc>
        <w:tc>
          <w:tcPr>
            <w:tcW w:w="5975" w:type="dxa"/>
            <w:tcBorders>
              <w:top w:val="single" w:sz="12" w:space="0" w:color="auto"/>
            </w:tcBorders>
            <w:shd w:val="clear" w:color="auto" w:fill="auto"/>
          </w:tcPr>
          <w:p w:rsidR="002E576E" w:rsidRPr="00956617" w:rsidRDefault="002E576E" w:rsidP="002E576E">
            <w:pPr>
              <w:spacing w:before="120"/>
              <w:ind w:left="34"/>
              <w:rPr>
                <w:sz w:val="24"/>
              </w:rPr>
            </w:pPr>
            <w:r w:rsidRPr="00956617">
              <w:rPr>
                <w:sz w:val="24"/>
              </w:rPr>
              <w:t>Očekávaný přínos činnosti, dopady</w:t>
            </w:r>
          </w:p>
        </w:tc>
        <w:tc>
          <w:tcPr>
            <w:tcW w:w="154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120" w:after="120"/>
              <w:ind w:right="28"/>
              <w:jc w:val="right"/>
              <w:rPr>
                <w:sz w:val="24"/>
              </w:rPr>
            </w:pPr>
            <w:r w:rsidRPr="00956617">
              <w:rPr>
                <w:sz w:val="24"/>
              </w:rPr>
              <w:t xml:space="preserve">0 - </w:t>
            </w:r>
            <w:r>
              <w:rPr>
                <w:sz w:val="24"/>
              </w:rPr>
              <w:t>15</w:t>
            </w:r>
          </w:p>
        </w:tc>
      </w:tr>
      <w:tr w:rsidR="002E576E" w:rsidTr="003131CB">
        <w:trPr>
          <w:trHeight w:val="834"/>
        </w:trPr>
        <w:tc>
          <w:tcPr>
            <w:tcW w:w="110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120" w:after="120"/>
              <w:rPr>
                <w:sz w:val="24"/>
              </w:rPr>
            </w:pPr>
          </w:p>
        </w:tc>
        <w:tc>
          <w:tcPr>
            <w:tcW w:w="5975" w:type="dxa"/>
            <w:tcBorders>
              <w:bottom w:val="single" w:sz="12" w:space="0" w:color="auto"/>
            </w:tcBorders>
            <w:shd w:val="clear" w:color="auto" w:fill="auto"/>
          </w:tcPr>
          <w:p w:rsidR="002E576E" w:rsidRPr="00956617" w:rsidRDefault="002E576E" w:rsidP="002E576E">
            <w:pPr>
              <w:spacing w:before="120"/>
              <w:ind w:left="34"/>
              <w:jc w:val="left"/>
              <w:rPr>
                <w:sz w:val="24"/>
              </w:rPr>
            </w:pPr>
            <w:r>
              <w:rPr>
                <w:sz w:val="24"/>
              </w:rPr>
              <w:t>Oblíbenost u veřejnosti, mezinárodní popularita, velikost sportu, z</w:t>
            </w:r>
            <w:r w:rsidRPr="00956617">
              <w:rPr>
                <w:sz w:val="24"/>
              </w:rPr>
              <w:t>apojení počtu členů, případně další veřejnosti</w:t>
            </w:r>
          </w:p>
        </w:tc>
        <w:tc>
          <w:tcPr>
            <w:tcW w:w="154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120" w:after="120"/>
              <w:ind w:right="28"/>
              <w:jc w:val="right"/>
              <w:rPr>
                <w:sz w:val="24"/>
              </w:rPr>
            </w:pPr>
            <w:r w:rsidRPr="00956617">
              <w:rPr>
                <w:sz w:val="24"/>
              </w:rPr>
              <w:t xml:space="preserve">0 - </w:t>
            </w:r>
            <w:r>
              <w:rPr>
                <w:sz w:val="24"/>
              </w:rPr>
              <w:t>15</w:t>
            </w:r>
          </w:p>
        </w:tc>
      </w:tr>
      <w:tr w:rsidR="002E576E" w:rsidTr="002E576E">
        <w:trPr>
          <w:trHeight w:val="526"/>
        </w:trPr>
        <w:tc>
          <w:tcPr>
            <w:tcW w:w="110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:rsidR="002E576E" w:rsidRPr="00956617" w:rsidRDefault="002E576E" w:rsidP="003131CB">
            <w:pPr>
              <w:spacing w:before="120" w:after="120"/>
              <w:ind w:left="113" w:right="113"/>
              <w:jc w:val="center"/>
              <w:rPr>
                <w:sz w:val="24"/>
              </w:rPr>
            </w:pPr>
            <w:r w:rsidRPr="00956617">
              <w:rPr>
                <w:sz w:val="24"/>
              </w:rPr>
              <w:t>Naplnění cílů podpory rozvoje sportu</w:t>
            </w:r>
          </w:p>
        </w:tc>
        <w:tc>
          <w:tcPr>
            <w:tcW w:w="5975" w:type="dxa"/>
            <w:tcBorders>
              <w:top w:val="single" w:sz="12" w:space="0" w:color="auto"/>
            </w:tcBorders>
            <w:shd w:val="clear" w:color="auto" w:fill="auto"/>
          </w:tcPr>
          <w:p w:rsidR="002E576E" w:rsidRPr="00956617" w:rsidRDefault="002E576E" w:rsidP="002E576E">
            <w:pPr>
              <w:spacing w:before="120"/>
              <w:ind w:left="34"/>
              <w:rPr>
                <w:sz w:val="24"/>
              </w:rPr>
            </w:pPr>
            <w:r w:rsidRPr="00956617">
              <w:rPr>
                <w:sz w:val="24"/>
              </w:rPr>
              <w:t>Systematická podpora sportování dětí a mládeže</w:t>
            </w:r>
          </w:p>
        </w:tc>
        <w:tc>
          <w:tcPr>
            <w:tcW w:w="154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120"/>
              <w:ind w:right="28"/>
              <w:jc w:val="right"/>
              <w:rPr>
                <w:sz w:val="24"/>
              </w:rPr>
            </w:pPr>
            <w:r w:rsidRPr="00956617">
              <w:rPr>
                <w:sz w:val="24"/>
              </w:rPr>
              <w:t xml:space="preserve">0 - </w:t>
            </w:r>
            <w:r>
              <w:rPr>
                <w:sz w:val="24"/>
              </w:rPr>
              <w:t>20</w:t>
            </w:r>
          </w:p>
        </w:tc>
      </w:tr>
      <w:tr w:rsidR="002E576E" w:rsidTr="002E576E">
        <w:trPr>
          <w:trHeight w:val="526"/>
        </w:trPr>
        <w:tc>
          <w:tcPr>
            <w:tcW w:w="1102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120" w:after="120"/>
              <w:rPr>
                <w:sz w:val="24"/>
              </w:rPr>
            </w:pPr>
          </w:p>
        </w:tc>
        <w:tc>
          <w:tcPr>
            <w:tcW w:w="5975" w:type="dxa"/>
            <w:shd w:val="clear" w:color="auto" w:fill="auto"/>
          </w:tcPr>
          <w:p w:rsidR="002E576E" w:rsidRPr="00956617" w:rsidRDefault="002E576E" w:rsidP="002E576E">
            <w:pPr>
              <w:spacing w:before="120"/>
              <w:ind w:left="34"/>
              <w:rPr>
                <w:sz w:val="24"/>
              </w:rPr>
            </w:pPr>
            <w:r w:rsidRPr="00956617">
              <w:rPr>
                <w:sz w:val="24"/>
              </w:rPr>
              <w:t>Podpora realizované pravidelné sportovní činnosti</w:t>
            </w:r>
          </w:p>
        </w:tc>
        <w:tc>
          <w:tcPr>
            <w:tcW w:w="1544" w:type="dxa"/>
            <w:tcBorders>
              <w:right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120" w:after="120"/>
              <w:ind w:right="28"/>
              <w:jc w:val="right"/>
              <w:rPr>
                <w:sz w:val="24"/>
              </w:rPr>
            </w:pPr>
            <w:r w:rsidRPr="00956617">
              <w:rPr>
                <w:sz w:val="24"/>
              </w:rPr>
              <w:t xml:space="preserve">0 - </w:t>
            </w:r>
            <w:r>
              <w:rPr>
                <w:sz w:val="24"/>
              </w:rPr>
              <w:t>20</w:t>
            </w:r>
          </w:p>
        </w:tc>
      </w:tr>
      <w:tr w:rsidR="002E576E" w:rsidTr="002E576E">
        <w:trPr>
          <w:trHeight w:val="492"/>
        </w:trPr>
        <w:tc>
          <w:tcPr>
            <w:tcW w:w="110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120" w:after="120"/>
              <w:rPr>
                <w:sz w:val="24"/>
              </w:rPr>
            </w:pPr>
          </w:p>
        </w:tc>
        <w:tc>
          <w:tcPr>
            <w:tcW w:w="5975" w:type="dxa"/>
            <w:tcBorders>
              <w:bottom w:val="single" w:sz="12" w:space="0" w:color="auto"/>
            </w:tcBorders>
            <w:shd w:val="clear" w:color="auto" w:fill="auto"/>
          </w:tcPr>
          <w:p w:rsidR="002E576E" w:rsidRPr="00956617" w:rsidRDefault="002E576E" w:rsidP="002E576E">
            <w:pPr>
              <w:spacing w:before="120"/>
              <w:ind w:left="34"/>
              <w:rPr>
                <w:sz w:val="24"/>
              </w:rPr>
            </w:pPr>
            <w:r>
              <w:rPr>
                <w:sz w:val="24"/>
              </w:rPr>
              <w:t xml:space="preserve">Úroveň domácích postupových soutěží </w:t>
            </w:r>
          </w:p>
        </w:tc>
        <w:tc>
          <w:tcPr>
            <w:tcW w:w="154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120" w:after="120"/>
              <w:ind w:right="28"/>
              <w:jc w:val="right"/>
              <w:rPr>
                <w:sz w:val="24"/>
              </w:rPr>
            </w:pPr>
            <w:r w:rsidRPr="00956617">
              <w:rPr>
                <w:sz w:val="24"/>
              </w:rPr>
              <w:t xml:space="preserve">0 - </w:t>
            </w:r>
            <w:r>
              <w:rPr>
                <w:sz w:val="24"/>
              </w:rPr>
              <w:t>20</w:t>
            </w:r>
          </w:p>
        </w:tc>
      </w:tr>
    </w:tbl>
    <w:p w:rsidR="002E576E" w:rsidRDefault="002E576E" w:rsidP="002E576E">
      <w:pPr>
        <w:ind w:left="360"/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7"/>
        <w:gridCol w:w="5970"/>
        <w:gridCol w:w="1544"/>
      </w:tblGrid>
      <w:tr w:rsidR="002E576E" w:rsidRPr="00956617" w:rsidTr="003131CB">
        <w:trPr>
          <w:cantSplit/>
          <w:trHeight w:val="938"/>
        </w:trPr>
        <w:tc>
          <w:tcPr>
            <w:tcW w:w="110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:rsidR="002E576E" w:rsidRPr="00956617" w:rsidRDefault="002E576E" w:rsidP="003131CB">
            <w:pPr>
              <w:spacing w:before="60" w:after="60"/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Charakter sportu</w:t>
            </w: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120"/>
              <w:ind w:left="34"/>
              <w:rPr>
                <w:sz w:val="24"/>
              </w:rPr>
            </w:pPr>
            <w:r>
              <w:rPr>
                <w:sz w:val="24"/>
              </w:rPr>
              <w:t>Mezinárodní autorita – počet členských zemí MSF</w:t>
            </w:r>
          </w:p>
        </w:tc>
        <w:tc>
          <w:tcPr>
            <w:tcW w:w="1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240" w:after="120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0 - 15</w:t>
            </w:r>
          </w:p>
        </w:tc>
      </w:tr>
      <w:tr w:rsidR="002E576E" w:rsidRPr="00956617" w:rsidTr="002E576E">
        <w:trPr>
          <w:cantSplit/>
          <w:trHeight w:val="783"/>
        </w:trPr>
        <w:tc>
          <w:tcPr>
            <w:tcW w:w="110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2E576E" w:rsidRPr="00956617" w:rsidRDefault="002E576E" w:rsidP="003131CB">
            <w:pPr>
              <w:spacing w:before="60" w:after="60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59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2E576E" w:rsidRDefault="002E576E" w:rsidP="003131CB">
            <w:pPr>
              <w:pStyle w:val="Zkladntext"/>
              <w:spacing w:before="120" w:after="0"/>
              <w:ind w:left="32"/>
              <w:jc w:val="left"/>
              <w:rPr>
                <w:sz w:val="24"/>
              </w:rPr>
            </w:pPr>
            <w:r>
              <w:rPr>
                <w:sz w:val="24"/>
              </w:rPr>
              <w:t>B</w:t>
            </w:r>
            <w:r w:rsidRPr="004D29FA">
              <w:rPr>
                <w:sz w:val="24"/>
              </w:rPr>
              <w:t>odová hodnota úspěšnosti sportovní reprezentace</w:t>
            </w:r>
            <w:r>
              <w:rPr>
                <w:sz w:val="24"/>
              </w:rPr>
              <w:t xml:space="preserve"> (viz kritéria - Program I)</w:t>
            </w:r>
            <w:r w:rsidRPr="004D29FA">
              <w:rPr>
                <w:sz w:val="24"/>
              </w:rPr>
              <w:t>,</w:t>
            </w:r>
          </w:p>
          <w:p w:rsidR="002E576E" w:rsidRPr="00956617" w:rsidRDefault="002E576E" w:rsidP="003131CB">
            <w:pPr>
              <w:ind w:left="34"/>
              <w:rPr>
                <w:sz w:val="24"/>
              </w:rPr>
            </w:pPr>
          </w:p>
        </w:tc>
        <w:tc>
          <w:tcPr>
            <w:tcW w:w="1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E576E" w:rsidRPr="00956617" w:rsidRDefault="002E576E" w:rsidP="003131CB">
            <w:pPr>
              <w:spacing w:before="360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0 - 15</w:t>
            </w:r>
          </w:p>
        </w:tc>
      </w:tr>
      <w:tr w:rsidR="002E576E" w:rsidTr="003131C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1095"/>
        </w:trPr>
        <w:tc>
          <w:tcPr>
            <w:tcW w:w="1107" w:type="dxa"/>
            <w:shd w:val="clear" w:color="auto" w:fill="auto"/>
            <w:textDirection w:val="btLr"/>
          </w:tcPr>
          <w:p w:rsidR="002E576E" w:rsidRPr="00956617" w:rsidRDefault="002E576E" w:rsidP="003131CB">
            <w:pPr>
              <w:spacing w:before="120" w:after="120"/>
              <w:ind w:left="113" w:right="113"/>
              <w:rPr>
                <w:sz w:val="24"/>
              </w:rPr>
            </w:pPr>
            <w:r>
              <w:rPr>
                <w:sz w:val="24"/>
              </w:rPr>
              <w:t>Členská základna</w:t>
            </w:r>
          </w:p>
        </w:tc>
        <w:tc>
          <w:tcPr>
            <w:tcW w:w="5970" w:type="dxa"/>
            <w:shd w:val="clear" w:color="auto" w:fill="auto"/>
          </w:tcPr>
          <w:p w:rsidR="002E576E" w:rsidRPr="00956617" w:rsidRDefault="00F1701C" w:rsidP="00F1701C">
            <w:pPr>
              <w:spacing w:before="120"/>
              <w:ind w:left="34"/>
              <w:rPr>
                <w:sz w:val="24"/>
              </w:rPr>
            </w:pPr>
            <w:r>
              <w:rPr>
                <w:sz w:val="24"/>
              </w:rPr>
              <w:t>Velikost členské základny</w:t>
            </w:r>
          </w:p>
        </w:tc>
        <w:tc>
          <w:tcPr>
            <w:tcW w:w="1544" w:type="dxa"/>
            <w:shd w:val="clear" w:color="auto" w:fill="auto"/>
          </w:tcPr>
          <w:p w:rsidR="002E576E" w:rsidRPr="00956617" w:rsidRDefault="002E576E" w:rsidP="003131CB">
            <w:pPr>
              <w:spacing w:before="360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0 - 50</w:t>
            </w:r>
          </w:p>
        </w:tc>
      </w:tr>
    </w:tbl>
    <w:p w:rsidR="002E576E" w:rsidRPr="002E576E" w:rsidRDefault="002E576E" w:rsidP="002E576E">
      <w:pPr>
        <w:ind w:left="360"/>
        <w:rPr>
          <w:b/>
          <w:sz w:val="24"/>
          <w:szCs w:val="24"/>
        </w:rPr>
      </w:pPr>
    </w:p>
    <w:p w:rsidR="0047004E" w:rsidRPr="00FA7E05" w:rsidRDefault="0047004E" w:rsidP="0047004E">
      <w:pPr>
        <w:ind w:left="426"/>
        <w:rPr>
          <w:b/>
          <w:sz w:val="24"/>
          <w:szCs w:val="24"/>
        </w:rPr>
      </w:pPr>
      <w:r w:rsidRPr="00FA7E05">
        <w:rPr>
          <w:b/>
          <w:sz w:val="24"/>
          <w:szCs w:val="24"/>
        </w:rPr>
        <w:t>Komentář k tabulce kritérií:</w:t>
      </w:r>
    </w:p>
    <w:p w:rsidR="0047004E" w:rsidRPr="00FA7E05" w:rsidRDefault="0047004E" w:rsidP="0047004E">
      <w:pPr>
        <w:spacing w:before="120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>Zpracování žádosti</w:t>
      </w:r>
    </w:p>
    <w:p w:rsidR="0047004E" w:rsidRPr="002E1197" w:rsidRDefault="0047004E" w:rsidP="0047004E">
      <w:pPr>
        <w:ind w:left="709"/>
        <w:rPr>
          <w:sz w:val="24"/>
          <w:szCs w:val="24"/>
        </w:rPr>
      </w:pPr>
      <w:r w:rsidRPr="002E1197">
        <w:rPr>
          <w:sz w:val="24"/>
          <w:szCs w:val="24"/>
        </w:rPr>
        <w:t>Kritérium hodnotí jasně a srozumitelně formulovan</w:t>
      </w:r>
      <w:r>
        <w:rPr>
          <w:sz w:val="24"/>
          <w:szCs w:val="24"/>
        </w:rPr>
        <w:t xml:space="preserve">é účelové zaměření požadavku. </w:t>
      </w:r>
      <w:r w:rsidRPr="002E1197">
        <w:rPr>
          <w:sz w:val="24"/>
          <w:szCs w:val="24"/>
        </w:rPr>
        <w:t xml:space="preserve">Cílovou skupinu je žádoucí vymezit tak, aby bylo zřejmé, pro koho je </w:t>
      </w:r>
      <w:r>
        <w:rPr>
          <w:sz w:val="24"/>
          <w:szCs w:val="24"/>
        </w:rPr>
        <w:t xml:space="preserve">podpora </w:t>
      </w:r>
      <w:r w:rsidRPr="002E1197">
        <w:rPr>
          <w:sz w:val="24"/>
          <w:szCs w:val="24"/>
        </w:rPr>
        <w:t>určen</w:t>
      </w:r>
      <w:r>
        <w:rPr>
          <w:sz w:val="24"/>
          <w:szCs w:val="24"/>
        </w:rPr>
        <w:t>a</w:t>
      </w:r>
      <w:r w:rsidRPr="002E1197">
        <w:rPr>
          <w:sz w:val="24"/>
          <w:szCs w:val="24"/>
        </w:rPr>
        <w:t xml:space="preserve"> (organizovaní, neorganizovaní sportovci, děti, mládež, dospělí, velikost skupiny, znalost potřeb cílové skupiny)</w:t>
      </w:r>
      <w:r>
        <w:rPr>
          <w:sz w:val="24"/>
          <w:szCs w:val="24"/>
        </w:rPr>
        <w:t>.</w:t>
      </w:r>
    </w:p>
    <w:p w:rsidR="0047004E" w:rsidRPr="00FA7E05" w:rsidRDefault="0047004E" w:rsidP="0047004E">
      <w:pPr>
        <w:spacing w:before="120"/>
        <w:ind w:left="709"/>
        <w:rPr>
          <w:b/>
          <w:sz w:val="24"/>
          <w:szCs w:val="24"/>
        </w:rPr>
      </w:pPr>
      <w:r w:rsidRPr="00FA7E05">
        <w:rPr>
          <w:b/>
          <w:sz w:val="24"/>
          <w:szCs w:val="24"/>
        </w:rPr>
        <w:t>Přehlednost rozpočtu</w:t>
      </w:r>
    </w:p>
    <w:p w:rsidR="0047004E" w:rsidRPr="002E1197" w:rsidRDefault="0047004E" w:rsidP="0047004E">
      <w:pPr>
        <w:ind w:left="709"/>
        <w:rPr>
          <w:sz w:val="24"/>
          <w:szCs w:val="24"/>
        </w:rPr>
      </w:pPr>
      <w:r w:rsidRPr="002E1197">
        <w:rPr>
          <w:sz w:val="24"/>
          <w:szCs w:val="24"/>
        </w:rPr>
        <w:t>Kritérium hodnotí přiměřenost výše rozpočtu vzhledem k cíl</w:t>
      </w:r>
      <w:r>
        <w:rPr>
          <w:sz w:val="24"/>
          <w:szCs w:val="24"/>
        </w:rPr>
        <w:t>ům</w:t>
      </w:r>
      <w:r w:rsidRPr="002E1197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obsahu činnosti</w:t>
      </w:r>
      <w:r w:rsidR="002E576E">
        <w:rPr>
          <w:sz w:val="24"/>
          <w:szCs w:val="24"/>
        </w:rPr>
        <w:t>,</w:t>
      </w:r>
      <w:r w:rsidR="002E576E" w:rsidRPr="002E576E">
        <w:rPr>
          <w:sz w:val="24"/>
          <w:szCs w:val="24"/>
        </w:rPr>
        <w:t xml:space="preserve"> </w:t>
      </w:r>
      <w:r w:rsidR="002E576E">
        <w:rPr>
          <w:sz w:val="24"/>
          <w:szCs w:val="24"/>
        </w:rPr>
        <w:t>včetně s</w:t>
      </w:r>
      <w:r w:rsidR="002E576E" w:rsidRPr="009113BD">
        <w:rPr>
          <w:sz w:val="24"/>
        </w:rPr>
        <w:t>rovnatelnos</w:t>
      </w:r>
      <w:r w:rsidR="002E576E">
        <w:rPr>
          <w:sz w:val="24"/>
        </w:rPr>
        <w:t>ti</w:t>
      </w:r>
      <w:r w:rsidR="002E576E" w:rsidRPr="009113BD">
        <w:rPr>
          <w:sz w:val="24"/>
        </w:rPr>
        <w:t xml:space="preserve"> finančního požadavku s objemem poskytnutým v minulém kalendářním roce.</w:t>
      </w:r>
      <w:r>
        <w:rPr>
          <w:sz w:val="24"/>
          <w:szCs w:val="24"/>
        </w:rPr>
        <w:t xml:space="preserve"> </w:t>
      </w:r>
      <w:r w:rsidRPr="002E1197">
        <w:rPr>
          <w:sz w:val="24"/>
          <w:szCs w:val="24"/>
        </w:rPr>
        <w:t xml:space="preserve"> </w:t>
      </w:r>
    </w:p>
    <w:p w:rsidR="0047004E" w:rsidRPr="00FA7E05" w:rsidRDefault="0047004E" w:rsidP="0047004E">
      <w:pPr>
        <w:spacing w:before="120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Společenská významnost</w:t>
      </w:r>
    </w:p>
    <w:p w:rsidR="0047004E" w:rsidRPr="002E1197" w:rsidRDefault="0047004E" w:rsidP="0047004E">
      <w:pPr>
        <w:ind w:left="709"/>
        <w:rPr>
          <w:sz w:val="24"/>
          <w:szCs w:val="24"/>
        </w:rPr>
      </w:pPr>
      <w:r w:rsidRPr="002E1197">
        <w:rPr>
          <w:sz w:val="24"/>
          <w:szCs w:val="24"/>
        </w:rPr>
        <w:t xml:space="preserve">Kritérium hodnotí, zda je </w:t>
      </w:r>
      <w:r>
        <w:rPr>
          <w:sz w:val="24"/>
          <w:szCs w:val="24"/>
        </w:rPr>
        <w:t>obsahové zaměření žádosti</w:t>
      </w:r>
      <w:r w:rsidRPr="002E1197">
        <w:rPr>
          <w:sz w:val="24"/>
          <w:szCs w:val="24"/>
        </w:rPr>
        <w:t xml:space="preserve"> přínos</w:t>
      </w:r>
      <w:r>
        <w:rPr>
          <w:sz w:val="24"/>
          <w:szCs w:val="24"/>
        </w:rPr>
        <w:t>em</w:t>
      </w:r>
      <w:r w:rsidRPr="002E1197">
        <w:rPr>
          <w:sz w:val="24"/>
          <w:szCs w:val="24"/>
        </w:rPr>
        <w:t xml:space="preserve"> pro cílovou skupinu a další rozvoj činnosti </w:t>
      </w:r>
      <w:r>
        <w:rPr>
          <w:sz w:val="24"/>
          <w:szCs w:val="24"/>
        </w:rPr>
        <w:t>svazu. V žádosti</w:t>
      </w:r>
      <w:r w:rsidRPr="002E1197">
        <w:rPr>
          <w:sz w:val="24"/>
          <w:szCs w:val="24"/>
        </w:rPr>
        <w:t xml:space="preserve"> by měl</w:t>
      </w:r>
      <w:r>
        <w:rPr>
          <w:sz w:val="24"/>
          <w:szCs w:val="24"/>
        </w:rPr>
        <w:t>y být uvedeny</w:t>
      </w:r>
      <w:r w:rsidRPr="002E1197">
        <w:rPr>
          <w:sz w:val="24"/>
          <w:szCs w:val="24"/>
        </w:rPr>
        <w:t xml:space="preserve"> hlavní přínosy pro </w:t>
      </w:r>
      <w:r>
        <w:rPr>
          <w:sz w:val="24"/>
          <w:szCs w:val="24"/>
        </w:rPr>
        <w:t xml:space="preserve">sportovní činnosti svazu, včetně zabezpečení domácích, mistrovských postupových soutěží. </w:t>
      </w:r>
    </w:p>
    <w:p w:rsidR="0047004E" w:rsidRPr="00FA7E05" w:rsidRDefault="0047004E" w:rsidP="0047004E">
      <w:pPr>
        <w:spacing w:before="120"/>
        <w:ind w:left="709"/>
        <w:rPr>
          <w:b/>
          <w:sz w:val="24"/>
          <w:szCs w:val="24"/>
        </w:rPr>
      </w:pPr>
      <w:r w:rsidRPr="00FA7E05">
        <w:rPr>
          <w:b/>
          <w:sz w:val="24"/>
          <w:szCs w:val="24"/>
        </w:rPr>
        <w:t>Naplnění cílů podpory rozvoje sportu</w:t>
      </w:r>
    </w:p>
    <w:p w:rsidR="0047004E" w:rsidRDefault="0047004E" w:rsidP="0047004E">
      <w:pPr>
        <w:ind w:left="709"/>
        <w:rPr>
          <w:sz w:val="24"/>
          <w:szCs w:val="24"/>
        </w:rPr>
      </w:pPr>
      <w:r w:rsidRPr="00FA7E05">
        <w:rPr>
          <w:sz w:val="24"/>
          <w:szCs w:val="24"/>
        </w:rPr>
        <w:t>Cílovou skupinou žadatele jsou převážně děti a mládež</w:t>
      </w:r>
      <w:r>
        <w:rPr>
          <w:sz w:val="24"/>
          <w:szCs w:val="24"/>
        </w:rPr>
        <w:t xml:space="preserve"> do dovršení juniorského věku v daném sportovním odvětví, </w:t>
      </w:r>
      <w:r w:rsidRPr="00FA7E05">
        <w:rPr>
          <w:sz w:val="24"/>
          <w:szCs w:val="24"/>
        </w:rPr>
        <w:t>s </w:t>
      </w:r>
      <w:r>
        <w:rPr>
          <w:sz w:val="24"/>
          <w:szCs w:val="24"/>
        </w:rPr>
        <w:t>nimiž</w:t>
      </w:r>
      <w:r w:rsidRPr="00FA7E05">
        <w:rPr>
          <w:sz w:val="24"/>
          <w:szCs w:val="24"/>
        </w:rPr>
        <w:t xml:space="preserve"> </w:t>
      </w:r>
      <w:r>
        <w:rPr>
          <w:sz w:val="24"/>
          <w:szCs w:val="24"/>
        </w:rPr>
        <w:t>svaz</w:t>
      </w:r>
      <w:r w:rsidRPr="00FA7E05">
        <w:rPr>
          <w:sz w:val="24"/>
          <w:szCs w:val="24"/>
        </w:rPr>
        <w:t xml:space="preserve"> pracuje systematicky po celý rok. </w:t>
      </w:r>
      <w:r>
        <w:rPr>
          <w:sz w:val="24"/>
          <w:szCs w:val="24"/>
        </w:rPr>
        <w:t xml:space="preserve">Pro výběr bude využito pravdivého údaje o podílu dětí a mládeže k celkové členské základně spolku, který je uveden v žádosti. </w:t>
      </w:r>
    </w:p>
    <w:p w:rsidR="0047004E" w:rsidRPr="00FA7E05" w:rsidRDefault="0047004E" w:rsidP="0047004E">
      <w:pPr>
        <w:spacing w:before="120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>Charakter sportu</w:t>
      </w:r>
    </w:p>
    <w:p w:rsidR="0047004E" w:rsidRPr="002E1197" w:rsidRDefault="0047004E" w:rsidP="0047004E">
      <w:pPr>
        <w:ind w:left="709"/>
        <w:rPr>
          <w:sz w:val="24"/>
          <w:szCs w:val="24"/>
        </w:rPr>
      </w:pPr>
      <w:r w:rsidRPr="002E1197">
        <w:rPr>
          <w:sz w:val="24"/>
          <w:szCs w:val="24"/>
        </w:rPr>
        <w:t xml:space="preserve">Kritérium </w:t>
      </w:r>
      <w:r>
        <w:rPr>
          <w:sz w:val="24"/>
          <w:szCs w:val="24"/>
        </w:rPr>
        <w:t xml:space="preserve">mezinárodní autority </w:t>
      </w:r>
      <w:r w:rsidRPr="002E1197">
        <w:rPr>
          <w:sz w:val="24"/>
          <w:szCs w:val="24"/>
        </w:rPr>
        <w:t>hodnotí p</w:t>
      </w:r>
      <w:r>
        <w:rPr>
          <w:sz w:val="24"/>
          <w:szCs w:val="24"/>
        </w:rPr>
        <w:t>očet členských zemí mezinárodní sportovní federace. Zároveň je zohledněno kritérium bodové hodnoty úspěšnosti svazu získané za umístění do 16. místa na mezinárodních soutěžích, dle kritérií programu I.</w:t>
      </w:r>
    </w:p>
    <w:p w:rsidR="00887CF4" w:rsidRPr="00FA7E05" w:rsidRDefault="00887CF4" w:rsidP="00887CF4">
      <w:pPr>
        <w:spacing w:before="120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>Členská základna</w:t>
      </w:r>
    </w:p>
    <w:p w:rsidR="00887CF4" w:rsidRDefault="00887CF4" w:rsidP="00887CF4">
      <w:pPr>
        <w:ind w:left="709"/>
        <w:rPr>
          <w:sz w:val="24"/>
          <w:szCs w:val="24"/>
        </w:rPr>
      </w:pPr>
      <w:bookmarkStart w:id="0" w:name="_GoBack"/>
      <w:r w:rsidRPr="002E1197">
        <w:rPr>
          <w:sz w:val="24"/>
          <w:szCs w:val="24"/>
        </w:rPr>
        <w:t xml:space="preserve">Kritérium hodnotí </w:t>
      </w:r>
      <w:r w:rsidR="00F1701C">
        <w:rPr>
          <w:sz w:val="24"/>
          <w:szCs w:val="24"/>
        </w:rPr>
        <w:t>velikost</w:t>
      </w:r>
      <w:r>
        <w:rPr>
          <w:sz w:val="24"/>
          <w:szCs w:val="24"/>
        </w:rPr>
        <w:t xml:space="preserve"> členské základny</w:t>
      </w:r>
      <w:r w:rsidR="00F1701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bookmarkEnd w:id="0"/>
    <w:p w:rsidR="0047004E" w:rsidRDefault="0047004E" w:rsidP="00E81937">
      <w:pPr>
        <w:ind w:left="426"/>
      </w:pPr>
    </w:p>
    <w:p w:rsidR="00723717" w:rsidRDefault="00723717" w:rsidP="00723717">
      <w:pPr>
        <w:pStyle w:val="Odstavecseseznamem"/>
        <w:numPr>
          <w:ilvl w:val="0"/>
          <w:numId w:val="2"/>
        </w:numPr>
        <w:tabs>
          <w:tab w:val="clear" w:pos="720"/>
        </w:tabs>
        <w:spacing w:before="120"/>
        <w:ind w:left="426" w:hanging="426"/>
        <w:contextualSpacing w:val="0"/>
        <w:rPr>
          <w:sz w:val="24"/>
        </w:rPr>
      </w:pPr>
      <w:r w:rsidRPr="00C6053C">
        <w:rPr>
          <w:sz w:val="24"/>
        </w:rPr>
        <w:t>Podle získání celkového počtu bodů u jednotlivých žádostí expertní výběrová komise stanoví pořadí a předloží návrh na přidělení dotace.</w:t>
      </w:r>
    </w:p>
    <w:p w:rsidR="00887CF4" w:rsidRPr="00887CF4" w:rsidRDefault="00887CF4" w:rsidP="00887CF4">
      <w:pPr>
        <w:rPr>
          <w:sz w:val="24"/>
        </w:rPr>
      </w:pPr>
    </w:p>
    <w:p w:rsidR="00EA487C" w:rsidRPr="00887CF4" w:rsidRDefault="00723717" w:rsidP="00887CF4">
      <w:pPr>
        <w:pStyle w:val="Odstavecseseznamem"/>
        <w:numPr>
          <w:ilvl w:val="0"/>
          <w:numId w:val="2"/>
        </w:numPr>
        <w:tabs>
          <w:tab w:val="clear" w:pos="720"/>
        </w:tabs>
        <w:ind w:left="426" w:hanging="426"/>
        <w:contextualSpacing w:val="0"/>
        <w:rPr>
          <w:sz w:val="24"/>
        </w:rPr>
      </w:pPr>
      <w:r w:rsidRPr="00887CF4">
        <w:rPr>
          <w:sz w:val="24"/>
        </w:rPr>
        <w:t xml:space="preserve">V roce 2016 bude výchozím stavem pro výpočet u Programu V poskytnutá státní podpora sportovním </w:t>
      </w:r>
      <w:r w:rsidR="0047004E" w:rsidRPr="00887CF4">
        <w:rPr>
          <w:sz w:val="24"/>
        </w:rPr>
        <w:t>svazům</w:t>
      </w:r>
      <w:r w:rsidRPr="00887CF4">
        <w:rPr>
          <w:sz w:val="24"/>
        </w:rPr>
        <w:t xml:space="preserve"> z roku 2015 a bodové hodnoty se přepočtou k alokované výši finančního objemu programu.</w:t>
      </w:r>
      <w:r w:rsidR="00887CF4" w:rsidRPr="00887CF4">
        <w:rPr>
          <w:sz w:val="24"/>
        </w:rPr>
        <w:t xml:space="preserve"> </w:t>
      </w:r>
      <w:r w:rsidR="00EA487C" w:rsidRPr="00887CF4">
        <w:rPr>
          <w:sz w:val="24"/>
        </w:rPr>
        <w:t xml:space="preserve">S ohledem na nový výpočet finančních prostředků pro příslušný kalendářní rok bude dotace řešena navýšením, či snížením max. o 10 %, pokud nebude stanoveno MŠMT jinak v souvislosti se změnou celkové alokace finančních prostředků do programu. </w:t>
      </w:r>
    </w:p>
    <w:p w:rsidR="007A5576" w:rsidRPr="007A5576" w:rsidRDefault="007A5576" w:rsidP="007A5576">
      <w:pPr>
        <w:rPr>
          <w:sz w:val="24"/>
          <w:szCs w:val="24"/>
        </w:rPr>
      </w:pPr>
    </w:p>
    <w:p w:rsidR="0047004E" w:rsidRDefault="0047004E" w:rsidP="0078594A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5B189C" w:rsidRPr="0078594A" w:rsidRDefault="005B189C" w:rsidP="0078594A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78594A">
        <w:rPr>
          <w:rFonts w:ascii="Times New Roman" w:hAnsi="Times New Roman" w:cs="Times New Roman"/>
          <w:i w:val="0"/>
          <w:sz w:val="24"/>
          <w:szCs w:val="24"/>
        </w:rPr>
        <w:t xml:space="preserve">Článek </w:t>
      </w:r>
      <w:r w:rsidR="00D54982">
        <w:rPr>
          <w:rFonts w:ascii="Times New Roman" w:hAnsi="Times New Roman" w:cs="Times New Roman"/>
          <w:i w:val="0"/>
          <w:sz w:val="24"/>
          <w:szCs w:val="24"/>
        </w:rPr>
        <w:t>I</w:t>
      </w:r>
      <w:r w:rsidRPr="0078594A">
        <w:rPr>
          <w:rFonts w:ascii="Times New Roman" w:hAnsi="Times New Roman" w:cs="Times New Roman"/>
          <w:i w:val="0"/>
          <w:sz w:val="24"/>
          <w:szCs w:val="24"/>
        </w:rPr>
        <w:t>V  -  Závěrečná ustanovení</w:t>
      </w:r>
    </w:p>
    <w:p w:rsidR="005B189C" w:rsidRPr="00F40C94" w:rsidRDefault="005B189C" w:rsidP="005B189C">
      <w:pPr>
        <w:jc w:val="center"/>
        <w:rPr>
          <w:b/>
          <w:sz w:val="24"/>
        </w:rPr>
      </w:pPr>
    </w:p>
    <w:p w:rsidR="005B189C" w:rsidRPr="005D18EC" w:rsidRDefault="005B189C" w:rsidP="00B3745B">
      <w:pPr>
        <w:numPr>
          <w:ilvl w:val="0"/>
          <w:numId w:val="6"/>
        </w:numPr>
        <w:tabs>
          <w:tab w:val="clear" w:pos="2880"/>
        </w:tabs>
        <w:ind w:left="426" w:hanging="426"/>
        <w:rPr>
          <w:sz w:val="24"/>
        </w:rPr>
      </w:pPr>
      <w:r w:rsidRPr="005D18EC">
        <w:rPr>
          <w:sz w:val="24"/>
        </w:rPr>
        <w:t>MŠMT rozhoduje o konečné výši rozdělení dotací pro jednotliv</w:t>
      </w:r>
      <w:r>
        <w:rPr>
          <w:sz w:val="24"/>
        </w:rPr>
        <w:t>é spolky</w:t>
      </w:r>
      <w:r w:rsidRPr="005D18EC">
        <w:rPr>
          <w:sz w:val="24"/>
        </w:rPr>
        <w:t xml:space="preserve"> a zveřej</w:t>
      </w:r>
      <w:r>
        <w:rPr>
          <w:sz w:val="24"/>
        </w:rPr>
        <w:t>ňuje</w:t>
      </w:r>
      <w:r w:rsidRPr="005D18EC">
        <w:rPr>
          <w:sz w:val="24"/>
        </w:rPr>
        <w:t xml:space="preserve"> je na adrese: </w:t>
      </w:r>
      <w:hyperlink r:id="rId9" w:history="1">
        <w:r w:rsidRPr="005D18EC">
          <w:rPr>
            <w:rStyle w:val="Hypertextovodkaz"/>
            <w:sz w:val="24"/>
          </w:rPr>
          <w:t>www.msmt.cz</w:t>
        </w:r>
      </w:hyperlink>
      <w:r w:rsidR="007A5576">
        <w:rPr>
          <w:rStyle w:val="Hypertextovodkaz"/>
          <w:sz w:val="24"/>
        </w:rPr>
        <w:t>/sport/dotace</w:t>
      </w:r>
      <w:r w:rsidRPr="005D18EC">
        <w:rPr>
          <w:sz w:val="24"/>
        </w:rPr>
        <w:t>.</w:t>
      </w:r>
    </w:p>
    <w:p w:rsidR="005B189C" w:rsidRPr="005D18EC" w:rsidRDefault="005B189C" w:rsidP="00B3745B">
      <w:pPr>
        <w:pStyle w:val="Odstavecseseznamem"/>
        <w:numPr>
          <w:ilvl w:val="0"/>
          <w:numId w:val="6"/>
        </w:numPr>
        <w:tabs>
          <w:tab w:val="clear" w:pos="2880"/>
        </w:tabs>
        <w:spacing w:before="120"/>
        <w:ind w:left="426" w:hanging="426"/>
        <w:rPr>
          <w:sz w:val="24"/>
        </w:rPr>
      </w:pPr>
      <w:r w:rsidRPr="005D18EC">
        <w:rPr>
          <w:sz w:val="24"/>
        </w:rPr>
        <w:t>Realizace</w:t>
      </w:r>
      <w:r w:rsidR="00261AEF">
        <w:rPr>
          <w:sz w:val="24"/>
        </w:rPr>
        <w:t xml:space="preserve"> a</w:t>
      </w:r>
      <w:r w:rsidRPr="005D18EC">
        <w:rPr>
          <w:sz w:val="24"/>
        </w:rPr>
        <w:t xml:space="preserve"> vymezení účelového využití finančních prostředků, včetně hospodaření, vyúčtování a kontroly státních finančních prostředků stanovených na základě vypočtených bodových hodnot se řídí platným </w:t>
      </w:r>
      <w:r w:rsidRPr="005D18EC">
        <w:rPr>
          <w:b/>
          <w:sz w:val="24"/>
        </w:rPr>
        <w:t>„</w:t>
      </w:r>
      <w:r w:rsidRPr="005D18EC">
        <w:rPr>
          <w:b/>
          <w:sz w:val="24"/>
          <w:szCs w:val="28"/>
        </w:rPr>
        <w:t xml:space="preserve">Rozhodnutím o poskytnutí neinvestiční dotace ze státního rozpočtu České republiky v oblasti sportu“ </w:t>
      </w:r>
      <w:r w:rsidRPr="005D18EC">
        <w:rPr>
          <w:sz w:val="24"/>
        </w:rPr>
        <w:t xml:space="preserve">pro příslušný rok. Vzor „Rozhodnutí“ je zveřejněn na adrese: </w:t>
      </w:r>
      <w:hyperlink r:id="rId10" w:history="1">
        <w:r w:rsidR="007A5576" w:rsidRPr="005D18EC">
          <w:rPr>
            <w:rStyle w:val="Hypertextovodkaz"/>
            <w:sz w:val="24"/>
          </w:rPr>
          <w:t>www.msmt.cz</w:t>
        </w:r>
      </w:hyperlink>
      <w:r w:rsidR="007A5576">
        <w:rPr>
          <w:rStyle w:val="Hypertextovodkaz"/>
          <w:sz w:val="24"/>
        </w:rPr>
        <w:t>/sport/dotace</w:t>
      </w:r>
      <w:r w:rsidRPr="005D18EC">
        <w:rPr>
          <w:sz w:val="24"/>
        </w:rPr>
        <w:t>.</w:t>
      </w:r>
    </w:p>
    <w:p w:rsidR="005B189C" w:rsidRDefault="005B189C" w:rsidP="00B3745B">
      <w:pPr>
        <w:numPr>
          <w:ilvl w:val="0"/>
          <w:numId w:val="6"/>
        </w:numPr>
        <w:tabs>
          <w:tab w:val="clear" w:pos="2880"/>
        </w:tabs>
        <w:spacing w:before="120"/>
        <w:ind w:left="426" w:hanging="426"/>
        <w:rPr>
          <w:sz w:val="24"/>
        </w:rPr>
      </w:pPr>
      <w:r>
        <w:rPr>
          <w:sz w:val="24"/>
        </w:rPr>
        <w:t xml:space="preserve">Případné </w:t>
      </w:r>
      <w:r w:rsidRPr="00041C8D">
        <w:rPr>
          <w:sz w:val="24"/>
        </w:rPr>
        <w:t xml:space="preserve">změny </w:t>
      </w:r>
      <w:r>
        <w:rPr>
          <w:sz w:val="24"/>
          <w:szCs w:val="24"/>
        </w:rPr>
        <w:t xml:space="preserve">v průběhu kalendářního roku jsou řešeny dle usnesení porady vedení MŠMT a na základě rozhodnutí – pokynu </w:t>
      </w:r>
      <w:r w:rsidR="00EB0978">
        <w:rPr>
          <w:sz w:val="24"/>
          <w:szCs w:val="24"/>
        </w:rPr>
        <w:t>ministryně</w:t>
      </w:r>
      <w:r>
        <w:rPr>
          <w:sz w:val="24"/>
          <w:szCs w:val="24"/>
        </w:rPr>
        <w:t>.</w:t>
      </w:r>
    </w:p>
    <w:p w:rsidR="00B43CE3" w:rsidRPr="00496B80" w:rsidRDefault="00B43CE3" w:rsidP="00B43CE3">
      <w:pPr>
        <w:numPr>
          <w:ilvl w:val="0"/>
          <w:numId w:val="6"/>
        </w:numPr>
        <w:tabs>
          <w:tab w:val="clear" w:pos="2880"/>
        </w:tabs>
        <w:spacing w:before="60"/>
        <w:ind w:left="426" w:hanging="426"/>
        <w:rPr>
          <w:sz w:val="24"/>
        </w:rPr>
      </w:pPr>
      <w:r w:rsidRPr="00496B80">
        <w:rPr>
          <w:sz w:val="24"/>
        </w:rPr>
        <w:t>T</w:t>
      </w:r>
      <w:r>
        <w:rPr>
          <w:sz w:val="24"/>
        </w:rPr>
        <w:t xml:space="preserve">ento metodický pokyn </w:t>
      </w:r>
      <w:r w:rsidRPr="00496B80">
        <w:rPr>
          <w:sz w:val="24"/>
        </w:rPr>
        <w:t>nabýv</w:t>
      </w:r>
      <w:r>
        <w:rPr>
          <w:sz w:val="24"/>
        </w:rPr>
        <w:t>á</w:t>
      </w:r>
      <w:r w:rsidRPr="00496B80">
        <w:rPr>
          <w:sz w:val="24"/>
        </w:rPr>
        <w:t xml:space="preserve"> účinnosti dne</w:t>
      </w:r>
      <w:r>
        <w:rPr>
          <w:sz w:val="24"/>
        </w:rPr>
        <w:t>m</w:t>
      </w:r>
      <w:r w:rsidRPr="00496B80">
        <w:rPr>
          <w:sz w:val="24"/>
        </w:rPr>
        <w:t xml:space="preserve"> </w:t>
      </w:r>
      <w:r w:rsidR="00787AD9">
        <w:rPr>
          <w:sz w:val="24"/>
        </w:rPr>
        <w:t>17</w:t>
      </w:r>
      <w:r w:rsidRPr="00496B80">
        <w:rPr>
          <w:sz w:val="24"/>
        </w:rPr>
        <w:t xml:space="preserve">. </w:t>
      </w:r>
      <w:r w:rsidR="009B65E7">
        <w:rPr>
          <w:sz w:val="24"/>
        </w:rPr>
        <w:t>února</w:t>
      </w:r>
      <w:r w:rsidRPr="00496B80">
        <w:rPr>
          <w:sz w:val="24"/>
        </w:rPr>
        <w:t xml:space="preserve"> 20</w:t>
      </w:r>
      <w:r>
        <w:rPr>
          <w:sz w:val="24"/>
        </w:rPr>
        <w:t>16</w:t>
      </w:r>
      <w:r w:rsidRPr="00496B80">
        <w:rPr>
          <w:sz w:val="24"/>
        </w:rPr>
        <w:t>.</w:t>
      </w:r>
    </w:p>
    <w:p w:rsidR="00B43CE3" w:rsidRDefault="00B43CE3" w:rsidP="00B43CE3">
      <w:pPr>
        <w:spacing w:before="120"/>
        <w:rPr>
          <w:b/>
          <w:bCs/>
          <w:sz w:val="24"/>
        </w:rPr>
      </w:pPr>
      <w:r w:rsidRPr="0000571B">
        <w:rPr>
          <w:sz w:val="24"/>
        </w:rPr>
        <w:t>V Praze dne</w:t>
      </w:r>
      <w:r>
        <w:rPr>
          <w:sz w:val="24"/>
        </w:rPr>
        <w:t xml:space="preserve"> </w:t>
      </w:r>
      <w:r w:rsidR="00787AD9">
        <w:rPr>
          <w:bCs/>
          <w:sz w:val="24"/>
          <w:szCs w:val="24"/>
        </w:rPr>
        <w:t>17</w:t>
      </w:r>
      <w:r w:rsidR="008B3A71" w:rsidRPr="008B3A71">
        <w:rPr>
          <w:sz w:val="24"/>
        </w:rPr>
        <w:t xml:space="preserve">. </w:t>
      </w:r>
      <w:r w:rsidR="009B65E7">
        <w:rPr>
          <w:sz w:val="24"/>
        </w:rPr>
        <w:t>února</w:t>
      </w:r>
      <w:r w:rsidR="008B3A71" w:rsidRPr="008B3A71">
        <w:rPr>
          <w:bCs/>
          <w:sz w:val="24"/>
          <w:szCs w:val="24"/>
        </w:rPr>
        <w:t xml:space="preserve"> 2016</w:t>
      </w:r>
    </w:p>
    <w:p w:rsidR="00B43CE3" w:rsidRDefault="00B43CE3" w:rsidP="00B43CE3">
      <w:pPr>
        <w:rPr>
          <w:sz w:val="24"/>
        </w:rPr>
      </w:pPr>
    </w:p>
    <w:p w:rsidR="00787AD9" w:rsidRPr="008E483C" w:rsidRDefault="00787AD9" w:rsidP="00787AD9">
      <w:pPr>
        <w:ind w:left="3540" w:firstLine="708"/>
        <w:rPr>
          <w:b/>
          <w:sz w:val="24"/>
          <w:szCs w:val="24"/>
        </w:rPr>
      </w:pPr>
      <w:r w:rsidRPr="008E483C">
        <w:rPr>
          <w:b/>
          <w:sz w:val="24"/>
          <w:szCs w:val="24"/>
        </w:rPr>
        <w:t xml:space="preserve">        Mgr. Michal Urban</w:t>
      </w:r>
    </w:p>
    <w:p w:rsidR="00787AD9" w:rsidRPr="008542EE" w:rsidRDefault="00787AD9" w:rsidP="00787AD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pověřen zastupováním náměstka pro řízení sekce sportu a mládeže</w:t>
      </w:r>
    </w:p>
    <w:p w:rsidR="0023542E" w:rsidRDefault="0023542E" w:rsidP="00787AD9">
      <w:pPr>
        <w:pStyle w:val="Nadpis7"/>
        <w:spacing w:before="120"/>
        <w:ind w:left="4253"/>
        <w:jc w:val="center"/>
      </w:pPr>
    </w:p>
    <w:sectPr w:rsidR="0023542E" w:rsidSect="002E2DC3">
      <w:head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250" w:rsidRDefault="000A3250">
      <w:r>
        <w:separator/>
      </w:r>
    </w:p>
  </w:endnote>
  <w:endnote w:type="continuationSeparator" w:id="0">
    <w:p w:rsidR="000A3250" w:rsidRDefault="000A3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62F" w:rsidRDefault="0058562F" w:rsidP="001636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8562F" w:rsidRDefault="005856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62F" w:rsidRPr="00D43CCB" w:rsidRDefault="0058562F" w:rsidP="00163695">
    <w:pPr>
      <w:pStyle w:val="Zpat"/>
      <w:framePr w:wrap="around" w:vAnchor="text" w:hAnchor="margin" w:xAlign="center" w:y="1"/>
      <w:rPr>
        <w:rStyle w:val="slostrnky"/>
        <w:sz w:val="24"/>
        <w:szCs w:val="24"/>
      </w:rPr>
    </w:pPr>
    <w:r w:rsidRPr="00D43CCB">
      <w:rPr>
        <w:rStyle w:val="slostrnky"/>
        <w:sz w:val="24"/>
        <w:szCs w:val="24"/>
      </w:rPr>
      <w:fldChar w:fldCharType="begin"/>
    </w:r>
    <w:r w:rsidRPr="00D43CCB">
      <w:rPr>
        <w:rStyle w:val="slostrnky"/>
        <w:sz w:val="24"/>
        <w:szCs w:val="24"/>
      </w:rPr>
      <w:instrText xml:space="preserve">PAGE  </w:instrText>
    </w:r>
    <w:r w:rsidRPr="00D43CCB">
      <w:rPr>
        <w:rStyle w:val="slostrnky"/>
        <w:sz w:val="24"/>
        <w:szCs w:val="24"/>
      </w:rPr>
      <w:fldChar w:fldCharType="separate"/>
    </w:r>
    <w:r w:rsidR="00F1701C">
      <w:rPr>
        <w:rStyle w:val="slostrnky"/>
        <w:noProof/>
        <w:sz w:val="24"/>
        <w:szCs w:val="24"/>
      </w:rPr>
      <w:t>4</w:t>
    </w:r>
    <w:r w:rsidRPr="00D43CCB">
      <w:rPr>
        <w:rStyle w:val="slostrnky"/>
        <w:sz w:val="24"/>
        <w:szCs w:val="24"/>
      </w:rPr>
      <w:fldChar w:fldCharType="end"/>
    </w:r>
  </w:p>
  <w:p w:rsidR="0058562F" w:rsidRDefault="005856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250" w:rsidRDefault="000A3250">
      <w:r>
        <w:separator/>
      </w:r>
    </w:p>
  </w:footnote>
  <w:footnote w:type="continuationSeparator" w:id="0">
    <w:p w:rsidR="000A3250" w:rsidRDefault="000A3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CB0" w:rsidRPr="00331AF1" w:rsidRDefault="00DB7CB0" w:rsidP="00DB7CB0">
    <w:pPr>
      <w:pStyle w:val="Zhlav"/>
      <w:jc w:val="right"/>
      <w:rPr>
        <w:i/>
        <w:sz w:val="20"/>
      </w:rPr>
    </w:pPr>
    <w:r w:rsidRPr="00331AF1">
      <w:rPr>
        <w:i/>
        <w:sz w:val="20"/>
      </w:rPr>
      <w:t>Návrh  pro PV č.j.: MSMT-3</w:t>
    </w:r>
    <w:r w:rsidR="00BD5C07">
      <w:rPr>
        <w:i/>
        <w:sz w:val="20"/>
      </w:rPr>
      <w:t>5310</w:t>
    </w:r>
    <w:r w:rsidRPr="00331AF1">
      <w:rPr>
        <w:i/>
        <w:sz w:val="20"/>
      </w:rPr>
      <w:t>/201</w:t>
    </w:r>
    <w:r w:rsidR="00BD5C07">
      <w:rPr>
        <w:i/>
        <w:sz w:val="20"/>
      </w:rPr>
      <w:t>5</w:t>
    </w:r>
    <w:r>
      <w:rPr>
        <w:i/>
        <w:sz w:val="20"/>
      </w:rPr>
      <w:t>_P-V</w:t>
    </w:r>
  </w:p>
  <w:p w:rsidR="00D15667" w:rsidRPr="00DB7CB0" w:rsidRDefault="000A3250" w:rsidP="00DB7CB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F30F2"/>
    <w:multiLevelType w:val="hybridMultilevel"/>
    <w:tmpl w:val="1610C374"/>
    <w:lvl w:ilvl="0" w:tplc="C5C0F08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D303BC"/>
    <w:multiLevelType w:val="singleLevel"/>
    <w:tmpl w:val="5CE4F3E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abstractNum w:abstractNumId="2">
    <w:nsid w:val="0E730329"/>
    <w:multiLevelType w:val="hybridMultilevel"/>
    <w:tmpl w:val="A432AC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862B1"/>
    <w:multiLevelType w:val="hybridMultilevel"/>
    <w:tmpl w:val="CC0C60D2"/>
    <w:lvl w:ilvl="0" w:tplc="60C2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6E869BF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5048F"/>
    <w:multiLevelType w:val="hybridMultilevel"/>
    <w:tmpl w:val="6A5EF34C"/>
    <w:lvl w:ilvl="0" w:tplc="AC0029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64EA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511A01"/>
    <w:multiLevelType w:val="hybridMultilevel"/>
    <w:tmpl w:val="A53EE214"/>
    <w:lvl w:ilvl="0" w:tplc="AC0029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600C52">
      <w:start w:val="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5D6EA9"/>
    <w:multiLevelType w:val="hybridMultilevel"/>
    <w:tmpl w:val="87121D7C"/>
    <w:lvl w:ilvl="0" w:tplc="A25C29B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92F04"/>
    <w:multiLevelType w:val="hybridMultilevel"/>
    <w:tmpl w:val="5E00B078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ACC6A6B"/>
    <w:multiLevelType w:val="hybridMultilevel"/>
    <w:tmpl w:val="DAB278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FD2A17"/>
    <w:multiLevelType w:val="hybridMultilevel"/>
    <w:tmpl w:val="C8C4AA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F5C86"/>
    <w:multiLevelType w:val="hybridMultilevel"/>
    <w:tmpl w:val="04B4D30E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E146FC"/>
    <w:multiLevelType w:val="hybridMultilevel"/>
    <w:tmpl w:val="4ACCD0E8"/>
    <w:lvl w:ilvl="0" w:tplc="A8AEB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764CC"/>
    <w:multiLevelType w:val="hybridMultilevel"/>
    <w:tmpl w:val="4890264E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1863FB2"/>
    <w:multiLevelType w:val="hybridMultilevel"/>
    <w:tmpl w:val="7C3461E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49E6AAE"/>
    <w:multiLevelType w:val="hybridMultilevel"/>
    <w:tmpl w:val="226AB7E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-780"/>
        </w:tabs>
        <w:ind w:left="-7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-60"/>
        </w:tabs>
        <w:ind w:left="-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60"/>
        </w:tabs>
        <w:ind w:left="6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380"/>
        </w:tabs>
        <w:ind w:left="13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100"/>
        </w:tabs>
        <w:ind w:left="21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2820"/>
        </w:tabs>
        <w:ind w:left="28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3540"/>
        </w:tabs>
        <w:ind w:left="35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180"/>
      </w:pPr>
    </w:lvl>
  </w:abstractNum>
  <w:abstractNum w:abstractNumId="15">
    <w:nsid w:val="556309AF"/>
    <w:multiLevelType w:val="hybridMultilevel"/>
    <w:tmpl w:val="729EB1DE"/>
    <w:lvl w:ilvl="0" w:tplc="5764E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54524A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5BE54A4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9C54A4"/>
    <w:multiLevelType w:val="hybridMultilevel"/>
    <w:tmpl w:val="E4D8F84E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0334B0"/>
    <w:multiLevelType w:val="hybridMultilevel"/>
    <w:tmpl w:val="0782885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54524A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5BE54A4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A54B6A"/>
    <w:multiLevelType w:val="hybridMultilevel"/>
    <w:tmpl w:val="E7C6212A"/>
    <w:lvl w:ilvl="0" w:tplc="AC0029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80012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7D4D51"/>
    <w:multiLevelType w:val="hybridMultilevel"/>
    <w:tmpl w:val="693CB260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4135C9B"/>
    <w:multiLevelType w:val="hybridMultilevel"/>
    <w:tmpl w:val="084A7AFE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B967A83"/>
    <w:multiLevelType w:val="hybridMultilevel"/>
    <w:tmpl w:val="A586A138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4"/>
  </w:num>
  <w:num w:numId="4">
    <w:abstractNumId w:val="18"/>
  </w:num>
  <w:num w:numId="5">
    <w:abstractNumId w:val="5"/>
  </w:num>
  <w:num w:numId="6">
    <w:abstractNumId w:val="16"/>
  </w:num>
  <w:num w:numId="7">
    <w:abstractNumId w:val="20"/>
  </w:num>
  <w:num w:numId="8">
    <w:abstractNumId w:val="3"/>
  </w:num>
  <w:num w:numId="9">
    <w:abstractNumId w:val="0"/>
  </w:num>
  <w:num w:numId="10">
    <w:abstractNumId w:val="9"/>
  </w:num>
  <w:num w:numId="11">
    <w:abstractNumId w:val="12"/>
  </w:num>
  <w:num w:numId="12">
    <w:abstractNumId w:val="7"/>
  </w:num>
  <w:num w:numId="13">
    <w:abstractNumId w:val="19"/>
  </w:num>
  <w:num w:numId="14">
    <w:abstractNumId w:val="10"/>
  </w:num>
  <w:num w:numId="15">
    <w:abstractNumId w:val="2"/>
  </w:num>
  <w:num w:numId="16">
    <w:abstractNumId w:val="21"/>
  </w:num>
  <w:num w:numId="17">
    <w:abstractNumId w:val="11"/>
  </w:num>
  <w:num w:numId="18">
    <w:abstractNumId w:val="14"/>
  </w:num>
  <w:num w:numId="19">
    <w:abstractNumId w:val="1"/>
  </w:num>
  <w:num w:numId="20">
    <w:abstractNumId w:val="17"/>
  </w:num>
  <w:num w:numId="21">
    <w:abstractNumId w:val="13"/>
  </w:num>
  <w:num w:numId="2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4B"/>
    <w:rsid w:val="00000380"/>
    <w:rsid w:val="00005573"/>
    <w:rsid w:val="000171E5"/>
    <w:rsid w:val="0002184C"/>
    <w:rsid w:val="0002533D"/>
    <w:rsid w:val="00025C0B"/>
    <w:rsid w:val="000276A1"/>
    <w:rsid w:val="00035ADF"/>
    <w:rsid w:val="00035DA0"/>
    <w:rsid w:val="000364A9"/>
    <w:rsid w:val="0004116A"/>
    <w:rsid w:val="00046512"/>
    <w:rsid w:val="00047FAB"/>
    <w:rsid w:val="00051AA3"/>
    <w:rsid w:val="00052DF2"/>
    <w:rsid w:val="000620CE"/>
    <w:rsid w:val="00072238"/>
    <w:rsid w:val="000745DC"/>
    <w:rsid w:val="000759AB"/>
    <w:rsid w:val="000764F3"/>
    <w:rsid w:val="00077249"/>
    <w:rsid w:val="00077F6A"/>
    <w:rsid w:val="000854F1"/>
    <w:rsid w:val="0008751F"/>
    <w:rsid w:val="00090839"/>
    <w:rsid w:val="00090BBA"/>
    <w:rsid w:val="00097ABC"/>
    <w:rsid w:val="000A0D55"/>
    <w:rsid w:val="000A322B"/>
    <w:rsid w:val="000A3250"/>
    <w:rsid w:val="000A4E3F"/>
    <w:rsid w:val="000B14B4"/>
    <w:rsid w:val="000B269F"/>
    <w:rsid w:val="000B37A9"/>
    <w:rsid w:val="000B54D1"/>
    <w:rsid w:val="000B58E0"/>
    <w:rsid w:val="000B6374"/>
    <w:rsid w:val="000C1E39"/>
    <w:rsid w:val="000C6F6C"/>
    <w:rsid w:val="000D6EC2"/>
    <w:rsid w:val="000E160D"/>
    <w:rsid w:val="000E6C86"/>
    <w:rsid w:val="000F12E9"/>
    <w:rsid w:val="000F5A23"/>
    <w:rsid w:val="000F678D"/>
    <w:rsid w:val="001004C2"/>
    <w:rsid w:val="001032F7"/>
    <w:rsid w:val="001037CD"/>
    <w:rsid w:val="00103CD2"/>
    <w:rsid w:val="00116452"/>
    <w:rsid w:val="00122C2F"/>
    <w:rsid w:val="00130B25"/>
    <w:rsid w:val="00131057"/>
    <w:rsid w:val="001357BA"/>
    <w:rsid w:val="00137552"/>
    <w:rsid w:val="001378C1"/>
    <w:rsid w:val="00137A2D"/>
    <w:rsid w:val="00145265"/>
    <w:rsid w:val="00146219"/>
    <w:rsid w:val="001476B8"/>
    <w:rsid w:val="00154F9D"/>
    <w:rsid w:val="0017357C"/>
    <w:rsid w:val="00175029"/>
    <w:rsid w:val="00176639"/>
    <w:rsid w:val="00180BAF"/>
    <w:rsid w:val="00181AC4"/>
    <w:rsid w:val="001820A1"/>
    <w:rsid w:val="0018561E"/>
    <w:rsid w:val="00186985"/>
    <w:rsid w:val="0019526E"/>
    <w:rsid w:val="00195B2A"/>
    <w:rsid w:val="00196871"/>
    <w:rsid w:val="001970B0"/>
    <w:rsid w:val="0019773D"/>
    <w:rsid w:val="001A16B2"/>
    <w:rsid w:val="001A27E3"/>
    <w:rsid w:val="001B0616"/>
    <w:rsid w:val="001B1B32"/>
    <w:rsid w:val="001B493F"/>
    <w:rsid w:val="001B4A88"/>
    <w:rsid w:val="001B4C35"/>
    <w:rsid w:val="001B5193"/>
    <w:rsid w:val="001C5147"/>
    <w:rsid w:val="001C5DA7"/>
    <w:rsid w:val="001C6ACC"/>
    <w:rsid w:val="001D5BF5"/>
    <w:rsid w:val="001D6C7E"/>
    <w:rsid w:val="001E2091"/>
    <w:rsid w:val="001E3C98"/>
    <w:rsid w:val="00203638"/>
    <w:rsid w:val="00204212"/>
    <w:rsid w:val="002059C3"/>
    <w:rsid w:val="00212302"/>
    <w:rsid w:val="00212CA3"/>
    <w:rsid w:val="00212DD9"/>
    <w:rsid w:val="0021661A"/>
    <w:rsid w:val="0021760B"/>
    <w:rsid w:val="00221B5B"/>
    <w:rsid w:val="00221CCA"/>
    <w:rsid w:val="00222B3D"/>
    <w:rsid w:val="00226B47"/>
    <w:rsid w:val="00230C09"/>
    <w:rsid w:val="0023517E"/>
    <w:rsid w:val="0023542E"/>
    <w:rsid w:val="0023695E"/>
    <w:rsid w:val="00240252"/>
    <w:rsid w:val="00246F77"/>
    <w:rsid w:val="00261AEF"/>
    <w:rsid w:val="0026456F"/>
    <w:rsid w:val="00273024"/>
    <w:rsid w:val="002751FA"/>
    <w:rsid w:val="002759B2"/>
    <w:rsid w:val="002802D7"/>
    <w:rsid w:val="00282EF0"/>
    <w:rsid w:val="002936CC"/>
    <w:rsid w:val="002961AD"/>
    <w:rsid w:val="00297E99"/>
    <w:rsid w:val="002A6733"/>
    <w:rsid w:val="002A7936"/>
    <w:rsid w:val="002A7C8F"/>
    <w:rsid w:val="002B07E8"/>
    <w:rsid w:val="002B2741"/>
    <w:rsid w:val="002B2D7A"/>
    <w:rsid w:val="002B306E"/>
    <w:rsid w:val="002B5394"/>
    <w:rsid w:val="002C4CEA"/>
    <w:rsid w:val="002D0650"/>
    <w:rsid w:val="002D1C3B"/>
    <w:rsid w:val="002E074B"/>
    <w:rsid w:val="002E4DC6"/>
    <w:rsid w:val="002E576E"/>
    <w:rsid w:val="002E7FFB"/>
    <w:rsid w:val="002F68C3"/>
    <w:rsid w:val="00303EA2"/>
    <w:rsid w:val="00313803"/>
    <w:rsid w:val="00322794"/>
    <w:rsid w:val="00322C2B"/>
    <w:rsid w:val="00332CEB"/>
    <w:rsid w:val="00335C6A"/>
    <w:rsid w:val="00342DD3"/>
    <w:rsid w:val="00342DDF"/>
    <w:rsid w:val="00347CE5"/>
    <w:rsid w:val="00351A6B"/>
    <w:rsid w:val="0035276C"/>
    <w:rsid w:val="00353AA6"/>
    <w:rsid w:val="00361A9F"/>
    <w:rsid w:val="003723FA"/>
    <w:rsid w:val="003726BA"/>
    <w:rsid w:val="00376362"/>
    <w:rsid w:val="003820BF"/>
    <w:rsid w:val="003836C5"/>
    <w:rsid w:val="003838CB"/>
    <w:rsid w:val="0038404B"/>
    <w:rsid w:val="003849ED"/>
    <w:rsid w:val="00385B3B"/>
    <w:rsid w:val="00386087"/>
    <w:rsid w:val="00390327"/>
    <w:rsid w:val="003919EF"/>
    <w:rsid w:val="00396009"/>
    <w:rsid w:val="00397A30"/>
    <w:rsid w:val="003A2D68"/>
    <w:rsid w:val="003A4CD8"/>
    <w:rsid w:val="003A5D18"/>
    <w:rsid w:val="003A5DB0"/>
    <w:rsid w:val="003B2CEA"/>
    <w:rsid w:val="003B69D8"/>
    <w:rsid w:val="003C1E1D"/>
    <w:rsid w:val="003C4397"/>
    <w:rsid w:val="003C775F"/>
    <w:rsid w:val="003D5493"/>
    <w:rsid w:val="003E2854"/>
    <w:rsid w:val="003E39F5"/>
    <w:rsid w:val="003E6150"/>
    <w:rsid w:val="003F217F"/>
    <w:rsid w:val="003F336D"/>
    <w:rsid w:val="003F3574"/>
    <w:rsid w:val="003F35AA"/>
    <w:rsid w:val="003F4DA3"/>
    <w:rsid w:val="00402F34"/>
    <w:rsid w:val="00405481"/>
    <w:rsid w:val="00413AAE"/>
    <w:rsid w:val="00415619"/>
    <w:rsid w:val="00415DDE"/>
    <w:rsid w:val="004169F5"/>
    <w:rsid w:val="00422953"/>
    <w:rsid w:val="00426B90"/>
    <w:rsid w:val="0043386F"/>
    <w:rsid w:val="004431BD"/>
    <w:rsid w:val="00450CC3"/>
    <w:rsid w:val="00452636"/>
    <w:rsid w:val="00452C7C"/>
    <w:rsid w:val="00455720"/>
    <w:rsid w:val="0046049F"/>
    <w:rsid w:val="00463737"/>
    <w:rsid w:val="00466842"/>
    <w:rsid w:val="004669E1"/>
    <w:rsid w:val="00467A55"/>
    <w:rsid w:val="0047004E"/>
    <w:rsid w:val="00471201"/>
    <w:rsid w:val="0047345B"/>
    <w:rsid w:val="00480CE5"/>
    <w:rsid w:val="0048397C"/>
    <w:rsid w:val="00485827"/>
    <w:rsid w:val="00486C71"/>
    <w:rsid w:val="0048727F"/>
    <w:rsid w:val="00487D52"/>
    <w:rsid w:val="004912F4"/>
    <w:rsid w:val="004A0B5C"/>
    <w:rsid w:val="004B2D60"/>
    <w:rsid w:val="004B2D85"/>
    <w:rsid w:val="004B4919"/>
    <w:rsid w:val="004B58FC"/>
    <w:rsid w:val="004B79AD"/>
    <w:rsid w:val="004C0F9C"/>
    <w:rsid w:val="004C2462"/>
    <w:rsid w:val="004C29CB"/>
    <w:rsid w:val="004C3B32"/>
    <w:rsid w:val="004C5A26"/>
    <w:rsid w:val="004C6F44"/>
    <w:rsid w:val="004D042B"/>
    <w:rsid w:val="004D29FA"/>
    <w:rsid w:val="004D46A9"/>
    <w:rsid w:val="004D4937"/>
    <w:rsid w:val="004D55F9"/>
    <w:rsid w:val="004E0B11"/>
    <w:rsid w:val="004F12A4"/>
    <w:rsid w:val="004F15B7"/>
    <w:rsid w:val="004F19E2"/>
    <w:rsid w:val="004F38AB"/>
    <w:rsid w:val="004F72DA"/>
    <w:rsid w:val="00500A08"/>
    <w:rsid w:val="00502C61"/>
    <w:rsid w:val="00505F6B"/>
    <w:rsid w:val="005102F0"/>
    <w:rsid w:val="00512EA3"/>
    <w:rsid w:val="00523045"/>
    <w:rsid w:val="005316EA"/>
    <w:rsid w:val="005326AF"/>
    <w:rsid w:val="00537263"/>
    <w:rsid w:val="0054352F"/>
    <w:rsid w:val="005470BC"/>
    <w:rsid w:val="005513EF"/>
    <w:rsid w:val="00553DB2"/>
    <w:rsid w:val="005540F6"/>
    <w:rsid w:val="005563F3"/>
    <w:rsid w:val="0055713F"/>
    <w:rsid w:val="00560633"/>
    <w:rsid w:val="00566CEC"/>
    <w:rsid w:val="00570412"/>
    <w:rsid w:val="005735F5"/>
    <w:rsid w:val="0057637C"/>
    <w:rsid w:val="00576DD6"/>
    <w:rsid w:val="00577831"/>
    <w:rsid w:val="00577A91"/>
    <w:rsid w:val="00580F31"/>
    <w:rsid w:val="005810DB"/>
    <w:rsid w:val="00583F86"/>
    <w:rsid w:val="005840B1"/>
    <w:rsid w:val="0058562F"/>
    <w:rsid w:val="0058676F"/>
    <w:rsid w:val="00593015"/>
    <w:rsid w:val="00593127"/>
    <w:rsid w:val="00594A2F"/>
    <w:rsid w:val="005953B2"/>
    <w:rsid w:val="005A10A9"/>
    <w:rsid w:val="005A231A"/>
    <w:rsid w:val="005A39C8"/>
    <w:rsid w:val="005B184C"/>
    <w:rsid w:val="005B189C"/>
    <w:rsid w:val="005B1BFE"/>
    <w:rsid w:val="005B6BA1"/>
    <w:rsid w:val="005C4CA4"/>
    <w:rsid w:val="005C6F40"/>
    <w:rsid w:val="005D01E5"/>
    <w:rsid w:val="005D216E"/>
    <w:rsid w:val="005D5FC2"/>
    <w:rsid w:val="005D7D59"/>
    <w:rsid w:val="005E2866"/>
    <w:rsid w:val="005E4144"/>
    <w:rsid w:val="005E6519"/>
    <w:rsid w:val="005F0B57"/>
    <w:rsid w:val="005F0F4B"/>
    <w:rsid w:val="005F1A55"/>
    <w:rsid w:val="0061225F"/>
    <w:rsid w:val="006123E7"/>
    <w:rsid w:val="00615503"/>
    <w:rsid w:val="0061741E"/>
    <w:rsid w:val="00625411"/>
    <w:rsid w:val="00625A49"/>
    <w:rsid w:val="00643401"/>
    <w:rsid w:val="00644498"/>
    <w:rsid w:val="0065370C"/>
    <w:rsid w:val="006571CD"/>
    <w:rsid w:val="00657871"/>
    <w:rsid w:val="00664B71"/>
    <w:rsid w:val="00666C71"/>
    <w:rsid w:val="00673430"/>
    <w:rsid w:val="006736A8"/>
    <w:rsid w:val="00683488"/>
    <w:rsid w:val="0068500C"/>
    <w:rsid w:val="0068654F"/>
    <w:rsid w:val="006A08E2"/>
    <w:rsid w:val="006A16C1"/>
    <w:rsid w:val="006A2EB9"/>
    <w:rsid w:val="006A7871"/>
    <w:rsid w:val="006B0AC7"/>
    <w:rsid w:val="006B1910"/>
    <w:rsid w:val="006B2DB0"/>
    <w:rsid w:val="006B4444"/>
    <w:rsid w:val="006C04C4"/>
    <w:rsid w:val="006C349A"/>
    <w:rsid w:val="006C7721"/>
    <w:rsid w:val="006D1F27"/>
    <w:rsid w:val="006D2823"/>
    <w:rsid w:val="006D30F5"/>
    <w:rsid w:val="006E4207"/>
    <w:rsid w:val="006F7FF9"/>
    <w:rsid w:val="007016E9"/>
    <w:rsid w:val="00703C92"/>
    <w:rsid w:val="00704761"/>
    <w:rsid w:val="00705342"/>
    <w:rsid w:val="0071453B"/>
    <w:rsid w:val="00723717"/>
    <w:rsid w:val="007353B1"/>
    <w:rsid w:val="00736CFB"/>
    <w:rsid w:val="00741038"/>
    <w:rsid w:val="00742E64"/>
    <w:rsid w:val="00743870"/>
    <w:rsid w:val="00744557"/>
    <w:rsid w:val="00744CF5"/>
    <w:rsid w:val="007457F3"/>
    <w:rsid w:val="00752362"/>
    <w:rsid w:val="007549D6"/>
    <w:rsid w:val="00757678"/>
    <w:rsid w:val="007606FC"/>
    <w:rsid w:val="00760DC3"/>
    <w:rsid w:val="00765D51"/>
    <w:rsid w:val="00770C5C"/>
    <w:rsid w:val="007728B8"/>
    <w:rsid w:val="00773D14"/>
    <w:rsid w:val="00780547"/>
    <w:rsid w:val="0078156D"/>
    <w:rsid w:val="0078176E"/>
    <w:rsid w:val="007818D5"/>
    <w:rsid w:val="0078594A"/>
    <w:rsid w:val="00785C55"/>
    <w:rsid w:val="00785E80"/>
    <w:rsid w:val="00787AD9"/>
    <w:rsid w:val="0079314F"/>
    <w:rsid w:val="0079460B"/>
    <w:rsid w:val="007957B6"/>
    <w:rsid w:val="00796989"/>
    <w:rsid w:val="007977CA"/>
    <w:rsid w:val="007A544D"/>
    <w:rsid w:val="007A5576"/>
    <w:rsid w:val="007B0004"/>
    <w:rsid w:val="007B45E7"/>
    <w:rsid w:val="007C5F22"/>
    <w:rsid w:val="007C5F42"/>
    <w:rsid w:val="007C7D16"/>
    <w:rsid w:val="007D07AF"/>
    <w:rsid w:val="007D278E"/>
    <w:rsid w:val="007D3B85"/>
    <w:rsid w:val="007D4F1C"/>
    <w:rsid w:val="007D6452"/>
    <w:rsid w:val="007E0E7A"/>
    <w:rsid w:val="007E1635"/>
    <w:rsid w:val="007E1BBE"/>
    <w:rsid w:val="007E5F17"/>
    <w:rsid w:val="007E75FD"/>
    <w:rsid w:val="007F1A7D"/>
    <w:rsid w:val="007F6F06"/>
    <w:rsid w:val="007F7C94"/>
    <w:rsid w:val="00802232"/>
    <w:rsid w:val="00814C6E"/>
    <w:rsid w:val="00821944"/>
    <w:rsid w:val="0082196D"/>
    <w:rsid w:val="00827213"/>
    <w:rsid w:val="00827DEE"/>
    <w:rsid w:val="00830EBF"/>
    <w:rsid w:val="00832D6A"/>
    <w:rsid w:val="00833825"/>
    <w:rsid w:val="00837C1F"/>
    <w:rsid w:val="0084522E"/>
    <w:rsid w:val="00845F20"/>
    <w:rsid w:val="0084682B"/>
    <w:rsid w:val="00862757"/>
    <w:rsid w:val="00862979"/>
    <w:rsid w:val="008639EB"/>
    <w:rsid w:val="00865060"/>
    <w:rsid w:val="00867B1F"/>
    <w:rsid w:val="008720F9"/>
    <w:rsid w:val="00872746"/>
    <w:rsid w:val="00882F60"/>
    <w:rsid w:val="00885389"/>
    <w:rsid w:val="00887057"/>
    <w:rsid w:val="00887CF4"/>
    <w:rsid w:val="00890F20"/>
    <w:rsid w:val="00893D69"/>
    <w:rsid w:val="00895039"/>
    <w:rsid w:val="00897DE2"/>
    <w:rsid w:val="008A1048"/>
    <w:rsid w:val="008A31C4"/>
    <w:rsid w:val="008A3670"/>
    <w:rsid w:val="008A440B"/>
    <w:rsid w:val="008A5160"/>
    <w:rsid w:val="008A5A90"/>
    <w:rsid w:val="008B2B00"/>
    <w:rsid w:val="008B31F8"/>
    <w:rsid w:val="008B3A71"/>
    <w:rsid w:val="008B7072"/>
    <w:rsid w:val="008C1BA0"/>
    <w:rsid w:val="008C6BEB"/>
    <w:rsid w:val="008D2A7D"/>
    <w:rsid w:val="008D47B7"/>
    <w:rsid w:val="008D6133"/>
    <w:rsid w:val="008D79C6"/>
    <w:rsid w:val="008E21BD"/>
    <w:rsid w:val="008F24BB"/>
    <w:rsid w:val="008F33FD"/>
    <w:rsid w:val="008F40D7"/>
    <w:rsid w:val="008F4156"/>
    <w:rsid w:val="008F50FE"/>
    <w:rsid w:val="008F6C8C"/>
    <w:rsid w:val="00911DF1"/>
    <w:rsid w:val="00912F03"/>
    <w:rsid w:val="0091337F"/>
    <w:rsid w:val="00914611"/>
    <w:rsid w:val="00915529"/>
    <w:rsid w:val="00923865"/>
    <w:rsid w:val="009246BA"/>
    <w:rsid w:val="009246D7"/>
    <w:rsid w:val="00924C93"/>
    <w:rsid w:val="00925300"/>
    <w:rsid w:val="0092625C"/>
    <w:rsid w:val="0092660A"/>
    <w:rsid w:val="009273D4"/>
    <w:rsid w:val="009346EB"/>
    <w:rsid w:val="00940908"/>
    <w:rsid w:val="00942230"/>
    <w:rsid w:val="00943055"/>
    <w:rsid w:val="009552E1"/>
    <w:rsid w:val="009560A8"/>
    <w:rsid w:val="009569F0"/>
    <w:rsid w:val="009632FF"/>
    <w:rsid w:val="0096524B"/>
    <w:rsid w:val="009662E6"/>
    <w:rsid w:val="00966FF1"/>
    <w:rsid w:val="009825A0"/>
    <w:rsid w:val="00992210"/>
    <w:rsid w:val="00996365"/>
    <w:rsid w:val="00997D92"/>
    <w:rsid w:val="009A1BEE"/>
    <w:rsid w:val="009A49CB"/>
    <w:rsid w:val="009A653D"/>
    <w:rsid w:val="009B0F1A"/>
    <w:rsid w:val="009B2349"/>
    <w:rsid w:val="009B3D21"/>
    <w:rsid w:val="009B5A94"/>
    <w:rsid w:val="009B65E7"/>
    <w:rsid w:val="009B6E5B"/>
    <w:rsid w:val="009C4466"/>
    <w:rsid w:val="009D21E2"/>
    <w:rsid w:val="009D7100"/>
    <w:rsid w:val="009E351C"/>
    <w:rsid w:val="009F5AE4"/>
    <w:rsid w:val="00A06232"/>
    <w:rsid w:val="00A10909"/>
    <w:rsid w:val="00A11EE9"/>
    <w:rsid w:val="00A1341C"/>
    <w:rsid w:val="00A17128"/>
    <w:rsid w:val="00A220CB"/>
    <w:rsid w:val="00A328A6"/>
    <w:rsid w:val="00A32A9D"/>
    <w:rsid w:val="00A42F67"/>
    <w:rsid w:val="00A439D3"/>
    <w:rsid w:val="00A453D4"/>
    <w:rsid w:val="00A47DDE"/>
    <w:rsid w:val="00A506E1"/>
    <w:rsid w:val="00A52501"/>
    <w:rsid w:val="00A53370"/>
    <w:rsid w:val="00A538E9"/>
    <w:rsid w:val="00A53C73"/>
    <w:rsid w:val="00A57C76"/>
    <w:rsid w:val="00A63966"/>
    <w:rsid w:val="00A65153"/>
    <w:rsid w:val="00A66AEC"/>
    <w:rsid w:val="00A73E68"/>
    <w:rsid w:val="00A766C1"/>
    <w:rsid w:val="00A775CE"/>
    <w:rsid w:val="00A80482"/>
    <w:rsid w:val="00A9593D"/>
    <w:rsid w:val="00AA32D7"/>
    <w:rsid w:val="00AA608D"/>
    <w:rsid w:val="00AA6D3E"/>
    <w:rsid w:val="00AB05A4"/>
    <w:rsid w:val="00AB1052"/>
    <w:rsid w:val="00AB4141"/>
    <w:rsid w:val="00AB4DBB"/>
    <w:rsid w:val="00AB53A6"/>
    <w:rsid w:val="00AB5E45"/>
    <w:rsid w:val="00AB630D"/>
    <w:rsid w:val="00AC21AF"/>
    <w:rsid w:val="00AC4A35"/>
    <w:rsid w:val="00AD1D14"/>
    <w:rsid w:val="00AD45AF"/>
    <w:rsid w:val="00AE7ECF"/>
    <w:rsid w:val="00AF0701"/>
    <w:rsid w:val="00AF0F6B"/>
    <w:rsid w:val="00AF345C"/>
    <w:rsid w:val="00AF65D1"/>
    <w:rsid w:val="00B01FAA"/>
    <w:rsid w:val="00B03618"/>
    <w:rsid w:val="00B07C8B"/>
    <w:rsid w:val="00B231E2"/>
    <w:rsid w:val="00B236E3"/>
    <w:rsid w:val="00B26C82"/>
    <w:rsid w:val="00B31E3A"/>
    <w:rsid w:val="00B340D6"/>
    <w:rsid w:val="00B3745B"/>
    <w:rsid w:val="00B43CE3"/>
    <w:rsid w:val="00B44B6A"/>
    <w:rsid w:val="00B46C20"/>
    <w:rsid w:val="00B4786F"/>
    <w:rsid w:val="00B5282B"/>
    <w:rsid w:val="00B5369B"/>
    <w:rsid w:val="00B542A9"/>
    <w:rsid w:val="00B57C14"/>
    <w:rsid w:val="00B6155E"/>
    <w:rsid w:val="00B6354E"/>
    <w:rsid w:val="00B64F04"/>
    <w:rsid w:val="00B6505A"/>
    <w:rsid w:val="00B65E14"/>
    <w:rsid w:val="00B74374"/>
    <w:rsid w:val="00B83C5A"/>
    <w:rsid w:val="00B84968"/>
    <w:rsid w:val="00B875DC"/>
    <w:rsid w:val="00B92CB7"/>
    <w:rsid w:val="00B955D4"/>
    <w:rsid w:val="00B96A8E"/>
    <w:rsid w:val="00BA1CCF"/>
    <w:rsid w:val="00BA636B"/>
    <w:rsid w:val="00BA76E4"/>
    <w:rsid w:val="00BB6B86"/>
    <w:rsid w:val="00BC41EF"/>
    <w:rsid w:val="00BC6E06"/>
    <w:rsid w:val="00BD161B"/>
    <w:rsid w:val="00BD5C07"/>
    <w:rsid w:val="00BF2B1E"/>
    <w:rsid w:val="00BF3BBB"/>
    <w:rsid w:val="00BF7BCC"/>
    <w:rsid w:val="00C07396"/>
    <w:rsid w:val="00C1068F"/>
    <w:rsid w:val="00C114ED"/>
    <w:rsid w:val="00C1198E"/>
    <w:rsid w:val="00C1746B"/>
    <w:rsid w:val="00C22A6B"/>
    <w:rsid w:val="00C24A60"/>
    <w:rsid w:val="00C313B5"/>
    <w:rsid w:val="00C327E2"/>
    <w:rsid w:val="00C32B71"/>
    <w:rsid w:val="00C3319A"/>
    <w:rsid w:val="00C34BF4"/>
    <w:rsid w:val="00C3591D"/>
    <w:rsid w:val="00C35B40"/>
    <w:rsid w:val="00C36E82"/>
    <w:rsid w:val="00C371A3"/>
    <w:rsid w:val="00C50289"/>
    <w:rsid w:val="00C613FF"/>
    <w:rsid w:val="00C63F50"/>
    <w:rsid w:val="00C66E6E"/>
    <w:rsid w:val="00C730B0"/>
    <w:rsid w:val="00C73D7D"/>
    <w:rsid w:val="00C76360"/>
    <w:rsid w:val="00C77A48"/>
    <w:rsid w:val="00C8077A"/>
    <w:rsid w:val="00C82245"/>
    <w:rsid w:val="00C86FE6"/>
    <w:rsid w:val="00C9156D"/>
    <w:rsid w:val="00C922DE"/>
    <w:rsid w:val="00C94189"/>
    <w:rsid w:val="00C95008"/>
    <w:rsid w:val="00C95143"/>
    <w:rsid w:val="00CA2497"/>
    <w:rsid w:val="00CA33B6"/>
    <w:rsid w:val="00CA385F"/>
    <w:rsid w:val="00CB73B9"/>
    <w:rsid w:val="00CC1AE1"/>
    <w:rsid w:val="00CC2787"/>
    <w:rsid w:val="00CD27FE"/>
    <w:rsid w:val="00CD3EAC"/>
    <w:rsid w:val="00CD414E"/>
    <w:rsid w:val="00CD5D40"/>
    <w:rsid w:val="00CD7131"/>
    <w:rsid w:val="00CE0CBB"/>
    <w:rsid w:val="00CE178A"/>
    <w:rsid w:val="00CE20D8"/>
    <w:rsid w:val="00CE2DE8"/>
    <w:rsid w:val="00CE561B"/>
    <w:rsid w:val="00CE5D94"/>
    <w:rsid w:val="00CE777A"/>
    <w:rsid w:val="00CF0468"/>
    <w:rsid w:val="00CF063B"/>
    <w:rsid w:val="00CF0652"/>
    <w:rsid w:val="00D07836"/>
    <w:rsid w:val="00D109E5"/>
    <w:rsid w:val="00D11EC1"/>
    <w:rsid w:val="00D13322"/>
    <w:rsid w:val="00D14766"/>
    <w:rsid w:val="00D169A6"/>
    <w:rsid w:val="00D37207"/>
    <w:rsid w:val="00D414B9"/>
    <w:rsid w:val="00D41C0B"/>
    <w:rsid w:val="00D41ECD"/>
    <w:rsid w:val="00D470B8"/>
    <w:rsid w:val="00D50247"/>
    <w:rsid w:val="00D54982"/>
    <w:rsid w:val="00D56841"/>
    <w:rsid w:val="00D568D5"/>
    <w:rsid w:val="00D57852"/>
    <w:rsid w:val="00D57E0D"/>
    <w:rsid w:val="00D62827"/>
    <w:rsid w:val="00D71D3B"/>
    <w:rsid w:val="00D731A7"/>
    <w:rsid w:val="00D7331A"/>
    <w:rsid w:val="00D84C07"/>
    <w:rsid w:val="00D94ED0"/>
    <w:rsid w:val="00D9578C"/>
    <w:rsid w:val="00DB12C9"/>
    <w:rsid w:val="00DB19DF"/>
    <w:rsid w:val="00DB71A5"/>
    <w:rsid w:val="00DB7CB0"/>
    <w:rsid w:val="00DC0AEE"/>
    <w:rsid w:val="00DC708E"/>
    <w:rsid w:val="00DD0BD2"/>
    <w:rsid w:val="00DD2248"/>
    <w:rsid w:val="00DD3A07"/>
    <w:rsid w:val="00DD46BC"/>
    <w:rsid w:val="00DD54C7"/>
    <w:rsid w:val="00DD64E7"/>
    <w:rsid w:val="00DE1CFA"/>
    <w:rsid w:val="00DE3223"/>
    <w:rsid w:val="00DE32B0"/>
    <w:rsid w:val="00DE60A2"/>
    <w:rsid w:val="00DE6261"/>
    <w:rsid w:val="00DE675E"/>
    <w:rsid w:val="00DE74E8"/>
    <w:rsid w:val="00DE75FE"/>
    <w:rsid w:val="00DF44CF"/>
    <w:rsid w:val="00E0429A"/>
    <w:rsid w:val="00E042C1"/>
    <w:rsid w:val="00E16143"/>
    <w:rsid w:val="00E22D9A"/>
    <w:rsid w:val="00E244DC"/>
    <w:rsid w:val="00E26571"/>
    <w:rsid w:val="00E32879"/>
    <w:rsid w:val="00E366AD"/>
    <w:rsid w:val="00E420A4"/>
    <w:rsid w:val="00E438D1"/>
    <w:rsid w:val="00E45E33"/>
    <w:rsid w:val="00E46695"/>
    <w:rsid w:val="00E46B33"/>
    <w:rsid w:val="00E54817"/>
    <w:rsid w:val="00E54FE2"/>
    <w:rsid w:val="00E55E0E"/>
    <w:rsid w:val="00E60152"/>
    <w:rsid w:val="00E630B0"/>
    <w:rsid w:val="00E63384"/>
    <w:rsid w:val="00E66A10"/>
    <w:rsid w:val="00E7444B"/>
    <w:rsid w:val="00E7685D"/>
    <w:rsid w:val="00E815C4"/>
    <w:rsid w:val="00E81937"/>
    <w:rsid w:val="00E85754"/>
    <w:rsid w:val="00E92515"/>
    <w:rsid w:val="00E9516D"/>
    <w:rsid w:val="00E95C63"/>
    <w:rsid w:val="00EA487C"/>
    <w:rsid w:val="00EA6A41"/>
    <w:rsid w:val="00EB08DB"/>
    <w:rsid w:val="00EB0978"/>
    <w:rsid w:val="00EB1CA0"/>
    <w:rsid w:val="00EB1EDD"/>
    <w:rsid w:val="00EB4567"/>
    <w:rsid w:val="00EB5B2B"/>
    <w:rsid w:val="00EC3609"/>
    <w:rsid w:val="00EC3B5B"/>
    <w:rsid w:val="00EC6E0A"/>
    <w:rsid w:val="00EC7139"/>
    <w:rsid w:val="00EC72D6"/>
    <w:rsid w:val="00ED35F1"/>
    <w:rsid w:val="00ED48EB"/>
    <w:rsid w:val="00EE4DBF"/>
    <w:rsid w:val="00EE5FF8"/>
    <w:rsid w:val="00EE6BE0"/>
    <w:rsid w:val="00EF21F2"/>
    <w:rsid w:val="00EF56DE"/>
    <w:rsid w:val="00EF5C5E"/>
    <w:rsid w:val="00F05083"/>
    <w:rsid w:val="00F16A46"/>
    <w:rsid w:val="00F1701C"/>
    <w:rsid w:val="00F2178D"/>
    <w:rsid w:val="00F2242C"/>
    <w:rsid w:val="00F23AB0"/>
    <w:rsid w:val="00F23B40"/>
    <w:rsid w:val="00F248C0"/>
    <w:rsid w:val="00F32DB3"/>
    <w:rsid w:val="00F3587C"/>
    <w:rsid w:val="00F367AF"/>
    <w:rsid w:val="00F41FC8"/>
    <w:rsid w:val="00F42485"/>
    <w:rsid w:val="00F42C34"/>
    <w:rsid w:val="00F527A7"/>
    <w:rsid w:val="00F52CA2"/>
    <w:rsid w:val="00F56472"/>
    <w:rsid w:val="00F568A6"/>
    <w:rsid w:val="00F61997"/>
    <w:rsid w:val="00F63BD7"/>
    <w:rsid w:val="00F63DBC"/>
    <w:rsid w:val="00F81EA4"/>
    <w:rsid w:val="00F943F7"/>
    <w:rsid w:val="00FA4E04"/>
    <w:rsid w:val="00FA5A7A"/>
    <w:rsid w:val="00FA7319"/>
    <w:rsid w:val="00FA7E53"/>
    <w:rsid w:val="00FB0321"/>
    <w:rsid w:val="00FB132E"/>
    <w:rsid w:val="00FB1CCD"/>
    <w:rsid w:val="00FB2F26"/>
    <w:rsid w:val="00FC1481"/>
    <w:rsid w:val="00FC14C9"/>
    <w:rsid w:val="00FC496A"/>
    <w:rsid w:val="00FC4C3A"/>
    <w:rsid w:val="00FC6265"/>
    <w:rsid w:val="00FD1E82"/>
    <w:rsid w:val="00FD342E"/>
    <w:rsid w:val="00FD4C5C"/>
    <w:rsid w:val="00FE55D1"/>
    <w:rsid w:val="00FF1424"/>
    <w:rsid w:val="00FF1503"/>
    <w:rsid w:val="00FF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02CDE-D7C2-4E1A-A6F6-86ACD310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40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8404B"/>
    <w:pPr>
      <w:keepNext/>
      <w:outlineLvl w:val="0"/>
    </w:pPr>
  </w:style>
  <w:style w:type="paragraph" w:styleId="Nadpis2">
    <w:name w:val="heading 2"/>
    <w:basedOn w:val="Normln"/>
    <w:next w:val="Normln"/>
    <w:link w:val="Nadpis2Char"/>
    <w:qFormat/>
    <w:rsid w:val="0038404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5">
    <w:name w:val="heading 5"/>
    <w:basedOn w:val="Normln"/>
    <w:next w:val="Normln"/>
    <w:link w:val="Nadpis5Char"/>
    <w:qFormat/>
    <w:rsid w:val="0038404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qFormat/>
    <w:rsid w:val="0038404B"/>
    <w:pPr>
      <w:spacing w:before="240" w:after="60"/>
      <w:outlineLvl w:val="6"/>
    </w:pPr>
    <w:rPr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38404B"/>
    <w:pPr>
      <w:keepNext/>
      <w:jc w:val="center"/>
      <w:outlineLvl w:val="8"/>
    </w:pPr>
    <w:rPr>
      <w:b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8404B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8404B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38404B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7Char">
    <w:name w:val="Nadpis 7 Char"/>
    <w:basedOn w:val="Standardnpsmoodstavce"/>
    <w:link w:val="Nadpis7"/>
    <w:rsid w:val="0038404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38404B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38404B"/>
    <w:pPr>
      <w:ind w:left="426" w:hanging="426"/>
    </w:pPr>
  </w:style>
  <w:style w:type="character" w:customStyle="1" w:styleId="Zkladntextodsazen3Char">
    <w:name w:val="Základní text odsazený 3 Char"/>
    <w:basedOn w:val="Standardnpsmoodstavce"/>
    <w:link w:val="Zkladntextodsazen3"/>
    <w:rsid w:val="0038404B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38404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38404B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Seznam2">
    <w:name w:val="List 2"/>
    <w:basedOn w:val="Normln"/>
    <w:rsid w:val="0038404B"/>
    <w:pPr>
      <w:ind w:left="566" w:hanging="283"/>
      <w:jc w:val="left"/>
    </w:pPr>
    <w:rPr>
      <w:sz w:val="20"/>
    </w:rPr>
  </w:style>
  <w:style w:type="paragraph" w:customStyle="1" w:styleId="ku">
    <w:name w:val="ku"/>
    <w:link w:val="kuChar"/>
    <w:rsid w:val="003840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38404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8404B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38404B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3840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404B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styleId="slostrnky">
    <w:name w:val="page number"/>
    <w:basedOn w:val="Standardnpsmoodstavce"/>
    <w:rsid w:val="0038404B"/>
  </w:style>
  <w:style w:type="paragraph" w:styleId="Zhlav">
    <w:name w:val="header"/>
    <w:basedOn w:val="Normln"/>
    <w:link w:val="ZhlavChar"/>
    <w:uiPriority w:val="99"/>
    <w:rsid w:val="0038404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404B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kou">
    <w:name w:val="kou"/>
    <w:basedOn w:val="Normln"/>
    <w:rsid w:val="0038404B"/>
    <w:pPr>
      <w:ind w:firstLine="709"/>
    </w:pPr>
    <w:rPr>
      <w:rFonts w:ascii="Arial" w:hAnsi="Arial"/>
      <w:snapToGrid w:val="0"/>
      <w:kern w:val="16"/>
      <w:sz w:val="24"/>
    </w:rPr>
  </w:style>
  <w:style w:type="paragraph" w:styleId="Zkladntext3">
    <w:name w:val="Body Text 3"/>
    <w:basedOn w:val="Normln"/>
    <w:link w:val="Zkladntext3Char"/>
    <w:rsid w:val="0038404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38404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8404B"/>
    <w:pPr>
      <w:ind w:left="720"/>
      <w:contextualSpacing/>
    </w:pPr>
  </w:style>
  <w:style w:type="paragraph" w:styleId="Podtitul">
    <w:name w:val="Subtitle"/>
    <w:basedOn w:val="Normln"/>
    <w:link w:val="PodtitulChar"/>
    <w:qFormat/>
    <w:rsid w:val="00AB53A6"/>
    <w:pPr>
      <w:jc w:val="center"/>
    </w:pPr>
    <w:rPr>
      <w:b/>
      <w:sz w:val="24"/>
      <w:u w:val="single"/>
    </w:rPr>
  </w:style>
  <w:style w:type="character" w:customStyle="1" w:styleId="PodtitulChar">
    <w:name w:val="Podtitul Char"/>
    <w:basedOn w:val="Standardnpsmoodstavce"/>
    <w:link w:val="Podtitul"/>
    <w:rsid w:val="00AB53A6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poznpodarou">
    <w:name w:val="footnote text"/>
    <w:basedOn w:val="Normln"/>
    <w:link w:val="TextpoznpodarouChar"/>
    <w:semiHidden/>
    <w:rsid w:val="00AB53A6"/>
    <w:pPr>
      <w:jc w:val="left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B53A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AB53A6"/>
    <w:rPr>
      <w:vertAlign w:val="superscript"/>
    </w:rPr>
  </w:style>
  <w:style w:type="paragraph" w:customStyle="1" w:styleId="Zkladntextodsazen31">
    <w:name w:val="Základní text odsazený 31"/>
    <w:basedOn w:val="Normln"/>
    <w:rsid w:val="00AB53A6"/>
    <w:pPr>
      <w:tabs>
        <w:tab w:val="left" w:pos="426"/>
      </w:tabs>
      <w:ind w:left="810"/>
    </w:pPr>
    <w:rPr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6C04C4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8582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85827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kuChar">
    <w:name w:val="ku Char"/>
    <w:link w:val="ku"/>
    <w:rsid w:val="0048582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33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33F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9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msmt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smt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1305</Words>
  <Characters>7704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Vosyka Miroslav</dc:creator>
  <cp:lastModifiedBy>Schneider Jan</cp:lastModifiedBy>
  <cp:revision>2</cp:revision>
  <cp:lastPrinted>2016-01-21T13:57:00Z</cp:lastPrinted>
  <dcterms:created xsi:type="dcterms:W3CDTF">2016-02-16T14:31:00Z</dcterms:created>
  <dcterms:modified xsi:type="dcterms:W3CDTF">2016-02-16T14:31:00Z</dcterms:modified>
</cp:coreProperties>
</file>