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41A" w:rsidRPr="00D93DBE" w:rsidRDefault="0007141A" w:rsidP="0007141A">
      <w:pPr>
        <w:pStyle w:val="Zkladntextodsazen3"/>
        <w:ind w:left="0" w:firstLine="0"/>
        <w:rPr>
          <w:b/>
          <w:sz w:val="24"/>
          <w:szCs w:val="24"/>
        </w:rPr>
      </w:pPr>
      <w:r w:rsidRPr="00D93DBE">
        <w:rPr>
          <w:b/>
          <w:sz w:val="24"/>
          <w:szCs w:val="24"/>
        </w:rPr>
        <w:t>Ministerstvo školství,</w:t>
      </w:r>
    </w:p>
    <w:p w:rsidR="0007141A" w:rsidRPr="00D93DBE" w:rsidRDefault="0007141A" w:rsidP="0007141A">
      <w:pPr>
        <w:pStyle w:val="Zkladntextodsazen3"/>
        <w:ind w:left="0" w:firstLine="0"/>
        <w:rPr>
          <w:b/>
          <w:sz w:val="24"/>
          <w:szCs w:val="24"/>
          <w:u w:val="single"/>
        </w:rPr>
      </w:pPr>
      <w:r w:rsidRPr="00D93DBE">
        <w:rPr>
          <w:b/>
          <w:sz w:val="24"/>
          <w:szCs w:val="24"/>
          <w:u w:val="single"/>
        </w:rPr>
        <w:t>mládeže a tělovýchovy</w:t>
      </w:r>
    </w:p>
    <w:p w:rsidR="008A09A4" w:rsidRPr="00331AF1" w:rsidRDefault="008A09A4" w:rsidP="008A09A4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Č.</w:t>
      </w:r>
      <w:r w:rsidRPr="00331AF1">
        <w:rPr>
          <w:b/>
          <w:color w:val="FF0000"/>
          <w:sz w:val="24"/>
          <w:szCs w:val="24"/>
        </w:rPr>
        <w:t>j.</w:t>
      </w:r>
      <w:r>
        <w:rPr>
          <w:b/>
          <w:color w:val="FF0000"/>
          <w:sz w:val="24"/>
          <w:szCs w:val="24"/>
        </w:rPr>
        <w:t>:</w:t>
      </w:r>
      <w:r w:rsidRPr="00331AF1">
        <w:rPr>
          <w:b/>
          <w:color w:val="FF0000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MSMT-</w:t>
      </w:r>
      <w:r>
        <w:rPr>
          <w:b/>
          <w:bCs/>
          <w:color w:val="FF0000"/>
          <w:sz w:val="24"/>
          <w:szCs w:val="24"/>
        </w:rPr>
        <w:t>35310</w:t>
      </w:r>
      <w:r w:rsidRPr="00331AF1">
        <w:rPr>
          <w:b/>
          <w:bCs/>
          <w:color w:val="FF0000"/>
          <w:sz w:val="24"/>
          <w:szCs w:val="24"/>
        </w:rPr>
        <w:t>/201</w:t>
      </w:r>
      <w:r>
        <w:rPr>
          <w:b/>
          <w:bCs/>
          <w:color w:val="FF0000"/>
          <w:sz w:val="24"/>
          <w:szCs w:val="24"/>
        </w:rPr>
        <w:t>5</w:t>
      </w:r>
      <w:r w:rsidRPr="00331AF1">
        <w:rPr>
          <w:b/>
          <w:bCs/>
          <w:color w:val="FF0000"/>
          <w:sz w:val="24"/>
          <w:szCs w:val="24"/>
        </w:rPr>
        <w:t>_P-</w:t>
      </w:r>
      <w:r>
        <w:rPr>
          <w:b/>
          <w:bCs/>
          <w:color w:val="FF0000"/>
          <w:sz w:val="24"/>
          <w:szCs w:val="24"/>
        </w:rPr>
        <w:t>IV</w:t>
      </w:r>
      <w:r w:rsidRPr="00331AF1">
        <w:rPr>
          <w:b/>
          <w:color w:val="FF0000"/>
          <w:sz w:val="24"/>
          <w:szCs w:val="24"/>
        </w:rPr>
        <w:t xml:space="preserve">                                         </w:t>
      </w:r>
    </w:p>
    <w:p w:rsidR="0007141A" w:rsidRDefault="0007141A" w:rsidP="0007141A">
      <w:pPr>
        <w:pStyle w:val="Nadpis9"/>
        <w:rPr>
          <w:color w:val="0000FF"/>
          <w:sz w:val="56"/>
        </w:rPr>
      </w:pPr>
    </w:p>
    <w:p w:rsidR="0007141A" w:rsidRPr="0007141A" w:rsidRDefault="0007141A" w:rsidP="0007141A"/>
    <w:p w:rsidR="0007141A" w:rsidRDefault="0007141A" w:rsidP="0007141A">
      <w:pPr>
        <w:pStyle w:val="Nadpis9"/>
        <w:rPr>
          <w:color w:val="0000FF"/>
          <w:sz w:val="56"/>
        </w:rPr>
      </w:pPr>
    </w:p>
    <w:p w:rsidR="00895048" w:rsidRDefault="00895048" w:rsidP="00895048"/>
    <w:p w:rsidR="00895048" w:rsidRDefault="00895048" w:rsidP="00895048"/>
    <w:p w:rsidR="00895048" w:rsidRDefault="00895048" w:rsidP="00895048"/>
    <w:p w:rsidR="00895048" w:rsidRPr="00895048" w:rsidRDefault="00895048" w:rsidP="00895048"/>
    <w:p w:rsidR="001251D2" w:rsidRDefault="001251D2" w:rsidP="001251D2">
      <w:pPr>
        <w:pStyle w:val="Nadpis9"/>
        <w:rPr>
          <w:color w:val="0000FF"/>
          <w:sz w:val="56"/>
        </w:rPr>
      </w:pPr>
      <w:r>
        <w:rPr>
          <w:color w:val="0000FF"/>
          <w:sz w:val="56"/>
        </w:rPr>
        <w:t xml:space="preserve">Metodický pokyn </w:t>
      </w:r>
      <w:r w:rsidRPr="00E06822">
        <w:rPr>
          <w:color w:val="0000FF"/>
          <w:sz w:val="56"/>
        </w:rPr>
        <w:t xml:space="preserve"> </w:t>
      </w:r>
    </w:p>
    <w:p w:rsidR="001D6439" w:rsidRDefault="001D6439" w:rsidP="001D6439"/>
    <w:p w:rsidR="001D6439" w:rsidRDefault="001D6439" w:rsidP="001D6439"/>
    <w:p w:rsidR="001D6439" w:rsidRDefault="001D6439" w:rsidP="001D6439"/>
    <w:p w:rsidR="001D6439" w:rsidRPr="00204C5B" w:rsidRDefault="001D6439" w:rsidP="001D6439">
      <w:pPr>
        <w:jc w:val="center"/>
        <w:rPr>
          <w:b/>
          <w:color w:val="0000FF"/>
          <w:sz w:val="48"/>
          <w:szCs w:val="48"/>
        </w:rPr>
      </w:pPr>
      <w:r w:rsidRPr="00F7441D">
        <w:rPr>
          <w:b/>
          <w:color w:val="0000FF"/>
          <w:sz w:val="44"/>
          <w:szCs w:val="44"/>
        </w:rPr>
        <w:t>PROGRAM</w:t>
      </w:r>
      <w:r>
        <w:rPr>
          <w:b/>
          <w:color w:val="0000FF"/>
          <w:sz w:val="44"/>
          <w:szCs w:val="44"/>
        </w:rPr>
        <w:t>U</w:t>
      </w:r>
      <w:r w:rsidRPr="00204C5B">
        <w:rPr>
          <w:b/>
          <w:color w:val="0000FF"/>
          <w:sz w:val="48"/>
          <w:szCs w:val="48"/>
        </w:rPr>
        <w:t xml:space="preserve">  </w:t>
      </w:r>
      <w:r w:rsidR="004E29B0">
        <w:rPr>
          <w:b/>
          <w:color w:val="0000FF"/>
          <w:sz w:val="48"/>
          <w:szCs w:val="48"/>
        </w:rPr>
        <w:t>I</w:t>
      </w:r>
      <w:r>
        <w:rPr>
          <w:b/>
          <w:color w:val="0000FF"/>
          <w:sz w:val="48"/>
          <w:szCs w:val="48"/>
        </w:rPr>
        <w:t>V</w:t>
      </w:r>
    </w:p>
    <w:p w:rsidR="0007141A" w:rsidRPr="00E06822" w:rsidRDefault="0007141A" w:rsidP="0007141A"/>
    <w:p w:rsidR="0007141A" w:rsidRPr="00E06822" w:rsidRDefault="0007141A" w:rsidP="0007141A"/>
    <w:p w:rsidR="0007141A" w:rsidRPr="00E06822" w:rsidRDefault="0007141A" w:rsidP="0007141A">
      <w:pPr>
        <w:jc w:val="center"/>
      </w:pPr>
    </w:p>
    <w:p w:rsidR="0007141A" w:rsidRPr="001D6439" w:rsidRDefault="0007141A" w:rsidP="0007141A">
      <w:pPr>
        <w:pStyle w:val="Nadpis1"/>
        <w:jc w:val="center"/>
        <w:rPr>
          <w:b/>
          <w:bCs/>
          <w:color w:val="0000FF"/>
          <w:sz w:val="44"/>
          <w:szCs w:val="44"/>
        </w:rPr>
      </w:pPr>
      <w:r w:rsidRPr="001D6439">
        <w:rPr>
          <w:b/>
          <w:bCs/>
          <w:color w:val="0000FF"/>
          <w:sz w:val="44"/>
          <w:szCs w:val="44"/>
        </w:rPr>
        <w:t>Údržba a provoz</w:t>
      </w:r>
      <w:r w:rsidR="004E29B0">
        <w:rPr>
          <w:b/>
          <w:bCs/>
          <w:color w:val="0000FF"/>
          <w:sz w:val="44"/>
          <w:szCs w:val="44"/>
        </w:rPr>
        <w:t xml:space="preserve"> </w:t>
      </w:r>
      <w:r w:rsidRPr="001D6439">
        <w:rPr>
          <w:b/>
          <w:bCs/>
          <w:color w:val="0000FF"/>
          <w:sz w:val="44"/>
          <w:szCs w:val="44"/>
        </w:rPr>
        <w:t>sportovních zařízení</w:t>
      </w:r>
    </w:p>
    <w:p w:rsidR="00895048" w:rsidRPr="00547DCF" w:rsidRDefault="00895048" w:rsidP="00895048">
      <w:pPr>
        <w:jc w:val="center"/>
        <w:rPr>
          <w:b/>
          <w:color w:val="0000FF"/>
          <w:sz w:val="36"/>
          <w:szCs w:val="44"/>
        </w:rPr>
      </w:pPr>
      <w:r w:rsidRPr="00547DCF">
        <w:rPr>
          <w:b/>
          <w:color w:val="0000FF"/>
          <w:sz w:val="36"/>
          <w:szCs w:val="44"/>
        </w:rPr>
        <w:t>201</w:t>
      </w:r>
      <w:r w:rsidR="008A09A4">
        <w:rPr>
          <w:b/>
          <w:color w:val="0000FF"/>
          <w:sz w:val="36"/>
          <w:szCs w:val="44"/>
        </w:rPr>
        <w:t>6</w:t>
      </w:r>
    </w:p>
    <w:p w:rsidR="0007141A" w:rsidRPr="00E06822" w:rsidRDefault="0007141A" w:rsidP="0007141A"/>
    <w:p w:rsidR="0007141A" w:rsidRPr="00E06822" w:rsidRDefault="0007141A" w:rsidP="0007141A"/>
    <w:p w:rsidR="0007141A" w:rsidRDefault="0007141A" w:rsidP="0007141A">
      <w:pPr>
        <w:jc w:val="center"/>
        <w:rPr>
          <w:rFonts w:ascii="Arial" w:hAnsi="Arial"/>
          <w:b/>
          <w:sz w:val="32"/>
        </w:rPr>
      </w:pPr>
    </w:p>
    <w:p w:rsidR="0007141A" w:rsidRDefault="0007141A" w:rsidP="0007141A">
      <w:pPr>
        <w:jc w:val="center"/>
        <w:rPr>
          <w:rFonts w:ascii="Arial" w:hAnsi="Arial"/>
          <w:b/>
          <w:sz w:val="32"/>
        </w:rPr>
      </w:pPr>
    </w:p>
    <w:p w:rsidR="0007141A" w:rsidRDefault="0007141A" w:rsidP="0007141A">
      <w:pPr>
        <w:jc w:val="center"/>
        <w:rPr>
          <w:rFonts w:ascii="Arial" w:hAnsi="Arial"/>
          <w:b/>
          <w:sz w:val="32"/>
        </w:rPr>
      </w:pPr>
    </w:p>
    <w:p w:rsidR="0007141A" w:rsidRDefault="0007141A" w:rsidP="0007141A">
      <w:pPr>
        <w:jc w:val="center"/>
        <w:rPr>
          <w:rFonts w:ascii="Arial" w:hAnsi="Arial"/>
          <w:b/>
          <w:sz w:val="32"/>
        </w:rPr>
      </w:pPr>
    </w:p>
    <w:p w:rsidR="001D6439" w:rsidRDefault="001D6439" w:rsidP="0007141A">
      <w:pPr>
        <w:jc w:val="center"/>
        <w:rPr>
          <w:rFonts w:ascii="Arial" w:hAnsi="Arial"/>
          <w:b/>
          <w:sz w:val="32"/>
        </w:rPr>
      </w:pPr>
    </w:p>
    <w:p w:rsidR="001D6439" w:rsidRDefault="001D6439" w:rsidP="0007141A">
      <w:pPr>
        <w:jc w:val="center"/>
        <w:rPr>
          <w:rFonts w:ascii="Arial" w:hAnsi="Arial"/>
          <w:b/>
          <w:sz w:val="32"/>
        </w:rPr>
      </w:pPr>
    </w:p>
    <w:p w:rsidR="00D93DBE" w:rsidRDefault="00D93DBE" w:rsidP="0007141A">
      <w:pPr>
        <w:jc w:val="center"/>
        <w:rPr>
          <w:rFonts w:ascii="Arial" w:hAnsi="Arial"/>
          <w:b/>
          <w:sz w:val="32"/>
        </w:rPr>
      </w:pPr>
    </w:p>
    <w:p w:rsidR="00D93DBE" w:rsidRDefault="00D93DBE" w:rsidP="0007141A">
      <w:pPr>
        <w:jc w:val="center"/>
        <w:rPr>
          <w:rFonts w:ascii="Arial" w:hAnsi="Arial"/>
          <w:b/>
          <w:sz w:val="32"/>
        </w:rPr>
      </w:pPr>
    </w:p>
    <w:p w:rsidR="00102C8B" w:rsidRDefault="00102C8B" w:rsidP="0007141A">
      <w:pPr>
        <w:jc w:val="center"/>
        <w:rPr>
          <w:rFonts w:ascii="Arial" w:hAnsi="Arial"/>
          <w:b/>
          <w:sz w:val="32"/>
        </w:rPr>
      </w:pPr>
    </w:p>
    <w:p w:rsidR="001D6439" w:rsidRDefault="001D6439" w:rsidP="0007141A">
      <w:pPr>
        <w:jc w:val="center"/>
        <w:rPr>
          <w:rFonts w:ascii="Arial" w:hAnsi="Arial"/>
          <w:b/>
          <w:sz w:val="32"/>
        </w:rPr>
      </w:pPr>
    </w:p>
    <w:p w:rsidR="00D93DBE" w:rsidRPr="00AB43F6" w:rsidRDefault="00E864A3" w:rsidP="00D93DBE">
      <w:pPr>
        <w:pStyle w:val="Nadpis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Metodický pokyn</w:t>
      </w:r>
      <w:r w:rsidR="00D93DBE" w:rsidRPr="00AB43F6">
        <w:rPr>
          <w:b w:val="0"/>
          <w:bCs/>
          <w:sz w:val="24"/>
          <w:szCs w:val="24"/>
        </w:rPr>
        <w:t xml:space="preserve"> </w:t>
      </w:r>
      <w:r w:rsidR="00D93DBE">
        <w:rPr>
          <w:b w:val="0"/>
          <w:bCs/>
          <w:sz w:val="24"/>
          <w:szCs w:val="24"/>
        </w:rPr>
        <w:t xml:space="preserve">Programu </w:t>
      </w:r>
      <w:r w:rsidR="004E29B0">
        <w:rPr>
          <w:b w:val="0"/>
          <w:bCs/>
          <w:sz w:val="24"/>
          <w:szCs w:val="24"/>
        </w:rPr>
        <w:t>I</w:t>
      </w:r>
      <w:r w:rsidR="00D93DBE" w:rsidRPr="00AB43F6">
        <w:rPr>
          <w:b w:val="0"/>
          <w:bCs/>
          <w:sz w:val="24"/>
          <w:szCs w:val="24"/>
        </w:rPr>
        <w:t xml:space="preserve">V – </w:t>
      </w:r>
      <w:r w:rsidR="00D93DBE">
        <w:rPr>
          <w:b w:val="0"/>
          <w:bCs/>
          <w:sz w:val="24"/>
          <w:szCs w:val="24"/>
        </w:rPr>
        <w:t>Údržba a provoz sportovních zařízení</w:t>
      </w:r>
    </w:p>
    <w:p w:rsidR="00A84AA8" w:rsidRPr="00A71B4A" w:rsidRDefault="00A84AA8" w:rsidP="00A84AA8">
      <w:pPr>
        <w:pStyle w:val="Nadpis9"/>
        <w:rPr>
          <w:b w:val="0"/>
          <w:bCs/>
          <w:sz w:val="24"/>
          <w:szCs w:val="24"/>
        </w:rPr>
      </w:pPr>
      <w:r w:rsidRPr="0000571B">
        <w:rPr>
          <w:b w:val="0"/>
          <w:bCs/>
          <w:sz w:val="24"/>
          <w:szCs w:val="24"/>
        </w:rPr>
        <w:t>byl projednán poradou vedení MŠMT dne</w:t>
      </w:r>
      <w:r>
        <w:rPr>
          <w:b w:val="0"/>
          <w:bCs/>
          <w:sz w:val="24"/>
          <w:szCs w:val="24"/>
        </w:rPr>
        <w:t xml:space="preserve"> </w:t>
      </w:r>
      <w:r w:rsidR="00A22297">
        <w:rPr>
          <w:b w:val="0"/>
          <w:bCs/>
          <w:sz w:val="24"/>
          <w:szCs w:val="24"/>
        </w:rPr>
        <w:t>17</w:t>
      </w:r>
      <w:r w:rsidR="00486C21" w:rsidRPr="0000571B">
        <w:rPr>
          <w:b w:val="0"/>
          <w:sz w:val="24"/>
        </w:rPr>
        <w:t xml:space="preserve">. </w:t>
      </w:r>
      <w:r w:rsidR="002A3529">
        <w:rPr>
          <w:b w:val="0"/>
          <w:sz w:val="24"/>
        </w:rPr>
        <w:t>února</w:t>
      </w:r>
      <w:r w:rsidR="00486C21" w:rsidRPr="0000571B">
        <w:rPr>
          <w:b w:val="0"/>
          <w:bCs/>
          <w:sz w:val="24"/>
          <w:szCs w:val="24"/>
        </w:rPr>
        <w:t xml:space="preserve"> 201</w:t>
      </w:r>
      <w:r w:rsidR="00486C21">
        <w:rPr>
          <w:b w:val="0"/>
          <w:bCs/>
          <w:sz w:val="24"/>
          <w:szCs w:val="24"/>
        </w:rPr>
        <w:t>6</w:t>
      </w:r>
    </w:p>
    <w:p w:rsidR="00A84AA8" w:rsidRPr="00A71B4A" w:rsidRDefault="00A84AA8" w:rsidP="00A84AA8">
      <w:pPr>
        <w:pStyle w:val="Nadpis9"/>
        <w:rPr>
          <w:rFonts w:ascii="Arial" w:hAnsi="Arial"/>
          <w:b w:val="0"/>
          <w:sz w:val="24"/>
          <w:szCs w:val="24"/>
        </w:rPr>
      </w:pPr>
      <w:r w:rsidRPr="00A71B4A">
        <w:rPr>
          <w:b w:val="0"/>
          <w:sz w:val="24"/>
          <w:szCs w:val="24"/>
        </w:rPr>
        <w:t>v rámci „</w:t>
      </w:r>
      <w:r>
        <w:rPr>
          <w:b w:val="0"/>
          <w:sz w:val="24"/>
          <w:szCs w:val="24"/>
        </w:rPr>
        <w:t xml:space="preserve">Metodického postupu poskytování dotací vyhlášených programů </w:t>
      </w:r>
      <w:r w:rsidRPr="00A71B4A">
        <w:rPr>
          <w:b w:val="0"/>
          <w:sz w:val="24"/>
          <w:szCs w:val="24"/>
        </w:rPr>
        <w:t>Státní podpor</w:t>
      </w:r>
      <w:r>
        <w:rPr>
          <w:b w:val="0"/>
          <w:sz w:val="24"/>
          <w:szCs w:val="24"/>
        </w:rPr>
        <w:t>y</w:t>
      </w:r>
      <w:r w:rsidRPr="00A71B4A">
        <w:rPr>
          <w:b w:val="0"/>
          <w:sz w:val="24"/>
          <w:szCs w:val="24"/>
        </w:rPr>
        <w:t xml:space="preserve"> sportu</w:t>
      </w:r>
      <w:r>
        <w:rPr>
          <w:b w:val="0"/>
          <w:sz w:val="24"/>
          <w:szCs w:val="24"/>
        </w:rPr>
        <w:t xml:space="preserve"> pro rok 2016“ pod č.j. MSMT-35310/2015</w:t>
      </w:r>
      <w:r w:rsidRPr="00A71B4A">
        <w:rPr>
          <w:b w:val="0"/>
          <w:sz w:val="24"/>
          <w:szCs w:val="24"/>
        </w:rPr>
        <w:t>.</w:t>
      </w:r>
    </w:p>
    <w:p w:rsidR="00A84AA8" w:rsidRPr="00A71B4A" w:rsidRDefault="00A84AA8" w:rsidP="00A84AA8">
      <w:pPr>
        <w:jc w:val="center"/>
        <w:rPr>
          <w:rFonts w:ascii="Arial" w:hAnsi="Arial"/>
          <w:sz w:val="24"/>
          <w:szCs w:val="24"/>
        </w:rPr>
        <w:sectPr w:rsidR="00A84AA8" w:rsidRPr="00A71B4A" w:rsidSect="009C6F94">
          <w:footerReference w:type="even" r:id="rId7"/>
          <w:footerReference w:type="default" r:id="rId8"/>
          <w:pgSz w:w="11906" w:h="16838"/>
          <w:pgMar w:top="1418" w:right="1418" w:bottom="1418" w:left="1418" w:header="709" w:footer="709" w:gutter="0"/>
          <w:pgNumType w:start="1"/>
          <w:cols w:space="708"/>
          <w:titlePg/>
        </w:sectPr>
      </w:pPr>
    </w:p>
    <w:p w:rsidR="001251D2" w:rsidRPr="00F17E5E" w:rsidRDefault="001251D2" w:rsidP="001251D2">
      <w:pPr>
        <w:pStyle w:val="Nadpis9"/>
        <w:rPr>
          <w:sz w:val="28"/>
          <w:szCs w:val="40"/>
        </w:rPr>
      </w:pPr>
      <w:r w:rsidRPr="00F17E5E">
        <w:rPr>
          <w:sz w:val="28"/>
          <w:szCs w:val="40"/>
        </w:rPr>
        <w:lastRenderedPageBreak/>
        <w:t>Metodický pokyn</w:t>
      </w:r>
    </w:p>
    <w:p w:rsidR="002E2DC3" w:rsidRPr="009C32C4" w:rsidRDefault="002E2DC3" w:rsidP="004E29B0">
      <w:pPr>
        <w:pStyle w:val="Nadpis9"/>
        <w:spacing w:before="120"/>
        <w:rPr>
          <w:sz w:val="24"/>
          <w:szCs w:val="28"/>
        </w:rPr>
      </w:pPr>
      <w:r w:rsidRPr="009C32C4">
        <w:rPr>
          <w:sz w:val="24"/>
          <w:szCs w:val="28"/>
        </w:rPr>
        <w:t xml:space="preserve">PROGRAMU  </w:t>
      </w:r>
      <w:r w:rsidR="004E29B0" w:rsidRPr="009C32C4">
        <w:rPr>
          <w:sz w:val="24"/>
          <w:szCs w:val="28"/>
        </w:rPr>
        <w:t>I</w:t>
      </w:r>
      <w:r w:rsidRPr="009C32C4">
        <w:rPr>
          <w:sz w:val="24"/>
          <w:szCs w:val="28"/>
        </w:rPr>
        <w:t xml:space="preserve">V  -  Údržba a provoz sportovních zařízení </w:t>
      </w:r>
    </w:p>
    <w:p w:rsidR="002E2DC3" w:rsidRDefault="002E2DC3" w:rsidP="002E2DC3">
      <w:pPr>
        <w:jc w:val="center"/>
        <w:rPr>
          <w:rFonts w:ascii="Arial" w:hAnsi="Arial"/>
          <w:sz w:val="24"/>
          <w:szCs w:val="24"/>
        </w:rPr>
      </w:pPr>
    </w:p>
    <w:p w:rsidR="00BC2729" w:rsidRPr="00644C9C" w:rsidRDefault="00BC2729" w:rsidP="002E2DC3">
      <w:pPr>
        <w:jc w:val="center"/>
        <w:rPr>
          <w:rFonts w:ascii="Arial" w:hAnsi="Arial"/>
          <w:sz w:val="24"/>
          <w:szCs w:val="24"/>
        </w:rPr>
      </w:pPr>
    </w:p>
    <w:p w:rsidR="002E2DC3" w:rsidRPr="00102C8B" w:rsidRDefault="002E2DC3" w:rsidP="00FD1465">
      <w:pPr>
        <w:pStyle w:val="Nadpis2"/>
        <w:spacing w:before="120" w:after="0"/>
        <w:jc w:val="center"/>
        <w:rPr>
          <w:rFonts w:ascii="Times New Roman" w:hAnsi="Times New Roman" w:cs="Times New Roman"/>
          <w:i w:val="0"/>
          <w:sz w:val="24"/>
        </w:rPr>
      </w:pPr>
      <w:r w:rsidRPr="00102C8B">
        <w:rPr>
          <w:rFonts w:ascii="Times New Roman" w:hAnsi="Times New Roman" w:cs="Times New Roman"/>
          <w:i w:val="0"/>
          <w:sz w:val="24"/>
        </w:rPr>
        <w:t>Článek I - Všeobecná ustanovení</w:t>
      </w:r>
    </w:p>
    <w:p w:rsidR="004B1BAF" w:rsidRPr="00ED4834" w:rsidRDefault="004B1BAF" w:rsidP="004B1BAF">
      <w:pPr>
        <w:numPr>
          <w:ilvl w:val="0"/>
          <w:numId w:val="1"/>
        </w:numPr>
        <w:tabs>
          <w:tab w:val="clear" w:pos="720"/>
        </w:tabs>
        <w:spacing w:before="120"/>
        <w:ind w:left="426" w:hanging="426"/>
        <w:rPr>
          <w:sz w:val="24"/>
        </w:rPr>
      </w:pPr>
      <w:r w:rsidRPr="00ED4834">
        <w:rPr>
          <w:sz w:val="24"/>
        </w:rPr>
        <w:t>Program j</w:t>
      </w:r>
      <w:r>
        <w:rPr>
          <w:sz w:val="24"/>
        </w:rPr>
        <w:t>e</w:t>
      </w:r>
      <w:r w:rsidRPr="00ED4834">
        <w:rPr>
          <w:sz w:val="24"/>
        </w:rPr>
        <w:t xml:space="preserve"> </w:t>
      </w:r>
      <w:r>
        <w:rPr>
          <w:sz w:val="24"/>
        </w:rPr>
        <w:t>orientová</w:t>
      </w:r>
      <w:r w:rsidRPr="00ED4834">
        <w:rPr>
          <w:sz w:val="24"/>
        </w:rPr>
        <w:t>n na plnění usnesení vlády České republiky</w:t>
      </w:r>
      <w:r w:rsidRPr="00ED4834">
        <w:rPr>
          <w:sz w:val="32"/>
        </w:rPr>
        <w:t xml:space="preserve"> </w:t>
      </w:r>
      <w:r w:rsidRPr="00ED4834">
        <w:rPr>
          <w:sz w:val="24"/>
        </w:rPr>
        <w:t xml:space="preserve">ze dne 9. března 2011 </w:t>
      </w:r>
      <w:r>
        <w:rPr>
          <w:sz w:val="24"/>
        </w:rPr>
        <w:br/>
      </w:r>
      <w:r w:rsidRPr="00ED4834">
        <w:rPr>
          <w:sz w:val="24"/>
        </w:rPr>
        <w:t>č. 167 o Koncepci státní podpory sportu v České republice a m</w:t>
      </w:r>
      <w:r>
        <w:rPr>
          <w:sz w:val="24"/>
        </w:rPr>
        <w:t>á</w:t>
      </w:r>
      <w:r w:rsidRPr="00ED4834">
        <w:rPr>
          <w:sz w:val="24"/>
        </w:rPr>
        <w:t xml:space="preserve"> oporu v zákonu </w:t>
      </w:r>
      <w:r>
        <w:rPr>
          <w:sz w:val="24"/>
        </w:rPr>
        <w:br/>
      </w:r>
      <w:r w:rsidRPr="00ED4834">
        <w:rPr>
          <w:sz w:val="24"/>
        </w:rPr>
        <w:t>č. 115/2001 Sb., o podpoře sportu, ve znění pozdějších předpisů.</w:t>
      </w:r>
      <w:r>
        <w:rPr>
          <w:sz w:val="24"/>
        </w:rPr>
        <w:t xml:space="preserve"> </w:t>
      </w:r>
      <w:r w:rsidRPr="00ED4834">
        <w:rPr>
          <w:sz w:val="24"/>
        </w:rPr>
        <w:t>Vyhlášení programů je v souladu s</w:t>
      </w:r>
      <w:r>
        <w:rPr>
          <w:sz w:val="24"/>
        </w:rPr>
        <w:t xml:space="preserve"> Plánem podpory rozvoje sportu na období 2015 až 2017 a s </w:t>
      </w:r>
      <w:r w:rsidRPr="00ED4834">
        <w:rPr>
          <w:sz w:val="24"/>
        </w:rPr>
        <w:t>usnesením vlády ze dne 30. října 2002 č. 1046 k Dlouhodobému programu zlepšování zdravotního stavu obyvatelstva ČR Z</w:t>
      </w:r>
      <w:r>
        <w:rPr>
          <w:sz w:val="24"/>
        </w:rPr>
        <w:t xml:space="preserve">draví pro všechny v 21. století </w:t>
      </w:r>
      <w:r w:rsidRPr="008B6823">
        <w:rPr>
          <w:sz w:val="24"/>
          <w:szCs w:val="24"/>
        </w:rPr>
        <w:t xml:space="preserve">a dokumentem </w:t>
      </w:r>
      <w:r w:rsidRPr="008B6823">
        <w:rPr>
          <w:bCs/>
          <w:sz w:val="24"/>
          <w:szCs w:val="24"/>
        </w:rPr>
        <w:t>Zdraví 2020 – Národní strategie ochrany a podpory zdraví a prevence nemocí.</w:t>
      </w:r>
    </w:p>
    <w:p w:rsidR="00CF7F33" w:rsidRPr="00CF7F33" w:rsidRDefault="00CF7F33" w:rsidP="00CF7F33">
      <w:pPr>
        <w:numPr>
          <w:ilvl w:val="0"/>
          <w:numId w:val="1"/>
        </w:numPr>
        <w:tabs>
          <w:tab w:val="clear" w:pos="720"/>
        </w:tabs>
        <w:spacing w:before="120"/>
        <w:ind w:left="426" w:hanging="426"/>
        <w:rPr>
          <w:snapToGrid w:val="0"/>
          <w:kern w:val="24"/>
          <w:sz w:val="24"/>
          <w:szCs w:val="24"/>
        </w:rPr>
      </w:pPr>
      <w:r w:rsidRPr="00CF7F33">
        <w:rPr>
          <w:sz w:val="24"/>
          <w:szCs w:val="24"/>
        </w:rPr>
        <w:t>Program</w:t>
      </w:r>
      <w:r w:rsidRPr="00CF7F33">
        <w:rPr>
          <w:b/>
          <w:sz w:val="24"/>
          <w:szCs w:val="24"/>
        </w:rPr>
        <w:t xml:space="preserve"> </w:t>
      </w:r>
      <w:r w:rsidRPr="00CF7F33">
        <w:rPr>
          <w:sz w:val="24"/>
          <w:szCs w:val="24"/>
        </w:rPr>
        <w:t xml:space="preserve">je veřejně vyhlašován v souladu se zákonem č. 218/2000 Sb., o rozpočtových pravidlech a o změně některých souvisejících zákonů (rozpočtová pravidla), ve znění pozdějších předpisů, s usnesením vlády ze dne 1. února 2010 č. 92 o Zásadách vlády pro poskytování dotací ze státního rozpočtu ČR nestátním neziskovým organizacím ústředními orgány státní správy, ve znění usnesení vlády ze dne 19. června 2013 č. 479 </w:t>
      </w:r>
      <w:r w:rsidRPr="00CF7F33">
        <w:rPr>
          <w:sz w:val="24"/>
          <w:szCs w:val="24"/>
        </w:rPr>
        <w:br/>
        <w:t xml:space="preserve">a usnesení vlády ze dne 6. srpna 2014 č. 657 (dále jen „Zásady vlády“). </w:t>
      </w:r>
    </w:p>
    <w:p w:rsidR="00CF7F33" w:rsidRPr="00CF7F33" w:rsidRDefault="00CF7F33" w:rsidP="00CF7F33">
      <w:pPr>
        <w:pStyle w:val="Odstavecseseznamem"/>
        <w:numPr>
          <w:ilvl w:val="0"/>
          <w:numId w:val="1"/>
        </w:numPr>
        <w:tabs>
          <w:tab w:val="clear" w:pos="720"/>
        </w:tabs>
        <w:spacing w:before="120"/>
        <w:ind w:left="426" w:hanging="426"/>
        <w:rPr>
          <w:sz w:val="24"/>
          <w:szCs w:val="24"/>
        </w:rPr>
      </w:pPr>
      <w:r w:rsidRPr="00CF7F33">
        <w:rPr>
          <w:sz w:val="24"/>
          <w:szCs w:val="24"/>
        </w:rPr>
        <w:t>Na základě tohoto zákona, není na dotaci ze státního rozpočtu právní nárok.</w:t>
      </w:r>
    </w:p>
    <w:p w:rsidR="00E864A3" w:rsidRPr="00D57EDA" w:rsidRDefault="00102C8B" w:rsidP="009A4DEF">
      <w:pPr>
        <w:pStyle w:val="kou"/>
        <w:numPr>
          <w:ilvl w:val="0"/>
          <w:numId w:val="1"/>
        </w:numPr>
        <w:tabs>
          <w:tab w:val="clear" w:pos="720"/>
        </w:tabs>
        <w:spacing w:before="120"/>
        <w:ind w:left="426" w:hanging="426"/>
        <w:rPr>
          <w:rFonts w:ascii="Times New Roman" w:hAnsi="Times New Roman"/>
          <w:kern w:val="24"/>
          <w:szCs w:val="24"/>
        </w:rPr>
      </w:pPr>
      <w:r w:rsidRPr="00E864A3">
        <w:rPr>
          <w:rFonts w:ascii="Times New Roman" w:hAnsi="Times New Roman"/>
          <w:kern w:val="24"/>
          <w:szCs w:val="24"/>
        </w:rPr>
        <w:t xml:space="preserve">Ministerstvo školství, mládeže a tělovýchovy (dále jen „MŠMT“) stanovuje postup, kterým se určují podmínky pro poskytování, čerpání a vyhodnocování Programu IV „Údržba </w:t>
      </w:r>
      <w:r w:rsidR="002A3529">
        <w:rPr>
          <w:rFonts w:ascii="Times New Roman" w:hAnsi="Times New Roman"/>
          <w:kern w:val="24"/>
          <w:szCs w:val="24"/>
        </w:rPr>
        <w:br/>
      </w:r>
      <w:r w:rsidRPr="00E864A3">
        <w:rPr>
          <w:rFonts w:ascii="Times New Roman" w:hAnsi="Times New Roman"/>
          <w:kern w:val="24"/>
          <w:szCs w:val="24"/>
        </w:rPr>
        <w:t xml:space="preserve">a provoz sportovních zařízení“, </w:t>
      </w:r>
      <w:r w:rsidR="00E864A3" w:rsidRPr="005F6964">
        <w:rPr>
          <w:rFonts w:ascii="Times New Roman" w:hAnsi="Times New Roman"/>
          <w:kern w:val="24"/>
          <w:szCs w:val="24"/>
        </w:rPr>
        <w:t xml:space="preserve">určeného </w:t>
      </w:r>
      <w:r w:rsidR="00E864A3" w:rsidRPr="00D57EDA">
        <w:rPr>
          <w:rFonts w:ascii="Times New Roman" w:hAnsi="Times New Roman"/>
          <w:kern w:val="24"/>
          <w:szCs w:val="24"/>
        </w:rPr>
        <w:t xml:space="preserve">spolkům v oblasti sportu, </w:t>
      </w:r>
      <w:r w:rsidR="00CF7F33">
        <w:rPr>
          <w:rFonts w:ascii="Times New Roman" w:hAnsi="Times New Roman"/>
          <w:kern w:val="24"/>
          <w:szCs w:val="24"/>
        </w:rPr>
        <w:t>které plní podmínky</w:t>
      </w:r>
      <w:r w:rsidR="00E864A3" w:rsidRPr="00D57EDA">
        <w:rPr>
          <w:rFonts w:ascii="Times New Roman" w:hAnsi="Times New Roman"/>
          <w:kern w:val="24"/>
          <w:szCs w:val="24"/>
        </w:rPr>
        <w:t xml:space="preserve"> zákona </w:t>
      </w:r>
      <w:r w:rsidR="00E864A3" w:rsidRPr="00D57EDA">
        <w:rPr>
          <w:rFonts w:ascii="Times New Roman" w:hAnsi="Times New Roman"/>
          <w:szCs w:val="24"/>
        </w:rPr>
        <w:t>č. 89/2012 Sb., občanský zákoník</w:t>
      </w:r>
      <w:r w:rsidR="00E864A3" w:rsidRPr="00D57EDA">
        <w:rPr>
          <w:rFonts w:ascii="Times New Roman" w:hAnsi="Times New Roman"/>
          <w:kern w:val="24"/>
          <w:szCs w:val="24"/>
        </w:rPr>
        <w:t>.</w:t>
      </w:r>
    </w:p>
    <w:p w:rsidR="008D3BD4" w:rsidRPr="00E864A3" w:rsidRDefault="00102C8B" w:rsidP="00EC6422">
      <w:pPr>
        <w:pStyle w:val="kou"/>
        <w:numPr>
          <w:ilvl w:val="0"/>
          <w:numId w:val="1"/>
        </w:numPr>
        <w:tabs>
          <w:tab w:val="clear" w:pos="720"/>
        </w:tabs>
        <w:spacing w:before="120"/>
        <w:ind w:left="426" w:hanging="426"/>
        <w:outlineLvl w:val="0"/>
        <w:rPr>
          <w:rFonts w:ascii="Times New Roman" w:hAnsi="Times New Roman"/>
          <w:szCs w:val="24"/>
        </w:rPr>
      </w:pPr>
      <w:r w:rsidRPr="00E864A3">
        <w:rPr>
          <w:rFonts w:ascii="Times New Roman" w:hAnsi="Times New Roman"/>
          <w:szCs w:val="24"/>
        </w:rPr>
        <w:t xml:space="preserve">Cílem programu je podpora </w:t>
      </w:r>
      <w:r w:rsidR="00D53505" w:rsidRPr="00E864A3">
        <w:rPr>
          <w:rFonts w:ascii="Times New Roman" w:hAnsi="Times New Roman"/>
          <w:szCs w:val="24"/>
        </w:rPr>
        <w:t xml:space="preserve">udržování a provozování sportovních </w:t>
      </w:r>
      <w:r w:rsidR="006047CE" w:rsidRPr="00E864A3">
        <w:rPr>
          <w:rFonts w:ascii="Times New Roman" w:hAnsi="Times New Roman"/>
          <w:szCs w:val="24"/>
        </w:rPr>
        <w:t>zařízení,</w:t>
      </w:r>
      <w:r w:rsidR="00D53505" w:rsidRPr="00E864A3">
        <w:rPr>
          <w:rFonts w:ascii="Times New Roman" w:hAnsi="Times New Roman"/>
          <w:szCs w:val="24"/>
        </w:rPr>
        <w:t xml:space="preserve"> podpor</w:t>
      </w:r>
      <w:r w:rsidR="006047CE" w:rsidRPr="00E864A3">
        <w:rPr>
          <w:rFonts w:ascii="Times New Roman" w:hAnsi="Times New Roman"/>
          <w:szCs w:val="24"/>
        </w:rPr>
        <w:t>a</w:t>
      </w:r>
      <w:r w:rsidR="00D53505" w:rsidRPr="00E864A3">
        <w:rPr>
          <w:rFonts w:ascii="Times New Roman" w:hAnsi="Times New Roman"/>
          <w:szCs w:val="24"/>
        </w:rPr>
        <w:t xml:space="preserve"> udržování technických prostředků, strojů a zařízení sloužících ke sportovní činnosti </w:t>
      </w:r>
      <w:r w:rsidR="002A3529">
        <w:rPr>
          <w:rFonts w:ascii="Times New Roman" w:hAnsi="Times New Roman"/>
          <w:szCs w:val="24"/>
        </w:rPr>
        <w:br/>
      </w:r>
      <w:r w:rsidR="00D53505" w:rsidRPr="00E864A3">
        <w:rPr>
          <w:rFonts w:ascii="Times New Roman" w:hAnsi="Times New Roman"/>
          <w:szCs w:val="24"/>
        </w:rPr>
        <w:t>a podpor</w:t>
      </w:r>
      <w:r w:rsidR="006047CE" w:rsidRPr="00E864A3">
        <w:rPr>
          <w:rFonts w:ascii="Times New Roman" w:hAnsi="Times New Roman"/>
          <w:szCs w:val="24"/>
        </w:rPr>
        <w:t>a</w:t>
      </w:r>
      <w:r w:rsidR="00D53505" w:rsidRPr="00E864A3">
        <w:rPr>
          <w:rFonts w:ascii="Times New Roman" w:hAnsi="Times New Roman"/>
          <w:szCs w:val="24"/>
        </w:rPr>
        <w:t xml:space="preserve"> udržování a provozování sportovních zařízení sloužících </w:t>
      </w:r>
      <w:r w:rsidR="006047CE" w:rsidRPr="00E864A3">
        <w:rPr>
          <w:rFonts w:ascii="Times New Roman" w:hAnsi="Times New Roman"/>
          <w:szCs w:val="24"/>
        </w:rPr>
        <w:t xml:space="preserve">k </w:t>
      </w:r>
      <w:r w:rsidR="00D53505" w:rsidRPr="00E864A3">
        <w:rPr>
          <w:rFonts w:ascii="Times New Roman" w:hAnsi="Times New Roman"/>
          <w:szCs w:val="24"/>
        </w:rPr>
        <w:t>přípravě reprezentantů a sportovních talentů</w:t>
      </w:r>
      <w:r w:rsidR="005F4B20" w:rsidRPr="00E864A3">
        <w:rPr>
          <w:rFonts w:ascii="Times New Roman" w:hAnsi="Times New Roman"/>
          <w:szCs w:val="24"/>
        </w:rPr>
        <w:t>.</w:t>
      </w:r>
    </w:p>
    <w:p w:rsidR="00991C24" w:rsidRPr="00991C24" w:rsidRDefault="00991C24" w:rsidP="00991C24">
      <w:pPr>
        <w:pStyle w:val="Zkladntextodsazen2"/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426" w:hanging="426"/>
        <w:rPr>
          <w:sz w:val="24"/>
        </w:rPr>
      </w:pPr>
      <w:r w:rsidRPr="00991C24">
        <w:rPr>
          <w:sz w:val="24"/>
        </w:rPr>
        <w:t>Dotace ze státního rozpočtu je finančním příspěvkem, jehož výše i způsob rozdělení vychází z možností státního rozpočtu a z</w:t>
      </w:r>
      <w:r>
        <w:rPr>
          <w:sz w:val="24"/>
        </w:rPr>
        <w:t xml:space="preserve"> výpočtů, dle stanovených kritérií na základě dodaných podkladů k žádosti. </w:t>
      </w:r>
      <w:r w:rsidRPr="00991C24">
        <w:rPr>
          <w:sz w:val="24"/>
        </w:rPr>
        <w:t xml:space="preserve"> </w:t>
      </w:r>
    </w:p>
    <w:p w:rsidR="00AB1EEE" w:rsidRDefault="00AB1EEE" w:rsidP="00AB1EEE">
      <w:pPr>
        <w:pStyle w:val="Odstavecseseznamem"/>
        <w:numPr>
          <w:ilvl w:val="0"/>
          <w:numId w:val="1"/>
        </w:numPr>
        <w:tabs>
          <w:tab w:val="clear" w:pos="720"/>
        </w:tabs>
        <w:spacing w:before="120"/>
        <w:ind w:left="426" w:hanging="426"/>
        <w:outlineLvl w:val="0"/>
        <w:rPr>
          <w:sz w:val="24"/>
          <w:szCs w:val="24"/>
        </w:rPr>
      </w:pPr>
      <w:r>
        <w:rPr>
          <w:sz w:val="24"/>
        </w:rPr>
        <w:t>P</w:t>
      </w:r>
      <w:r w:rsidRPr="00963B2D">
        <w:rPr>
          <w:sz w:val="24"/>
        </w:rPr>
        <w:t xml:space="preserve">rogram je </w:t>
      </w:r>
      <w:r>
        <w:rPr>
          <w:sz w:val="24"/>
        </w:rPr>
        <w:t>vyhláš</w:t>
      </w:r>
      <w:r w:rsidRPr="00963B2D">
        <w:rPr>
          <w:sz w:val="24"/>
        </w:rPr>
        <w:t xml:space="preserve">en na podporu činnosti </w:t>
      </w:r>
      <w:r>
        <w:rPr>
          <w:sz w:val="24"/>
        </w:rPr>
        <w:t>spolků - sportovních organizací</w:t>
      </w:r>
      <w:r w:rsidRPr="00963B2D">
        <w:rPr>
          <w:sz w:val="24"/>
        </w:rPr>
        <w:t xml:space="preserve"> v oblasti </w:t>
      </w:r>
      <w:r>
        <w:rPr>
          <w:sz w:val="24"/>
        </w:rPr>
        <w:t>všeobecné sportovní činnosti</w:t>
      </w:r>
      <w:r w:rsidRPr="00963B2D">
        <w:rPr>
          <w:sz w:val="24"/>
        </w:rPr>
        <w:t xml:space="preserve">, </w:t>
      </w:r>
      <w:r w:rsidRPr="00536C9A">
        <w:rPr>
          <w:sz w:val="24"/>
        </w:rPr>
        <w:t xml:space="preserve">plnění sportovní, organizační a obsahové činnosti </w:t>
      </w:r>
      <w:r>
        <w:rPr>
          <w:sz w:val="24"/>
          <w:szCs w:val="24"/>
        </w:rPr>
        <w:t xml:space="preserve">jednotlivých spolků s celorepublikovou působností, které mají ve svých stanovách hlavní </w:t>
      </w:r>
      <w:r w:rsidR="00BF7F91">
        <w:rPr>
          <w:sz w:val="24"/>
          <w:szCs w:val="24"/>
        </w:rPr>
        <w:t>činnost</w:t>
      </w:r>
      <w:r>
        <w:rPr>
          <w:sz w:val="24"/>
          <w:szCs w:val="24"/>
        </w:rPr>
        <w:t xml:space="preserve"> – realizaci sportovní činnosti.</w:t>
      </w:r>
    </w:p>
    <w:p w:rsidR="00112E26" w:rsidRDefault="00112E26" w:rsidP="00112E26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</w:rPr>
      </w:pPr>
    </w:p>
    <w:p w:rsidR="00112E26" w:rsidRPr="00112E26" w:rsidRDefault="00112E26" w:rsidP="00112E26">
      <w:pPr>
        <w:rPr>
          <w:sz w:val="24"/>
        </w:rPr>
      </w:pPr>
    </w:p>
    <w:p w:rsidR="00EA2FCA" w:rsidRPr="00112E26" w:rsidRDefault="00EA2FCA" w:rsidP="00EA2FCA">
      <w:pPr>
        <w:pStyle w:val="Nadpis2"/>
        <w:spacing w:before="120" w:after="0"/>
        <w:jc w:val="center"/>
        <w:rPr>
          <w:rFonts w:ascii="Times New Roman" w:hAnsi="Times New Roman" w:cs="Times New Roman"/>
          <w:i w:val="0"/>
          <w:sz w:val="24"/>
        </w:rPr>
      </w:pPr>
      <w:r w:rsidRPr="00112E26">
        <w:rPr>
          <w:rFonts w:ascii="Times New Roman" w:hAnsi="Times New Roman" w:cs="Times New Roman"/>
          <w:i w:val="0"/>
          <w:sz w:val="24"/>
        </w:rPr>
        <w:t>Článek II  –  Účelové vymezení</w:t>
      </w:r>
    </w:p>
    <w:p w:rsidR="00112E26" w:rsidRDefault="00112E26" w:rsidP="001A4864">
      <w:pPr>
        <w:pStyle w:val="kou"/>
        <w:numPr>
          <w:ilvl w:val="0"/>
          <w:numId w:val="10"/>
        </w:numPr>
        <w:spacing w:before="120"/>
        <w:ind w:left="426" w:hanging="426"/>
        <w:outlineLvl w:val="0"/>
        <w:rPr>
          <w:rFonts w:ascii="Times New Roman" w:hAnsi="Times New Roman"/>
          <w:szCs w:val="24"/>
        </w:rPr>
      </w:pPr>
      <w:r w:rsidRPr="00991C24">
        <w:rPr>
          <w:rFonts w:ascii="Times New Roman" w:hAnsi="Times New Roman"/>
          <w:szCs w:val="24"/>
        </w:rPr>
        <w:t xml:space="preserve">Podpora údržby a provozu se poskytuje pro sportovní zařízení, která jsou ve vlastnictví, </w:t>
      </w:r>
      <w:r w:rsidRPr="000720F0">
        <w:rPr>
          <w:rFonts w:ascii="Times New Roman" w:hAnsi="Times New Roman"/>
          <w:szCs w:val="24"/>
        </w:rPr>
        <w:t>resp. výpůjčce nebo dlouhodobém nájmu uzavřeném minimálně na období 10 let od roku podání žádosti o dotaci</w:t>
      </w:r>
      <w:r w:rsidR="00A14ACF" w:rsidRPr="000720F0">
        <w:rPr>
          <w:rFonts w:ascii="Times New Roman" w:hAnsi="Times New Roman"/>
          <w:szCs w:val="24"/>
        </w:rPr>
        <w:t>, pokud není stanoveno jinak</w:t>
      </w:r>
      <w:r w:rsidRPr="000720F0">
        <w:rPr>
          <w:rFonts w:ascii="Times New Roman" w:hAnsi="Times New Roman"/>
          <w:szCs w:val="24"/>
        </w:rPr>
        <w:t xml:space="preserve">. Dlouhodobý pronájem může být pouze od vlastníka, kterým je </w:t>
      </w:r>
      <w:r w:rsidR="009931F0">
        <w:rPr>
          <w:rFonts w:ascii="Times New Roman" w:hAnsi="Times New Roman"/>
          <w:szCs w:val="24"/>
        </w:rPr>
        <w:t>spolek</w:t>
      </w:r>
      <w:r w:rsidRPr="000720F0">
        <w:rPr>
          <w:rFonts w:ascii="Times New Roman" w:hAnsi="Times New Roman"/>
          <w:szCs w:val="24"/>
        </w:rPr>
        <w:t>, obec</w:t>
      </w:r>
      <w:r w:rsidR="00E864A3">
        <w:rPr>
          <w:rFonts w:ascii="Times New Roman" w:hAnsi="Times New Roman"/>
          <w:szCs w:val="24"/>
        </w:rPr>
        <w:t xml:space="preserve"> </w:t>
      </w:r>
      <w:r w:rsidRPr="000720F0">
        <w:rPr>
          <w:rFonts w:ascii="Times New Roman" w:hAnsi="Times New Roman"/>
          <w:szCs w:val="24"/>
        </w:rPr>
        <w:t>nebo státní instituce</w:t>
      </w:r>
      <w:r w:rsidR="00090768">
        <w:rPr>
          <w:rFonts w:ascii="Times New Roman" w:hAnsi="Times New Roman"/>
          <w:szCs w:val="24"/>
        </w:rPr>
        <w:t xml:space="preserve"> (nikoliv s právem hospodaření příslušné příspěvkové organizace)</w:t>
      </w:r>
      <w:r w:rsidRPr="000720F0">
        <w:rPr>
          <w:rFonts w:ascii="Times New Roman" w:hAnsi="Times New Roman"/>
          <w:szCs w:val="24"/>
        </w:rPr>
        <w:t>. Podporu lze</w:t>
      </w:r>
      <w:r w:rsidRPr="00991C24">
        <w:rPr>
          <w:rFonts w:ascii="Times New Roman" w:hAnsi="Times New Roman"/>
          <w:szCs w:val="24"/>
        </w:rPr>
        <w:t xml:space="preserve"> poskytnout pouze v případě, že nájemce je provozovatelem sportovního zařízení.</w:t>
      </w:r>
    </w:p>
    <w:p w:rsidR="00112E26" w:rsidRPr="00256CC0" w:rsidRDefault="00214327" w:rsidP="001A4864">
      <w:pPr>
        <w:pStyle w:val="kou"/>
        <w:numPr>
          <w:ilvl w:val="0"/>
          <w:numId w:val="10"/>
        </w:numPr>
        <w:spacing w:before="120"/>
        <w:ind w:left="426" w:hanging="426"/>
        <w:outlineLvl w:val="0"/>
        <w:rPr>
          <w:rFonts w:ascii="Times New Roman" w:hAnsi="Times New Roman"/>
          <w:szCs w:val="24"/>
        </w:rPr>
      </w:pPr>
      <w:r w:rsidRPr="00214327">
        <w:rPr>
          <w:rFonts w:ascii="Times New Roman" w:hAnsi="Times New Roman"/>
          <w:szCs w:val="24"/>
        </w:rPr>
        <w:t xml:space="preserve">Údržbou </w:t>
      </w:r>
      <w:r w:rsidR="00256CC0">
        <w:rPr>
          <w:rFonts w:ascii="Times New Roman" w:hAnsi="Times New Roman"/>
          <w:szCs w:val="24"/>
        </w:rPr>
        <w:t xml:space="preserve">se rozumí </w:t>
      </w:r>
      <w:r w:rsidRPr="00214327">
        <w:rPr>
          <w:rFonts w:ascii="Times New Roman" w:hAnsi="Times New Roman"/>
          <w:szCs w:val="24"/>
        </w:rPr>
        <w:t xml:space="preserve">soustavná činnost, kterou se </w:t>
      </w:r>
      <w:r w:rsidR="00112E26" w:rsidRPr="00214327">
        <w:rPr>
          <w:rFonts w:ascii="Times New Roman" w:hAnsi="Times New Roman"/>
          <w:szCs w:val="24"/>
        </w:rPr>
        <w:t xml:space="preserve">zpomaluje fyzické opotřebení, předchází se </w:t>
      </w:r>
      <w:r w:rsidR="00256CC0">
        <w:rPr>
          <w:rFonts w:ascii="Times New Roman" w:hAnsi="Times New Roman"/>
          <w:szCs w:val="24"/>
        </w:rPr>
        <w:t>havarijním stavům</w:t>
      </w:r>
      <w:r w:rsidR="00112E26" w:rsidRPr="00214327">
        <w:rPr>
          <w:rFonts w:ascii="Times New Roman" w:hAnsi="Times New Roman"/>
          <w:szCs w:val="24"/>
        </w:rPr>
        <w:t xml:space="preserve"> a odstraňují se drobnější závady. Opravou se rozumí odstraňování </w:t>
      </w:r>
      <w:r w:rsidR="00112E26" w:rsidRPr="00214327">
        <w:rPr>
          <w:rFonts w:ascii="Times New Roman" w:hAnsi="Times New Roman"/>
          <w:szCs w:val="24"/>
        </w:rPr>
        <w:lastRenderedPageBreak/>
        <w:t xml:space="preserve">částečného materiálního opotřebení nebo poškození za účelem uvedení majetku do předchozího stavu nebo do provozuschopného stavu. Uvedením do provozuschopného stavu se rozumí provedení opravy i s použitím jiných než původních materiálů, dílů, součástí nebo technologií při splnění podmínky, že </w:t>
      </w:r>
      <w:r w:rsidR="00112E26" w:rsidRPr="00214327">
        <w:rPr>
          <w:rFonts w:ascii="Times New Roman" w:hAnsi="Times New Roman"/>
          <w:b/>
          <w:szCs w:val="24"/>
          <w:u w:val="single"/>
        </w:rPr>
        <w:t xml:space="preserve">takovým postupem nedojde k technickému a majetkovému zhodnocení. </w:t>
      </w:r>
    </w:p>
    <w:p w:rsidR="00256CC0" w:rsidRPr="00256CC0" w:rsidRDefault="00256CC0" w:rsidP="001A4864">
      <w:pPr>
        <w:pStyle w:val="kou"/>
        <w:numPr>
          <w:ilvl w:val="0"/>
          <w:numId w:val="10"/>
        </w:numPr>
        <w:spacing w:before="120"/>
        <w:ind w:left="426" w:hanging="426"/>
        <w:outlineLvl w:val="0"/>
        <w:rPr>
          <w:rFonts w:ascii="Times New Roman" w:hAnsi="Times New Roman"/>
          <w:szCs w:val="24"/>
        </w:rPr>
      </w:pPr>
      <w:r w:rsidRPr="00256CC0">
        <w:rPr>
          <w:rFonts w:ascii="Times New Roman" w:hAnsi="Times New Roman"/>
          <w:szCs w:val="24"/>
        </w:rPr>
        <w:t>Provoz</w:t>
      </w:r>
      <w:r>
        <w:rPr>
          <w:rFonts w:ascii="Times New Roman" w:hAnsi="Times New Roman"/>
          <w:szCs w:val="24"/>
        </w:rPr>
        <w:t xml:space="preserve">ními náklady se rozumí nutné výdaje zejména na elektrickou energii, plyn, vodné </w:t>
      </w:r>
      <w:r w:rsidR="002A3529">
        <w:rPr>
          <w:rFonts w:ascii="Times New Roman" w:hAnsi="Times New Roman"/>
          <w:szCs w:val="24"/>
        </w:rPr>
        <w:br/>
      </w:r>
      <w:r>
        <w:rPr>
          <w:rFonts w:ascii="Times New Roman" w:hAnsi="Times New Roman"/>
          <w:szCs w:val="24"/>
        </w:rPr>
        <w:t>a stočné, odvoz odpadu apod.</w:t>
      </w:r>
      <w:r w:rsidRPr="00256CC0">
        <w:rPr>
          <w:rFonts w:ascii="Times New Roman" w:hAnsi="Times New Roman"/>
          <w:szCs w:val="24"/>
        </w:rPr>
        <w:t xml:space="preserve"> </w:t>
      </w:r>
    </w:p>
    <w:p w:rsidR="00214327" w:rsidRPr="00214327" w:rsidRDefault="00214327" w:rsidP="0014004F">
      <w:pPr>
        <w:pStyle w:val="kou"/>
        <w:numPr>
          <w:ilvl w:val="0"/>
          <w:numId w:val="10"/>
        </w:numPr>
        <w:spacing w:before="120"/>
        <w:ind w:left="426" w:hanging="426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Stanovené priority:</w:t>
      </w:r>
    </w:p>
    <w:p w:rsidR="00D53505" w:rsidRPr="0084611F" w:rsidRDefault="00D53505" w:rsidP="000E6596">
      <w:pPr>
        <w:numPr>
          <w:ilvl w:val="0"/>
          <w:numId w:val="5"/>
        </w:numPr>
        <w:spacing w:before="120"/>
        <w:ind w:left="714" w:hanging="288"/>
        <w:rPr>
          <w:sz w:val="24"/>
        </w:rPr>
      </w:pPr>
      <w:r w:rsidRPr="0084611F">
        <w:rPr>
          <w:sz w:val="24"/>
        </w:rPr>
        <w:t>Podpor</w:t>
      </w:r>
      <w:r w:rsidR="006047CE">
        <w:rPr>
          <w:sz w:val="24"/>
        </w:rPr>
        <w:t>a</w:t>
      </w:r>
      <w:r w:rsidRPr="0084611F">
        <w:rPr>
          <w:sz w:val="24"/>
        </w:rPr>
        <w:t xml:space="preserve"> udržování a provozování sportovních zařízení ve vlastnictví, výpůjčce</w:t>
      </w:r>
      <w:r w:rsidR="00EC5940">
        <w:rPr>
          <w:sz w:val="24"/>
        </w:rPr>
        <w:t xml:space="preserve"> </w:t>
      </w:r>
      <w:r w:rsidRPr="0084611F">
        <w:rPr>
          <w:sz w:val="24"/>
        </w:rPr>
        <w:t xml:space="preserve">nebo dlouhodobém nájmu </w:t>
      </w:r>
      <w:r w:rsidR="00214327">
        <w:rPr>
          <w:sz w:val="24"/>
        </w:rPr>
        <w:t>spolků</w:t>
      </w:r>
      <w:r w:rsidRPr="0084611F">
        <w:rPr>
          <w:sz w:val="24"/>
        </w:rPr>
        <w:t>.</w:t>
      </w:r>
    </w:p>
    <w:p w:rsidR="00967352" w:rsidRDefault="00967352" w:rsidP="000E6596">
      <w:pPr>
        <w:numPr>
          <w:ilvl w:val="0"/>
          <w:numId w:val="5"/>
        </w:numPr>
        <w:tabs>
          <w:tab w:val="clear" w:pos="720"/>
        </w:tabs>
        <w:spacing w:before="120"/>
        <w:ind w:hanging="288"/>
        <w:rPr>
          <w:sz w:val="24"/>
        </w:rPr>
      </w:pPr>
      <w:r w:rsidRPr="0084611F">
        <w:rPr>
          <w:sz w:val="24"/>
        </w:rPr>
        <w:t>Podpor</w:t>
      </w:r>
      <w:r>
        <w:rPr>
          <w:sz w:val="24"/>
        </w:rPr>
        <w:t>a</w:t>
      </w:r>
      <w:r w:rsidRPr="0084611F">
        <w:rPr>
          <w:sz w:val="24"/>
        </w:rPr>
        <w:t xml:space="preserve"> udržování technických prostředků, strojů a zařízení sloužících ke sportovní činnosti </w:t>
      </w:r>
      <w:r w:rsidR="00D07FB4">
        <w:rPr>
          <w:sz w:val="24"/>
        </w:rPr>
        <w:t>a ve vztahu k </w:t>
      </w:r>
      <w:r w:rsidRPr="0084611F">
        <w:rPr>
          <w:sz w:val="24"/>
        </w:rPr>
        <w:t>vlastnictví</w:t>
      </w:r>
      <w:r w:rsidR="00D07FB4">
        <w:rPr>
          <w:sz w:val="24"/>
        </w:rPr>
        <w:t xml:space="preserve"> majetku</w:t>
      </w:r>
      <w:r w:rsidRPr="0084611F">
        <w:rPr>
          <w:sz w:val="24"/>
        </w:rPr>
        <w:t xml:space="preserve"> nebo dlouhodobém nájmu </w:t>
      </w:r>
      <w:r w:rsidR="00214327">
        <w:rPr>
          <w:sz w:val="24"/>
        </w:rPr>
        <w:t>spo</w:t>
      </w:r>
      <w:r w:rsidR="00D07FB4">
        <w:rPr>
          <w:sz w:val="24"/>
        </w:rPr>
        <w:t>rtovního zařízení</w:t>
      </w:r>
      <w:r w:rsidRPr="0084611F">
        <w:rPr>
          <w:sz w:val="24"/>
        </w:rPr>
        <w:t>.</w:t>
      </w:r>
    </w:p>
    <w:p w:rsidR="001328C8" w:rsidRDefault="001328C8" w:rsidP="000E6596">
      <w:pPr>
        <w:numPr>
          <w:ilvl w:val="0"/>
          <w:numId w:val="5"/>
        </w:numPr>
        <w:tabs>
          <w:tab w:val="clear" w:pos="720"/>
        </w:tabs>
        <w:spacing w:before="120"/>
        <w:ind w:hanging="288"/>
        <w:rPr>
          <w:sz w:val="24"/>
        </w:rPr>
      </w:pPr>
      <w:r w:rsidRPr="0084611F">
        <w:rPr>
          <w:sz w:val="24"/>
        </w:rPr>
        <w:t>Podpor</w:t>
      </w:r>
      <w:r>
        <w:rPr>
          <w:sz w:val="24"/>
        </w:rPr>
        <w:t>a</w:t>
      </w:r>
      <w:r w:rsidRPr="0084611F">
        <w:rPr>
          <w:sz w:val="24"/>
        </w:rPr>
        <w:t xml:space="preserve"> udržování a provozování sportovních zařízení </w:t>
      </w:r>
      <w:r w:rsidR="00D81B91">
        <w:rPr>
          <w:sz w:val="24"/>
        </w:rPr>
        <w:t>zabezpečující pohybové aktivity dětí a mládeže, p</w:t>
      </w:r>
      <w:r w:rsidRPr="0084611F">
        <w:rPr>
          <w:sz w:val="24"/>
        </w:rPr>
        <w:t>řípravě sportovních talentů</w:t>
      </w:r>
      <w:r w:rsidR="00D81B91">
        <w:rPr>
          <w:sz w:val="24"/>
        </w:rPr>
        <w:t xml:space="preserve"> a </w:t>
      </w:r>
      <w:r w:rsidR="00D81B91" w:rsidRPr="0084611F">
        <w:rPr>
          <w:sz w:val="24"/>
        </w:rPr>
        <w:t xml:space="preserve">reprezentantů </w:t>
      </w:r>
      <w:r w:rsidRPr="0084611F">
        <w:rPr>
          <w:sz w:val="24"/>
        </w:rPr>
        <w:t>ve vlastnictví, výpůjčce</w:t>
      </w:r>
      <w:r>
        <w:rPr>
          <w:sz w:val="24"/>
        </w:rPr>
        <w:t xml:space="preserve"> </w:t>
      </w:r>
      <w:r w:rsidRPr="0084611F">
        <w:rPr>
          <w:sz w:val="24"/>
        </w:rPr>
        <w:t xml:space="preserve">nebo dlouhodobém nájmu </w:t>
      </w:r>
      <w:r w:rsidR="00214327">
        <w:rPr>
          <w:sz w:val="24"/>
        </w:rPr>
        <w:t>spolků</w:t>
      </w:r>
      <w:r w:rsidRPr="0084611F">
        <w:rPr>
          <w:sz w:val="24"/>
        </w:rPr>
        <w:t>.</w:t>
      </w:r>
    </w:p>
    <w:p w:rsidR="00BB586D" w:rsidRDefault="00D848F3" w:rsidP="001A4864">
      <w:pPr>
        <w:numPr>
          <w:ilvl w:val="0"/>
          <w:numId w:val="6"/>
        </w:numPr>
        <w:tabs>
          <w:tab w:val="clear" w:pos="360"/>
          <w:tab w:val="num" w:pos="540"/>
        </w:tabs>
        <w:spacing w:before="120"/>
        <w:ind w:left="540" w:hanging="540"/>
        <w:outlineLvl w:val="0"/>
        <w:rPr>
          <w:sz w:val="24"/>
          <w:szCs w:val="24"/>
        </w:rPr>
      </w:pPr>
      <w:r>
        <w:rPr>
          <w:sz w:val="24"/>
          <w:szCs w:val="24"/>
        </w:rPr>
        <w:t>Dotace v oblasti ZPS</w:t>
      </w:r>
      <w:r w:rsidR="00B30468">
        <w:rPr>
          <w:sz w:val="24"/>
          <w:szCs w:val="24"/>
        </w:rPr>
        <w:t>, školního a univerzitního sportu</w:t>
      </w:r>
      <w:r>
        <w:rPr>
          <w:sz w:val="24"/>
          <w:szCs w:val="24"/>
        </w:rPr>
        <w:t xml:space="preserve"> mohou být poskytnuty až do výše 100</w:t>
      </w:r>
      <w:r w:rsidR="00385CBF">
        <w:rPr>
          <w:sz w:val="24"/>
          <w:szCs w:val="24"/>
        </w:rPr>
        <w:t xml:space="preserve"> </w:t>
      </w:r>
      <w:r>
        <w:rPr>
          <w:sz w:val="24"/>
          <w:szCs w:val="24"/>
        </w:rPr>
        <w:t>% rozpočtovaných nákladů projektu</w:t>
      </w:r>
      <w:r w:rsidR="00B30468">
        <w:rPr>
          <w:sz w:val="24"/>
          <w:szCs w:val="24"/>
        </w:rPr>
        <w:t xml:space="preserve"> bez povinné spoluúčasti. </w:t>
      </w:r>
    </w:p>
    <w:p w:rsidR="00E864A3" w:rsidRPr="00BB586D" w:rsidRDefault="000E43E9" w:rsidP="001A4864">
      <w:pPr>
        <w:numPr>
          <w:ilvl w:val="0"/>
          <w:numId w:val="6"/>
        </w:numPr>
        <w:tabs>
          <w:tab w:val="clear" w:pos="360"/>
          <w:tab w:val="num" w:pos="540"/>
        </w:tabs>
        <w:spacing w:before="120"/>
        <w:ind w:left="540" w:hanging="54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V případě využívání </w:t>
      </w:r>
      <w:r w:rsidR="00E864A3">
        <w:rPr>
          <w:sz w:val="24"/>
          <w:szCs w:val="24"/>
        </w:rPr>
        <w:t>sportovníh</w:t>
      </w:r>
      <w:r>
        <w:rPr>
          <w:sz w:val="24"/>
          <w:szCs w:val="24"/>
        </w:rPr>
        <w:t>o</w:t>
      </w:r>
      <w:r w:rsidR="00E864A3">
        <w:rPr>
          <w:sz w:val="24"/>
          <w:szCs w:val="24"/>
        </w:rPr>
        <w:t xml:space="preserve"> zařízení člen</w:t>
      </w:r>
      <w:r>
        <w:rPr>
          <w:sz w:val="24"/>
          <w:szCs w:val="24"/>
        </w:rPr>
        <w:t>y</w:t>
      </w:r>
      <w:r w:rsidR="00E864A3">
        <w:rPr>
          <w:sz w:val="24"/>
          <w:szCs w:val="24"/>
        </w:rPr>
        <w:t xml:space="preserve"> resortního sportovního centra MŠMT – Vysokoškolské sportovní centrum (VSC MŠMT) </w:t>
      </w:r>
      <w:r>
        <w:rPr>
          <w:sz w:val="24"/>
          <w:szCs w:val="24"/>
        </w:rPr>
        <w:t xml:space="preserve">může být </w:t>
      </w:r>
      <w:r w:rsidR="00E864A3">
        <w:rPr>
          <w:sz w:val="24"/>
          <w:szCs w:val="24"/>
        </w:rPr>
        <w:t>přiznána dotace ze státního rozpočtu</w:t>
      </w:r>
      <w:r>
        <w:rPr>
          <w:sz w:val="24"/>
          <w:szCs w:val="24"/>
        </w:rPr>
        <w:t>.</w:t>
      </w:r>
      <w:r w:rsidR="00385CBF">
        <w:rPr>
          <w:sz w:val="24"/>
          <w:szCs w:val="24"/>
        </w:rPr>
        <w:t xml:space="preserve"> Podpora se poskytuje přímo na spolky, které podaly žádost a přiložily vyjádření zástupce VSC MŠMT.</w:t>
      </w:r>
    </w:p>
    <w:p w:rsidR="00245C1F" w:rsidRDefault="00245C1F" w:rsidP="00245C1F">
      <w:pPr>
        <w:rPr>
          <w:sz w:val="24"/>
        </w:rPr>
      </w:pPr>
    </w:p>
    <w:p w:rsidR="00B94395" w:rsidRDefault="00B94395" w:rsidP="00245C1F">
      <w:pPr>
        <w:rPr>
          <w:sz w:val="24"/>
        </w:rPr>
      </w:pPr>
    </w:p>
    <w:p w:rsidR="00667FB5" w:rsidRDefault="00667FB5" w:rsidP="00D81B91">
      <w:pPr>
        <w:pStyle w:val="Nadpis2"/>
        <w:spacing w:before="120" w:after="0"/>
        <w:jc w:val="center"/>
        <w:rPr>
          <w:rFonts w:ascii="Times New Roman" w:hAnsi="Times New Roman" w:cs="Times New Roman"/>
          <w:i w:val="0"/>
          <w:sz w:val="24"/>
        </w:rPr>
      </w:pPr>
      <w:r w:rsidRPr="008F7116">
        <w:rPr>
          <w:rFonts w:ascii="Times New Roman" w:hAnsi="Times New Roman" w:cs="Times New Roman"/>
          <w:i w:val="0"/>
          <w:sz w:val="24"/>
        </w:rPr>
        <w:t>Článek I</w:t>
      </w:r>
      <w:r>
        <w:rPr>
          <w:rFonts w:ascii="Times New Roman" w:hAnsi="Times New Roman" w:cs="Times New Roman"/>
          <w:i w:val="0"/>
          <w:sz w:val="24"/>
        </w:rPr>
        <w:t>I</w:t>
      </w:r>
      <w:r w:rsidRPr="008F7116">
        <w:rPr>
          <w:rFonts w:ascii="Times New Roman" w:hAnsi="Times New Roman" w:cs="Times New Roman"/>
          <w:i w:val="0"/>
          <w:sz w:val="24"/>
        </w:rPr>
        <w:t xml:space="preserve">I  –  Kritéria </w:t>
      </w:r>
    </w:p>
    <w:p w:rsidR="00667FB5" w:rsidRPr="00DD120D" w:rsidRDefault="00667FB5" w:rsidP="0014004F">
      <w:pPr>
        <w:pStyle w:val="Odstavecseseznamem"/>
        <w:numPr>
          <w:ilvl w:val="0"/>
          <w:numId w:val="27"/>
        </w:numPr>
        <w:spacing w:before="120"/>
        <w:ind w:left="567" w:hanging="567"/>
        <w:outlineLvl w:val="0"/>
        <w:rPr>
          <w:sz w:val="24"/>
          <w:szCs w:val="24"/>
        </w:rPr>
      </w:pPr>
      <w:r w:rsidRPr="00DD120D">
        <w:rPr>
          <w:sz w:val="24"/>
          <w:szCs w:val="24"/>
        </w:rPr>
        <w:t>Metodika výběru podpory:</w:t>
      </w:r>
    </w:p>
    <w:p w:rsidR="00D81B91" w:rsidRDefault="00D81B91" w:rsidP="004B1BAF">
      <w:pPr>
        <w:pStyle w:val="Seznam2"/>
        <w:numPr>
          <w:ilvl w:val="0"/>
          <w:numId w:val="3"/>
        </w:numPr>
        <w:tabs>
          <w:tab w:val="clear" w:pos="720"/>
          <w:tab w:val="left" w:pos="993"/>
        </w:tabs>
        <w:ind w:left="993" w:hanging="423"/>
        <w:jc w:val="both"/>
        <w:rPr>
          <w:sz w:val="24"/>
          <w:szCs w:val="24"/>
        </w:rPr>
      </w:pPr>
      <w:r w:rsidRPr="000F5F07">
        <w:rPr>
          <w:sz w:val="24"/>
          <w:szCs w:val="24"/>
        </w:rPr>
        <w:t>Vyřazení žádostí, které nesplňují podmínky vyhlášeného programu.</w:t>
      </w:r>
    </w:p>
    <w:p w:rsidR="00D81B91" w:rsidRPr="000F5F07" w:rsidRDefault="00D81B91" w:rsidP="0014004F">
      <w:pPr>
        <w:numPr>
          <w:ilvl w:val="0"/>
          <w:numId w:val="3"/>
        </w:numPr>
        <w:tabs>
          <w:tab w:val="clear" w:pos="720"/>
        </w:tabs>
        <w:spacing w:before="60"/>
        <w:ind w:left="993" w:hanging="426"/>
        <w:outlineLvl w:val="0"/>
        <w:rPr>
          <w:sz w:val="24"/>
          <w:szCs w:val="24"/>
        </w:rPr>
      </w:pPr>
      <w:r w:rsidRPr="000F5F07">
        <w:rPr>
          <w:sz w:val="24"/>
          <w:szCs w:val="24"/>
        </w:rPr>
        <w:t>Účelové zaměření žádosti.</w:t>
      </w:r>
    </w:p>
    <w:p w:rsidR="0056116F" w:rsidRPr="00DD120D" w:rsidRDefault="0056116F" w:rsidP="00DD120D">
      <w:pPr>
        <w:pStyle w:val="Odstavecseseznamem"/>
        <w:numPr>
          <w:ilvl w:val="0"/>
          <w:numId w:val="27"/>
        </w:numPr>
        <w:spacing w:before="240"/>
        <w:ind w:left="567" w:hanging="567"/>
        <w:outlineLvl w:val="0"/>
        <w:rPr>
          <w:sz w:val="24"/>
          <w:szCs w:val="24"/>
        </w:rPr>
      </w:pPr>
      <w:r w:rsidRPr="00DD120D">
        <w:rPr>
          <w:sz w:val="24"/>
          <w:szCs w:val="24"/>
        </w:rPr>
        <w:t>Posouzení žádostí podle kritérií:</w:t>
      </w:r>
    </w:p>
    <w:p w:rsidR="0056116F" w:rsidRDefault="0056116F" w:rsidP="004B1BAF">
      <w:pPr>
        <w:pStyle w:val="Seznam2"/>
        <w:numPr>
          <w:ilvl w:val="0"/>
          <w:numId w:val="4"/>
        </w:numPr>
        <w:tabs>
          <w:tab w:val="clear" w:pos="720"/>
        </w:tabs>
        <w:ind w:left="993" w:hanging="426"/>
        <w:rPr>
          <w:sz w:val="24"/>
          <w:szCs w:val="24"/>
        </w:rPr>
      </w:pPr>
      <w:r>
        <w:rPr>
          <w:sz w:val="24"/>
          <w:szCs w:val="24"/>
        </w:rPr>
        <w:t>celkov</w:t>
      </w:r>
      <w:r w:rsidR="00DD120D">
        <w:rPr>
          <w:sz w:val="24"/>
          <w:szCs w:val="24"/>
        </w:rPr>
        <w:t>ý</w:t>
      </w:r>
      <w:r>
        <w:rPr>
          <w:sz w:val="24"/>
          <w:szCs w:val="24"/>
        </w:rPr>
        <w:t xml:space="preserve"> poč</w:t>
      </w:r>
      <w:r w:rsidR="00DD120D">
        <w:rPr>
          <w:sz w:val="24"/>
          <w:szCs w:val="24"/>
        </w:rPr>
        <w:t>e</w:t>
      </w:r>
      <w:r>
        <w:rPr>
          <w:sz w:val="24"/>
          <w:szCs w:val="24"/>
        </w:rPr>
        <w:t>t žádost</w:t>
      </w:r>
      <w:r w:rsidR="00DD120D">
        <w:rPr>
          <w:sz w:val="24"/>
          <w:szCs w:val="24"/>
        </w:rPr>
        <w:t>í</w:t>
      </w:r>
      <w:r>
        <w:rPr>
          <w:sz w:val="24"/>
          <w:szCs w:val="24"/>
        </w:rPr>
        <w:t xml:space="preserve"> a požadavk</w:t>
      </w:r>
      <w:r w:rsidR="00DD120D">
        <w:rPr>
          <w:sz w:val="24"/>
          <w:szCs w:val="24"/>
        </w:rPr>
        <w:t>ů</w:t>
      </w:r>
      <w:r>
        <w:rPr>
          <w:sz w:val="24"/>
          <w:szCs w:val="24"/>
        </w:rPr>
        <w:t xml:space="preserve"> na státní dotaci ve vazbě </w:t>
      </w:r>
      <w:r w:rsidR="00DD120D">
        <w:rPr>
          <w:sz w:val="24"/>
          <w:szCs w:val="24"/>
        </w:rPr>
        <w:t>k</w:t>
      </w:r>
      <w:r>
        <w:rPr>
          <w:sz w:val="24"/>
          <w:szCs w:val="24"/>
        </w:rPr>
        <w:t xml:space="preserve"> jednotliv</w:t>
      </w:r>
      <w:r w:rsidR="00DD120D">
        <w:rPr>
          <w:sz w:val="24"/>
          <w:szCs w:val="24"/>
        </w:rPr>
        <w:t>ým</w:t>
      </w:r>
      <w:r>
        <w:rPr>
          <w:sz w:val="24"/>
          <w:szCs w:val="24"/>
        </w:rPr>
        <w:t xml:space="preserve"> položk</w:t>
      </w:r>
      <w:r w:rsidR="00DD120D">
        <w:rPr>
          <w:sz w:val="24"/>
          <w:szCs w:val="24"/>
        </w:rPr>
        <w:t>ám</w:t>
      </w:r>
      <w:r>
        <w:rPr>
          <w:sz w:val="24"/>
          <w:szCs w:val="24"/>
        </w:rPr>
        <w:t xml:space="preserve"> konečných příjem</w:t>
      </w:r>
      <w:r w:rsidR="00DD120D">
        <w:rPr>
          <w:sz w:val="24"/>
          <w:szCs w:val="24"/>
        </w:rPr>
        <w:t>ců a možnosti státního rozpočtu,</w:t>
      </w:r>
    </w:p>
    <w:p w:rsidR="0056116F" w:rsidRPr="00727AED" w:rsidRDefault="00DD120D" w:rsidP="0014004F">
      <w:pPr>
        <w:pStyle w:val="Seznam2"/>
        <w:numPr>
          <w:ilvl w:val="0"/>
          <w:numId w:val="4"/>
        </w:numPr>
        <w:tabs>
          <w:tab w:val="clear" w:pos="720"/>
        </w:tabs>
        <w:spacing w:before="60"/>
        <w:ind w:left="993" w:hanging="426"/>
        <w:rPr>
          <w:sz w:val="24"/>
          <w:szCs w:val="24"/>
        </w:rPr>
      </w:pPr>
      <w:r>
        <w:rPr>
          <w:sz w:val="24"/>
          <w:szCs w:val="24"/>
        </w:rPr>
        <w:t>počet akceptovaných</w:t>
      </w:r>
      <w:r w:rsidR="0056116F" w:rsidRPr="00154DCD">
        <w:rPr>
          <w:sz w:val="24"/>
          <w:szCs w:val="24"/>
        </w:rPr>
        <w:t xml:space="preserve"> </w:t>
      </w:r>
      <w:r w:rsidR="0056116F">
        <w:rPr>
          <w:sz w:val="24"/>
          <w:szCs w:val="24"/>
        </w:rPr>
        <w:t>konečných příjemců</w:t>
      </w:r>
      <w:r w:rsidR="0056116F" w:rsidRPr="00154DCD">
        <w:rPr>
          <w:sz w:val="24"/>
          <w:szCs w:val="24"/>
        </w:rPr>
        <w:t xml:space="preserve"> </w:t>
      </w:r>
      <w:r>
        <w:rPr>
          <w:sz w:val="24"/>
          <w:szCs w:val="24"/>
        </w:rPr>
        <w:t>v žádosti,</w:t>
      </w:r>
    </w:p>
    <w:p w:rsidR="00DD120D" w:rsidRPr="00727AED" w:rsidRDefault="00DD120D" w:rsidP="0014004F">
      <w:pPr>
        <w:pStyle w:val="Seznam2"/>
        <w:numPr>
          <w:ilvl w:val="0"/>
          <w:numId w:val="4"/>
        </w:numPr>
        <w:tabs>
          <w:tab w:val="clear" w:pos="720"/>
        </w:tabs>
        <w:spacing w:before="60"/>
        <w:ind w:left="993" w:hanging="426"/>
        <w:rPr>
          <w:sz w:val="24"/>
          <w:szCs w:val="24"/>
        </w:rPr>
      </w:pPr>
      <w:r w:rsidRPr="00727AED">
        <w:rPr>
          <w:sz w:val="24"/>
          <w:szCs w:val="24"/>
        </w:rPr>
        <w:t xml:space="preserve">návrh přidělovaných finančních částek pro jednotlivé </w:t>
      </w:r>
      <w:r>
        <w:rPr>
          <w:sz w:val="24"/>
          <w:szCs w:val="24"/>
        </w:rPr>
        <w:t>žádosti.</w:t>
      </w:r>
    </w:p>
    <w:p w:rsidR="0056116F" w:rsidRDefault="00797E4C" w:rsidP="0056116F">
      <w:pPr>
        <w:pStyle w:val="Odstavecseseznamem"/>
        <w:numPr>
          <w:ilvl w:val="1"/>
          <w:numId w:val="3"/>
        </w:numPr>
        <w:tabs>
          <w:tab w:val="clear" w:pos="1440"/>
        </w:tabs>
        <w:spacing w:before="240"/>
        <w:ind w:left="567" w:hanging="567"/>
        <w:rPr>
          <w:sz w:val="24"/>
        </w:rPr>
      </w:pPr>
      <w:r>
        <w:rPr>
          <w:sz w:val="24"/>
        </w:rPr>
        <w:t>Kritéria:</w:t>
      </w:r>
    </w:p>
    <w:p w:rsidR="0056116F" w:rsidRPr="0078594A" w:rsidRDefault="0056116F" w:rsidP="00B94395">
      <w:pPr>
        <w:pStyle w:val="Odstavecseseznamem"/>
        <w:numPr>
          <w:ilvl w:val="2"/>
          <w:numId w:val="16"/>
        </w:numPr>
        <w:tabs>
          <w:tab w:val="clear" w:pos="2700"/>
        </w:tabs>
        <w:ind w:left="993" w:hanging="426"/>
        <w:rPr>
          <w:sz w:val="24"/>
        </w:rPr>
      </w:pPr>
      <w:r w:rsidRPr="0078594A">
        <w:rPr>
          <w:sz w:val="24"/>
        </w:rPr>
        <w:t xml:space="preserve">Pro potřeby výpočtu </w:t>
      </w:r>
      <w:r w:rsidR="00797E4C">
        <w:rPr>
          <w:sz w:val="24"/>
        </w:rPr>
        <w:t>se</w:t>
      </w:r>
      <w:r w:rsidRPr="0078594A">
        <w:rPr>
          <w:sz w:val="24"/>
        </w:rPr>
        <w:t xml:space="preserve"> využí</w:t>
      </w:r>
      <w:r w:rsidR="00797E4C">
        <w:rPr>
          <w:sz w:val="24"/>
        </w:rPr>
        <w:t>vají</w:t>
      </w:r>
      <w:r w:rsidRPr="0078594A">
        <w:rPr>
          <w:sz w:val="24"/>
        </w:rPr>
        <w:t xml:space="preserve"> kritéria, které mají faktografický charakter:</w:t>
      </w:r>
    </w:p>
    <w:p w:rsidR="0056116F" w:rsidRDefault="0056116F" w:rsidP="001E5AE2">
      <w:pPr>
        <w:pStyle w:val="Zkladntext"/>
        <w:numPr>
          <w:ilvl w:val="0"/>
          <w:numId w:val="17"/>
        </w:numPr>
        <w:spacing w:before="60" w:after="0"/>
        <w:ind w:left="1418" w:hanging="425"/>
        <w:rPr>
          <w:sz w:val="24"/>
        </w:rPr>
      </w:pPr>
      <w:r>
        <w:rPr>
          <w:sz w:val="24"/>
        </w:rPr>
        <w:t>č</w:t>
      </w:r>
      <w:r w:rsidRPr="00C35B40">
        <w:rPr>
          <w:sz w:val="24"/>
        </w:rPr>
        <w:t>lenská základna spolků (celkový počet, počet mládeže)</w:t>
      </w:r>
      <w:r>
        <w:rPr>
          <w:sz w:val="24"/>
        </w:rPr>
        <w:t>,</w:t>
      </w:r>
    </w:p>
    <w:p w:rsidR="0056116F" w:rsidRDefault="0056116F" w:rsidP="00797E4C">
      <w:pPr>
        <w:pStyle w:val="Zkladntext"/>
        <w:numPr>
          <w:ilvl w:val="0"/>
          <w:numId w:val="17"/>
        </w:numPr>
        <w:spacing w:after="0"/>
        <w:ind w:left="1418" w:hanging="425"/>
        <w:rPr>
          <w:sz w:val="24"/>
        </w:rPr>
      </w:pPr>
      <w:r>
        <w:rPr>
          <w:sz w:val="24"/>
        </w:rPr>
        <w:t xml:space="preserve">hodnota majetku dle </w:t>
      </w:r>
      <w:r w:rsidR="00D733A5">
        <w:rPr>
          <w:sz w:val="24"/>
        </w:rPr>
        <w:t>účetních dokladů,</w:t>
      </w:r>
    </w:p>
    <w:p w:rsidR="0056116F" w:rsidRDefault="0056116F" w:rsidP="00797E4C">
      <w:pPr>
        <w:pStyle w:val="Zkladntextodsazen"/>
        <w:numPr>
          <w:ilvl w:val="0"/>
          <w:numId w:val="17"/>
        </w:numPr>
        <w:spacing w:after="0"/>
        <w:ind w:left="1418" w:hanging="425"/>
        <w:rPr>
          <w:sz w:val="24"/>
          <w:szCs w:val="24"/>
        </w:rPr>
      </w:pPr>
      <w:r>
        <w:rPr>
          <w:sz w:val="24"/>
          <w:szCs w:val="24"/>
        </w:rPr>
        <w:t xml:space="preserve">údaj o vybíraných členských příspěvcích u jednotlivých </w:t>
      </w:r>
      <w:r w:rsidR="00797E4C">
        <w:rPr>
          <w:sz w:val="24"/>
          <w:szCs w:val="24"/>
        </w:rPr>
        <w:t>konečných příjemců.</w:t>
      </w:r>
    </w:p>
    <w:p w:rsidR="00B94395" w:rsidRDefault="00B94395" w:rsidP="00B94395">
      <w:pPr>
        <w:pStyle w:val="Zkladntextodsazen"/>
        <w:spacing w:after="0"/>
        <w:ind w:left="993"/>
        <w:rPr>
          <w:sz w:val="24"/>
          <w:szCs w:val="24"/>
        </w:rPr>
      </w:pPr>
    </w:p>
    <w:p w:rsidR="00BC3792" w:rsidRPr="00CD5BB5" w:rsidRDefault="00CD5BB5" w:rsidP="0014004F">
      <w:pPr>
        <w:pStyle w:val="Odstavecseseznamem"/>
        <w:numPr>
          <w:ilvl w:val="2"/>
          <w:numId w:val="16"/>
        </w:numPr>
        <w:tabs>
          <w:tab w:val="clear" w:pos="2700"/>
        </w:tabs>
        <w:ind w:left="993" w:hanging="426"/>
        <w:outlineLvl w:val="0"/>
        <w:rPr>
          <w:sz w:val="24"/>
          <w:szCs w:val="24"/>
        </w:rPr>
      </w:pPr>
      <w:r>
        <w:rPr>
          <w:sz w:val="24"/>
          <w:szCs w:val="24"/>
        </w:rPr>
        <w:t>Omezující podmínky:</w:t>
      </w:r>
    </w:p>
    <w:p w:rsidR="00BB586D" w:rsidRPr="004D2C4B" w:rsidRDefault="00BB586D" w:rsidP="004B1BAF">
      <w:pPr>
        <w:numPr>
          <w:ilvl w:val="0"/>
          <w:numId w:val="30"/>
        </w:numPr>
        <w:tabs>
          <w:tab w:val="clear" w:pos="1287"/>
        </w:tabs>
        <w:ind w:left="1418" w:hanging="425"/>
        <w:rPr>
          <w:sz w:val="24"/>
          <w:u w:val="single"/>
        </w:rPr>
      </w:pPr>
      <w:r w:rsidRPr="00ED207B">
        <w:rPr>
          <w:sz w:val="24"/>
        </w:rPr>
        <w:t xml:space="preserve">Podpora </w:t>
      </w:r>
      <w:r w:rsidR="004D2C4B">
        <w:rPr>
          <w:sz w:val="24"/>
        </w:rPr>
        <w:t>může být</w:t>
      </w:r>
      <w:r w:rsidR="00B3416C">
        <w:rPr>
          <w:sz w:val="24"/>
        </w:rPr>
        <w:t xml:space="preserve"> </w:t>
      </w:r>
      <w:r w:rsidR="004D2C4B">
        <w:rPr>
          <w:sz w:val="24"/>
        </w:rPr>
        <w:t xml:space="preserve">nárokována </w:t>
      </w:r>
      <w:r w:rsidRPr="00ED207B">
        <w:rPr>
          <w:sz w:val="24"/>
        </w:rPr>
        <w:t xml:space="preserve">pouze </w:t>
      </w:r>
      <w:r w:rsidRPr="00B3416C">
        <w:rPr>
          <w:b/>
          <w:sz w:val="24"/>
        </w:rPr>
        <w:t>do výše 60 %</w:t>
      </w:r>
      <w:r w:rsidRPr="00ED207B">
        <w:rPr>
          <w:sz w:val="24"/>
        </w:rPr>
        <w:t xml:space="preserve"> celkové hodnoty majetku</w:t>
      </w:r>
      <w:r>
        <w:rPr>
          <w:sz w:val="24"/>
        </w:rPr>
        <w:t xml:space="preserve">, </w:t>
      </w:r>
      <w:r w:rsidRPr="002648B2">
        <w:rPr>
          <w:color w:val="0000FA"/>
          <w:sz w:val="24"/>
        </w:rPr>
        <w:t xml:space="preserve">s výjimkou </w:t>
      </w:r>
      <w:r w:rsidR="00CD5BB5">
        <w:rPr>
          <w:color w:val="0000FA"/>
          <w:sz w:val="24"/>
        </w:rPr>
        <w:t>oblasti ZPS</w:t>
      </w:r>
      <w:r w:rsidR="00D24671" w:rsidRPr="002648B2">
        <w:rPr>
          <w:color w:val="0000FA"/>
          <w:sz w:val="24"/>
        </w:rPr>
        <w:t xml:space="preserve"> a </w:t>
      </w:r>
      <w:r w:rsidR="002648B2" w:rsidRPr="002648B2">
        <w:rPr>
          <w:color w:val="0000FA"/>
          <w:sz w:val="24"/>
        </w:rPr>
        <w:t xml:space="preserve">u </w:t>
      </w:r>
      <w:r w:rsidR="00D24671" w:rsidRPr="002648B2">
        <w:rPr>
          <w:color w:val="0000FA"/>
          <w:sz w:val="24"/>
        </w:rPr>
        <w:t>oblasti školního a univerzitního sportu.</w:t>
      </w:r>
    </w:p>
    <w:p w:rsidR="004D2C4B" w:rsidRPr="000720F0" w:rsidRDefault="004D2C4B" w:rsidP="004B1BAF">
      <w:pPr>
        <w:numPr>
          <w:ilvl w:val="0"/>
          <w:numId w:val="30"/>
        </w:numPr>
        <w:tabs>
          <w:tab w:val="clear" w:pos="1287"/>
        </w:tabs>
        <w:ind w:left="1418" w:hanging="425"/>
        <w:rPr>
          <w:sz w:val="24"/>
          <w:u w:val="single"/>
        </w:rPr>
      </w:pPr>
      <w:r w:rsidRPr="00ED207B">
        <w:rPr>
          <w:sz w:val="24"/>
        </w:rPr>
        <w:t xml:space="preserve">Podpora </w:t>
      </w:r>
      <w:r>
        <w:rPr>
          <w:sz w:val="24"/>
        </w:rPr>
        <w:t xml:space="preserve">může být </w:t>
      </w:r>
      <w:r w:rsidR="00CD5BB5">
        <w:rPr>
          <w:sz w:val="24"/>
        </w:rPr>
        <w:t xml:space="preserve">nárokována </w:t>
      </w:r>
      <w:r w:rsidR="00B3416C">
        <w:rPr>
          <w:sz w:val="24"/>
        </w:rPr>
        <w:t xml:space="preserve">pouze </w:t>
      </w:r>
      <w:r w:rsidRPr="000720F0">
        <w:rPr>
          <w:sz w:val="24"/>
        </w:rPr>
        <w:t>s</w:t>
      </w:r>
      <w:r w:rsidR="00CD5BB5">
        <w:rPr>
          <w:sz w:val="24"/>
        </w:rPr>
        <w:t>e</w:t>
      </w:r>
      <w:r w:rsidRPr="000720F0">
        <w:rPr>
          <w:sz w:val="24"/>
        </w:rPr>
        <w:t xml:space="preserve"> spoluúčastí </w:t>
      </w:r>
      <w:r w:rsidR="00D07FB4" w:rsidRPr="000720F0">
        <w:rPr>
          <w:sz w:val="24"/>
        </w:rPr>
        <w:t xml:space="preserve">minimálně </w:t>
      </w:r>
      <w:r w:rsidR="00BB0DEF" w:rsidRPr="000720F0">
        <w:rPr>
          <w:b/>
          <w:sz w:val="24"/>
        </w:rPr>
        <w:t>ve</w:t>
      </w:r>
      <w:r w:rsidRPr="000720F0">
        <w:rPr>
          <w:b/>
          <w:sz w:val="24"/>
        </w:rPr>
        <w:t xml:space="preserve"> výš</w:t>
      </w:r>
      <w:r w:rsidR="000E6596">
        <w:rPr>
          <w:b/>
          <w:sz w:val="24"/>
        </w:rPr>
        <w:t>i</w:t>
      </w:r>
      <w:r w:rsidRPr="000720F0">
        <w:rPr>
          <w:b/>
          <w:sz w:val="24"/>
        </w:rPr>
        <w:t xml:space="preserve"> 30 %</w:t>
      </w:r>
      <w:r w:rsidR="00B3416C" w:rsidRPr="000720F0">
        <w:rPr>
          <w:sz w:val="24"/>
        </w:rPr>
        <w:t>,</w:t>
      </w:r>
      <w:r w:rsidRPr="000720F0">
        <w:rPr>
          <w:sz w:val="24"/>
        </w:rPr>
        <w:t xml:space="preserve"> </w:t>
      </w:r>
      <w:r w:rsidRPr="000720F0">
        <w:rPr>
          <w:color w:val="0000FA"/>
          <w:sz w:val="24"/>
        </w:rPr>
        <w:t xml:space="preserve">s výjimkou </w:t>
      </w:r>
      <w:r w:rsidR="00CD5BB5">
        <w:rPr>
          <w:color w:val="0000FA"/>
          <w:sz w:val="24"/>
        </w:rPr>
        <w:t>oblasti ZPS</w:t>
      </w:r>
      <w:r w:rsidR="001E5AE2" w:rsidRPr="000720F0">
        <w:rPr>
          <w:color w:val="0000FA"/>
          <w:sz w:val="24"/>
        </w:rPr>
        <w:t xml:space="preserve"> </w:t>
      </w:r>
      <w:r w:rsidRPr="000720F0">
        <w:rPr>
          <w:color w:val="0000FA"/>
          <w:sz w:val="24"/>
        </w:rPr>
        <w:t>a u oblasti školního a univerzitního sportu.</w:t>
      </w:r>
    </w:p>
    <w:p w:rsidR="00E96D5C" w:rsidRDefault="00E96D5C" w:rsidP="00B94395">
      <w:pPr>
        <w:pStyle w:val="Odstavecseseznamem"/>
        <w:numPr>
          <w:ilvl w:val="0"/>
          <w:numId w:val="30"/>
        </w:numPr>
        <w:tabs>
          <w:tab w:val="clear" w:pos="1287"/>
          <w:tab w:val="left" w:pos="709"/>
        </w:tabs>
        <w:ind w:left="1418" w:hanging="425"/>
        <w:rPr>
          <w:sz w:val="24"/>
          <w:szCs w:val="24"/>
        </w:rPr>
      </w:pPr>
      <w:r w:rsidRPr="00CD5BB5">
        <w:rPr>
          <w:sz w:val="24"/>
        </w:rPr>
        <w:lastRenderedPageBreak/>
        <w:t xml:space="preserve">Vykázání </w:t>
      </w:r>
      <w:r w:rsidRPr="00CD5BB5">
        <w:rPr>
          <w:sz w:val="24"/>
          <w:szCs w:val="24"/>
        </w:rPr>
        <w:t xml:space="preserve">údaje o vybíraném </w:t>
      </w:r>
      <w:r w:rsidR="00400128">
        <w:rPr>
          <w:sz w:val="24"/>
          <w:szCs w:val="24"/>
        </w:rPr>
        <w:t xml:space="preserve">ročním </w:t>
      </w:r>
      <w:r w:rsidRPr="00CD5BB5">
        <w:rPr>
          <w:sz w:val="24"/>
          <w:szCs w:val="24"/>
        </w:rPr>
        <w:t xml:space="preserve">členském příspěvku v minimální výši </w:t>
      </w:r>
      <w:r w:rsidR="00400128">
        <w:rPr>
          <w:sz w:val="24"/>
          <w:szCs w:val="24"/>
        </w:rPr>
        <w:br/>
      </w:r>
      <w:r w:rsidRPr="00CD5BB5">
        <w:rPr>
          <w:sz w:val="24"/>
          <w:szCs w:val="24"/>
        </w:rPr>
        <w:t>100 Kč na osobu u mládeže a 500 Kč na osobu u dospělých. Nižší hodnoty nebudou akceptovány ve vazbě na požadavek o státní dotaci.</w:t>
      </w:r>
      <w:r w:rsidR="00BB0DEF" w:rsidRPr="00CD5BB5">
        <w:rPr>
          <w:sz w:val="24"/>
          <w:szCs w:val="24"/>
        </w:rPr>
        <w:t xml:space="preserve"> U sportovních zařízení </w:t>
      </w:r>
      <w:r w:rsidR="00C74AFD">
        <w:rPr>
          <w:sz w:val="24"/>
          <w:szCs w:val="24"/>
        </w:rPr>
        <w:br/>
      </w:r>
      <w:r w:rsidR="001F1C2A" w:rsidRPr="00CD5BB5">
        <w:rPr>
          <w:sz w:val="24"/>
          <w:szCs w:val="24"/>
        </w:rPr>
        <w:t>v majetku</w:t>
      </w:r>
      <w:r w:rsidR="00BB0DEF" w:rsidRPr="00CD5BB5">
        <w:rPr>
          <w:sz w:val="24"/>
          <w:szCs w:val="24"/>
        </w:rPr>
        <w:t xml:space="preserve"> ústředí spolku s celostátní působností nebude </w:t>
      </w:r>
      <w:r w:rsidR="001F1C2A" w:rsidRPr="00CD5BB5">
        <w:rPr>
          <w:sz w:val="24"/>
          <w:szCs w:val="24"/>
        </w:rPr>
        <w:t>vyžadován</w:t>
      </w:r>
      <w:r w:rsidR="00BB0DEF" w:rsidRPr="00CD5BB5">
        <w:rPr>
          <w:sz w:val="24"/>
          <w:szCs w:val="24"/>
        </w:rPr>
        <w:t xml:space="preserve"> údaj </w:t>
      </w:r>
      <w:r w:rsidR="00C74AFD">
        <w:rPr>
          <w:sz w:val="24"/>
          <w:szCs w:val="24"/>
        </w:rPr>
        <w:br/>
      </w:r>
      <w:r w:rsidR="00BB0DEF" w:rsidRPr="00CD5BB5">
        <w:rPr>
          <w:sz w:val="24"/>
          <w:szCs w:val="24"/>
        </w:rPr>
        <w:t>o členské základně, ani o výši vybíraných členských příspěv</w:t>
      </w:r>
      <w:r w:rsidR="00005C34">
        <w:rPr>
          <w:sz w:val="24"/>
          <w:szCs w:val="24"/>
        </w:rPr>
        <w:t>ků</w:t>
      </w:r>
      <w:r w:rsidR="00BB0DEF" w:rsidRPr="00CD5BB5">
        <w:rPr>
          <w:sz w:val="24"/>
          <w:szCs w:val="24"/>
        </w:rPr>
        <w:t>.</w:t>
      </w:r>
    </w:p>
    <w:p w:rsidR="00B94395" w:rsidRPr="00B94395" w:rsidRDefault="00B94395" w:rsidP="00B94395">
      <w:pPr>
        <w:tabs>
          <w:tab w:val="left" w:pos="709"/>
        </w:tabs>
        <w:ind w:left="993"/>
        <w:rPr>
          <w:sz w:val="24"/>
          <w:szCs w:val="24"/>
        </w:rPr>
      </w:pPr>
    </w:p>
    <w:p w:rsidR="00E96D5C" w:rsidRDefault="00E96D5C" w:rsidP="00B94395">
      <w:pPr>
        <w:pStyle w:val="Odstavecseseznamem"/>
        <w:numPr>
          <w:ilvl w:val="0"/>
          <w:numId w:val="30"/>
        </w:numPr>
        <w:tabs>
          <w:tab w:val="clear" w:pos="1287"/>
          <w:tab w:val="left" w:pos="1134"/>
        </w:tabs>
        <w:ind w:left="1418" w:hanging="425"/>
        <w:rPr>
          <w:sz w:val="24"/>
          <w:szCs w:val="24"/>
        </w:rPr>
      </w:pPr>
      <w:r w:rsidRPr="00CD5BB5">
        <w:rPr>
          <w:sz w:val="24"/>
          <w:szCs w:val="24"/>
        </w:rPr>
        <w:t xml:space="preserve">Při výpočtu výrazně vyšších hodnot státního příspěvku lze využít omezení pro stanovení konečné částky. Omezení navrhuje komise dle aktuální situace </w:t>
      </w:r>
      <w:r w:rsidR="00C74AFD">
        <w:rPr>
          <w:sz w:val="24"/>
          <w:szCs w:val="24"/>
        </w:rPr>
        <w:br/>
      </w:r>
      <w:r w:rsidRPr="00CD5BB5">
        <w:rPr>
          <w:sz w:val="24"/>
          <w:szCs w:val="24"/>
        </w:rPr>
        <w:t>a možnosti státního rozpočtu.</w:t>
      </w:r>
    </w:p>
    <w:p w:rsidR="00B94395" w:rsidRPr="00B94395" w:rsidRDefault="00B94395" w:rsidP="00B94395">
      <w:pPr>
        <w:tabs>
          <w:tab w:val="left" w:pos="1134"/>
        </w:tabs>
        <w:ind w:left="993"/>
        <w:rPr>
          <w:sz w:val="24"/>
          <w:szCs w:val="24"/>
        </w:rPr>
      </w:pPr>
    </w:p>
    <w:p w:rsidR="00AA36F8" w:rsidRPr="00B94395" w:rsidRDefault="007212EA" w:rsidP="00B94395">
      <w:pPr>
        <w:pStyle w:val="Odstavecseseznamem"/>
        <w:numPr>
          <w:ilvl w:val="0"/>
          <w:numId w:val="30"/>
        </w:numPr>
        <w:tabs>
          <w:tab w:val="clear" w:pos="1287"/>
          <w:tab w:val="left" w:pos="1134"/>
        </w:tabs>
        <w:ind w:left="1418" w:hanging="425"/>
        <w:rPr>
          <w:sz w:val="24"/>
          <w:szCs w:val="24"/>
        </w:rPr>
      </w:pPr>
      <w:r>
        <w:rPr>
          <w:sz w:val="24"/>
          <w:szCs w:val="24"/>
        </w:rPr>
        <w:t>P</w:t>
      </w:r>
      <w:r w:rsidR="00AA36F8" w:rsidRPr="00CD5BB5">
        <w:rPr>
          <w:sz w:val="24"/>
          <w:szCs w:val="24"/>
        </w:rPr>
        <w:t>ředložený požadav</w:t>
      </w:r>
      <w:r>
        <w:rPr>
          <w:sz w:val="24"/>
          <w:szCs w:val="24"/>
        </w:rPr>
        <w:t>e</w:t>
      </w:r>
      <w:r w:rsidR="00AA36F8" w:rsidRPr="00CD5BB5">
        <w:rPr>
          <w:sz w:val="24"/>
          <w:szCs w:val="24"/>
        </w:rPr>
        <w:t xml:space="preserve">k </w:t>
      </w:r>
      <w:r>
        <w:rPr>
          <w:sz w:val="24"/>
          <w:szCs w:val="24"/>
        </w:rPr>
        <w:t>k</w:t>
      </w:r>
      <w:r w:rsidR="00AA36F8" w:rsidRPr="00CD5BB5">
        <w:rPr>
          <w:sz w:val="24"/>
          <w:szCs w:val="24"/>
        </w:rPr>
        <w:t>onečného příjemce nad 4 </w:t>
      </w:r>
      <w:r w:rsidR="003E5D1C">
        <w:rPr>
          <w:sz w:val="24"/>
          <w:szCs w:val="24"/>
        </w:rPr>
        <w:t>mil</w:t>
      </w:r>
      <w:r w:rsidR="00AA36F8" w:rsidRPr="00CD5BB5">
        <w:rPr>
          <w:sz w:val="24"/>
          <w:szCs w:val="24"/>
        </w:rPr>
        <w:t xml:space="preserve">. Kč </w:t>
      </w:r>
      <w:r w:rsidR="00C74AFD">
        <w:rPr>
          <w:sz w:val="24"/>
          <w:szCs w:val="24"/>
        </w:rPr>
        <w:t>j</w:t>
      </w:r>
      <w:r w:rsidR="00AA36F8" w:rsidRPr="00CD5BB5">
        <w:rPr>
          <w:sz w:val="24"/>
          <w:szCs w:val="24"/>
        </w:rPr>
        <w:t xml:space="preserve">e omezen. Akceptována a zapracována bude pouze částka právě </w:t>
      </w:r>
      <w:r w:rsidR="00AA36F8" w:rsidRPr="00C74AFD">
        <w:rPr>
          <w:b/>
          <w:sz w:val="24"/>
          <w:szCs w:val="24"/>
        </w:rPr>
        <w:t>ve výši 4 </w:t>
      </w:r>
      <w:r w:rsidR="003E5D1C">
        <w:rPr>
          <w:b/>
          <w:sz w:val="24"/>
          <w:szCs w:val="24"/>
        </w:rPr>
        <w:t>mil</w:t>
      </w:r>
      <w:r w:rsidR="00AA36F8" w:rsidRPr="00C74AFD">
        <w:rPr>
          <w:b/>
          <w:sz w:val="24"/>
          <w:szCs w:val="24"/>
        </w:rPr>
        <w:t>. Kč.</w:t>
      </w:r>
    </w:p>
    <w:p w:rsidR="00B94395" w:rsidRPr="00B94395" w:rsidRDefault="00B94395" w:rsidP="00B94395">
      <w:pPr>
        <w:tabs>
          <w:tab w:val="left" w:pos="1134"/>
        </w:tabs>
        <w:rPr>
          <w:sz w:val="24"/>
          <w:szCs w:val="24"/>
        </w:rPr>
      </w:pPr>
    </w:p>
    <w:p w:rsidR="00385CBF" w:rsidRPr="00CD5BB5" w:rsidRDefault="00A15C8E" w:rsidP="00B94395">
      <w:pPr>
        <w:pStyle w:val="Odstavecseseznamem"/>
        <w:numPr>
          <w:ilvl w:val="0"/>
          <w:numId w:val="30"/>
        </w:numPr>
        <w:tabs>
          <w:tab w:val="clear" w:pos="1287"/>
          <w:tab w:val="left" w:pos="1134"/>
        </w:tabs>
        <w:ind w:left="1418" w:hanging="425"/>
        <w:rPr>
          <w:sz w:val="24"/>
          <w:szCs w:val="24"/>
        </w:rPr>
      </w:pPr>
      <w:r w:rsidRPr="00CD5BB5">
        <w:rPr>
          <w:sz w:val="24"/>
          <w:szCs w:val="24"/>
        </w:rPr>
        <w:t xml:space="preserve">Obdobným způsobem </w:t>
      </w:r>
      <w:r w:rsidR="00C74AFD">
        <w:rPr>
          <w:sz w:val="24"/>
          <w:szCs w:val="24"/>
        </w:rPr>
        <w:t>j</w:t>
      </w:r>
      <w:r w:rsidR="00385CBF" w:rsidRPr="00CD5BB5">
        <w:rPr>
          <w:sz w:val="24"/>
          <w:szCs w:val="24"/>
        </w:rPr>
        <w:t>e omezena</w:t>
      </w:r>
      <w:r w:rsidRPr="00CD5BB5">
        <w:rPr>
          <w:sz w:val="24"/>
          <w:szCs w:val="24"/>
        </w:rPr>
        <w:t xml:space="preserve"> vstupní hodnot</w:t>
      </w:r>
      <w:r w:rsidR="00385CBF" w:rsidRPr="00CD5BB5">
        <w:rPr>
          <w:sz w:val="24"/>
          <w:szCs w:val="24"/>
        </w:rPr>
        <w:t xml:space="preserve">a uváděného </w:t>
      </w:r>
      <w:r w:rsidRPr="00CD5BB5">
        <w:rPr>
          <w:sz w:val="24"/>
          <w:szCs w:val="24"/>
        </w:rPr>
        <w:t>celkového majetku.</w:t>
      </w:r>
      <w:r w:rsidR="00385CBF" w:rsidRPr="00CD5BB5">
        <w:rPr>
          <w:sz w:val="24"/>
          <w:szCs w:val="24"/>
        </w:rPr>
        <w:t xml:space="preserve"> Akceptována a zapracována </w:t>
      </w:r>
      <w:r w:rsidR="00C74AFD">
        <w:rPr>
          <w:sz w:val="24"/>
          <w:szCs w:val="24"/>
        </w:rPr>
        <w:t>j</w:t>
      </w:r>
      <w:r w:rsidR="00385CBF" w:rsidRPr="00CD5BB5">
        <w:rPr>
          <w:sz w:val="24"/>
          <w:szCs w:val="24"/>
        </w:rPr>
        <w:t xml:space="preserve">e pouze částka právě </w:t>
      </w:r>
      <w:r w:rsidR="00385CBF" w:rsidRPr="00C74AFD">
        <w:rPr>
          <w:b/>
          <w:sz w:val="24"/>
          <w:szCs w:val="24"/>
        </w:rPr>
        <w:t xml:space="preserve">ve výši </w:t>
      </w:r>
      <w:r w:rsidR="00385CBF" w:rsidRPr="00C74AFD">
        <w:rPr>
          <w:b/>
          <w:sz w:val="24"/>
          <w:szCs w:val="24"/>
        </w:rPr>
        <w:br/>
        <w:t>100 </w:t>
      </w:r>
      <w:r w:rsidR="003E5D1C">
        <w:rPr>
          <w:b/>
          <w:sz w:val="24"/>
          <w:szCs w:val="24"/>
        </w:rPr>
        <w:t>mil</w:t>
      </w:r>
      <w:r w:rsidR="00385CBF" w:rsidRPr="00C74AFD">
        <w:rPr>
          <w:b/>
          <w:sz w:val="24"/>
          <w:szCs w:val="24"/>
        </w:rPr>
        <w:t>. Kč</w:t>
      </w:r>
      <w:r w:rsidR="00385CBF" w:rsidRPr="00CD5BB5">
        <w:rPr>
          <w:sz w:val="24"/>
          <w:szCs w:val="24"/>
        </w:rPr>
        <w:t xml:space="preserve"> hodnoty majetku.</w:t>
      </w:r>
    </w:p>
    <w:p w:rsidR="00AA36F8" w:rsidRDefault="00AA36F8" w:rsidP="00B94395">
      <w:pPr>
        <w:tabs>
          <w:tab w:val="left" w:pos="1134"/>
        </w:tabs>
        <w:ind w:left="1418" w:hanging="425"/>
        <w:rPr>
          <w:sz w:val="24"/>
          <w:szCs w:val="24"/>
        </w:rPr>
      </w:pPr>
    </w:p>
    <w:p w:rsidR="00B94395" w:rsidRDefault="00B94395" w:rsidP="00B94395">
      <w:pPr>
        <w:tabs>
          <w:tab w:val="left" w:pos="1134"/>
        </w:tabs>
        <w:ind w:left="1418" w:hanging="425"/>
        <w:rPr>
          <w:sz w:val="24"/>
          <w:szCs w:val="24"/>
        </w:rPr>
      </w:pPr>
    </w:p>
    <w:p w:rsidR="00BC3792" w:rsidRPr="00C74AFD" w:rsidRDefault="00C74AFD" w:rsidP="00C74AFD">
      <w:pPr>
        <w:pStyle w:val="Zkladntextodsazen"/>
        <w:numPr>
          <w:ilvl w:val="1"/>
          <w:numId w:val="3"/>
        </w:numPr>
        <w:tabs>
          <w:tab w:val="clear" w:pos="1440"/>
        </w:tabs>
        <w:spacing w:after="0"/>
        <w:ind w:left="567" w:hanging="567"/>
        <w:rPr>
          <w:sz w:val="24"/>
          <w:szCs w:val="24"/>
        </w:rPr>
      </w:pPr>
      <w:r w:rsidRPr="00C74AFD">
        <w:rPr>
          <w:sz w:val="24"/>
          <w:szCs w:val="24"/>
        </w:rPr>
        <w:t>P</w:t>
      </w:r>
      <w:r w:rsidR="006E3577" w:rsidRPr="00C74AFD">
        <w:rPr>
          <w:sz w:val="24"/>
          <w:szCs w:val="24"/>
        </w:rPr>
        <w:t xml:space="preserve">ostup při </w:t>
      </w:r>
      <w:r w:rsidR="00B3416C" w:rsidRPr="00C74AFD">
        <w:rPr>
          <w:sz w:val="24"/>
          <w:szCs w:val="24"/>
        </w:rPr>
        <w:t>výpočtu</w:t>
      </w:r>
      <w:r w:rsidR="004D2C4B" w:rsidRPr="00C74AFD">
        <w:rPr>
          <w:sz w:val="24"/>
          <w:szCs w:val="24"/>
        </w:rPr>
        <w:t>:</w:t>
      </w:r>
    </w:p>
    <w:p w:rsidR="006E3577" w:rsidRDefault="006E3577" w:rsidP="00B94395">
      <w:pPr>
        <w:spacing w:before="240"/>
        <w:ind w:left="993" w:hanging="426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první</w:t>
      </w:r>
      <w:r w:rsidRPr="001F0D6F">
        <w:rPr>
          <w:sz w:val="24"/>
          <w:szCs w:val="24"/>
          <w:u w:val="single"/>
        </w:rPr>
        <w:t xml:space="preserve"> fáze</w:t>
      </w:r>
      <w:r>
        <w:rPr>
          <w:sz w:val="24"/>
          <w:szCs w:val="24"/>
        </w:rPr>
        <w:t xml:space="preserve"> – stanovení jednorázového paušálního příspěvku pro spolek s celostátní působností, opět podle počtu přijatých žádostí TJ/</w:t>
      </w:r>
      <w:r w:rsidRPr="001F0D6F">
        <w:rPr>
          <w:sz w:val="24"/>
          <w:szCs w:val="24"/>
        </w:rPr>
        <w:t xml:space="preserve">SK </w:t>
      </w:r>
      <w:r>
        <w:rPr>
          <w:sz w:val="24"/>
          <w:szCs w:val="24"/>
        </w:rPr>
        <w:t xml:space="preserve">s diferencovaným přístupem: </w:t>
      </w:r>
    </w:p>
    <w:p w:rsidR="006E3577" w:rsidRDefault="006E3577" w:rsidP="001E5AE2">
      <w:pPr>
        <w:pStyle w:val="Odstavecseseznamem"/>
        <w:numPr>
          <w:ilvl w:val="0"/>
          <w:numId w:val="13"/>
        </w:numPr>
        <w:spacing w:before="120"/>
        <w:ind w:left="1418" w:hanging="425"/>
        <w:rPr>
          <w:sz w:val="24"/>
          <w:szCs w:val="24"/>
        </w:rPr>
      </w:pPr>
      <w:r>
        <w:rPr>
          <w:sz w:val="24"/>
          <w:szCs w:val="24"/>
        </w:rPr>
        <w:t>spolkům</w:t>
      </w:r>
      <w:r w:rsidRPr="00797C51">
        <w:rPr>
          <w:sz w:val="24"/>
          <w:szCs w:val="24"/>
        </w:rPr>
        <w:t xml:space="preserve"> s počtem </w:t>
      </w:r>
      <w:r>
        <w:rPr>
          <w:sz w:val="24"/>
          <w:szCs w:val="24"/>
        </w:rPr>
        <w:t>akceptovaných</w:t>
      </w:r>
      <w:r w:rsidRPr="00797C51">
        <w:rPr>
          <w:sz w:val="24"/>
          <w:szCs w:val="24"/>
        </w:rPr>
        <w:t xml:space="preserve"> </w:t>
      </w:r>
      <w:r>
        <w:rPr>
          <w:sz w:val="24"/>
          <w:szCs w:val="24"/>
        </w:rPr>
        <w:t>TJ/</w:t>
      </w:r>
      <w:r w:rsidRPr="001F0D6F">
        <w:rPr>
          <w:sz w:val="24"/>
          <w:szCs w:val="24"/>
        </w:rPr>
        <w:t>SK</w:t>
      </w:r>
      <w:r w:rsidRPr="00797C51">
        <w:rPr>
          <w:sz w:val="24"/>
          <w:szCs w:val="24"/>
        </w:rPr>
        <w:t xml:space="preserve"> v rozpětí 1 až 9 je přiznán příspěvek ve výši 100 tis. Kč na spo</w:t>
      </w:r>
      <w:r w:rsidR="00A577DB">
        <w:rPr>
          <w:sz w:val="24"/>
          <w:szCs w:val="24"/>
        </w:rPr>
        <w:t>lek,</w:t>
      </w:r>
      <w:r w:rsidRPr="00797C51">
        <w:rPr>
          <w:sz w:val="24"/>
          <w:szCs w:val="24"/>
        </w:rPr>
        <w:t xml:space="preserve"> </w:t>
      </w:r>
    </w:p>
    <w:p w:rsidR="006E3577" w:rsidRDefault="006E3577" w:rsidP="001E5AE2">
      <w:pPr>
        <w:pStyle w:val="Odstavecseseznamem"/>
        <w:numPr>
          <w:ilvl w:val="0"/>
          <w:numId w:val="13"/>
        </w:numPr>
        <w:ind w:left="1418" w:hanging="425"/>
        <w:rPr>
          <w:sz w:val="24"/>
          <w:szCs w:val="24"/>
        </w:rPr>
      </w:pPr>
      <w:r>
        <w:rPr>
          <w:sz w:val="24"/>
          <w:szCs w:val="24"/>
        </w:rPr>
        <w:t>spolkům</w:t>
      </w:r>
      <w:r w:rsidRPr="00797C51">
        <w:rPr>
          <w:sz w:val="24"/>
          <w:szCs w:val="24"/>
        </w:rPr>
        <w:t xml:space="preserve"> s počtem </w:t>
      </w:r>
      <w:r>
        <w:rPr>
          <w:sz w:val="24"/>
          <w:szCs w:val="24"/>
        </w:rPr>
        <w:t>akceptovaných</w:t>
      </w:r>
      <w:r w:rsidRPr="00797C51">
        <w:rPr>
          <w:sz w:val="24"/>
          <w:szCs w:val="24"/>
        </w:rPr>
        <w:t xml:space="preserve"> </w:t>
      </w:r>
      <w:r>
        <w:rPr>
          <w:sz w:val="24"/>
          <w:szCs w:val="24"/>
        </w:rPr>
        <w:t>TJ/</w:t>
      </w:r>
      <w:r w:rsidRPr="001F0D6F">
        <w:rPr>
          <w:sz w:val="24"/>
          <w:szCs w:val="24"/>
        </w:rPr>
        <w:t>SK</w:t>
      </w:r>
      <w:r w:rsidRPr="00797C51">
        <w:rPr>
          <w:sz w:val="24"/>
          <w:szCs w:val="24"/>
        </w:rPr>
        <w:t xml:space="preserve"> v rozpětí 10 a více je přiznán příspěvek ve výši 200 tis. Kč na spo</w:t>
      </w:r>
      <w:r w:rsidR="00A577DB">
        <w:rPr>
          <w:sz w:val="24"/>
          <w:szCs w:val="24"/>
        </w:rPr>
        <w:t>lek,</w:t>
      </w:r>
      <w:r w:rsidRPr="00797C51">
        <w:rPr>
          <w:sz w:val="24"/>
          <w:szCs w:val="24"/>
        </w:rPr>
        <w:t xml:space="preserve"> </w:t>
      </w:r>
    </w:p>
    <w:p w:rsidR="005E6A01" w:rsidRDefault="006E3577" w:rsidP="00B94395">
      <w:pPr>
        <w:tabs>
          <w:tab w:val="left" w:pos="1418"/>
        </w:tabs>
        <w:spacing w:before="240"/>
        <w:ind w:left="993" w:hanging="426"/>
        <w:rPr>
          <w:sz w:val="24"/>
          <w:szCs w:val="24"/>
        </w:rPr>
      </w:pPr>
      <w:r>
        <w:rPr>
          <w:sz w:val="24"/>
          <w:szCs w:val="24"/>
        </w:rPr>
        <w:t>b</w:t>
      </w:r>
      <w:r w:rsidR="005E6A01">
        <w:rPr>
          <w:sz w:val="24"/>
          <w:szCs w:val="24"/>
        </w:rPr>
        <w:t xml:space="preserve">) </w:t>
      </w:r>
      <w:r w:rsidR="005E6A01">
        <w:rPr>
          <w:sz w:val="24"/>
          <w:szCs w:val="24"/>
        </w:rPr>
        <w:tab/>
      </w:r>
      <w:r>
        <w:rPr>
          <w:sz w:val="24"/>
          <w:szCs w:val="24"/>
          <w:u w:val="single"/>
        </w:rPr>
        <w:t>druhá</w:t>
      </w:r>
      <w:r w:rsidR="005E6A01" w:rsidRPr="001F0D6F">
        <w:rPr>
          <w:sz w:val="24"/>
          <w:szCs w:val="24"/>
          <w:u w:val="single"/>
        </w:rPr>
        <w:t xml:space="preserve"> fáze</w:t>
      </w:r>
      <w:r w:rsidR="005E6A01">
        <w:rPr>
          <w:sz w:val="24"/>
          <w:szCs w:val="24"/>
        </w:rPr>
        <w:t xml:space="preserve"> – výpočet základního příspěvku </w:t>
      </w:r>
      <w:r w:rsidR="00A90706">
        <w:rPr>
          <w:sz w:val="24"/>
          <w:szCs w:val="24"/>
        </w:rPr>
        <w:t xml:space="preserve">pro spolek s celostátní působností </w:t>
      </w:r>
      <w:r w:rsidR="005E6A01">
        <w:rPr>
          <w:sz w:val="24"/>
          <w:szCs w:val="24"/>
        </w:rPr>
        <w:t xml:space="preserve">podle počtu </w:t>
      </w:r>
      <w:r w:rsidR="00A90706">
        <w:rPr>
          <w:sz w:val="24"/>
          <w:szCs w:val="24"/>
        </w:rPr>
        <w:t xml:space="preserve">akceptovaných konečných </w:t>
      </w:r>
      <w:r w:rsidR="005E6A01">
        <w:rPr>
          <w:sz w:val="24"/>
          <w:szCs w:val="24"/>
        </w:rPr>
        <w:t>ž</w:t>
      </w:r>
      <w:r w:rsidR="00A90706">
        <w:rPr>
          <w:sz w:val="24"/>
          <w:szCs w:val="24"/>
        </w:rPr>
        <w:t>adatelů – příjemců:</w:t>
      </w:r>
      <w:r w:rsidR="005E6A01">
        <w:rPr>
          <w:sz w:val="24"/>
          <w:szCs w:val="24"/>
        </w:rPr>
        <w:t xml:space="preserve"> </w:t>
      </w:r>
      <w:r w:rsidR="00A90706">
        <w:rPr>
          <w:sz w:val="24"/>
          <w:szCs w:val="24"/>
        </w:rPr>
        <w:t xml:space="preserve">tělovýchovných jednot </w:t>
      </w:r>
      <w:r w:rsidR="001E5AE2">
        <w:rPr>
          <w:sz w:val="24"/>
          <w:szCs w:val="24"/>
        </w:rPr>
        <w:br/>
      </w:r>
      <w:r w:rsidR="00A90706">
        <w:rPr>
          <w:sz w:val="24"/>
          <w:szCs w:val="24"/>
        </w:rPr>
        <w:t xml:space="preserve">a </w:t>
      </w:r>
      <w:r w:rsidR="005E6A01">
        <w:rPr>
          <w:sz w:val="24"/>
          <w:szCs w:val="24"/>
        </w:rPr>
        <w:t>sportovních klubů</w:t>
      </w:r>
      <w:r w:rsidR="00A90706">
        <w:rPr>
          <w:sz w:val="24"/>
          <w:szCs w:val="24"/>
        </w:rPr>
        <w:t xml:space="preserve"> </w:t>
      </w:r>
      <w:r w:rsidR="005E6A01">
        <w:rPr>
          <w:sz w:val="24"/>
          <w:szCs w:val="24"/>
        </w:rPr>
        <w:t>(dále jen „</w:t>
      </w:r>
      <w:r w:rsidR="00A90706">
        <w:rPr>
          <w:sz w:val="24"/>
          <w:szCs w:val="24"/>
        </w:rPr>
        <w:t>TJ/</w:t>
      </w:r>
      <w:r w:rsidR="005E6A01">
        <w:rPr>
          <w:sz w:val="24"/>
          <w:szCs w:val="24"/>
        </w:rPr>
        <w:t xml:space="preserve">SK“) s diferencovaným přístupem: </w:t>
      </w:r>
    </w:p>
    <w:p w:rsidR="005E6A01" w:rsidRPr="000720F0" w:rsidRDefault="00A90706" w:rsidP="001E5AE2">
      <w:pPr>
        <w:pStyle w:val="Odstavecseseznamem"/>
        <w:numPr>
          <w:ilvl w:val="0"/>
          <w:numId w:val="12"/>
        </w:numPr>
        <w:spacing w:before="120"/>
        <w:ind w:left="1418" w:hanging="425"/>
        <w:rPr>
          <w:sz w:val="24"/>
          <w:szCs w:val="24"/>
        </w:rPr>
      </w:pPr>
      <w:r w:rsidRPr="000720F0">
        <w:rPr>
          <w:sz w:val="24"/>
          <w:szCs w:val="24"/>
        </w:rPr>
        <w:t>spolkům</w:t>
      </w:r>
      <w:r w:rsidR="005E6A01" w:rsidRPr="000720F0">
        <w:rPr>
          <w:sz w:val="24"/>
          <w:szCs w:val="24"/>
        </w:rPr>
        <w:t xml:space="preserve"> s počtem </w:t>
      </w:r>
      <w:r w:rsidRPr="000720F0">
        <w:rPr>
          <w:sz w:val="24"/>
          <w:szCs w:val="24"/>
        </w:rPr>
        <w:t>akceptovaných</w:t>
      </w:r>
      <w:r w:rsidR="005E6A01" w:rsidRPr="000720F0">
        <w:rPr>
          <w:sz w:val="24"/>
          <w:szCs w:val="24"/>
        </w:rPr>
        <w:t xml:space="preserve"> </w:t>
      </w:r>
      <w:r w:rsidRPr="000720F0">
        <w:rPr>
          <w:sz w:val="24"/>
          <w:szCs w:val="24"/>
        </w:rPr>
        <w:t>TJ/</w:t>
      </w:r>
      <w:r w:rsidR="005E6A01" w:rsidRPr="000720F0">
        <w:rPr>
          <w:sz w:val="24"/>
          <w:szCs w:val="24"/>
        </w:rPr>
        <w:t>SK v rozpětí 1 až 9 je přiznán</w:t>
      </w:r>
      <w:r w:rsidR="006E3577" w:rsidRPr="000720F0">
        <w:rPr>
          <w:sz w:val="24"/>
          <w:szCs w:val="24"/>
        </w:rPr>
        <w:t xml:space="preserve"> další</w:t>
      </w:r>
      <w:r w:rsidR="005E6A01" w:rsidRPr="000720F0">
        <w:rPr>
          <w:sz w:val="24"/>
          <w:szCs w:val="24"/>
        </w:rPr>
        <w:t xml:space="preserve"> příspěvek ve výši </w:t>
      </w:r>
      <w:r w:rsidR="00EE3058" w:rsidRPr="000720F0">
        <w:rPr>
          <w:sz w:val="24"/>
          <w:szCs w:val="24"/>
        </w:rPr>
        <w:t>5</w:t>
      </w:r>
      <w:r w:rsidR="005E6A01" w:rsidRPr="000720F0">
        <w:rPr>
          <w:sz w:val="24"/>
          <w:szCs w:val="24"/>
        </w:rPr>
        <w:t xml:space="preserve"> tis. Kč </w:t>
      </w:r>
      <w:r w:rsidR="001569FA" w:rsidRPr="000720F0">
        <w:rPr>
          <w:sz w:val="24"/>
          <w:szCs w:val="24"/>
        </w:rPr>
        <w:t>z</w:t>
      </w:r>
      <w:r w:rsidR="005E6A01" w:rsidRPr="000720F0">
        <w:rPr>
          <w:sz w:val="24"/>
          <w:szCs w:val="24"/>
        </w:rPr>
        <w:t xml:space="preserve">a </w:t>
      </w:r>
      <w:r w:rsidRPr="000720F0">
        <w:rPr>
          <w:sz w:val="24"/>
          <w:szCs w:val="24"/>
        </w:rPr>
        <w:t>TJ/SK,</w:t>
      </w:r>
      <w:r w:rsidR="005E6A01" w:rsidRPr="000720F0">
        <w:rPr>
          <w:sz w:val="24"/>
          <w:szCs w:val="24"/>
        </w:rPr>
        <w:t xml:space="preserve"> </w:t>
      </w:r>
    </w:p>
    <w:p w:rsidR="005E6A01" w:rsidRPr="000720F0" w:rsidRDefault="00A15C8E" w:rsidP="001E5AE2">
      <w:pPr>
        <w:pStyle w:val="Odstavecseseznamem"/>
        <w:numPr>
          <w:ilvl w:val="0"/>
          <w:numId w:val="12"/>
        </w:numPr>
        <w:ind w:left="1418" w:hanging="425"/>
        <w:rPr>
          <w:sz w:val="24"/>
          <w:szCs w:val="24"/>
        </w:rPr>
      </w:pPr>
      <w:r w:rsidRPr="000720F0">
        <w:rPr>
          <w:sz w:val="24"/>
          <w:szCs w:val="24"/>
        </w:rPr>
        <w:t>spolkům</w:t>
      </w:r>
      <w:r w:rsidR="005E6A01" w:rsidRPr="000720F0">
        <w:rPr>
          <w:sz w:val="24"/>
          <w:szCs w:val="24"/>
        </w:rPr>
        <w:t xml:space="preserve"> s počtem </w:t>
      </w:r>
      <w:r w:rsidR="007212EA" w:rsidRPr="000720F0">
        <w:rPr>
          <w:sz w:val="24"/>
          <w:szCs w:val="24"/>
        </w:rPr>
        <w:t>akceptovaných</w:t>
      </w:r>
      <w:r w:rsidR="005E6A01" w:rsidRPr="000720F0">
        <w:rPr>
          <w:sz w:val="24"/>
          <w:szCs w:val="24"/>
        </w:rPr>
        <w:t xml:space="preserve"> </w:t>
      </w:r>
      <w:r w:rsidR="00A90706" w:rsidRPr="000720F0">
        <w:rPr>
          <w:sz w:val="24"/>
          <w:szCs w:val="24"/>
        </w:rPr>
        <w:t>TJ/SK</w:t>
      </w:r>
      <w:r w:rsidR="005E6A01" w:rsidRPr="000720F0">
        <w:rPr>
          <w:sz w:val="24"/>
          <w:szCs w:val="24"/>
        </w:rPr>
        <w:t xml:space="preserve"> v rozpětí 10 a více je přiznán </w:t>
      </w:r>
      <w:r w:rsidR="006E3577" w:rsidRPr="000720F0">
        <w:rPr>
          <w:sz w:val="24"/>
          <w:szCs w:val="24"/>
        </w:rPr>
        <w:t xml:space="preserve">další </w:t>
      </w:r>
      <w:r w:rsidR="005E6A01" w:rsidRPr="000720F0">
        <w:rPr>
          <w:sz w:val="24"/>
          <w:szCs w:val="24"/>
        </w:rPr>
        <w:t xml:space="preserve">příspěvek ve výši </w:t>
      </w:r>
      <w:r w:rsidR="00EE3058" w:rsidRPr="000720F0">
        <w:rPr>
          <w:sz w:val="24"/>
          <w:szCs w:val="24"/>
        </w:rPr>
        <w:t>1</w:t>
      </w:r>
      <w:r w:rsidR="005E6A01" w:rsidRPr="000720F0">
        <w:rPr>
          <w:sz w:val="24"/>
          <w:szCs w:val="24"/>
        </w:rPr>
        <w:t xml:space="preserve">0 tis. Kč </w:t>
      </w:r>
      <w:r w:rsidR="001569FA" w:rsidRPr="000720F0">
        <w:rPr>
          <w:sz w:val="24"/>
          <w:szCs w:val="24"/>
        </w:rPr>
        <w:t>z</w:t>
      </w:r>
      <w:r w:rsidR="005E6A01" w:rsidRPr="000720F0">
        <w:rPr>
          <w:sz w:val="24"/>
          <w:szCs w:val="24"/>
        </w:rPr>
        <w:t xml:space="preserve">a </w:t>
      </w:r>
      <w:r w:rsidR="00A90706" w:rsidRPr="000720F0">
        <w:rPr>
          <w:sz w:val="24"/>
          <w:szCs w:val="24"/>
        </w:rPr>
        <w:t>TJ/SK</w:t>
      </w:r>
      <w:r w:rsidR="005E6A01" w:rsidRPr="000720F0">
        <w:rPr>
          <w:sz w:val="24"/>
          <w:szCs w:val="24"/>
        </w:rPr>
        <w:t xml:space="preserve">. </w:t>
      </w:r>
    </w:p>
    <w:p w:rsidR="005E6A01" w:rsidRDefault="005E6A01" w:rsidP="005E6A01">
      <w:pPr>
        <w:pStyle w:val="Odstavecseseznamem"/>
        <w:rPr>
          <w:sz w:val="24"/>
          <w:szCs w:val="24"/>
        </w:rPr>
      </w:pPr>
    </w:p>
    <w:p w:rsidR="006E3577" w:rsidRPr="006E3577" w:rsidRDefault="006E3577" w:rsidP="00C74AFD">
      <w:pPr>
        <w:pStyle w:val="Zkladntextodsazen"/>
        <w:spacing w:after="0"/>
        <w:ind w:left="567"/>
        <w:rPr>
          <w:sz w:val="24"/>
          <w:szCs w:val="24"/>
        </w:rPr>
      </w:pPr>
      <w:r w:rsidRPr="006E3577">
        <w:rPr>
          <w:sz w:val="24"/>
          <w:szCs w:val="24"/>
        </w:rPr>
        <w:t>Z celkového rozpočtu</w:t>
      </w:r>
      <w:r w:rsidR="001569FA">
        <w:rPr>
          <w:sz w:val="24"/>
          <w:szCs w:val="24"/>
        </w:rPr>
        <w:t xml:space="preserve">, který je k dispozici se odečte finanční objem vypočtený v první </w:t>
      </w:r>
      <w:r w:rsidR="002A3529">
        <w:rPr>
          <w:sz w:val="24"/>
          <w:szCs w:val="24"/>
        </w:rPr>
        <w:br/>
      </w:r>
      <w:r w:rsidR="001569FA">
        <w:rPr>
          <w:sz w:val="24"/>
          <w:szCs w:val="24"/>
        </w:rPr>
        <w:t>a druhé fázi. Zůstatek se následně rozdělí podle třetí fáze:</w:t>
      </w:r>
    </w:p>
    <w:p w:rsidR="006E3577" w:rsidRPr="00797C51" w:rsidRDefault="006E3577" w:rsidP="005E6A01">
      <w:pPr>
        <w:pStyle w:val="Odstavecseseznamem"/>
        <w:rPr>
          <w:sz w:val="24"/>
          <w:szCs w:val="24"/>
        </w:rPr>
      </w:pPr>
    </w:p>
    <w:p w:rsidR="005E6A01" w:rsidRDefault="005E6A01" w:rsidP="00C623C2">
      <w:pPr>
        <w:ind w:left="993" w:hanging="426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>
        <w:rPr>
          <w:sz w:val="24"/>
          <w:szCs w:val="24"/>
        </w:rPr>
        <w:tab/>
      </w:r>
      <w:r w:rsidRPr="00797C51">
        <w:rPr>
          <w:sz w:val="24"/>
          <w:szCs w:val="24"/>
          <w:u w:val="single"/>
        </w:rPr>
        <w:t>třetí fáze</w:t>
      </w:r>
      <w:r>
        <w:rPr>
          <w:sz w:val="24"/>
          <w:szCs w:val="24"/>
        </w:rPr>
        <w:t xml:space="preserve"> – výpočet příspěvku podle kritérií hodnoty majetku a podle výš</w:t>
      </w:r>
      <w:r w:rsidR="006E3577">
        <w:rPr>
          <w:sz w:val="24"/>
          <w:szCs w:val="24"/>
        </w:rPr>
        <w:t>e</w:t>
      </w:r>
      <w:r>
        <w:rPr>
          <w:sz w:val="24"/>
          <w:szCs w:val="24"/>
        </w:rPr>
        <w:t xml:space="preserve"> členské základny ze zůstatku finančních prostředků: </w:t>
      </w:r>
    </w:p>
    <w:p w:rsidR="005E6A01" w:rsidRPr="00797C51" w:rsidRDefault="005E6A01" w:rsidP="00C623C2">
      <w:pPr>
        <w:pStyle w:val="Odstavecseseznamem"/>
        <w:numPr>
          <w:ilvl w:val="0"/>
          <w:numId w:val="14"/>
        </w:numPr>
        <w:spacing w:before="120"/>
        <w:ind w:left="1418" w:hanging="425"/>
        <w:rPr>
          <w:sz w:val="24"/>
          <w:szCs w:val="24"/>
        </w:rPr>
      </w:pPr>
      <w:r w:rsidRPr="00797C51">
        <w:rPr>
          <w:sz w:val="24"/>
          <w:szCs w:val="24"/>
        </w:rPr>
        <w:t xml:space="preserve">výpočet dle vykázané hodnoty majetku ve výši 80 % zůstatku finančních prostředků; </w:t>
      </w:r>
    </w:p>
    <w:p w:rsidR="005E6A01" w:rsidRPr="000D6603" w:rsidRDefault="005E6A01" w:rsidP="00C623C2">
      <w:pPr>
        <w:pStyle w:val="Odstavecseseznamem"/>
        <w:numPr>
          <w:ilvl w:val="0"/>
          <w:numId w:val="14"/>
        </w:numPr>
        <w:ind w:left="1418" w:hanging="425"/>
        <w:rPr>
          <w:sz w:val="24"/>
          <w:szCs w:val="24"/>
        </w:rPr>
      </w:pPr>
      <w:r w:rsidRPr="000D6603">
        <w:rPr>
          <w:sz w:val="24"/>
          <w:szCs w:val="24"/>
        </w:rPr>
        <w:t xml:space="preserve">výpočet dle vykázané velikosti členské základny ve výši 20 % zůstatku finančních prostředků; </w:t>
      </w:r>
    </w:p>
    <w:p w:rsidR="001D4E1F" w:rsidRDefault="001D4E1F" w:rsidP="00B3416C">
      <w:pPr>
        <w:pStyle w:val="Zkladntextodsazen"/>
        <w:spacing w:after="0"/>
        <w:ind w:left="284"/>
        <w:rPr>
          <w:b/>
          <w:sz w:val="24"/>
          <w:szCs w:val="24"/>
        </w:rPr>
      </w:pPr>
    </w:p>
    <w:p w:rsidR="00BC3792" w:rsidRPr="001D4E1F" w:rsidRDefault="001D4E1F" w:rsidP="00B94395">
      <w:pPr>
        <w:pStyle w:val="Zkladntextodsazen"/>
        <w:spacing w:before="120" w:after="0"/>
        <w:ind w:left="1701" w:hanging="1134"/>
        <w:rPr>
          <w:sz w:val="24"/>
          <w:szCs w:val="24"/>
        </w:rPr>
      </w:pPr>
      <w:r w:rsidRPr="001D4E1F">
        <w:rPr>
          <w:sz w:val="24"/>
          <w:szCs w:val="24"/>
          <w:u w:val="single"/>
        </w:rPr>
        <w:t>Poznámka:</w:t>
      </w:r>
      <w:r w:rsidRPr="001D4E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Případný finanční objem, který zůstane po uplatnění omezujících kritérií, je k dispozici řešení mimořádných záležitostí jako </w:t>
      </w:r>
      <w:r w:rsidR="00C74AFD">
        <w:rPr>
          <w:sz w:val="24"/>
          <w:szCs w:val="24"/>
        </w:rPr>
        <w:t xml:space="preserve">nespotřebovaná </w:t>
      </w:r>
      <w:r>
        <w:rPr>
          <w:sz w:val="24"/>
          <w:szCs w:val="24"/>
        </w:rPr>
        <w:t xml:space="preserve">částka. </w:t>
      </w:r>
    </w:p>
    <w:p w:rsidR="00BC3792" w:rsidRDefault="00BC3792" w:rsidP="00B3416C">
      <w:pPr>
        <w:pStyle w:val="Zkladntextodsazen"/>
        <w:spacing w:after="0"/>
        <w:ind w:left="284"/>
        <w:rPr>
          <w:b/>
          <w:sz w:val="24"/>
          <w:szCs w:val="24"/>
        </w:rPr>
      </w:pPr>
    </w:p>
    <w:p w:rsidR="00B94395" w:rsidRPr="00C70D37" w:rsidRDefault="00B94395" w:rsidP="00B94395">
      <w:pPr>
        <w:pStyle w:val="Seznam2"/>
        <w:spacing w:after="120"/>
        <w:ind w:left="709" w:firstLine="0"/>
        <w:rPr>
          <w:sz w:val="24"/>
          <w:szCs w:val="24"/>
        </w:rPr>
      </w:pPr>
      <w:r w:rsidRPr="00C70D37">
        <w:rPr>
          <w:sz w:val="24"/>
          <w:szCs w:val="24"/>
        </w:rPr>
        <w:lastRenderedPageBreak/>
        <w:t xml:space="preserve">Základní rozdělení finančního objemu pro oblast podpory sportovních </w:t>
      </w:r>
      <w:r>
        <w:rPr>
          <w:sz w:val="24"/>
          <w:szCs w:val="24"/>
        </w:rPr>
        <w:t>spolků: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9"/>
        <w:gridCol w:w="6274"/>
        <w:gridCol w:w="1412"/>
      </w:tblGrid>
      <w:tr w:rsidR="00B94395" w:rsidRPr="00B57E70" w:rsidTr="0074113B">
        <w:tc>
          <w:tcPr>
            <w:tcW w:w="6833" w:type="dxa"/>
            <w:gridSpan w:val="2"/>
            <w:shd w:val="clear" w:color="auto" w:fill="C2D69B"/>
          </w:tcPr>
          <w:p w:rsidR="00B94395" w:rsidRPr="00B57E70" w:rsidRDefault="00B94395" w:rsidP="004A2922">
            <w:pPr>
              <w:pStyle w:val="Seznam2"/>
              <w:spacing w:before="60" w:after="60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B57E70">
              <w:rPr>
                <w:b/>
                <w:sz w:val="24"/>
                <w:szCs w:val="24"/>
              </w:rPr>
              <w:t>Účelové vymezení</w:t>
            </w:r>
          </w:p>
        </w:tc>
        <w:tc>
          <w:tcPr>
            <w:tcW w:w="1412" w:type="dxa"/>
            <w:shd w:val="clear" w:color="auto" w:fill="C2D69B"/>
          </w:tcPr>
          <w:p w:rsidR="00B94395" w:rsidRPr="00B57E70" w:rsidRDefault="00B94395" w:rsidP="004A2922">
            <w:pPr>
              <w:pStyle w:val="Seznam2"/>
              <w:spacing w:before="60" w:after="60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B57E70">
              <w:rPr>
                <w:b/>
                <w:sz w:val="24"/>
                <w:szCs w:val="24"/>
              </w:rPr>
              <w:t>Objem</w:t>
            </w:r>
          </w:p>
        </w:tc>
      </w:tr>
      <w:tr w:rsidR="00B94395" w:rsidRPr="005F0D75" w:rsidTr="0074113B">
        <w:trPr>
          <w:trHeight w:val="521"/>
        </w:trPr>
        <w:tc>
          <w:tcPr>
            <w:tcW w:w="559" w:type="dxa"/>
          </w:tcPr>
          <w:p w:rsidR="00B94395" w:rsidRPr="00B57E70" w:rsidRDefault="00B94395" w:rsidP="004A2922">
            <w:pPr>
              <w:pStyle w:val="Seznam2"/>
              <w:spacing w:before="120"/>
              <w:ind w:left="0" w:firstLine="0"/>
              <w:rPr>
                <w:sz w:val="24"/>
                <w:szCs w:val="24"/>
              </w:rPr>
            </w:pPr>
            <w:r w:rsidRPr="00B57E70">
              <w:rPr>
                <w:sz w:val="24"/>
                <w:szCs w:val="24"/>
              </w:rPr>
              <w:t>a)</w:t>
            </w:r>
          </w:p>
        </w:tc>
        <w:tc>
          <w:tcPr>
            <w:tcW w:w="6274" w:type="dxa"/>
          </w:tcPr>
          <w:p w:rsidR="00B94395" w:rsidRPr="00B34F1E" w:rsidRDefault="00E057F5" w:rsidP="004A2922">
            <w:pPr>
              <w:pStyle w:val="Seznam2"/>
              <w:spacing w:before="120"/>
              <w:ind w:left="0" w:firstLine="0"/>
              <w:rPr>
                <w:sz w:val="24"/>
              </w:rPr>
            </w:pPr>
            <w:r>
              <w:rPr>
                <w:b/>
                <w:sz w:val="24"/>
              </w:rPr>
              <w:t>1</w:t>
            </w:r>
            <w:r w:rsidR="00B94395">
              <w:rPr>
                <w:b/>
                <w:sz w:val="24"/>
              </w:rPr>
              <w:t xml:space="preserve">. Fáze – Paušální podpora, </w:t>
            </w:r>
            <w:r w:rsidR="00B94395" w:rsidRPr="00B34F1E">
              <w:rPr>
                <w:sz w:val="24"/>
              </w:rPr>
              <w:t>dle</w:t>
            </w:r>
            <w:r w:rsidR="00B94395">
              <w:rPr>
                <w:sz w:val="24"/>
              </w:rPr>
              <w:t xml:space="preserve"> spolku</w:t>
            </w:r>
          </w:p>
          <w:p w:rsidR="00B94395" w:rsidRDefault="00B94395" w:rsidP="004A2922">
            <w:pPr>
              <w:pStyle w:val="Seznam2"/>
              <w:ind w:left="317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počet akceptovaných TJ/SK v rozmezí: 1 – 9 = 100,- tis. Kč</w:t>
            </w:r>
          </w:p>
          <w:p w:rsidR="0027337E" w:rsidRPr="006C4E56" w:rsidRDefault="00B94395" w:rsidP="006C4E56">
            <w:pPr>
              <w:pStyle w:val="Seznam2"/>
              <w:ind w:left="317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                                                    10 a více = 200,- tis. Kč</w:t>
            </w:r>
          </w:p>
        </w:tc>
        <w:tc>
          <w:tcPr>
            <w:tcW w:w="1412" w:type="dxa"/>
          </w:tcPr>
          <w:p w:rsidR="00B94395" w:rsidRDefault="00B94395" w:rsidP="004A2922">
            <w:pPr>
              <w:pStyle w:val="Seznam2"/>
              <w:spacing w:before="1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jednorázový příspěvek,</w:t>
            </w:r>
          </w:p>
          <w:p w:rsidR="00B94395" w:rsidRPr="005F0D75" w:rsidRDefault="00B94395" w:rsidP="004A2922">
            <w:pPr>
              <w:pStyle w:val="Seznam2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dle rozmezí</w:t>
            </w:r>
          </w:p>
        </w:tc>
      </w:tr>
      <w:tr w:rsidR="00B94395" w:rsidRPr="005F0D75" w:rsidTr="0074113B">
        <w:tc>
          <w:tcPr>
            <w:tcW w:w="559" w:type="dxa"/>
          </w:tcPr>
          <w:p w:rsidR="00B94395" w:rsidRDefault="00B94395" w:rsidP="004A2922">
            <w:pPr>
              <w:pStyle w:val="Seznam2"/>
              <w:spacing w:before="12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6274" w:type="dxa"/>
          </w:tcPr>
          <w:p w:rsidR="00B94395" w:rsidRPr="00B34F1E" w:rsidRDefault="00B94395" w:rsidP="004A2922">
            <w:pPr>
              <w:pStyle w:val="Seznam2"/>
              <w:spacing w:before="120"/>
              <w:ind w:left="0" w:firstLine="0"/>
              <w:rPr>
                <w:sz w:val="24"/>
              </w:rPr>
            </w:pPr>
            <w:r>
              <w:rPr>
                <w:b/>
                <w:sz w:val="24"/>
              </w:rPr>
              <w:t xml:space="preserve">2. Fáze – Základní podpora, </w:t>
            </w:r>
            <w:r w:rsidRPr="00B34F1E">
              <w:rPr>
                <w:sz w:val="24"/>
              </w:rPr>
              <w:t>dle</w:t>
            </w:r>
            <w:r>
              <w:rPr>
                <w:sz w:val="24"/>
              </w:rPr>
              <w:t xml:space="preserve"> TJ/SK</w:t>
            </w:r>
          </w:p>
          <w:p w:rsidR="00B94395" w:rsidRDefault="00B94395" w:rsidP="004A2922">
            <w:pPr>
              <w:pStyle w:val="Seznam2"/>
              <w:ind w:left="317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počet akceptovaných TJ/SK v rozmezí:  1 – 9 =   5,- tis. Kč</w:t>
            </w:r>
          </w:p>
          <w:p w:rsidR="0027337E" w:rsidRPr="006C4E56" w:rsidRDefault="00B94395" w:rsidP="006C4E56">
            <w:pPr>
              <w:pStyle w:val="Seznam2"/>
              <w:ind w:left="317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                                                    10 a více = 10,- tis. Kč</w:t>
            </w:r>
          </w:p>
        </w:tc>
        <w:tc>
          <w:tcPr>
            <w:tcW w:w="1412" w:type="dxa"/>
          </w:tcPr>
          <w:p w:rsidR="00B94395" w:rsidRPr="005F0D75" w:rsidRDefault="00B94395" w:rsidP="004A2922">
            <w:pPr>
              <w:pStyle w:val="Seznam2"/>
              <w:spacing w:before="1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násobek počtu TJ/SK dle rozmezí</w:t>
            </w:r>
          </w:p>
        </w:tc>
      </w:tr>
      <w:tr w:rsidR="00B94395" w:rsidRPr="005F0D75" w:rsidTr="0074113B">
        <w:trPr>
          <w:trHeight w:val="1005"/>
        </w:trPr>
        <w:tc>
          <w:tcPr>
            <w:tcW w:w="559" w:type="dxa"/>
          </w:tcPr>
          <w:p w:rsidR="00B94395" w:rsidRPr="00B57E70" w:rsidRDefault="00B94395" w:rsidP="004A2922">
            <w:pPr>
              <w:pStyle w:val="Seznam2"/>
              <w:spacing w:before="12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Pr="00B57E70">
              <w:rPr>
                <w:sz w:val="24"/>
                <w:szCs w:val="24"/>
              </w:rPr>
              <w:t>)</w:t>
            </w:r>
          </w:p>
        </w:tc>
        <w:tc>
          <w:tcPr>
            <w:tcW w:w="6274" w:type="dxa"/>
          </w:tcPr>
          <w:p w:rsidR="00B94395" w:rsidRPr="00B34F1E" w:rsidRDefault="00B94395" w:rsidP="004A2922">
            <w:pPr>
              <w:pStyle w:val="Seznam2"/>
              <w:spacing w:before="120"/>
              <w:ind w:left="0" w:firstLine="0"/>
              <w:rPr>
                <w:sz w:val="24"/>
              </w:rPr>
            </w:pPr>
            <w:r>
              <w:rPr>
                <w:b/>
                <w:sz w:val="24"/>
              </w:rPr>
              <w:t xml:space="preserve">3. Fáze – Rozdělení zůstatku podpory, </w:t>
            </w:r>
            <w:r w:rsidRPr="00B34F1E">
              <w:rPr>
                <w:sz w:val="24"/>
              </w:rPr>
              <w:t>dle</w:t>
            </w:r>
            <w:r>
              <w:rPr>
                <w:sz w:val="24"/>
              </w:rPr>
              <w:t xml:space="preserve"> výpočtu</w:t>
            </w:r>
          </w:p>
          <w:p w:rsidR="00B94395" w:rsidRDefault="00B94395" w:rsidP="004A2922">
            <w:pPr>
              <w:pStyle w:val="Seznam2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hodnota majetku ......................... 80 %</w:t>
            </w:r>
          </w:p>
          <w:p w:rsidR="0027337E" w:rsidRPr="006C4E56" w:rsidRDefault="00B94395" w:rsidP="006C4E56">
            <w:pPr>
              <w:pStyle w:val="Seznam2"/>
              <w:numPr>
                <w:ilvl w:val="0"/>
                <w:numId w:val="21"/>
              </w:numPr>
              <w:spacing w:after="12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počet členské základny ..............  20 %</w:t>
            </w:r>
          </w:p>
        </w:tc>
        <w:tc>
          <w:tcPr>
            <w:tcW w:w="1412" w:type="dxa"/>
          </w:tcPr>
          <w:p w:rsidR="00B94395" w:rsidRPr="005F0D75" w:rsidRDefault="00B94395" w:rsidP="004A2922">
            <w:pPr>
              <w:pStyle w:val="Seznam2"/>
              <w:spacing w:before="1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rozdělení zůstatku</w:t>
            </w:r>
          </w:p>
        </w:tc>
      </w:tr>
      <w:tr w:rsidR="00B94395" w:rsidRPr="005F0D75" w:rsidTr="0074113B">
        <w:trPr>
          <w:trHeight w:val="192"/>
        </w:trPr>
        <w:tc>
          <w:tcPr>
            <w:tcW w:w="6833" w:type="dxa"/>
            <w:gridSpan w:val="2"/>
            <w:shd w:val="clear" w:color="auto" w:fill="C2D69B"/>
          </w:tcPr>
          <w:p w:rsidR="00B94395" w:rsidRPr="005F0D75" w:rsidRDefault="00B94395" w:rsidP="006C4E56">
            <w:pPr>
              <w:pStyle w:val="Seznam2"/>
              <w:spacing w:before="60" w:after="60"/>
              <w:ind w:left="0" w:firstLine="0"/>
              <w:jc w:val="right"/>
              <w:rPr>
                <w:sz w:val="24"/>
                <w:szCs w:val="24"/>
              </w:rPr>
            </w:pPr>
            <w:r w:rsidRPr="005F0D75">
              <w:rPr>
                <w:sz w:val="24"/>
                <w:szCs w:val="24"/>
              </w:rPr>
              <w:t>Celkem</w:t>
            </w:r>
          </w:p>
        </w:tc>
        <w:tc>
          <w:tcPr>
            <w:tcW w:w="1412" w:type="dxa"/>
            <w:shd w:val="clear" w:color="auto" w:fill="C2D69B"/>
          </w:tcPr>
          <w:p w:rsidR="00B94395" w:rsidRPr="005F0D75" w:rsidRDefault="00874636" w:rsidP="006C4E56">
            <w:pPr>
              <w:pStyle w:val="Seznam2"/>
              <w:spacing w:before="60" w:after="6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rozpočet programu</w:t>
            </w:r>
          </w:p>
        </w:tc>
      </w:tr>
    </w:tbl>
    <w:p w:rsidR="00B94395" w:rsidRPr="006A0F2A" w:rsidRDefault="00B94395" w:rsidP="006C4E56">
      <w:pPr>
        <w:pStyle w:val="Seznam2"/>
        <w:spacing w:before="120"/>
        <w:ind w:left="709" w:firstLine="0"/>
        <w:rPr>
          <w:sz w:val="24"/>
          <w:szCs w:val="24"/>
          <w:u w:val="single"/>
        </w:rPr>
      </w:pPr>
      <w:r w:rsidRPr="006A0F2A">
        <w:rPr>
          <w:sz w:val="24"/>
          <w:szCs w:val="24"/>
          <w:u w:val="single"/>
        </w:rPr>
        <w:t xml:space="preserve">Poznámka:  </w:t>
      </w:r>
    </w:p>
    <w:p w:rsidR="00B94395" w:rsidRDefault="00B94395" w:rsidP="006C4E56">
      <w:pPr>
        <w:pStyle w:val="Seznam2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Procentuální rozpětí může expertní komise nebo MŠMT upravit dle aktuálních potřeb souvisejících s podanými žádostmi příslušného roku.</w:t>
      </w:r>
    </w:p>
    <w:p w:rsidR="006816E3" w:rsidRPr="006816E3" w:rsidRDefault="006816E3" w:rsidP="007E7C5A">
      <w:pPr>
        <w:ind w:left="993" w:hanging="426"/>
        <w:rPr>
          <w:sz w:val="24"/>
        </w:rPr>
      </w:pPr>
    </w:p>
    <w:p w:rsidR="00D54606" w:rsidRDefault="00D54606" w:rsidP="007E7C5A">
      <w:pPr>
        <w:pStyle w:val="Odstavecseseznamem"/>
        <w:numPr>
          <w:ilvl w:val="0"/>
          <w:numId w:val="4"/>
        </w:numPr>
        <w:tabs>
          <w:tab w:val="clear" w:pos="720"/>
          <w:tab w:val="left" w:pos="1985"/>
        </w:tabs>
        <w:ind w:left="993" w:hanging="426"/>
        <w:rPr>
          <w:sz w:val="24"/>
        </w:rPr>
      </w:pPr>
      <w:r w:rsidRPr="007E7C5A">
        <w:rPr>
          <w:sz w:val="24"/>
        </w:rPr>
        <w:t>V příslušném roce bude výpočet podpory srovnáván s</w:t>
      </w:r>
      <w:r w:rsidR="00385CBF" w:rsidRPr="007E7C5A">
        <w:rPr>
          <w:sz w:val="24"/>
        </w:rPr>
        <w:t> </w:t>
      </w:r>
      <w:r w:rsidRPr="007E7C5A">
        <w:rPr>
          <w:sz w:val="24"/>
        </w:rPr>
        <w:t>počtem</w:t>
      </w:r>
      <w:r w:rsidR="00385CBF" w:rsidRPr="007E7C5A">
        <w:rPr>
          <w:sz w:val="24"/>
        </w:rPr>
        <w:t xml:space="preserve"> a</w:t>
      </w:r>
      <w:r w:rsidR="0010484B" w:rsidRPr="007E7C5A">
        <w:rPr>
          <w:sz w:val="24"/>
        </w:rPr>
        <w:t xml:space="preserve"> s</w:t>
      </w:r>
      <w:r w:rsidR="00385CBF" w:rsidRPr="007E7C5A">
        <w:rPr>
          <w:sz w:val="24"/>
        </w:rPr>
        <w:t xml:space="preserve"> přidělen</w:t>
      </w:r>
      <w:r w:rsidR="0010484B" w:rsidRPr="007E7C5A">
        <w:rPr>
          <w:sz w:val="24"/>
        </w:rPr>
        <w:t>ou</w:t>
      </w:r>
      <w:r w:rsidR="00385CBF" w:rsidRPr="007E7C5A">
        <w:rPr>
          <w:sz w:val="24"/>
        </w:rPr>
        <w:t xml:space="preserve"> dotac</w:t>
      </w:r>
      <w:r w:rsidR="0010484B" w:rsidRPr="007E7C5A">
        <w:rPr>
          <w:sz w:val="24"/>
        </w:rPr>
        <w:t>í</w:t>
      </w:r>
      <w:r w:rsidRPr="007E7C5A">
        <w:rPr>
          <w:sz w:val="24"/>
        </w:rPr>
        <w:t xml:space="preserve"> konečných příjemců žadatele </w:t>
      </w:r>
      <w:r w:rsidR="0010484B" w:rsidRPr="007E7C5A">
        <w:rPr>
          <w:sz w:val="24"/>
        </w:rPr>
        <w:t xml:space="preserve">u </w:t>
      </w:r>
      <w:r w:rsidR="00830228" w:rsidRPr="007E7C5A">
        <w:rPr>
          <w:sz w:val="24"/>
        </w:rPr>
        <w:t>akceptovaných</w:t>
      </w:r>
      <w:r w:rsidR="0010484B" w:rsidRPr="007E7C5A">
        <w:rPr>
          <w:sz w:val="24"/>
        </w:rPr>
        <w:t xml:space="preserve"> příjemců</w:t>
      </w:r>
      <w:r w:rsidR="00830228" w:rsidRPr="007E7C5A">
        <w:rPr>
          <w:sz w:val="24"/>
        </w:rPr>
        <w:t xml:space="preserve"> </w:t>
      </w:r>
      <w:r w:rsidR="00385CBF" w:rsidRPr="007E7C5A">
        <w:rPr>
          <w:sz w:val="24"/>
        </w:rPr>
        <w:t>v předchozím roce.</w:t>
      </w:r>
    </w:p>
    <w:p w:rsidR="006C4E56" w:rsidRPr="006C4E56" w:rsidRDefault="006C4E56" w:rsidP="006C4E56">
      <w:pPr>
        <w:tabs>
          <w:tab w:val="left" w:pos="1985"/>
        </w:tabs>
        <w:ind w:left="567"/>
        <w:rPr>
          <w:sz w:val="24"/>
        </w:rPr>
      </w:pPr>
    </w:p>
    <w:p w:rsidR="00C45E6B" w:rsidRPr="0078594A" w:rsidRDefault="00C45E6B" w:rsidP="00C45E6B">
      <w:pPr>
        <w:rPr>
          <w:sz w:val="24"/>
          <w:szCs w:val="24"/>
        </w:rPr>
      </w:pPr>
    </w:p>
    <w:p w:rsidR="0007141A" w:rsidRPr="00C45E6B" w:rsidRDefault="0007141A" w:rsidP="00BD60DE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  <w:szCs w:val="32"/>
        </w:rPr>
      </w:pPr>
      <w:r w:rsidRPr="00C45E6B">
        <w:rPr>
          <w:rFonts w:ascii="Times New Roman" w:hAnsi="Times New Roman" w:cs="Times New Roman"/>
          <w:i w:val="0"/>
          <w:sz w:val="24"/>
          <w:szCs w:val="32"/>
        </w:rPr>
        <w:t xml:space="preserve">Článek </w:t>
      </w:r>
      <w:r w:rsidR="00D65CD2">
        <w:rPr>
          <w:rFonts w:ascii="Times New Roman" w:hAnsi="Times New Roman" w:cs="Times New Roman"/>
          <w:i w:val="0"/>
          <w:sz w:val="24"/>
          <w:szCs w:val="32"/>
        </w:rPr>
        <w:t>I</w:t>
      </w:r>
      <w:r w:rsidR="00211519" w:rsidRPr="00C45E6B">
        <w:rPr>
          <w:rFonts w:ascii="Times New Roman" w:hAnsi="Times New Roman" w:cs="Times New Roman"/>
          <w:i w:val="0"/>
          <w:sz w:val="24"/>
          <w:szCs w:val="32"/>
        </w:rPr>
        <w:t>V</w:t>
      </w:r>
      <w:r w:rsidRPr="00C45E6B">
        <w:rPr>
          <w:rFonts w:ascii="Times New Roman" w:hAnsi="Times New Roman" w:cs="Times New Roman"/>
          <w:i w:val="0"/>
          <w:sz w:val="24"/>
          <w:szCs w:val="32"/>
        </w:rPr>
        <w:t xml:space="preserve"> - Závěrečná ustanovení</w:t>
      </w:r>
    </w:p>
    <w:p w:rsidR="00667FB5" w:rsidRPr="005D18EC" w:rsidRDefault="00667FB5" w:rsidP="006C4E56">
      <w:pPr>
        <w:numPr>
          <w:ilvl w:val="0"/>
          <w:numId w:val="9"/>
        </w:numPr>
        <w:tabs>
          <w:tab w:val="clear" w:pos="2880"/>
        </w:tabs>
        <w:spacing w:before="120"/>
        <w:ind w:left="426" w:hanging="426"/>
        <w:rPr>
          <w:sz w:val="24"/>
        </w:rPr>
      </w:pPr>
      <w:r w:rsidRPr="005D18EC">
        <w:rPr>
          <w:sz w:val="24"/>
        </w:rPr>
        <w:t>MŠMT rozhoduje o konečné výši rozdělení dotací pro jednotliv</w:t>
      </w:r>
      <w:r>
        <w:rPr>
          <w:sz w:val="24"/>
        </w:rPr>
        <w:t>é spolky</w:t>
      </w:r>
      <w:r w:rsidRPr="005D18EC">
        <w:rPr>
          <w:sz w:val="24"/>
        </w:rPr>
        <w:t xml:space="preserve"> a zveřej</w:t>
      </w:r>
      <w:r>
        <w:rPr>
          <w:sz w:val="24"/>
        </w:rPr>
        <w:t>ňuje</w:t>
      </w:r>
      <w:r w:rsidRPr="005D18EC">
        <w:rPr>
          <w:sz w:val="24"/>
        </w:rPr>
        <w:t xml:space="preserve"> je na adrese: </w:t>
      </w:r>
      <w:hyperlink r:id="rId9" w:history="1">
        <w:r w:rsidRPr="005D18EC">
          <w:rPr>
            <w:rStyle w:val="Hypertextovodkaz"/>
            <w:sz w:val="24"/>
          </w:rPr>
          <w:t>www.msmt.cz</w:t>
        </w:r>
      </w:hyperlink>
      <w:r w:rsidR="009D236C">
        <w:rPr>
          <w:rStyle w:val="Hypertextovodkaz"/>
          <w:sz w:val="24"/>
        </w:rPr>
        <w:t>/sport/dotace</w:t>
      </w:r>
      <w:r w:rsidRPr="005D18EC">
        <w:rPr>
          <w:sz w:val="24"/>
        </w:rPr>
        <w:t>.</w:t>
      </w:r>
    </w:p>
    <w:p w:rsidR="00667FB5" w:rsidRPr="005D18EC" w:rsidRDefault="001C01D2" w:rsidP="00667FB5">
      <w:pPr>
        <w:pStyle w:val="Odstavecseseznamem"/>
        <w:numPr>
          <w:ilvl w:val="0"/>
          <w:numId w:val="9"/>
        </w:numPr>
        <w:tabs>
          <w:tab w:val="clear" w:pos="2880"/>
        </w:tabs>
        <w:spacing w:before="120"/>
        <w:ind w:left="426" w:hanging="426"/>
        <w:rPr>
          <w:sz w:val="24"/>
        </w:rPr>
      </w:pPr>
      <w:r>
        <w:rPr>
          <w:sz w:val="24"/>
        </w:rPr>
        <w:t>Realizace a</w:t>
      </w:r>
      <w:r w:rsidR="00667FB5" w:rsidRPr="005D18EC">
        <w:rPr>
          <w:sz w:val="24"/>
        </w:rPr>
        <w:t xml:space="preserve"> vymezení účelového využití finančních prostředků, včetně hospodaření, vyúčtování a kontroly státních finančních prostředků stanovených na základě vypočtených bodových hodnot se řídí platným </w:t>
      </w:r>
      <w:r w:rsidR="00667FB5" w:rsidRPr="005D18EC">
        <w:rPr>
          <w:b/>
          <w:sz w:val="24"/>
        </w:rPr>
        <w:t>„</w:t>
      </w:r>
      <w:r w:rsidR="00667FB5" w:rsidRPr="005D18EC">
        <w:rPr>
          <w:b/>
          <w:sz w:val="24"/>
          <w:szCs w:val="28"/>
        </w:rPr>
        <w:t xml:space="preserve">Rozhodnutím o poskytnutí neinvestiční dotace ze státního rozpočtu České republiky v oblasti sportu“ </w:t>
      </w:r>
      <w:r w:rsidR="00667FB5" w:rsidRPr="005D18EC">
        <w:rPr>
          <w:sz w:val="24"/>
        </w:rPr>
        <w:t xml:space="preserve">pro příslušný rok. Vzor „Rozhodnutí“ je zveřejněn na adrese: </w:t>
      </w:r>
      <w:hyperlink r:id="rId10" w:history="1">
        <w:r w:rsidR="009D236C" w:rsidRPr="005D18EC">
          <w:rPr>
            <w:rStyle w:val="Hypertextovodkaz"/>
            <w:sz w:val="24"/>
          </w:rPr>
          <w:t>www.msmt.cz</w:t>
        </w:r>
      </w:hyperlink>
      <w:r w:rsidR="009D236C">
        <w:rPr>
          <w:rStyle w:val="Hypertextovodkaz"/>
          <w:sz w:val="24"/>
        </w:rPr>
        <w:t>/sport/dotace</w:t>
      </w:r>
      <w:r w:rsidR="00667FB5" w:rsidRPr="005D18EC">
        <w:rPr>
          <w:sz w:val="24"/>
        </w:rPr>
        <w:t>.</w:t>
      </w:r>
    </w:p>
    <w:p w:rsidR="00667FB5" w:rsidRDefault="00667FB5" w:rsidP="00667FB5">
      <w:pPr>
        <w:numPr>
          <w:ilvl w:val="0"/>
          <w:numId w:val="9"/>
        </w:numPr>
        <w:tabs>
          <w:tab w:val="clear" w:pos="2880"/>
        </w:tabs>
        <w:spacing w:before="120"/>
        <w:ind w:left="426" w:hanging="426"/>
        <w:rPr>
          <w:sz w:val="24"/>
        </w:rPr>
      </w:pPr>
      <w:r>
        <w:rPr>
          <w:sz w:val="24"/>
        </w:rPr>
        <w:t xml:space="preserve">Případné </w:t>
      </w:r>
      <w:r w:rsidRPr="00041C8D">
        <w:rPr>
          <w:sz w:val="24"/>
        </w:rPr>
        <w:t xml:space="preserve">změny </w:t>
      </w:r>
      <w:r>
        <w:rPr>
          <w:sz w:val="24"/>
          <w:szCs w:val="24"/>
        </w:rPr>
        <w:t xml:space="preserve">v průběhu kalendářního roku jsou řešeny dle usnesení porady vedení MŠMT a na základě rozhodnutí – pokynu </w:t>
      </w:r>
      <w:r w:rsidR="00CF7F33">
        <w:rPr>
          <w:sz w:val="24"/>
          <w:szCs w:val="24"/>
        </w:rPr>
        <w:t>ministryně</w:t>
      </w:r>
      <w:r>
        <w:rPr>
          <w:sz w:val="24"/>
          <w:szCs w:val="24"/>
        </w:rPr>
        <w:t>.</w:t>
      </w:r>
    </w:p>
    <w:p w:rsidR="001251D2" w:rsidRPr="00496B80" w:rsidRDefault="001251D2" w:rsidP="001251D2">
      <w:pPr>
        <w:numPr>
          <w:ilvl w:val="0"/>
          <w:numId w:val="9"/>
        </w:numPr>
        <w:tabs>
          <w:tab w:val="clear" w:pos="2880"/>
        </w:tabs>
        <w:spacing w:before="60"/>
        <w:ind w:left="426" w:hanging="426"/>
        <w:rPr>
          <w:sz w:val="24"/>
        </w:rPr>
      </w:pPr>
      <w:r w:rsidRPr="00496B80">
        <w:rPr>
          <w:sz w:val="24"/>
        </w:rPr>
        <w:t>T</w:t>
      </w:r>
      <w:r>
        <w:rPr>
          <w:sz w:val="24"/>
        </w:rPr>
        <w:t xml:space="preserve">ento metodický pokyn </w:t>
      </w:r>
      <w:r w:rsidRPr="00496B80">
        <w:rPr>
          <w:sz w:val="24"/>
        </w:rPr>
        <w:t>nabýv</w:t>
      </w:r>
      <w:r>
        <w:rPr>
          <w:sz w:val="24"/>
        </w:rPr>
        <w:t>á</w:t>
      </w:r>
      <w:r w:rsidRPr="00496B80">
        <w:rPr>
          <w:sz w:val="24"/>
        </w:rPr>
        <w:t xml:space="preserve"> účinnosti dne</w:t>
      </w:r>
      <w:r>
        <w:rPr>
          <w:sz w:val="24"/>
        </w:rPr>
        <w:t>m</w:t>
      </w:r>
      <w:r w:rsidRPr="00496B80">
        <w:rPr>
          <w:sz w:val="24"/>
        </w:rPr>
        <w:t xml:space="preserve"> </w:t>
      </w:r>
      <w:r w:rsidR="00A22297">
        <w:rPr>
          <w:sz w:val="24"/>
        </w:rPr>
        <w:t>17</w:t>
      </w:r>
      <w:r w:rsidRPr="00496B80">
        <w:rPr>
          <w:sz w:val="24"/>
        </w:rPr>
        <w:t xml:space="preserve">. </w:t>
      </w:r>
      <w:r w:rsidR="002A3529">
        <w:rPr>
          <w:sz w:val="24"/>
        </w:rPr>
        <w:t>února</w:t>
      </w:r>
      <w:r w:rsidRPr="00496B80">
        <w:rPr>
          <w:sz w:val="24"/>
        </w:rPr>
        <w:t xml:space="preserve"> 20</w:t>
      </w:r>
      <w:r>
        <w:rPr>
          <w:sz w:val="24"/>
        </w:rPr>
        <w:t>16</w:t>
      </w:r>
      <w:r w:rsidRPr="00496B80">
        <w:rPr>
          <w:sz w:val="24"/>
        </w:rPr>
        <w:t>.</w:t>
      </w:r>
    </w:p>
    <w:p w:rsidR="001251D2" w:rsidRDefault="001251D2" w:rsidP="001251D2">
      <w:pPr>
        <w:spacing w:before="120"/>
        <w:rPr>
          <w:b/>
          <w:bCs/>
          <w:sz w:val="24"/>
        </w:rPr>
      </w:pPr>
      <w:r w:rsidRPr="0000571B">
        <w:rPr>
          <w:sz w:val="24"/>
        </w:rPr>
        <w:t>V Praze dne</w:t>
      </w:r>
      <w:r>
        <w:rPr>
          <w:sz w:val="24"/>
        </w:rPr>
        <w:t xml:space="preserve"> </w:t>
      </w:r>
      <w:r w:rsidR="00A22297">
        <w:rPr>
          <w:bCs/>
          <w:sz w:val="24"/>
          <w:szCs w:val="24"/>
        </w:rPr>
        <w:t>17</w:t>
      </w:r>
      <w:r w:rsidR="00486C21" w:rsidRPr="00486C21">
        <w:rPr>
          <w:sz w:val="24"/>
        </w:rPr>
        <w:t xml:space="preserve">. </w:t>
      </w:r>
      <w:r w:rsidR="002A3529">
        <w:rPr>
          <w:sz w:val="24"/>
        </w:rPr>
        <w:t>února</w:t>
      </w:r>
      <w:r w:rsidR="00486C21" w:rsidRPr="00486C21">
        <w:rPr>
          <w:bCs/>
          <w:sz w:val="24"/>
          <w:szCs w:val="24"/>
        </w:rPr>
        <w:t xml:space="preserve"> 2016</w:t>
      </w:r>
      <w:r w:rsidRPr="00744EF5">
        <w:rPr>
          <w:sz w:val="24"/>
        </w:rPr>
        <w:t xml:space="preserve"> </w:t>
      </w:r>
      <w:r w:rsidRPr="00744EF5">
        <w:rPr>
          <w:b/>
          <w:bCs/>
          <w:sz w:val="24"/>
        </w:rPr>
        <w:t xml:space="preserve"> </w:t>
      </w:r>
    </w:p>
    <w:p w:rsidR="00234DCC" w:rsidRDefault="00234DCC" w:rsidP="00234DCC">
      <w:pPr>
        <w:rPr>
          <w:sz w:val="24"/>
          <w:szCs w:val="24"/>
        </w:rPr>
      </w:pPr>
    </w:p>
    <w:p w:rsidR="00A22297" w:rsidRDefault="00A22297" w:rsidP="00234DCC">
      <w:pPr>
        <w:rPr>
          <w:sz w:val="24"/>
          <w:szCs w:val="24"/>
        </w:rPr>
      </w:pPr>
    </w:p>
    <w:p w:rsidR="00A22297" w:rsidRPr="00FC2B72" w:rsidRDefault="00A22297" w:rsidP="00234DCC">
      <w:pPr>
        <w:rPr>
          <w:sz w:val="24"/>
          <w:szCs w:val="24"/>
        </w:rPr>
      </w:pPr>
    </w:p>
    <w:p w:rsidR="00A22297" w:rsidRPr="008E483C" w:rsidRDefault="00A22297" w:rsidP="00A22297">
      <w:pPr>
        <w:ind w:left="3540" w:firstLine="708"/>
        <w:rPr>
          <w:b/>
          <w:sz w:val="24"/>
          <w:szCs w:val="24"/>
        </w:rPr>
      </w:pPr>
      <w:r w:rsidRPr="008E483C">
        <w:rPr>
          <w:b/>
          <w:sz w:val="24"/>
          <w:szCs w:val="24"/>
        </w:rPr>
        <w:t xml:space="preserve">        Mgr. Michal Urban</w:t>
      </w:r>
    </w:p>
    <w:p w:rsidR="00A22297" w:rsidRPr="008542EE" w:rsidRDefault="00A22297" w:rsidP="00A2229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pověřen zastupováním náměstka pro řízení sekce sportu a mládeže</w:t>
      </w:r>
      <w:bookmarkStart w:id="0" w:name="_GoBack"/>
      <w:bookmarkEnd w:id="0"/>
    </w:p>
    <w:sectPr w:rsidR="00A22297" w:rsidRPr="008542EE" w:rsidSect="002E2DC3">
      <w:head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B2B" w:rsidRDefault="00B52B2B">
      <w:r>
        <w:separator/>
      </w:r>
    </w:p>
  </w:endnote>
  <w:endnote w:type="continuationSeparator" w:id="0">
    <w:p w:rsidR="00B52B2B" w:rsidRDefault="00B52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AA8" w:rsidRDefault="00A84AA8" w:rsidP="001636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84AA8" w:rsidRDefault="00A84AA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AA8" w:rsidRPr="00D43CCB" w:rsidRDefault="00A84AA8" w:rsidP="00163695">
    <w:pPr>
      <w:pStyle w:val="Zpat"/>
      <w:framePr w:wrap="around" w:vAnchor="text" w:hAnchor="margin" w:xAlign="center" w:y="1"/>
      <w:rPr>
        <w:rStyle w:val="slostrnky"/>
        <w:sz w:val="24"/>
        <w:szCs w:val="24"/>
      </w:rPr>
    </w:pPr>
    <w:r w:rsidRPr="00D43CCB">
      <w:rPr>
        <w:rStyle w:val="slostrnky"/>
        <w:sz w:val="24"/>
        <w:szCs w:val="24"/>
      </w:rPr>
      <w:fldChar w:fldCharType="begin"/>
    </w:r>
    <w:r w:rsidRPr="00D43CCB">
      <w:rPr>
        <w:rStyle w:val="slostrnky"/>
        <w:sz w:val="24"/>
        <w:szCs w:val="24"/>
      </w:rPr>
      <w:instrText xml:space="preserve">PAGE  </w:instrText>
    </w:r>
    <w:r w:rsidRPr="00D43CCB">
      <w:rPr>
        <w:rStyle w:val="slostrnky"/>
        <w:sz w:val="24"/>
        <w:szCs w:val="24"/>
      </w:rPr>
      <w:fldChar w:fldCharType="separate"/>
    </w:r>
    <w:r w:rsidR="00011D20">
      <w:rPr>
        <w:rStyle w:val="slostrnky"/>
        <w:noProof/>
        <w:sz w:val="24"/>
        <w:szCs w:val="24"/>
      </w:rPr>
      <w:t>4</w:t>
    </w:r>
    <w:r w:rsidRPr="00D43CCB">
      <w:rPr>
        <w:rStyle w:val="slostrnky"/>
        <w:sz w:val="24"/>
        <w:szCs w:val="24"/>
      </w:rPr>
      <w:fldChar w:fldCharType="end"/>
    </w:r>
  </w:p>
  <w:p w:rsidR="00A84AA8" w:rsidRDefault="00A84A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B2B" w:rsidRDefault="00B52B2B">
      <w:r>
        <w:separator/>
      </w:r>
    </w:p>
  </w:footnote>
  <w:footnote w:type="continuationSeparator" w:id="0">
    <w:p w:rsidR="00B52B2B" w:rsidRDefault="00B52B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C8B" w:rsidRPr="00331AF1" w:rsidRDefault="00102C8B" w:rsidP="00102C8B">
    <w:pPr>
      <w:pStyle w:val="Zhlav"/>
      <w:jc w:val="right"/>
      <w:rPr>
        <w:i/>
        <w:sz w:val="20"/>
      </w:rPr>
    </w:pPr>
    <w:r w:rsidRPr="00331AF1">
      <w:rPr>
        <w:i/>
        <w:sz w:val="20"/>
      </w:rPr>
      <w:t>Návrh  pro PV č.j.: MSMT-3</w:t>
    </w:r>
    <w:r w:rsidR="00E864A3">
      <w:rPr>
        <w:i/>
        <w:sz w:val="20"/>
      </w:rPr>
      <w:t>5310</w:t>
    </w:r>
    <w:r w:rsidRPr="00331AF1">
      <w:rPr>
        <w:i/>
        <w:sz w:val="20"/>
      </w:rPr>
      <w:t>/201</w:t>
    </w:r>
    <w:r w:rsidR="00E864A3">
      <w:rPr>
        <w:i/>
        <w:sz w:val="20"/>
      </w:rPr>
      <w:t>5</w:t>
    </w:r>
    <w:r>
      <w:rPr>
        <w:i/>
        <w:sz w:val="20"/>
      </w:rPr>
      <w:t>_P-IV</w:t>
    </w:r>
  </w:p>
  <w:p w:rsidR="00D15667" w:rsidRPr="00102C8B" w:rsidRDefault="00D15667" w:rsidP="00102C8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9509D"/>
    <w:multiLevelType w:val="hybridMultilevel"/>
    <w:tmpl w:val="B0646D16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9D303BC"/>
    <w:multiLevelType w:val="singleLevel"/>
    <w:tmpl w:val="5CE4F3E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abstractNum w:abstractNumId="2">
    <w:nsid w:val="0C39209D"/>
    <w:multiLevelType w:val="hybridMultilevel"/>
    <w:tmpl w:val="CDA81B40"/>
    <w:lvl w:ilvl="0" w:tplc="0B0E7E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30329"/>
    <w:multiLevelType w:val="hybridMultilevel"/>
    <w:tmpl w:val="A432AC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62429"/>
    <w:multiLevelType w:val="multilevel"/>
    <w:tmpl w:val="3BFA63D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none"/>
      <w:lvlText w:val="5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55EB7"/>
    <w:multiLevelType w:val="hybridMultilevel"/>
    <w:tmpl w:val="3E86F9E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703C6D"/>
    <w:multiLevelType w:val="hybridMultilevel"/>
    <w:tmpl w:val="CB840CA2"/>
    <w:lvl w:ilvl="0" w:tplc="5764E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F5734"/>
    <w:multiLevelType w:val="multilevel"/>
    <w:tmpl w:val="E4B8E1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0862B1"/>
    <w:multiLevelType w:val="hybridMultilevel"/>
    <w:tmpl w:val="7D4E9066"/>
    <w:lvl w:ilvl="0" w:tplc="60C2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6E869BF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8806E2"/>
    <w:multiLevelType w:val="hybridMultilevel"/>
    <w:tmpl w:val="55EA83D6"/>
    <w:lvl w:ilvl="0" w:tplc="5764EACA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5D5048F"/>
    <w:multiLevelType w:val="hybridMultilevel"/>
    <w:tmpl w:val="D86C2586"/>
    <w:lvl w:ilvl="0" w:tplc="AC0029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764EA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511A01"/>
    <w:multiLevelType w:val="hybridMultilevel"/>
    <w:tmpl w:val="4934E076"/>
    <w:lvl w:ilvl="0" w:tplc="A8263E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600C52">
      <w:start w:val="5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6F193F"/>
    <w:multiLevelType w:val="hybridMultilevel"/>
    <w:tmpl w:val="7E1A40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5D6EA9"/>
    <w:multiLevelType w:val="hybridMultilevel"/>
    <w:tmpl w:val="87121D7C"/>
    <w:lvl w:ilvl="0" w:tplc="A25C29B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CC6A6B"/>
    <w:multiLevelType w:val="hybridMultilevel"/>
    <w:tmpl w:val="3E56EC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FD2A17"/>
    <w:multiLevelType w:val="hybridMultilevel"/>
    <w:tmpl w:val="C8C4AAC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3F41AC"/>
    <w:multiLevelType w:val="hybridMultilevel"/>
    <w:tmpl w:val="BFC8F862"/>
    <w:lvl w:ilvl="0" w:tplc="9A589E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3F5C86"/>
    <w:multiLevelType w:val="hybridMultilevel"/>
    <w:tmpl w:val="04B4D30E"/>
    <w:lvl w:ilvl="0" w:tplc="040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1CE34F6"/>
    <w:multiLevelType w:val="hybridMultilevel"/>
    <w:tmpl w:val="2668B53E"/>
    <w:lvl w:ilvl="0" w:tplc="040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43E146FC"/>
    <w:multiLevelType w:val="hybridMultilevel"/>
    <w:tmpl w:val="9A70501E"/>
    <w:lvl w:ilvl="0" w:tplc="A8AEBC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7B524D"/>
    <w:multiLevelType w:val="hybridMultilevel"/>
    <w:tmpl w:val="11BCA5C6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49E6AAE"/>
    <w:multiLevelType w:val="hybridMultilevel"/>
    <w:tmpl w:val="226AB7E8"/>
    <w:lvl w:ilvl="0" w:tplc="0405000B">
      <w:start w:val="1"/>
      <w:numFmt w:val="bullet"/>
      <w:lvlText w:val="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-573"/>
        </w:tabs>
        <w:ind w:left="-57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7"/>
        </w:tabs>
        <w:ind w:left="14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867"/>
        </w:tabs>
        <w:ind w:left="86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587"/>
        </w:tabs>
        <w:ind w:left="158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307"/>
        </w:tabs>
        <w:ind w:left="230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027"/>
        </w:tabs>
        <w:ind w:left="302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3747"/>
        </w:tabs>
        <w:ind w:left="374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4467"/>
        </w:tabs>
        <w:ind w:left="4467" w:hanging="180"/>
      </w:pPr>
    </w:lvl>
  </w:abstractNum>
  <w:abstractNum w:abstractNumId="22">
    <w:nsid w:val="556309AF"/>
    <w:multiLevelType w:val="hybridMultilevel"/>
    <w:tmpl w:val="D668D4AE"/>
    <w:lvl w:ilvl="0" w:tplc="5764E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54524A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5BE54A4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F02C1D"/>
    <w:multiLevelType w:val="hybridMultilevel"/>
    <w:tmpl w:val="3B64F002"/>
    <w:lvl w:ilvl="0" w:tplc="040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5A9C54A4"/>
    <w:multiLevelType w:val="hybridMultilevel"/>
    <w:tmpl w:val="E5F0BC12"/>
    <w:lvl w:ilvl="0" w:tplc="040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E23372A"/>
    <w:multiLevelType w:val="hybridMultilevel"/>
    <w:tmpl w:val="D4705870"/>
    <w:lvl w:ilvl="0" w:tplc="0405000B">
      <w:start w:val="1"/>
      <w:numFmt w:val="bullet"/>
      <w:lvlText w:val=""/>
      <w:lvlJc w:val="left"/>
      <w:pPr>
        <w:ind w:left="35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38" w:hanging="360"/>
      </w:pPr>
      <w:rPr>
        <w:rFonts w:ascii="Wingdings" w:hAnsi="Wingdings" w:hint="default"/>
      </w:rPr>
    </w:lvl>
  </w:abstractNum>
  <w:abstractNum w:abstractNumId="26">
    <w:nsid w:val="64A54B6A"/>
    <w:multiLevelType w:val="hybridMultilevel"/>
    <w:tmpl w:val="A364C798"/>
    <w:lvl w:ilvl="0" w:tplc="AC0029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80012A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6E2B28"/>
    <w:multiLevelType w:val="hybridMultilevel"/>
    <w:tmpl w:val="94920A48"/>
    <w:lvl w:ilvl="0" w:tplc="040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4135C9B"/>
    <w:multiLevelType w:val="hybridMultilevel"/>
    <w:tmpl w:val="084A7AFE"/>
    <w:lvl w:ilvl="0" w:tplc="040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5E3507C"/>
    <w:multiLevelType w:val="multilevel"/>
    <w:tmpl w:val="E4B8E1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7204CF7"/>
    <w:multiLevelType w:val="hybridMultilevel"/>
    <w:tmpl w:val="DC4291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781AD6"/>
    <w:multiLevelType w:val="hybridMultilevel"/>
    <w:tmpl w:val="88D4AD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967A83"/>
    <w:multiLevelType w:val="hybridMultilevel"/>
    <w:tmpl w:val="A586A138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26"/>
  </w:num>
  <w:num w:numId="4">
    <w:abstractNumId w:val="11"/>
  </w:num>
  <w:num w:numId="5">
    <w:abstractNumId w:val="7"/>
  </w:num>
  <w:num w:numId="6">
    <w:abstractNumId w:val="4"/>
  </w:num>
  <w:num w:numId="7">
    <w:abstractNumId w:val="29"/>
  </w:num>
  <w:num w:numId="8">
    <w:abstractNumId w:val="27"/>
  </w:num>
  <w:num w:numId="9">
    <w:abstractNumId w:val="24"/>
  </w:num>
  <w:num w:numId="10">
    <w:abstractNumId w:val="31"/>
  </w:num>
  <w:num w:numId="11">
    <w:abstractNumId w:val="30"/>
  </w:num>
  <w:num w:numId="12">
    <w:abstractNumId w:val="25"/>
  </w:num>
  <w:num w:numId="13">
    <w:abstractNumId w:val="23"/>
  </w:num>
  <w:num w:numId="14">
    <w:abstractNumId w:val="18"/>
  </w:num>
  <w:num w:numId="15">
    <w:abstractNumId w:val="21"/>
  </w:num>
  <w:num w:numId="16">
    <w:abstractNumId w:val="22"/>
  </w:num>
  <w:num w:numId="17">
    <w:abstractNumId w:val="15"/>
  </w:num>
  <w:num w:numId="18">
    <w:abstractNumId w:val="19"/>
  </w:num>
  <w:num w:numId="19">
    <w:abstractNumId w:val="28"/>
  </w:num>
  <w:num w:numId="20">
    <w:abstractNumId w:val="17"/>
  </w:num>
  <w:num w:numId="21">
    <w:abstractNumId w:val="3"/>
  </w:num>
  <w:num w:numId="22">
    <w:abstractNumId w:val="32"/>
  </w:num>
  <w:num w:numId="23">
    <w:abstractNumId w:val="2"/>
  </w:num>
  <w:num w:numId="24">
    <w:abstractNumId w:val="1"/>
  </w:num>
  <w:num w:numId="25">
    <w:abstractNumId w:val="16"/>
  </w:num>
  <w:num w:numId="26">
    <w:abstractNumId w:val="8"/>
  </w:num>
  <w:num w:numId="27">
    <w:abstractNumId w:val="12"/>
  </w:num>
  <w:num w:numId="28">
    <w:abstractNumId w:val="9"/>
  </w:num>
  <w:num w:numId="29">
    <w:abstractNumId w:val="20"/>
  </w:num>
  <w:num w:numId="30">
    <w:abstractNumId w:val="0"/>
  </w:num>
  <w:num w:numId="31">
    <w:abstractNumId w:val="6"/>
  </w:num>
  <w:num w:numId="32">
    <w:abstractNumId w:val="13"/>
  </w:num>
  <w:num w:numId="33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A64"/>
    <w:rsid w:val="00005C34"/>
    <w:rsid w:val="00011D20"/>
    <w:rsid w:val="00013FDD"/>
    <w:rsid w:val="00025D7E"/>
    <w:rsid w:val="00037103"/>
    <w:rsid w:val="00051C21"/>
    <w:rsid w:val="00051CEF"/>
    <w:rsid w:val="00061550"/>
    <w:rsid w:val="0007141A"/>
    <w:rsid w:val="000720F0"/>
    <w:rsid w:val="00076641"/>
    <w:rsid w:val="000817EC"/>
    <w:rsid w:val="000878D0"/>
    <w:rsid w:val="00090768"/>
    <w:rsid w:val="000934E7"/>
    <w:rsid w:val="0009770B"/>
    <w:rsid w:val="000A4749"/>
    <w:rsid w:val="000B4CC5"/>
    <w:rsid w:val="000C5C30"/>
    <w:rsid w:val="000D5D4C"/>
    <w:rsid w:val="000D601D"/>
    <w:rsid w:val="000E0778"/>
    <w:rsid w:val="000E43E9"/>
    <w:rsid w:val="000E50F3"/>
    <w:rsid w:val="000E5B00"/>
    <w:rsid w:val="000E6596"/>
    <w:rsid w:val="000F11D4"/>
    <w:rsid w:val="00101C2D"/>
    <w:rsid w:val="00102C8B"/>
    <w:rsid w:val="0010484B"/>
    <w:rsid w:val="0010524E"/>
    <w:rsid w:val="00111B97"/>
    <w:rsid w:val="00112E26"/>
    <w:rsid w:val="001251D2"/>
    <w:rsid w:val="001328C8"/>
    <w:rsid w:val="001340C2"/>
    <w:rsid w:val="0013530A"/>
    <w:rsid w:val="00136058"/>
    <w:rsid w:val="0014004F"/>
    <w:rsid w:val="00147E9F"/>
    <w:rsid w:val="001516FB"/>
    <w:rsid w:val="001569FA"/>
    <w:rsid w:val="00161D35"/>
    <w:rsid w:val="00171C88"/>
    <w:rsid w:val="00182875"/>
    <w:rsid w:val="00184BB7"/>
    <w:rsid w:val="001969E6"/>
    <w:rsid w:val="001A1CD4"/>
    <w:rsid w:val="001A4864"/>
    <w:rsid w:val="001A7CE4"/>
    <w:rsid w:val="001B5D7F"/>
    <w:rsid w:val="001C01D2"/>
    <w:rsid w:val="001D4E1F"/>
    <w:rsid w:val="001D6439"/>
    <w:rsid w:val="001E5AE2"/>
    <w:rsid w:val="001F13FF"/>
    <w:rsid w:val="001F1C2A"/>
    <w:rsid w:val="001F6C5D"/>
    <w:rsid w:val="00201303"/>
    <w:rsid w:val="0020304E"/>
    <w:rsid w:val="00203720"/>
    <w:rsid w:val="0020702E"/>
    <w:rsid w:val="00211519"/>
    <w:rsid w:val="00214327"/>
    <w:rsid w:val="00220189"/>
    <w:rsid w:val="002235A3"/>
    <w:rsid w:val="00234DCC"/>
    <w:rsid w:val="0024570D"/>
    <w:rsid w:val="00245C1F"/>
    <w:rsid w:val="00256CC0"/>
    <w:rsid w:val="002648B2"/>
    <w:rsid w:val="00266127"/>
    <w:rsid w:val="00270CEB"/>
    <w:rsid w:val="0027337E"/>
    <w:rsid w:val="00276436"/>
    <w:rsid w:val="002839DE"/>
    <w:rsid w:val="00290C18"/>
    <w:rsid w:val="002A01B5"/>
    <w:rsid w:val="002A3529"/>
    <w:rsid w:val="002B027B"/>
    <w:rsid w:val="002B23FF"/>
    <w:rsid w:val="002B7CCE"/>
    <w:rsid w:val="002C208C"/>
    <w:rsid w:val="002D1C56"/>
    <w:rsid w:val="002E2DC3"/>
    <w:rsid w:val="002E631B"/>
    <w:rsid w:val="003005F9"/>
    <w:rsid w:val="00303921"/>
    <w:rsid w:val="0030494E"/>
    <w:rsid w:val="003060B6"/>
    <w:rsid w:val="003117C1"/>
    <w:rsid w:val="00320A42"/>
    <w:rsid w:val="00323318"/>
    <w:rsid w:val="00325409"/>
    <w:rsid w:val="00325F33"/>
    <w:rsid w:val="003263AF"/>
    <w:rsid w:val="0033081C"/>
    <w:rsid w:val="00341043"/>
    <w:rsid w:val="00347BE6"/>
    <w:rsid w:val="003669A7"/>
    <w:rsid w:val="003717A2"/>
    <w:rsid w:val="003859D6"/>
    <w:rsid w:val="00385CBF"/>
    <w:rsid w:val="003947B5"/>
    <w:rsid w:val="003A1C24"/>
    <w:rsid w:val="003A56AA"/>
    <w:rsid w:val="003C221F"/>
    <w:rsid w:val="003D443E"/>
    <w:rsid w:val="003D5FBE"/>
    <w:rsid w:val="003E5D1C"/>
    <w:rsid w:val="003F1AF1"/>
    <w:rsid w:val="00400128"/>
    <w:rsid w:val="00411C37"/>
    <w:rsid w:val="004229FA"/>
    <w:rsid w:val="00422FAC"/>
    <w:rsid w:val="004244CD"/>
    <w:rsid w:val="00431B75"/>
    <w:rsid w:val="00433BAD"/>
    <w:rsid w:val="00444801"/>
    <w:rsid w:val="00454088"/>
    <w:rsid w:val="00457768"/>
    <w:rsid w:val="00470C04"/>
    <w:rsid w:val="00486C21"/>
    <w:rsid w:val="00495F8C"/>
    <w:rsid w:val="004B1BAF"/>
    <w:rsid w:val="004B5F7E"/>
    <w:rsid w:val="004B6766"/>
    <w:rsid w:val="004C70FF"/>
    <w:rsid w:val="004D2C4B"/>
    <w:rsid w:val="004D481E"/>
    <w:rsid w:val="004E29B0"/>
    <w:rsid w:val="004F4B8D"/>
    <w:rsid w:val="00515BA6"/>
    <w:rsid w:val="00516C5B"/>
    <w:rsid w:val="00517C1B"/>
    <w:rsid w:val="00526E22"/>
    <w:rsid w:val="00545619"/>
    <w:rsid w:val="0055699D"/>
    <w:rsid w:val="0056116F"/>
    <w:rsid w:val="0056740B"/>
    <w:rsid w:val="00581C7B"/>
    <w:rsid w:val="00585E69"/>
    <w:rsid w:val="00587D25"/>
    <w:rsid w:val="005A23C2"/>
    <w:rsid w:val="005A7AE9"/>
    <w:rsid w:val="005B21A9"/>
    <w:rsid w:val="005C1877"/>
    <w:rsid w:val="005C7802"/>
    <w:rsid w:val="005C7EA1"/>
    <w:rsid w:val="005D6335"/>
    <w:rsid w:val="005D66AF"/>
    <w:rsid w:val="005E06D1"/>
    <w:rsid w:val="005E6A01"/>
    <w:rsid w:val="005F07CB"/>
    <w:rsid w:val="005F4B20"/>
    <w:rsid w:val="006032E3"/>
    <w:rsid w:val="00603776"/>
    <w:rsid w:val="006047CE"/>
    <w:rsid w:val="00610CC6"/>
    <w:rsid w:val="00612C3B"/>
    <w:rsid w:val="00614041"/>
    <w:rsid w:val="00615FC2"/>
    <w:rsid w:val="0062073D"/>
    <w:rsid w:val="006215D6"/>
    <w:rsid w:val="006442A4"/>
    <w:rsid w:val="006446CA"/>
    <w:rsid w:val="006623DF"/>
    <w:rsid w:val="00663E91"/>
    <w:rsid w:val="00666DD3"/>
    <w:rsid w:val="00667FB5"/>
    <w:rsid w:val="00674F95"/>
    <w:rsid w:val="006816E3"/>
    <w:rsid w:val="00681C4E"/>
    <w:rsid w:val="00681E9F"/>
    <w:rsid w:val="006923C2"/>
    <w:rsid w:val="006A0F2A"/>
    <w:rsid w:val="006A2E5E"/>
    <w:rsid w:val="006B49EB"/>
    <w:rsid w:val="006C4E56"/>
    <w:rsid w:val="006D693E"/>
    <w:rsid w:val="006E1E2F"/>
    <w:rsid w:val="006E3577"/>
    <w:rsid w:val="006F69B0"/>
    <w:rsid w:val="007212EA"/>
    <w:rsid w:val="00723C5C"/>
    <w:rsid w:val="00724113"/>
    <w:rsid w:val="00736A6D"/>
    <w:rsid w:val="007370E9"/>
    <w:rsid w:val="0074113B"/>
    <w:rsid w:val="00743056"/>
    <w:rsid w:val="00744EB6"/>
    <w:rsid w:val="0075366F"/>
    <w:rsid w:val="007569A4"/>
    <w:rsid w:val="00774EFB"/>
    <w:rsid w:val="00783F72"/>
    <w:rsid w:val="0079420D"/>
    <w:rsid w:val="00797E4C"/>
    <w:rsid w:val="007A0EC8"/>
    <w:rsid w:val="007A7AAC"/>
    <w:rsid w:val="007B37E4"/>
    <w:rsid w:val="007C27E6"/>
    <w:rsid w:val="007C48C7"/>
    <w:rsid w:val="007D2B89"/>
    <w:rsid w:val="007E7C5A"/>
    <w:rsid w:val="007F1072"/>
    <w:rsid w:val="007F4873"/>
    <w:rsid w:val="007F7BEA"/>
    <w:rsid w:val="008023CB"/>
    <w:rsid w:val="00802D29"/>
    <w:rsid w:val="00810AC7"/>
    <w:rsid w:val="00812652"/>
    <w:rsid w:val="008133E6"/>
    <w:rsid w:val="00815714"/>
    <w:rsid w:val="008247E7"/>
    <w:rsid w:val="00830228"/>
    <w:rsid w:val="00832DCF"/>
    <w:rsid w:val="00840221"/>
    <w:rsid w:val="00842E59"/>
    <w:rsid w:val="0085728F"/>
    <w:rsid w:val="008642C5"/>
    <w:rsid w:val="0087090B"/>
    <w:rsid w:val="00874636"/>
    <w:rsid w:val="00884604"/>
    <w:rsid w:val="00895048"/>
    <w:rsid w:val="008A09A4"/>
    <w:rsid w:val="008A6665"/>
    <w:rsid w:val="008A7F69"/>
    <w:rsid w:val="008B6132"/>
    <w:rsid w:val="008D28D9"/>
    <w:rsid w:val="008D3BD4"/>
    <w:rsid w:val="00902B6A"/>
    <w:rsid w:val="009031EB"/>
    <w:rsid w:val="00935BD2"/>
    <w:rsid w:val="0093653B"/>
    <w:rsid w:val="00940D58"/>
    <w:rsid w:val="00943F94"/>
    <w:rsid w:val="00950E3E"/>
    <w:rsid w:val="00953807"/>
    <w:rsid w:val="00955596"/>
    <w:rsid w:val="009628A7"/>
    <w:rsid w:val="0096490A"/>
    <w:rsid w:val="00965D5C"/>
    <w:rsid w:val="00967352"/>
    <w:rsid w:val="00970483"/>
    <w:rsid w:val="00970A8D"/>
    <w:rsid w:val="00972848"/>
    <w:rsid w:val="009869D6"/>
    <w:rsid w:val="009914C8"/>
    <w:rsid w:val="00991C24"/>
    <w:rsid w:val="0099215A"/>
    <w:rsid w:val="009931F0"/>
    <w:rsid w:val="009A400E"/>
    <w:rsid w:val="009A4DEF"/>
    <w:rsid w:val="009B2767"/>
    <w:rsid w:val="009B6470"/>
    <w:rsid w:val="009B7034"/>
    <w:rsid w:val="009C012B"/>
    <w:rsid w:val="009C32C4"/>
    <w:rsid w:val="009C3FDF"/>
    <w:rsid w:val="009C56E1"/>
    <w:rsid w:val="009D236C"/>
    <w:rsid w:val="009D5D2E"/>
    <w:rsid w:val="009D6A64"/>
    <w:rsid w:val="00A01A1A"/>
    <w:rsid w:val="00A03557"/>
    <w:rsid w:val="00A07BDC"/>
    <w:rsid w:val="00A14ACF"/>
    <w:rsid w:val="00A15C8E"/>
    <w:rsid w:val="00A22297"/>
    <w:rsid w:val="00A24F1D"/>
    <w:rsid w:val="00A31929"/>
    <w:rsid w:val="00A37E93"/>
    <w:rsid w:val="00A422A3"/>
    <w:rsid w:val="00A422BC"/>
    <w:rsid w:val="00A42D13"/>
    <w:rsid w:val="00A577DB"/>
    <w:rsid w:val="00A731D0"/>
    <w:rsid w:val="00A75EB8"/>
    <w:rsid w:val="00A84AA8"/>
    <w:rsid w:val="00A871E2"/>
    <w:rsid w:val="00A90706"/>
    <w:rsid w:val="00A9148E"/>
    <w:rsid w:val="00A9431E"/>
    <w:rsid w:val="00A943EA"/>
    <w:rsid w:val="00A95924"/>
    <w:rsid w:val="00AA0CD4"/>
    <w:rsid w:val="00AA36F8"/>
    <w:rsid w:val="00AB02F3"/>
    <w:rsid w:val="00AB0C3B"/>
    <w:rsid w:val="00AB1EEE"/>
    <w:rsid w:val="00AB55E6"/>
    <w:rsid w:val="00AC325A"/>
    <w:rsid w:val="00AD2022"/>
    <w:rsid w:val="00AD51E8"/>
    <w:rsid w:val="00AD7B4B"/>
    <w:rsid w:val="00AF00B7"/>
    <w:rsid w:val="00B02C03"/>
    <w:rsid w:val="00B04160"/>
    <w:rsid w:val="00B05796"/>
    <w:rsid w:val="00B07EAE"/>
    <w:rsid w:val="00B154BF"/>
    <w:rsid w:val="00B16E03"/>
    <w:rsid w:val="00B24363"/>
    <w:rsid w:val="00B30468"/>
    <w:rsid w:val="00B314D1"/>
    <w:rsid w:val="00B3416C"/>
    <w:rsid w:val="00B34F1E"/>
    <w:rsid w:val="00B35B3D"/>
    <w:rsid w:val="00B37E0D"/>
    <w:rsid w:val="00B43ADD"/>
    <w:rsid w:val="00B46350"/>
    <w:rsid w:val="00B52B2B"/>
    <w:rsid w:val="00B66F8A"/>
    <w:rsid w:val="00B71C07"/>
    <w:rsid w:val="00B75C8C"/>
    <w:rsid w:val="00B77E5B"/>
    <w:rsid w:val="00B9364B"/>
    <w:rsid w:val="00B94395"/>
    <w:rsid w:val="00BA2CC5"/>
    <w:rsid w:val="00BA7A82"/>
    <w:rsid w:val="00BB0409"/>
    <w:rsid w:val="00BB0DEF"/>
    <w:rsid w:val="00BB4E3F"/>
    <w:rsid w:val="00BB586D"/>
    <w:rsid w:val="00BC2729"/>
    <w:rsid w:val="00BC32AE"/>
    <w:rsid w:val="00BC3792"/>
    <w:rsid w:val="00BC59C4"/>
    <w:rsid w:val="00BD10A5"/>
    <w:rsid w:val="00BD3B9E"/>
    <w:rsid w:val="00BD60DE"/>
    <w:rsid w:val="00BF1B89"/>
    <w:rsid w:val="00BF7F91"/>
    <w:rsid w:val="00C125F4"/>
    <w:rsid w:val="00C164A9"/>
    <w:rsid w:val="00C17FE5"/>
    <w:rsid w:val="00C233D9"/>
    <w:rsid w:val="00C24DE8"/>
    <w:rsid w:val="00C306EE"/>
    <w:rsid w:val="00C40EE9"/>
    <w:rsid w:val="00C45E6B"/>
    <w:rsid w:val="00C51C4A"/>
    <w:rsid w:val="00C54DBF"/>
    <w:rsid w:val="00C623C2"/>
    <w:rsid w:val="00C67D8E"/>
    <w:rsid w:val="00C73164"/>
    <w:rsid w:val="00C74AFD"/>
    <w:rsid w:val="00C83B50"/>
    <w:rsid w:val="00C907B8"/>
    <w:rsid w:val="00C95324"/>
    <w:rsid w:val="00C96085"/>
    <w:rsid w:val="00CA036F"/>
    <w:rsid w:val="00CA23C6"/>
    <w:rsid w:val="00CC140A"/>
    <w:rsid w:val="00CD2839"/>
    <w:rsid w:val="00CD5BB5"/>
    <w:rsid w:val="00CE3096"/>
    <w:rsid w:val="00CF5906"/>
    <w:rsid w:val="00CF7F33"/>
    <w:rsid w:val="00D02A56"/>
    <w:rsid w:val="00D07FB4"/>
    <w:rsid w:val="00D14173"/>
    <w:rsid w:val="00D15667"/>
    <w:rsid w:val="00D16CB3"/>
    <w:rsid w:val="00D24671"/>
    <w:rsid w:val="00D35955"/>
    <w:rsid w:val="00D41259"/>
    <w:rsid w:val="00D52C4B"/>
    <w:rsid w:val="00D53505"/>
    <w:rsid w:val="00D54606"/>
    <w:rsid w:val="00D65CD2"/>
    <w:rsid w:val="00D678B8"/>
    <w:rsid w:val="00D70A39"/>
    <w:rsid w:val="00D733A5"/>
    <w:rsid w:val="00D744D0"/>
    <w:rsid w:val="00D746C2"/>
    <w:rsid w:val="00D81B91"/>
    <w:rsid w:val="00D848F3"/>
    <w:rsid w:val="00D93DBE"/>
    <w:rsid w:val="00DA7893"/>
    <w:rsid w:val="00DB46F2"/>
    <w:rsid w:val="00DB6ADE"/>
    <w:rsid w:val="00DC4492"/>
    <w:rsid w:val="00DC7908"/>
    <w:rsid w:val="00DC7B8C"/>
    <w:rsid w:val="00DD120D"/>
    <w:rsid w:val="00DD24BF"/>
    <w:rsid w:val="00DE7C07"/>
    <w:rsid w:val="00DF0AC0"/>
    <w:rsid w:val="00DF29B3"/>
    <w:rsid w:val="00E04F79"/>
    <w:rsid w:val="00E057F5"/>
    <w:rsid w:val="00E1107E"/>
    <w:rsid w:val="00E27617"/>
    <w:rsid w:val="00E34D18"/>
    <w:rsid w:val="00E40257"/>
    <w:rsid w:val="00E40AC0"/>
    <w:rsid w:val="00E420DD"/>
    <w:rsid w:val="00E53760"/>
    <w:rsid w:val="00E53ED6"/>
    <w:rsid w:val="00E5610A"/>
    <w:rsid w:val="00E56A27"/>
    <w:rsid w:val="00E646F2"/>
    <w:rsid w:val="00E81377"/>
    <w:rsid w:val="00E85724"/>
    <w:rsid w:val="00E864A3"/>
    <w:rsid w:val="00E9142D"/>
    <w:rsid w:val="00E91F89"/>
    <w:rsid w:val="00E96D5C"/>
    <w:rsid w:val="00EA2279"/>
    <w:rsid w:val="00EA24DE"/>
    <w:rsid w:val="00EA2FCA"/>
    <w:rsid w:val="00EA47EC"/>
    <w:rsid w:val="00EA52E5"/>
    <w:rsid w:val="00EB60F7"/>
    <w:rsid w:val="00EC5940"/>
    <w:rsid w:val="00EC5CC1"/>
    <w:rsid w:val="00ED46A0"/>
    <w:rsid w:val="00EE3058"/>
    <w:rsid w:val="00F11113"/>
    <w:rsid w:val="00F14541"/>
    <w:rsid w:val="00F16FA2"/>
    <w:rsid w:val="00F17E59"/>
    <w:rsid w:val="00F24D83"/>
    <w:rsid w:val="00F25A3D"/>
    <w:rsid w:val="00F25B6D"/>
    <w:rsid w:val="00F33956"/>
    <w:rsid w:val="00F349AE"/>
    <w:rsid w:val="00F34C0F"/>
    <w:rsid w:val="00F44418"/>
    <w:rsid w:val="00F454C3"/>
    <w:rsid w:val="00F53016"/>
    <w:rsid w:val="00F54859"/>
    <w:rsid w:val="00F55C0D"/>
    <w:rsid w:val="00F60546"/>
    <w:rsid w:val="00F63935"/>
    <w:rsid w:val="00F73909"/>
    <w:rsid w:val="00F73A34"/>
    <w:rsid w:val="00F77548"/>
    <w:rsid w:val="00F83652"/>
    <w:rsid w:val="00FA1A0E"/>
    <w:rsid w:val="00FA66A7"/>
    <w:rsid w:val="00FC0BD6"/>
    <w:rsid w:val="00FC0F47"/>
    <w:rsid w:val="00FC4726"/>
    <w:rsid w:val="00FC55F9"/>
    <w:rsid w:val="00FC6C92"/>
    <w:rsid w:val="00FD0D77"/>
    <w:rsid w:val="00FD1465"/>
    <w:rsid w:val="00FD6FAC"/>
    <w:rsid w:val="00FE4048"/>
    <w:rsid w:val="00FE4B1B"/>
    <w:rsid w:val="00FF1C52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601B977-32BC-4513-B944-90B046918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141A"/>
    <w:pPr>
      <w:jc w:val="both"/>
    </w:pPr>
    <w:rPr>
      <w:sz w:val="28"/>
    </w:rPr>
  </w:style>
  <w:style w:type="paragraph" w:styleId="Nadpis1">
    <w:name w:val="heading 1"/>
    <w:basedOn w:val="Normln"/>
    <w:next w:val="Normln"/>
    <w:qFormat/>
    <w:rsid w:val="0007141A"/>
    <w:pPr>
      <w:keepNext/>
      <w:outlineLvl w:val="0"/>
    </w:pPr>
  </w:style>
  <w:style w:type="paragraph" w:styleId="Nadpis2">
    <w:name w:val="heading 2"/>
    <w:basedOn w:val="Normln"/>
    <w:next w:val="Normln"/>
    <w:qFormat/>
    <w:rsid w:val="0007141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Nadpis5">
    <w:name w:val="heading 5"/>
    <w:basedOn w:val="Normln"/>
    <w:next w:val="Normln"/>
    <w:qFormat/>
    <w:rsid w:val="007C48C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07141A"/>
    <w:pPr>
      <w:spacing w:before="240" w:after="60"/>
      <w:outlineLvl w:val="6"/>
    </w:pPr>
    <w:rPr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07141A"/>
    <w:pPr>
      <w:keepNext/>
      <w:jc w:val="center"/>
      <w:outlineLvl w:val="8"/>
    </w:pPr>
    <w:rPr>
      <w:b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rsid w:val="0007141A"/>
    <w:pPr>
      <w:ind w:left="426" w:hanging="426"/>
    </w:pPr>
  </w:style>
  <w:style w:type="paragraph" w:styleId="Zkladntextodsazen">
    <w:name w:val="Body Text Indent"/>
    <w:basedOn w:val="Normln"/>
    <w:rsid w:val="0007141A"/>
    <w:pPr>
      <w:spacing w:after="120"/>
      <w:ind w:left="283"/>
    </w:pPr>
  </w:style>
  <w:style w:type="paragraph" w:styleId="Seznam2">
    <w:name w:val="List 2"/>
    <w:basedOn w:val="Normln"/>
    <w:rsid w:val="0007141A"/>
    <w:pPr>
      <w:ind w:left="566" w:hanging="283"/>
      <w:jc w:val="left"/>
    </w:pPr>
    <w:rPr>
      <w:sz w:val="20"/>
    </w:rPr>
  </w:style>
  <w:style w:type="paragraph" w:styleId="Pokraovnseznamu2">
    <w:name w:val="List Continue 2"/>
    <w:basedOn w:val="Normln"/>
    <w:rsid w:val="0007141A"/>
    <w:pPr>
      <w:spacing w:after="120"/>
      <w:ind w:left="566"/>
      <w:jc w:val="left"/>
    </w:pPr>
    <w:rPr>
      <w:sz w:val="20"/>
    </w:rPr>
  </w:style>
  <w:style w:type="paragraph" w:customStyle="1" w:styleId="ku">
    <w:name w:val="ku"/>
    <w:link w:val="kuChar"/>
    <w:rsid w:val="0007141A"/>
    <w:pPr>
      <w:jc w:val="both"/>
    </w:pPr>
    <w:rPr>
      <w:sz w:val="24"/>
    </w:rPr>
  </w:style>
  <w:style w:type="paragraph" w:styleId="Zkladntext">
    <w:name w:val="Body Text"/>
    <w:basedOn w:val="Normln"/>
    <w:rsid w:val="0007141A"/>
    <w:pPr>
      <w:spacing w:after="120"/>
    </w:pPr>
  </w:style>
  <w:style w:type="character" w:styleId="Hypertextovodkaz">
    <w:name w:val="Hyperlink"/>
    <w:basedOn w:val="Standardnpsmoodstavce"/>
    <w:uiPriority w:val="99"/>
    <w:rsid w:val="00D53505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45408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54088"/>
  </w:style>
  <w:style w:type="paragraph" w:styleId="Zhlav">
    <w:name w:val="header"/>
    <w:basedOn w:val="Normln"/>
    <w:link w:val="ZhlavChar"/>
    <w:uiPriority w:val="99"/>
    <w:rsid w:val="002E2DC3"/>
    <w:pPr>
      <w:tabs>
        <w:tab w:val="center" w:pos="4536"/>
        <w:tab w:val="right" w:pos="9072"/>
      </w:tabs>
    </w:pPr>
  </w:style>
  <w:style w:type="paragraph" w:customStyle="1" w:styleId="kou">
    <w:name w:val="kou"/>
    <w:basedOn w:val="Normln"/>
    <w:rsid w:val="004229FA"/>
    <w:pPr>
      <w:ind w:firstLine="709"/>
    </w:pPr>
    <w:rPr>
      <w:rFonts w:ascii="Arial" w:hAnsi="Arial"/>
      <w:snapToGrid w:val="0"/>
      <w:kern w:val="16"/>
      <w:sz w:val="24"/>
    </w:rPr>
  </w:style>
  <w:style w:type="paragraph" w:styleId="Zkladntext3">
    <w:name w:val="Body Text 3"/>
    <w:basedOn w:val="Normln"/>
    <w:link w:val="Zkladntext3Char"/>
    <w:rsid w:val="00E5610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E5610A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D3BD4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FC55F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C55F9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102C8B"/>
    <w:rPr>
      <w:sz w:val="28"/>
    </w:rPr>
  </w:style>
  <w:style w:type="character" w:customStyle="1" w:styleId="ZhlavChar">
    <w:name w:val="Záhlaví Char"/>
    <w:link w:val="Zhlav"/>
    <w:uiPriority w:val="99"/>
    <w:rsid w:val="00102C8B"/>
    <w:rPr>
      <w:sz w:val="28"/>
    </w:rPr>
  </w:style>
  <w:style w:type="paragraph" w:styleId="Zkladntextodsazen2">
    <w:name w:val="Body Text Indent 2"/>
    <w:basedOn w:val="Normln"/>
    <w:link w:val="Zkladntextodsazen2Char"/>
    <w:semiHidden/>
    <w:unhideWhenUsed/>
    <w:rsid w:val="00991C2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991C24"/>
    <w:rPr>
      <w:sz w:val="28"/>
    </w:rPr>
  </w:style>
  <w:style w:type="character" w:customStyle="1" w:styleId="kuChar">
    <w:name w:val="ku Char"/>
    <w:link w:val="ku"/>
    <w:rsid w:val="00991C24"/>
    <w:rPr>
      <w:sz w:val="24"/>
    </w:rPr>
  </w:style>
  <w:style w:type="character" w:customStyle="1" w:styleId="Nadpis9Char">
    <w:name w:val="Nadpis 9 Char"/>
    <w:basedOn w:val="Standardnpsmoodstavce"/>
    <w:link w:val="Nadpis9"/>
    <w:rsid w:val="00E864A3"/>
    <w:rPr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msmt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smt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1469</Words>
  <Characters>8668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školství,</vt:lpstr>
    </vt:vector>
  </TitlesOfParts>
  <Company>MŠMT</Company>
  <LinksUpToDate>false</LinksUpToDate>
  <CharactersWithSpaces>10117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školství,</dc:title>
  <dc:creator>vosyka</dc:creator>
  <cp:lastModifiedBy>Schneider Jan</cp:lastModifiedBy>
  <cp:revision>2</cp:revision>
  <cp:lastPrinted>2016-01-21T13:55:00Z</cp:lastPrinted>
  <dcterms:created xsi:type="dcterms:W3CDTF">2016-02-16T14:52:00Z</dcterms:created>
  <dcterms:modified xsi:type="dcterms:W3CDTF">2016-02-16T14:52:00Z</dcterms:modified>
</cp:coreProperties>
</file>