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F0DF" w14:textId="79EFFBB1" w:rsidR="0046733A" w:rsidRDefault="0046733A" w:rsidP="0046733A">
      <w:pPr>
        <w:spacing w:after="240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Finanční vypořádání</w:t>
      </w:r>
      <w:r w:rsidR="00122A21">
        <w:rPr>
          <w:rFonts w:ascii="Calibri" w:hAnsi="Calibri"/>
          <w:b/>
          <w:sz w:val="20"/>
          <w:szCs w:val="20"/>
        </w:rPr>
        <w:t xml:space="preserve"> 2025</w:t>
      </w:r>
    </w:p>
    <w:p w14:paraId="11E58F74" w14:textId="77777777" w:rsidR="0046733A" w:rsidRDefault="0046733A" w:rsidP="0046733A">
      <w:pPr>
        <w:spacing w:after="120"/>
        <w:ind w:left="-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 finančnímu vypořádání dotací poskytnutých Ministerstvem školství, mládeže a tělovýchovy (dále jen „ministerstvo“) územním samosprávným celkům (dále jen „ÚSC“) Vám sděluji následující pokyny:</w:t>
      </w:r>
    </w:p>
    <w:p w14:paraId="2EBD131C" w14:textId="27B5865A" w:rsidR="0046733A" w:rsidRDefault="0046733A" w:rsidP="0046733A">
      <w:pPr>
        <w:spacing w:after="120"/>
        <w:ind w:left="-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Finanční vypořádání dotací poskytnutých v</w:t>
      </w:r>
      <w:r w:rsidR="00122A21">
        <w:rPr>
          <w:rFonts w:asciiTheme="minorHAnsi" w:hAnsiTheme="minorHAnsi"/>
          <w:sz w:val="20"/>
          <w:szCs w:val="20"/>
        </w:rPr>
        <w:t> </w:t>
      </w:r>
      <w:r>
        <w:rPr>
          <w:rFonts w:asciiTheme="minorHAnsi" w:hAnsiTheme="minorHAnsi"/>
          <w:sz w:val="20"/>
          <w:szCs w:val="20"/>
        </w:rPr>
        <w:t>roce</w:t>
      </w:r>
      <w:r w:rsidR="00122A21">
        <w:rPr>
          <w:rFonts w:asciiTheme="minorHAnsi" w:hAnsiTheme="minorHAnsi"/>
          <w:sz w:val="20"/>
          <w:szCs w:val="20"/>
        </w:rPr>
        <w:t xml:space="preserve"> 2025</w:t>
      </w:r>
      <w:r>
        <w:rPr>
          <w:rFonts w:asciiTheme="minorHAnsi" w:hAnsiTheme="minorHAnsi"/>
          <w:sz w:val="20"/>
          <w:szCs w:val="20"/>
        </w:rPr>
        <w:t xml:space="preserve"> ÚSC se uskuteční podle vyhlášky č. </w:t>
      </w:r>
      <w:r w:rsidR="00996BF2">
        <w:rPr>
          <w:rFonts w:asciiTheme="minorHAnsi" w:hAnsiTheme="minorHAnsi"/>
          <w:sz w:val="20"/>
          <w:szCs w:val="20"/>
        </w:rPr>
        <w:t>433</w:t>
      </w:r>
      <w:r>
        <w:rPr>
          <w:rFonts w:asciiTheme="minorHAnsi" w:hAnsiTheme="minorHAnsi"/>
          <w:sz w:val="20"/>
          <w:szCs w:val="20"/>
        </w:rPr>
        <w:t xml:space="preserve">/2024 Sb., </w:t>
      </w:r>
      <w:r w:rsidR="00996BF2" w:rsidRPr="00996BF2">
        <w:rPr>
          <w:rFonts w:asciiTheme="minorHAnsi" w:hAnsiTheme="minorHAnsi"/>
          <w:sz w:val="20"/>
          <w:szCs w:val="20"/>
        </w:rPr>
        <w:t>o zásadách a</w:t>
      </w:r>
      <w:r w:rsidR="00996BF2">
        <w:rPr>
          <w:rFonts w:asciiTheme="minorHAnsi" w:hAnsiTheme="minorHAnsi"/>
          <w:sz w:val="20"/>
          <w:szCs w:val="20"/>
        </w:rPr>
        <w:t> </w:t>
      </w:r>
      <w:r w:rsidR="00996BF2" w:rsidRPr="00996BF2">
        <w:rPr>
          <w:rFonts w:asciiTheme="minorHAnsi" w:hAnsiTheme="minorHAnsi"/>
          <w:sz w:val="20"/>
          <w:szCs w:val="20"/>
        </w:rPr>
        <w:t>lhůtách finančního vypořádání vztahů se státním rozpočtem, státními finančními aktivy a Národním fondem (vyhláška o finančním vypořádání)</w:t>
      </w:r>
      <w:r w:rsidR="00996BF2">
        <w:rPr>
          <w:rFonts w:asciiTheme="minorHAnsi" w:hAnsiTheme="minorHAnsi"/>
          <w:sz w:val="20"/>
          <w:szCs w:val="20"/>
        </w:rPr>
        <w:t>.</w:t>
      </w:r>
    </w:p>
    <w:p w14:paraId="2692D4F7" w14:textId="77777777" w:rsidR="0046733A" w:rsidRDefault="0046733A" w:rsidP="0046733A">
      <w:pPr>
        <w:spacing w:after="120"/>
        <w:ind w:left="-425"/>
        <w:jc w:val="both"/>
        <w:rPr>
          <w:rFonts w:asciiTheme="minorHAnsi" w:hAnsiTheme="minorHAnsi"/>
          <w:sz w:val="20"/>
          <w:szCs w:val="20"/>
        </w:rPr>
      </w:pPr>
    </w:p>
    <w:p w14:paraId="6A00DF9E" w14:textId="77777777" w:rsidR="0046733A" w:rsidRPr="00C13292" w:rsidRDefault="0046733A" w:rsidP="0046733A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C13292">
        <w:rPr>
          <w:rFonts w:asciiTheme="minorHAnsi" w:hAnsiTheme="minorHAnsi"/>
          <w:b/>
          <w:bCs/>
          <w:sz w:val="20"/>
          <w:szCs w:val="20"/>
          <w:u w:val="single"/>
        </w:rPr>
        <w:t xml:space="preserve">Finanční vypořádání prostředků poskytnutých na základě školského zákona </w:t>
      </w:r>
    </w:p>
    <w:p w14:paraId="3E8FB313" w14:textId="77777777" w:rsidR="0046733A" w:rsidRDefault="0046733A" w:rsidP="0046733A">
      <w:pPr>
        <w:spacing w:after="120"/>
        <w:ind w:left="-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ÚSC vypořádají finanční prostředky poskytnuté na základě § 161 a § 162 zákona č. 561/2004 Sb., o předškolním, základním, středním, vyšším odborném a jiném vzdělávání (školský zákon), ve znění pozdějších předpisů, následujícím způsobem: </w:t>
      </w:r>
    </w:p>
    <w:p w14:paraId="29D5B15A" w14:textId="4F7240C3" w:rsidR="0046733A" w:rsidRDefault="0046733A" w:rsidP="0046733A">
      <w:pPr>
        <w:spacing w:after="120"/>
        <w:ind w:left="-425"/>
        <w:jc w:val="both"/>
        <w:rPr>
          <w:rFonts w:asciiTheme="minorHAnsi" w:hAnsiTheme="minorHAnsi"/>
          <w:b/>
          <w:bCs/>
          <w:sz w:val="20"/>
          <w:szCs w:val="20"/>
        </w:rPr>
      </w:pPr>
      <w:r w:rsidRPr="00F971DC">
        <w:rPr>
          <w:rFonts w:asciiTheme="minorHAnsi" w:hAnsiTheme="minorHAnsi"/>
          <w:b/>
          <w:bCs/>
          <w:sz w:val="20"/>
          <w:szCs w:val="20"/>
        </w:rPr>
        <w:t>Za skutečně použité prostředky jsou považovány prostředky, které kraj rozdělil a zaslal jednotlivým školám a</w:t>
      </w:r>
      <w:r>
        <w:rPr>
          <w:rFonts w:asciiTheme="minorHAnsi" w:hAnsiTheme="minorHAnsi"/>
          <w:sz w:val="20"/>
          <w:szCs w:val="20"/>
        </w:rPr>
        <w:t> </w:t>
      </w:r>
      <w:r w:rsidRPr="00F971DC">
        <w:rPr>
          <w:rFonts w:asciiTheme="minorHAnsi" w:hAnsiTheme="minorHAnsi"/>
          <w:b/>
          <w:bCs/>
          <w:sz w:val="20"/>
          <w:szCs w:val="20"/>
        </w:rPr>
        <w:t>školským zařízením</w:t>
      </w:r>
      <w:r>
        <w:rPr>
          <w:rFonts w:asciiTheme="minorHAnsi" w:hAnsiTheme="minorHAnsi"/>
          <w:b/>
          <w:bCs/>
          <w:sz w:val="20"/>
          <w:szCs w:val="20"/>
        </w:rPr>
        <w:t>,</w:t>
      </w:r>
      <w:r w:rsidRPr="00F971DC">
        <w:rPr>
          <w:rFonts w:asciiTheme="minorHAnsi" w:hAnsiTheme="minorHAnsi"/>
          <w:b/>
          <w:bCs/>
          <w:sz w:val="20"/>
          <w:szCs w:val="20"/>
        </w:rPr>
        <w:t xml:space="preserve"> snížené o prostředky, které do 31.12</w:t>
      </w:r>
      <w:r w:rsidR="00122A21">
        <w:rPr>
          <w:rFonts w:asciiTheme="minorHAnsi" w:hAnsiTheme="minorHAnsi"/>
          <w:b/>
          <w:bCs/>
          <w:sz w:val="20"/>
          <w:szCs w:val="20"/>
        </w:rPr>
        <w:t>.2025</w:t>
      </w:r>
      <w:r w:rsidRPr="00F971DC">
        <w:rPr>
          <w:rFonts w:asciiTheme="minorHAnsi" w:hAnsiTheme="minorHAnsi"/>
          <w:b/>
          <w:bCs/>
          <w:sz w:val="20"/>
          <w:szCs w:val="20"/>
        </w:rPr>
        <w:t xml:space="preserve"> školy a školská zařízení kraji vrátily zpět na jeho zvláštní účet. </w:t>
      </w:r>
      <w:r>
        <w:rPr>
          <w:rFonts w:asciiTheme="minorHAnsi" w:hAnsiTheme="minorHAnsi"/>
          <w:b/>
          <w:bCs/>
          <w:sz w:val="20"/>
          <w:szCs w:val="20"/>
        </w:rPr>
        <w:t>Předmětem vratky z finančního</w:t>
      </w:r>
      <w:r w:rsidRPr="00F971DC">
        <w:rPr>
          <w:rFonts w:asciiTheme="minorHAnsi" w:hAnsiTheme="minorHAnsi"/>
          <w:b/>
          <w:bCs/>
          <w:sz w:val="20"/>
          <w:szCs w:val="20"/>
        </w:rPr>
        <w:t xml:space="preserve"> vypořádání </w:t>
      </w:r>
      <w:r>
        <w:rPr>
          <w:rFonts w:asciiTheme="minorHAnsi" w:hAnsiTheme="minorHAnsi"/>
          <w:b/>
          <w:bCs/>
          <w:sz w:val="20"/>
          <w:szCs w:val="20"/>
        </w:rPr>
        <w:t>bude u ÚSC</w:t>
      </w:r>
      <w:r w:rsidRPr="00F971DC">
        <w:rPr>
          <w:rFonts w:asciiTheme="minorHAnsi" w:hAnsiTheme="minorHAnsi"/>
          <w:b/>
          <w:bCs/>
          <w:sz w:val="20"/>
          <w:szCs w:val="20"/>
        </w:rPr>
        <w:t xml:space="preserve"> zůstatek na zvláštním účtu k 31.12</w:t>
      </w:r>
      <w:r w:rsidR="00122A21">
        <w:rPr>
          <w:rFonts w:asciiTheme="minorHAnsi" w:hAnsiTheme="minorHAnsi"/>
          <w:b/>
          <w:bCs/>
          <w:sz w:val="20"/>
          <w:szCs w:val="20"/>
        </w:rPr>
        <w:t>.2025</w:t>
      </w:r>
      <w:r w:rsidRPr="00F971DC">
        <w:rPr>
          <w:rFonts w:asciiTheme="minorHAnsi" w:hAnsiTheme="minorHAnsi"/>
          <w:b/>
          <w:bCs/>
          <w:sz w:val="20"/>
          <w:szCs w:val="20"/>
        </w:rPr>
        <w:t xml:space="preserve"> za každý jednotlivý účelový znak. </w:t>
      </w:r>
      <w:r>
        <w:rPr>
          <w:rFonts w:asciiTheme="minorHAnsi" w:hAnsiTheme="minorHAnsi"/>
          <w:b/>
          <w:bCs/>
          <w:sz w:val="20"/>
          <w:szCs w:val="20"/>
        </w:rPr>
        <w:t>Způsob výpočtu a odvodu vratky z finančního vypořádání je shodný se způsobem použitým v minulém roce.</w:t>
      </w:r>
    </w:p>
    <w:p w14:paraId="06018E2F" w14:textId="4A4BC13B" w:rsidR="0046733A" w:rsidRDefault="0046733A" w:rsidP="0046733A">
      <w:pPr>
        <w:spacing w:after="120"/>
        <w:ind w:left="-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</w:t>
      </w:r>
      <w:r w:rsidR="00122A21">
        <w:rPr>
          <w:rFonts w:asciiTheme="minorHAnsi" w:hAnsiTheme="minorHAnsi"/>
          <w:sz w:val="20"/>
          <w:szCs w:val="20"/>
        </w:rPr>
        <w:t> </w:t>
      </w:r>
      <w:r>
        <w:rPr>
          <w:rFonts w:asciiTheme="minorHAnsi" w:hAnsiTheme="minorHAnsi"/>
          <w:sz w:val="20"/>
          <w:szCs w:val="20"/>
        </w:rPr>
        <w:t>roce</w:t>
      </w:r>
      <w:r w:rsidR="00122A21">
        <w:rPr>
          <w:rFonts w:asciiTheme="minorHAnsi" w:hAnsiTheme="minorHAnsi"/>
          <w:sz w:val="20"/>
          <w:szCs w:val="20"/>
        </w:rPr>
        <w:t xml:space="preserve"> 2025</w:t>
      </w:r>
      <w:r>
        <w:rPr>
          <w:rFonts w:asciiTheme="minorHAnsi" w:hAnsiTheme="minorHAnsi"/>
          <w:sz w:val="20"/>
          <w:szCs w:val="20"/>
        </w:rPr>
        <w:t xml:space="preserve"> se jedná o finanční prostředky poskytnuté s následujícími účelovými znaky:</w:t>
      </w:r>
    </w:p>
    <w:p w14:paraId="50463A08" w14:textId="6116B708" w:rsidR="00D13D96" w:rsidRDefault="00D13D96" w:rsidP="0046733A">
      <w:pPr>
        <w:ind w:left="-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33095</w:t>
      </w:r>
      <w:r>
        <w:rPr>
          <w:rFonts w:asciiTheme="minorHAnsi" w:hAnsiTheme="minorHAnsi"/>
          <w:sz w:val="20"/>
          <w:szCs w:val="20"/>
        </w:rPr>
        <w:tab/>
      </w:r>
      <w:r w:rsidRPr="00D13D96">
        <w:rPr>
          <w:rFonts w:asciiTheme="minorHAnsi" w:hAnsiTheme="minorHAnsi"/>
          <w:sz w:val="20"/>
          <w:szCs w:val="20"/>
        </w:rPr>
        <w:t>Adaptační a integrační aktivity cizinců ve školách</w:t>
      </w:r>
    </w:p>
    <w:p w14:paraId="5D072C61" w14:textId="77777777" w:rsidR="0046733A" w:rsidRPr="00BF383B" w:rsidRDefault="0046733A" w:rsidP="0046733A">
      <w:pPr>
        <w:ind w:left="-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33155</w:t>
      </w:r>
      <w:r>
        <w:rPr>
          <w:rFonts w:asciiTheme="minorHAnsi" w:hAnsiTheme="minorHAnsi"/>
          <w:sz w:val="20"/>
          <w:szCs w:val="20"/>
        </w:rPr>
        <w:tab/>
        <w:t>Dotace pro soukromé školy</w:t>
      </w:r>
    </w:p>
    <w:p w14:paraId="773E7A7F" w14:textId="77777777" w:rsidR="0046733A" w:rsidRPr="00BF383B" w:rsidRDefault="0046733A" w:rsidP="0046733A">
      <w:pPr>
        <w:ind w:left="-425"/>
        <w:jc w:val="both"/>
        <w:rPr>
          <w:rFonts w:asciiTheme="minorHAnsi" w:hAnsiTheme="minorHAnsi"/>
          <w:sz w:val="20"/>
          <w:szCs w:val="20"/>
        </w:rPr>
      </w:pPr>
      <w:r w:rsidRPr="00BF383B">
        <w:rPr>
          <w:rFonts w:asciiTheme="minorHAnsi" w:hAnsiTheme="minorHAnsi"/>
          <w:sz w:val="20"/>
          <w:szCs w:val="20"/>
        </w:rPr>
        <w:t>33351</w:t>
      </w:r>
      <w:r w:rsidRPr="00BF383B">
        <w:rPr>
          <w:rFonts w:asciiTheme="minorHAnsi" w:hAnsiTheme="minorHAnsi"/>
          <w:sz w:val="20"/>
          <w:szCs w:val="20"/>
        </w:rPr>
        <w:tab/>
        <w:t>Provázející učitelé ve školách – pokusné ověřování</w:t>
      </w:r>
    </w:p>
    <w:p w14:paraId="7E965B8E" w14:textId="77777777" w:rsidR="0046733A" w:rsidRPr="00BF383B" w:rsidRDefault="0046733A" w:rsidP="0046733A">
      <w:pPr>
        <w:ind w:left="-425"/>
        <w:jc w:val="both"/>
        <w:rPr>
          <w:rFonts w:asciiTheme="minorHAnsi" w:hAnsiTheme="minorHAnsi"/>
          <w:sz w:val="20"/>
          <w:szCs w:val="20"/>
        </w:rPr>
      </w:pPr>
      <w:r w:rsidRPr="00BF383B">
        <w:rPr>
          <w:rFonts w:asciiTheme="minorHAnsi" w:hAnsiTheme="minorHAnsi"/>
          <w:sz w:val="20"/>
          <w:szCs w:val="20"/>
        </w:rPr>
        <w:t xml:space="preserve">33353 </w:t>
      </w:r>
      <w:r w:rsidRPr="00BF383B">
        <w:rPr>
          <w:rFonts w:asciiTheme="minorHAnsi" w:hAnsiTheme="minorHAnsi"/>
          <w:sz w:val="20"/>
          <w:szCs w:val="20"/>
        </w:rPr>
        <w:tab/>
        <w:t>Přímé náklady na vzdělávání</w:t>
      </w:r>
    </w:p>
    <w:p w14:paraId="69436133" w14:textId="77777777" w:rsidR="0046733A" w:rsidRDefault="0046733A" w:rsidP="0046733A">
      <w:pPr>
        <w:ind w:left="-425"/>
        <w:jc w:val="both"/>
        <w:rPr>
          <w:rFonts w:asciiTheme="minorHAnsi" w:hAnsiTheme="minorHAnsi"/>
          <w:sz w:val="20"/>
          <w:szCs w:val="20"/>
        </w:rPr>
      </w:pPr>
    </w:p>
    <w:p w14:paraId="58F4E33A" w14:textId="77777777" w:rsidR="0046733A" w:rsidRDefault="0046733A" w:rsidP="0046733A">
      <w:pPr>
        <w:ind w:left="-425"/>
        <w:jc w:val="both"/>
        <w:rPr>
          <w:rFonts w:asciiTheme="minorHAnsi" w:hAnsiTheme="minorHAnsi"/>
          <w:sz w:val="20"/>
          <w:szCs w:val="20"/>
        </w:rPr>
      </w:pPr>
    </w:p>
    <w:p w14:paraId="45BE1205" w14:textId="77777777" w:rsidR="0046733A" w:rsidRPr="00C13292" w:rsidRDefault="0046733A" w:rsidP="0046733A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C13292">
        <w:rPr>
          <w:rFonts w:asciiTheme="minorHAnsi" w:hAnsiTheme="minorHAnsi"/>
          <w:b/>
          <w:bCs/>
          <w:sz w:val="20"/>
          <w:szCs w:val="20"/>
          <w:u w:val="single"/>
        </w:rPr>
        <w:t xml:space="preserve">Finanční vypořádání prostředků poskytnutých kraji mimo prostředky uvedené v předchozím odstavci </w:t>
      </w:r>
    </w:p>
    <w:p w14:paraId="27C61D83" w14:textId="77777777" w:rsidR="0046733A" w:rsidRDefault="0046733A" w:rsidP="0046733A">
      <w:pPr>
        <w:spacing w:after="120"/>
        <w:ind w:left="-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 skutečně použité prostředky jsou považovány prostředky, které příjemci uvedení na rozhodnutích o poskytnutí dotace skutečně použili. Předmětem vratky pak budou finanční prostředky, které kraj, v případě že byl příjemcem dotace, nepoužil, a které subjekty, v jejichž prospěch byla dotace vyplacena (byly uvedeny jako příjemci na rozhodnutí), vrátili kraji do termínu finančního vypořádání (postup zůstává shodný, jako v předchozích letech).</w:t>
      </w:r>
    </w:p>
    <w:p w14:paraId="7667004E" w14:textId="08C96642" w:rsidR="0046733A" w:rsidRDefault="0078755F" w:rsidP="0046733A">
      <w:pPr>
        <w:spacing w:after="120"/>
        <w:ind w:left="-425"/>
        <w:jc w:val="both"/>
        <w:rPr>
          <w:rFonts w:asciiTheme="minorHAnsi" w:hAnsiTheme="minorHAnsi"/>
          <w:sz w:val="20"/>
          <w:szCs w:val="20"/>
        </w:rPr>
      </w:pPr>
      <w:r w:rsidRPr="0078755F">
        <w:rPr>
          <w:rFonts w:asciiTheme="minorHAnsi" w:hAnsiTheme="minorHAnsi"/>
          <w:sz w:val="20"/>
          <w:szCs w:val="20"/>
        </w:rPr>
        <w:t>Předmětem finančního vypořádání za rok 2025</w:t>
      </w:r>
      <w:r>
        <w:rPr>
          <w:rFonts w:asciiTheme="minorHAnsi" w:hAnsiTheme="minorHAnsi"/>
          <w:sz w:val="20"/>
          <w:szCs w:val="20"/>
        </w:rPr>
        <w:t xml:space="preserve"> </w:t>
      </w:r>
      <w:r w:rsidRPr="0078755F">
        <w:rPr>
          <w:rFonts w:asciiTheme="minorHAnsi" w:hAnsiTheme="minorHAnsi"/>
          <w:sz w:val="20"/>
          <w:szCs w:val="20"/>
        </w:rPr>
        <w:t>jsou dotace vyplacené v rámci Národního plánu obnovy na Podporu škol s nadprůměrným zastoupením sociálně znevýhodněných žáků (ÚZ 33093).</w:t>
      </w:r>
      <w:r>
        <w:rPr>
          <w:rFonts w:asciiTheme="minorHAnsi" w:hAnsiTheme="minorHAnsi"/>
          <w:sz w:val="20"/>
          <w:szCs w:val="20"/>
        </w:rPr>
        <w:t xml:space="preserve"> Tyto projekty se vypořádávají v rámci přílohy B za celou dobu trvání projektu.</w:t>
      </w:r>
    </w:p>
    <w:p w14:paraId="5ABAC997" w14:textId="24F1C334" w:rsidR="0078755F" w:rsidRDefault="0078755F" w:rsidP="0046733A">
      <w:pPr>
        <w:spacing w:after="120"/>
        <w:ind w:left="-425"/>
        <w:jc w:val="both"/>
        <w:rPr>
          <w:rFonts w:asciiTheme="minorHAnsi" w:hAnsiTheme="minorHAnsi"/>
          <w:sz w:val="20"/>
          <w:szCs w:val="20"/>
        </w:rPr>
      </w:pPr>
      <w:r w:rsidRPr="0078755F">
        <w:rPr>
          <w:rFonts w:asciiTheme="minorHAnsi" w:hAnsiTheme="minorHAnsi"/>
          <w:sz w:val="20"/>
          <w:szCs w:val="20"/>
        </w:rPr>
        <w:t>Za rok 2025, jsou předmětem finančního vypořádání též dotace na ukončené akce programového financování evidované v rámci EDS/SMVS, byly-li finanční prostředky zaslány prostřednictvím kraje.</w:t>
      </w:r>
      <w:r>
        <w:rPr>
          <w:rFonts w:asciiTheme="minorHAnsi" w:hAnsiTheme="minorHAnsi"/>
          <w:sz w:val="20"/>
          <w:szCs w:val="20"/>
        </w:rPr>
        <w:t xml:space="preserve"> Seznam ukončených akcí podléhajících finančnímu vypořádání bude zaslán </w:t>
      </w:r>
      <w:r w:rsidRPr="0078755F">
        <w:rPr>
          <w:rFonts w:asciiTheme="minorHAnsi" w:hAnsiTheme="minorHAnsi"/>
          <w:sz w:val="20"/>
          <w:szCs w:val="20"/>
        </w:rPr>
        <w:t>datovou schránkou ředitelce/vedoucí/vedoucímu odboru školství</w:t>
      </w:r>
      <w:r>
        <w:rPr>
          <w:rFonts w:asciiTheme="minorHAnsi" w:hAnsiTheme="minorHAnsi"/>
          <w:sz w:val="20"/>
          <w:szCs w:val="20"/>
        </w:rPr>
        <w:t xml:space="preserve"> v třetím lednovém týdnu.</w:t>
      </w:r>
    </w:p>
    <w:p w14:paraId="645C98E4" w14:textId="77777777" w:rsidR="0078755F" w:rsidRDefault="0078755F" w:rsidP="0046733A">
      <w:pPr>
        <w:spacing w:after="120"/>
        <w:ind w:left="-425"/>
        <w:jc w:val="both"/>
        <w:rPr>
          <w:rFonts w:asciiTheme="minorHAnsi" w:hAnsiTheme="minorHAnsi"/>
          <w:sz w:val="20"/>
          <w:szCs w:val="20"/>
        </w:rPr>
      </w:pPr>
    </w:p>
    <w:p w14:paraId="6883A8BE" w14:textId="1AD0E3BB" w:rsidR="0046733A" w:rsidRPr="00190736" w:rsidRDefault="0046733A" w:rsidP="0046733A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190736">
        <w:rPr>
          <w:rFonts w:asciiTheme="minorHAnsi" w:hAnsiTheme="minorHAnsi"/>
          <w:b/>
          <w:bCs/>
          <w:sz w:val="20"/>
          <w:szCs w:val="20"/>
          <w:u w:val="single"/>
        </w:rPr>
        <w:t>Finanční vypořádání projektů OP JAK</w:t>
      </w:r>
    </w:p>
    <w:p w14:paraId="76ABD83A" w14:textId="2232A6D3" w:rsidR="006B3DA9" w:rsidRDefault="0046733A" w:rsidP="007C4CD9">
      <w:pPr>
        <w:spacing w:after="120"/>
        <w:ind w:left="-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 souladu s ustanovení</w:t>
      </w:r>
      <w:r w:rsidR="007C4CD9">
        <w:rPr>
          <w:rFonts w:asciiTheme="minorHAnsi" w:hAnsiTheme="minorHAnsi"/>
          <w:sz w:val="20"/>
          <w:szCs w:val="20"/>
        </w:rPr>
        <w:t>m</w:t>
      </w:r>
      <w:r>
        <w:rPr>
          <w:rFonts w:asciiTheme="minorHAnsi" w:hAnsiTheme="minorHAnsi"/>
          <w:sz w:val="20"/>
          <w:szCs w:val="20"/>
        </w:rPr>
        <w:t xml:space="preserve"> </w:t>
      </w:r>
      <w:r w:rsidR="006B3DA9" w:rsidRPr="006B3DA9">
        <w:rPr>
          <w:rFonts w:asciiTheme="minorHAnsi" w:hAnsiTheme="minorHAnsi"/>
          <w:sz w:val="20"/>
          <w:szCs w:val="20"/>
        </w:rPr>
        <w:t xml:space="preserve">§ 6, odst. 4 </w:t>
      </w:r>
      <w:r>
        <w:rPr>
          <w:rFonts w:asciiTheme="minorHAnsi" w:hAnsiTheme="minorHAnsi"/>
          <w:sz w:val="20"/>
          <w:szCs w:val="20"/>
        </w:rPr>
        <w:t xml:space="preserve">vyhlášky </w:t>
      </w:r>
      <w:r w:rsidR="006B3DA9">
        <w:rPr>
          <w:rFonts w:asciiTheme="minorHAnsi" w:hAnsiTheme="minorHAnsi"/>
          <w:sz w:val="20"/>
          <w:szCs w:val="20"/>
        </w:rPr>
        <w:t>433</w:t>
      </w:r>
      <w:r w:rsidRPr="0046733A">
        <w:rPr>
          <w:rFonts w:asciiTheme="minorHAnsi" w:hAnsiTheme="minorHAnsi"/>
          <w:sz w:val="20"/>
          <w:szCs w:val="20"/>
        </w:rPr>
        <w:t>/2024 Sb., o finančním vypořádání</w:t>
      </w:r>
      <w:r w:rsidR="00FB07E0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příjemci nepředávají vyplněné tabulky dle příloh vyhlášky. Údaje jsou přebírány ze systémů MS21+, zaslány krajskému úřadu k odkontrolování odeslání všech příslušných vratek, a poskytovatelem zahrnuty do svodného finančního vypořádání předávaného MF. Krajské úřady a Magistrát hlavního města Prahy, tak nepředávají svodné tabulky, které by obsahovaly údaje o projektech financovaných z OP JAK. Výše uvedené podklady budou zaslány v </w:t>
      </w:r>
      <w:r w:rsidR="0078755F">
        <w:rPr>
          <w:rFonts w:asciiTheme="minorHAnsi" w:hAnsiTheme="minorHAnsi"/>
          <w:sz w:val="20"/>
          <w:szCs w:val="20"/>
        </w:rPr>
        <w:t>třetím</w:t>
      </w:r>
      <w:r>
        <w:rPr>
          <w:rFonts w:asciiTheme="minorHAnsi" w:hAnsiTheme="minorHAnsi"/>
          <w:sz w:val="20"/>
          <w:szCs w:val="20"/>
        </w:rPr>
        <w:t xml:space="preserve"> lednovém týdnu datovou schrán</w:t>
      </w:r>
      <w:r w:rsidR="007C4CD9">
        <w:rPr>
          <w:rFonts w:asciiTheme="minorHAnsi" w:hAnsiTheme="minorHAnsi"/>
          <w:sz w:val="20"/>
          <w:szCs w:val="20"/>
        </w:rPr>
        <w:t>k</w:t>
      </w:r>
      <w:r>
        <w:rPr>
          <w:rFonts w:asciiTheme="minorHAnsi" w:hAnsiTheme="minorHAnsi"/>
          <w:sz w:val="20"/>
          <w:szCs w:val="20"/>
        </w:rPr>
        <w:t xml:space="preserve">ou </w:t>
      </w:r>
      <w:r w:rsidR="007C4CD9" w:rsidRPr="007C4CD9">
        <w:rPr>
          <w:rFonts w:asciiTheme="minorHAnsi" w:hAnsiTheme="minorHAnsi"/>
          <w:sz w:val="20"/>
          <w:szCs w:val="20"/>
        </w:rPr>
        <w:t>ředitelce/vedoucí/vedoucímu odboru školství</w:t>
      </w:r>
      <w:r w:rsidR="007C4CD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bez ohledu na to, zda daný projekt </w:t>
      </w:r>
      <w:r w:rsidR="007C4CD9">
        <w:rPr>
          <w:rFonts w:asciiTheme="minorHAnsi" w:hAnsiTheme="minorHAnsi"/>
          <w:sz w:val="20"/>
          <w:szCs w:val="20"/>
        </w:rPr>
        <w:t xml:space="preserve">spadá do kompetence jiného odboru kraje/magistrátu. Krajský úřad/magistrát, který zjistí rozdíl mezi předepsanou výší vratky a skutečnou výši odvedené/odváděné vratky, kontaktuje neprodleně MŠMT (datovou schránkou a zároveň emailem na adresu </w:t>
      </w:r>
      <w:hyperlink r:id="rId8" w:history="1">
        <w:r w:rsidR="00212EA2" w:rsidRPr="009E4D0B">
          <w:rPr>
            <w:rStyle w:val="Hypertextovodkaz"/>
            <w:rFonts w:asciiTheme="minorHAnsi" w:hAnsiTheme="minorHAnsi"/>
            <w:color w:val="auto"/>
            <w:sz w:val="20"/>
            <w:szCs w:val="20"/>
          </w:rPr>
          <w:t>financni_vyporadani</w:t>
        </w:r>
        <w:r w:rsidR="00212EA2" w:rsidRPr="009E4D0B">
          <w:rPr>
            <w:rStyle w:val="Hypertextovodkaz"/>
            <w:rFonts w:asciiTheme="minorHAnsi" w:hAnsiTheme="minorHAnsi"/>
            <w:color w:val="auto"/>
            <w:sz w:val="20"/>
            <w:szCs w:val="20"/>
            <w:lang w:val="en-US"/>
          </w:rPr>
          <w:t>@msmt.gov.cz</w:t>
        </w:r>
      </w:hyperlink>
      <w:r w:rsidR="007C4CD9" w:rsidRPr="009E4D0B">
        <w:rPr>
          <w:rFonts w:asciiTheme="minorHAnsi" w:hAnsiTheme="minorHAnsi"/>
          <w:sz w:val="20"/>
          <w:szCs w:val="20"/>
        </w:rPr>
        <w:t>),</w:t>
      </w:r>
      <w:r w:rsidR="007C4CD9">
        <w:rPr>
          <w:rFonts w:asciiTheme="minorHAnsi" w:hAnsiTheme="minorHAnsi"/>
          <w:sz w:val="20"/>
          <w:szCs w:val="20"/>
        </w:rPr>
        <w:t xml:space="preserve"> v případě shody předepsané a odváděné výše vratky krajský úřad/magistrát MŠMT informaci nezasílá.</w:t>
      </w:r>
    </w:p>
    <w:p w14:paraId="292E74F9" w14:textId="77777777" w:rsidR="006B3DA9" w:rsidRDefault="006B3DA9">
      <w:pPr>
        <w:spacing w:after="160" w:line="259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4F3286BA" w14:textId="24268E34" w:rsidR="0081577F" w:rsidRPr="00C13292" w:rsidRDefault="0081577F" w:rsidP="0081577F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lastRenderedPageBreak/>
        <w:t>Další informace</w:t>
      </w:r>
    </w:p>
    <w:p w14:paraId="0813C731" w14:textId="259E29A3" w:rsidR="0046733A" w:rsidRDefault="0046733A" w:rsidP="0046733A">
      <w:pPr>
        <w:spacing w:after="120"/>
        <w:ind w:left="-425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Údaje o finančním vypořádání dotací zašlete, prosím, v excelovém souboru na e-mailovou adresu financni_vyporadani@msmt.</w:t>
      </w:r>
      <w:r w:rsidR="00212EA2">
        <w:rPr>
          <w:rFonts w:asciiTheme="minorHAnsi" w:hAnsiTheme="minorHAnsi"/>
          <w:b/>
          <w:sz w:val="20"/>
          <w:szCs w:val="20"/>
        </w:rPr>
        <w:t>gov.</w:t>
      </w:r>
      <w:r>
        <w:rPr>
          <w:rFonts w:asciiTheme="minorHAnsi" w:hAnsiTheme="minorHAnsi"/>
          <w:b/>
          <w:sz w:val="20"/>
          <w:szCs w:val="20"/>
        </w:rPr>
        <w:t xml:space="preserve">cz a datovou schránkou spolu s komentářem zaměřeným výhradně na vratky na adresu odboru 11 – </w:t>
      </w:r>
      <w:r w:rsidR="00212EA2">
        <w:rPr>
          <w:rFonts w:asciiTheme="minorHAnsi" w:hAnsiTheme="minorHAnsi"/>
          <w:b/>
          <w:sz w:val="20"/>
          <w:szCs w:val="20"/>
        </w:rPr>
        <w:t>odbor finančního řízení a účetnictví</w:t>
      </w:r>
      <w:r>
        <w:rPr>
          <w:rFonts w:asciiTheme="minorHAnsi" w:hAnsiTheme="minorHAnsi"/>
          <w:b/>
          <w:sz w:val="20"/>
          <w:szCs w:val="20"/>
        </w:rPr>
        <w:t>.</w:t>
      </w:r>
    </w:p>
    <w:p w14:paraId="57C99890" w14:textId="7D776524" w:rsidR="0046733A" w:rsidRPr="0040027F" w:rsidRDefault="0046733A" w:rsidP="0046733A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40027F">
        <w:rPr>
          <w:rFonts w:asciiTheme="minorHAnsi" w:hAnsiTheme="minorHAnsi"/>
          <w:sz w:val="20"/>
          <w:szCs w:val="20"/>
        </w:rPr>
        <w:t xml:space="preserve">V termínu do </w:t>
      </w:r>
      <w:r w:rsidRPr="0040027F">
        <w:rPr>
          <w:rFonts w:asciiTheme="minorHAnsi" w:hAnsiTheme="minorHAnsi"/>
          <w:b/>
          <w:sz w:val="20"/>
          <w:szCs w:val="20"/>
        </w:rPr>
        <w:t>15. února</w:t>
      </w:r>
      <w:r w:rsidR="00122A21">
        <w:rPr>
          <w:rFonts w:asciiTheme="minorHAnsi" w:hAnsiTheme="minorHAnsi"/>
          <w:b/>
          <w:sz w:val="20"/>
          <w:szCs w:val="20"/>
        </w:rPr>
        <w:t xml:space="preserve"> 2026</w:t>
      </w:r>
      <w:r w:rsidRPr="0040027F">
        <w:rPr>
          <w:rFonts w:asciiTheme="minorHAnsi" w:hAnsiTheme="minorHAnsi"/>
          <w:sz w:val="20"/>
          <w:szCs w:val="20"/>
        </w:rPr>
        <w:t xml:space="preserve"> na formulářích:</w:t>
      </w:r>
    </w:p>
    <w:p w14:paraId="024A2059" w14:textId="77777777" w:rsidR="0046733A" w:rsidRDefault="0046733A" w:rsidP="0046733A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Tabulka č. 3 Část A. </w:t>
      </w:r>
      <w:r>
        <w:rPr>
          <w:rFonts w:asciiTheme="minorHAnsi" w:hAnsiTheme="minorHAnsi"/>
          <w:sz w:val="20"/>
          <w:szCs w:val="20"/>
        </w:rPr>
        <w:t>Finanční vypořádání dotací a návratných finančních s výjimkou dotací na programové financování, na projekty výzkumu, vývoje a inovací a na projekty spolufinancované z rozpočtu Evropské unie a z prostředků finančních mechanismů,</w:t>
      </w:r>
    </w:p>
    <w:p w14:paraId="70C7B56B" w14:textId="77777777" w:rsidR="0046733A" w:rsidRDefault="0046733A" w:rsidP="0046733A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Tabulka č. 3 Část B. </w:t>
      </w:r>
      <w:r>
        <w:rPr>
          <w:rFonts w:asciiTheme="minorHAnsi" w:hAnsiTheme="minorHAnsi"/>
          <w:sz w:val="20"/>
          <w:szCs w:val="20"/>
        </w:rPr>
        <w:t>Finanční vypořádání dotací na akce v rámci programového financování, na projekty výzkumu, vývoje a inovací a na projekty spolufinancované z rozpočtu Evropské unie a z prostředků finančních mechanismů,</w:t>
      </w:r>
    </w:p>
    <w:p w14:paraId="3887C7D4" w14:textId="77777777" w:rsidR="0046733A" w:rsidRDefault="0046733A" w:rsidP="0046733A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Tabulka č. 3C </w:t>
      </w:r>
      <w:r>
        <w:rPr>
          <w:rFonts w:asciiTheme="minorHAnsi" w:hAnsiTheme="minorHAnsi"/>
          <w:sz w:val="20"/>
          <w:szCs w:val="20"/>
        </w:rPr>
        <w:t>Vratky z průtokových dotací vypořádaných v tabulce č. 3 Část A rozepsané dle jednotlivých příjemců.</w:t>
      </w:r>
    </w:p>
    <w:p w14:paraId="4C09E775" w14:textId="4F7DB77D" w:rsidR="0046733A" w:rsidRDefault="0046733A" w:rsidP="0046733A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Tabulka č. 3D </w:t>
      </w:r>
      <w:r>
        <w:rPr>
          <w:rFonts w:asciiTheme="minorHAnsi" w:hAnsiTheme="minorHAnsi"/>
          <w:sz w:val="20"/>
          <w:szCs w:val="20"/>
        </w:rPr>
        <w:t xml:space="preserve">Vratky z průtokových dotací vypořádaných v tabulce 3B rozepsané dle jednotlivých příjemců (pouze prostředky vyplacené </w:t>
      </w:r>
      <w:r w:rsidR="00D13D96">
        <w:rPr>
          <w:rFonts w:asciiTheme="minorHAnsi" w:hAnsiTheme="minorHAnsi"/>
          <w:sz w:val="20"/>
          <w:szCs w:val="20"/>
        </w:rPr>
        <w:t>pod ÚZ 330</w:t>
      </w:r>
      <w:r w:rsidR="00174142">
        <w:rPr>
          <w:rFonts w:asciiTheme="minorHAnsi" w:hAnsiTheme="minorHAnsi"/>
          <w:sz w:val="20"/>
          <w:szCs w:val="20"/>
        </w:rPr>
        <w:t>93</w:t>
      </w:r>
      <w:r>
        <w:rPr>
          <w:rFonts w:asciiTheme="minorHAnsi" w:hAnsiTheme="minorHAnsi"/>
          <w:sz w:val="20"/>
          <w:szCs w:val="20"/>
        </w:rPr>
        <w:t>)</w:t>
      </w:r>
    </w:p>
    <w:p w14:paraId="33014C5F" w14:textId="77777777" w:rsidR="0046733A" w:rsidRDefault="0046733A" w:rsidP="0046733A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B9767A">
        <w:rPr>
          <w:rFonts w:asciiTheme="minorHAnsi" w:hAnsiTheme="minorHAnsi"/>
          <w:sz w:val="20"/>
          <w:szCs w:val="20"/>
        </w:rPr>
        <w:t xml:space="preserve">Tabulky 3C a 3D jsou zařazeny vzhledem k tomu, že pro potřeby Pomocných analytických přehledů (PAP) je nutné evidovat jednotlivé partnery v případech, kdy jsou u některého z účelových znaků průtokových dotací generovány vratky na účet cizích prostředků (depozitní účet) a dále z evidenčních důvodů. </w:t>
      </w:r>
    </w:p>
    <w:p w14:paraId="53DB9C52" w14:textId="307AE9AA" w:rsidR="0046733A" w:rsidRDefault="0046733A" w:rsidP="0046733A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Zároveň do </w:t>
      </w:r>
      <w:r>
        <w:rPr>
          <w:rFonts w:asciiTheme="minorHAnsi" w:hAnsiTheme="minorHAnsi"/>
          <w:b/>
          <w:sz w:val="20"/>
          <w:szCs w:val="20"/>
        </w:rPr>
        <w:t>15. února</w:t>
      </w:r>
      <w:r w:rsidR="00122A21">
        <w:rPr>
          <w:rFonts w:asciiTheme="minorHAnsi" w:hAnsiTheme="minorHAnsi"/>
          <w:b/>
          <w:sz w:val="20"/>
          <w:szCs w:val="20"/>
        </w:rPr>
        <w:t xml:space="preserve"> 2026</w:t>
      </w:r>
      <w:r>
        <w:rPr>
          <w:rFonts w:asciiTheme="minorHAnsi" w:hAnsiTheme="minorHAnsi"/>
          <w:sz w:val="20"/>
          <w:szCs w:val="20"/>
        </w:rPr>
        <w:t xml:space="preserve"> převeďte, prosím, na účet cizích prostředků (depozitní účet) ministerstva číslo</w:t>
      </w:r>
      <w:r>
        <w:rPr>
          <w:rFonts w:asciiTheme="minorHAnsi" w:hAnsiTheme="minorHAnsi"/>
          <w:sz w:val="20"/>
          <w:szCs w:val="20"/>
        </w:rPr>
        <w:br/>
        <w:t xml:space="preserve">6015-821001/0710 vratky účelově nepoužitých dotací. </w:t>
      </w:r>
    </w:p>
    <w:p w14:paraId="2B08DE64" w14:textId="729C7106" w:rsidR="0046733A" w:rsidRDefault="0046733A" w:rsidP="0046733A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Vratky z dotací </w:t>
      </w:r>
      <w:r w:rsidRPr="00E24A59">
        <w:rPr>
          <w:rFonts w:asciiTheme="minorHAnsi" w:hAnsiTheme="minorHAnsi"/>
          <w:sz w:val="20"/>
          <w:szCs w:val="20"/>
        </w:rPr>
        <w:t>poskytnut</w:t>
      </w:r>
      <w:r>
        <w:rPr>
          <w:rFonts w:asciiTheme="minorHAnsi" w:hAnsiTheme="minorHAnsi"/>
          <w:sz w:val="20"/>
          <w:szCs w:val="20"/>
        </w:rPr>
        <w:t>ých</w:t>
      </w:r>
      <w:r w:rsidRPr="00E24A59">
        <w:rPr>
          <w:rFonts w:asciiTheme="minorHAnsi" w:hAnsiTheme="minorHAnsi"/>
          <w:sz w:val="20"/>
          <w:szCs w:val="20"/>
        </w:rPr>
        <w:t xml:space="preserve"> podle §</w:t>
      </w:r>
      <w:r>
        <w:rPr>
          <w:rFonts w:asciiTheme="minorHAnsi" w:hAnsiTheme="minorHAnsi"/>
          <w:sz w:val="20"/>
          <w:szCs w:val="20"/>
        </w:rPr>
        <w:t xml:space="preserve"> </w:t>
      </w:r>
      <w:r w:rsidRPr="00E24A59">
        <w:rPr>
          <w:rFonts w:asciiTheme="minorHAnsi" w:hAnsiTheme="minorHAnsi"/>
          <w:sz w:val="20"/>
          <w:szCs w:val="20"/>
        </w:rPr>
        <w:t xml:space="preserve">161 </w:t>
      </w:r>
      <w:r>
        <w:rPr>
          <w:rFonts w:asciiTheme="minorHAnsi" w:hAnsiTheme="minorHAnsi"/>
          <w:sz w:val="20"/>
          <w:szCs w:val="20"/>
        </w:rPr>
        <w:t xml:space="preserve">a § 162 </w:t>
      </w:r>
      <w:r w:rsidRPr="00E24A59">
        <w:rPr>
          <w:rFonts w:asciiTheme="minorHAnsi" w:hAnsiTheme="minorHAnsi"/>
          <w:sz w:val="20"/>
          <w:szCs w:val="20"/>
        </w:rPr>
        <w:t>zákona č. 561/2004 Sb., o předškolním, základním, středním, vyšším odborném a jiném vzdělávání (školský zákon), ve znění pozdějších předpisů</w:t>
      </w:r>
      <w:r>
        <w:rPr>
          <w:rFonts w:asciiTheme="minorHAnsi" w:hAnsiTheme="minorHAnsi"/>
          <w:sz w:val="20"/>
          <w:szCs w:val="20"/>
        </w:rPr>
        <w:t xml:space="preserve"> vrácené na účty ÚSC po 1.1.</w:t>
      </w:r>
      <w:r w:rsidR="00122A21">
        <w:rPr>
          <w:rFonts w:asciiTheme="minorHAnsi" w:hAnsiTheme="minorHAnsi"/>
          <w:sz w:val="20"/>
          <w:szCs w:val="20"/>
        </w:rPr>
        <w:t>2026</w:t>
      </w:r>
      <w:r>
        <w:rPr>
          <w:rFonts w:asciiTheme="minorHAnsi" w:hAnsiTheme="minorHAnsi"/>
          <w:sz w:val="20"/>
          <w:szCs w:val="20"/>
        </w:rPr>
        <w:t xml:space="preserve"> jednotlivými školami/zařízeními se odvádí na </w:t>
      </w:r>
      <w:r w:rsidRPr="00E24A59">
        <w:rPr>
          <w:rFonts w:asciiTheme="minorHAnsi" w:hAnsiTheme="minorHAnsi"/>
          <w:b/>
          <w:bCs/>
          <w:sz w:val="20"/>
          <w:szCs w:val="20"/>
        </w:rPr>
        <w:t xml:space="preserve">příjmový účet ministerstva 19-821001/0710, a to vždy </w:t>
      </w:r>
      <w:r>
        <w:rPr>
          <w:rFonts w:asciiTheme="minorHAnsi" w:hAnsiTheme="minorHAnsi"/>
          <w:b/>
          <w:bCs/>
          <w:sz w:val="20"/>
          <w:szCs w:val="20"/>
        </w:rPr>
        <w:t>v termínu stanoveném v rozhodnutí (</w:t>
      </w:r>
      <w:r w:rsidRPr="00E24A59">
        <w:rPr>
          <w:rFonts w:asciiTheme="minorHAnsi" w:hAnsiTheme="minorHAnsi"/>
          <w:b/>
          <w:bCs/>
          <w:sz w:val="20"/>
          <w:szCs w:val="20"/>
        </w:rPr>
        <w:t>do 50 dnů od připsání vratky na účet kraje</w:t>
      </w:r>
      <w:r>
        <w:rPr>
          <w:rFonts w:asciiTheme="minorHAnsi" w:hAnsiTheme="minorHAnsi"/>
          <w:b/>
          <w:bCs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 xml:space="preserve">. Zároveň s převodem zašlete </w:t>
      </w:r>
      <w:r w:rsidRPr="00B9767A"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t xml:space="preserve"> na</w:t>
      </w:r>
      <w:r w:rsidRPr="00B9767A">
        <w:rPr>
          <w:rFonts w:asciiTheme="minorHAnsi" w:hAnsiTheme="minorHAnsi"/>
          <w:sz w:val="20"/>
          <w:szCs w:val="20"/>
        </w:rPr>
        <w:t xml:space="preserve"> e-mailovou adresu</w:t>
      </w:r>
      <w:r w:rsidR="006B3DA9" w:rsidRPr="006B3DA9">
        <w:t xml:space="preserve"> </w:t>
      </w:r>
      <w:r w:rsidR="006B3DA9" w:rsidRPr="006B3DA9">
        <w:rPr>
          <w:rFonts w:asciiTheme="minorHAnsi" w:hAnsiTheme="minorHAnsi"/>
          <w:sz w:val="20"/>
          <w:szCs w:val="20"/>
        </w:rPr>
        <w:t>aviza@msmt.gov.cz</w:t>
      </w:r>
      <w:r>
        <w:rPr>
          <w:rFonts w:asciiTheme="minorHAnsi" w:hAnsiTheme="minorHAnsi"/>
          <w:sz w:val="20"/>
          <w:szCs w:val="20"/>
        </w:rPr>
        <w:t xml:space="preserve"> </w:t>
      </w:r>
      <w:r w:rsidRPr="00B9767A">
        <w:rPr>
          <w:rFonts w:asciiTheme="minorHAnsi" w:hAnsiTheme="minorHAnsi"/>
          <w:b/>
          <w:bCs/>
          <w:sz w:val="20"/>
          <w:szCs w:val="20"/>
        </w:rPr>
        <w:t>avízo, jehož nedílnou součástí bude rozpis vratek na jednotlivé příjemce dotac</w:t>
      </w:r>
      <w:r>
        <w:rPr>
          <w:rFonts w:asciiTheme="minorHAnsi" w:hAnsiTheme="minorHAnsi"/>
          <w:b/>
          <w:bCs/>
          <w:sz w:val="20"/>
          <w:szCs w:val="20"/>
        </w:rPr>
        <w:t>e</w:t>
      </w:r>
      <w:r>
        <w:rPr>
          <w:rFonts w:asciiTheme="minorHAnsi" w:hAnsiTheme="minorHAnsi"/>
          <w:sz w:val="20"/>
          <w:szCs w:val="20"/>
        </w:rPr>
        <w:t xml:space="preserve"> (možno použít opět tabulku 3D finančního vypořádání nebo libovolné avízo obsahující minimálně údaje uváděné v tabulce 3D). Alespoň </w:t>
      </w:r>
      <w:r>
        <w:rPr>
          <w:rFonts w:ascii="Calibri" w:hAnsi="Calibri"/>
          <w:sz w:val="20"/>
          <w:szCs w:val="20"/>
        </w:rPr>
        <w:t>za první 2 měsíce roku</w:t>
      </w:r>
      <w:r w:rsidR="00122A21">
        <w:rPr>
          <w:rFonts w:ascii="Calibri" w:hAnsi="Calibri"/>
          <w:sz w:val="20"/>
          <w:szCs w:val="20"/>
        </w:rPr>
        <w:t xml:space="preserve"> 2026</w:t>
      </w:r>
      <w:r>
        <w:rPr>
          <w:rFonts w:ascii="Calibri" w:hAnsi="Calibri"/>
          <w:sz w:val="20"/>
          <w:szCs w:val="20"/>
        </w:rPr>
        <w:t xml:space="preserve"> zasílejte prosím vratky souhrnně – vždy podle účelového znaku za určitý časový úsek tak, aby nebyla porušena výše uvedená 50denní lhůta. Jako vhodné se jeví například zaslat vratky přijaté za období 1.1. – 31.1.</w:t>
      </w:r>
      <w:r w:rsidR="00122A21">
        <w:rPr>
          <w:rFonts w:ascii="Calibri" w:hAnsi="Calibri"/>
          <w:sz w:val="20"/>
          <w:szCs w:val="20"/>
        </w:rPr>
        <w:t>2026</w:t>
      </w:r>
      <w:r>
        <w:rPr>
          <w:rFonts w:ascii="Calibri" w:hAnsi="Calibri"/>
          <w:sz w:val="20"/>
          <w:szCs w:val="20"/>
        </w:rPr>
        <w:t xml:space="preserve"> nejpozději do 16.2.</w:t>
      </w:r>
      <w:r w:rsidR="00122A21">
        <w:rPr>
          <w:rFonts w:ascii="Calibri" w:hAnsi="Calibri"/>
          <w:sz w:val="20"/>
          <w:szCs w:val="20"/>
        </w:rPr>
        <w:t>2026</w:t>
      </w:r>
      <w:r>
        <w:rPr>
          <w:rFonts w:ascii="Calibri" w:hAnsi="Calibri"/>
          <w:sz w:val="20"/>
          <w:szCs w:val="20"/>
        </w:rPr>
        <w:t xml:space="preserve"> a následně vratky přijaté za období 1.2.-2</w:t>
      </w:r>
      <w:r w:rsidR="00D13D96">
        <w:rPr>
          <w:rFonts w:ascii="Calibri" w:hAnsi="Calibri"/>
          <w:sz w:val="20"/>
          <w:szCs w:val="20"/>
        </w:rPr>
        <w:t>8</w:t>
      </w:r>
      <w:r>
        <w:rPr>
          <w:rFonts w:ascii="Calibri" w:hAnsi="Calibri"/>
          <w:sz w:val="20"/>
          <w:szCs w:val="20"/>
        </w:rPr>
        <w:t>.2.</w:t>
      </w:r>
      <w:r w:rsidR="00122A21">
        <w:rPr>
          <w:rFonts w:ascii="Calibri" w:hAnsi="Calibri"/>
          <w:sz w:val="20"/>
          <w:szCs w:val="20"/>
        </w:rPr>
        <w:t>2026</w:t>
      </w:r>
      <w:r>
        <w:rPr>
          <w:rFonts w:ascii="Calibri" w:hAnsi="Calibri"/>
          <w:sz w:val="20"/>
          <w:szCs w:val="20"/>
        </w:rPr>
        <w:t xml:space="preserve"> nejpozději do 2</w:t>
      </w:r>
      <w:r w:rsidR="00D13D96">
        <w:rPr>
          <w:rFonts w:ascii="Calibri" w:hAnsi="Calibri"/>
          <w:sz w:val="20"/>
          <w:szCs w:val="20"/>
        </w:rPr>
        <w:t>1</w:t>
      </w:r>
      <w:r>
        <w:rPr>
          <w:rFonts w:ascii="Calibri" w:hAnsi="Calibri"/>
          <w:sz w:val="20"/>
          <w:szCs w:val="20"/>
        </w:rPr>
        <w:t>.3.</w:t>
      </w:r>
      <w:r w:rsidR="00122A21">
        <w:rPr>
          <w:rFonts w:ascii="Calibri" w:hAnsi="Calibri"/>
          <w:sz w:val="20"/>
          <w:szCs w:val="20"/>
        </w:rPr>
        <w:t>2026</w:t>
      </w:r>
      <w:r>
        <w:rPr>
          <w:rFonts w:ascii="Calibri" w:hAnsi="Calibri"/>
          <w:sz w:val="20"/>
          <w:szCs w:val="20"/>
        </w:rPr>
        <w:t xml:space="preserve"> (termíny jsou pouze ilustrativním příkladem; každý kraj si je přizpůsobí svým možnostem, rozhodné je dodržení výše uvedené 50denní lhůty). </w:t>
      </w:r>
    </w:p>
    <w:p w14:paraId="0E486BB0" w14:textId="77777777" w:rsidR="0046733A" w:rsidRDefault="0046733A" w:rsidP="0046733A">
      <w:pPr>
        <w:ind w:left="-425"/>
        <w:jc w:val="both"/>
        <w:rPr>
          <w:rFonts w:asciiTheme="minorHAnsi" w:hAnsiTheme="minorHAnsi"/>
          <w:sz w:val="20"/>
          <w:szCs w:val="20"/>
        </w:rPr>
      </w:pPr>
    </w:p>
    <w:p w14:paraId="0B57EBC0" w14:textId="245F00D7" w:rsidR="0046733A" w:rsidRDefault="0046733A" w:rsidP="0046733A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 termínu do </w:t>
      </w:r>
      <w:r>
        <w:rPr>
          <w:rFonts w:asciiTheme="minorHAnsi" w:hAnsiTheme="minorHAnsi"/>
          <w:b/>
          <w:sz w:val="20"/>
          <w:szCs w:val="20"/>
        </w:rPr>
        <w:t>25. února</w:t>
      </w:r>
      <w:r w:rsidR="00122A21">
        <w:rPr>
          <w:rFonts w:asciiTheme="minorHAnsi" w:hAnsiTheme="minorHAnsi"/>
          <w:b/>
          <w:sz w:val="20"/>
          <w:szCs w:val="20"/>
        </w:rPr>
        <w:t xml:space="preserve"> 2026</w:t>
      </w:r>
      <w:r>
        <w:rPr>
          <w:rFonts w:asciiTheme="minorHAnsi" w:hAnsiTheme="minorHAnsi"/>
          <w:sz w:val="20"/>
          <w:szCs w:val="20"/>
        </w:rPr>
        <w:t xml:space="preserve"> na formulářích:</w:t>
      </w:r>
    </w:p>
    <w:p w14:paraId="447553D5" w14:textId="5423C9E2" w:rsidR="0046733A" w:rsidRDefault="0046733A" w:rsidP="0046733A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Tabulka č. </w:t>
      </w:r>
      <w:r w:rsidR="00212EA2">
        <w:rPr>
          <w:rFonts w:asciiTheme="minorHAnsi" w:hAnsiTheme="minorHAnsi"/>
          <w:b/>
          <w:sz w:val="20"/>
          <w:szCs w:val="20"/>
        </w:rPr>
        <w:t>6</w:t>
      </w:r>
      <w:r>
        <w:rPr>
          <w:rFonts w:asciiTheme="minorHAnsi" w:hAnsiTheme="minorHAnsi"/>
          <w:b/>
          <w:sz w:val="20"/>
          <w:szCs w:val="20"/>
        </w:rPr>
        <w:t xml:space="preserve"> Část A.</w:t>
      </w:r>
      <w:r>
        <w:rPr>
          <w:rFonts w:asciiTheme="minorHAnsi" w:hAnsiTheme="minorHAnsi"/>
          <w:sz w:val="20"/>
          <w:szCs w:val="20"/>
        </w:rPr>
        <w:t xml:space="preserve"> Finanční vypořádání dotací s výjimkou dotací na programové financování, na projekty výzkumu, vývoje a inovací a na projekty spolufinancované z rozpočtu Evropské unie a z prostředků finančních mechanismů,</w:t>
      </w:r>
    </w:p>
    <w:p w14:paraId="6A571C3A" w14:textId="65B5293C" w:rsidR="009E4D0B" w:rsidRPr="009E4D0B" w:rsidRDefault="009E4D0B" w:rsidP="009E4D0B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Tabulka č. 6 Část B. </w:t>
      </w:r>
      <w:r w:rsidRPr="009E4D0B">
        <w:rPr>
          <w:rFonts w:asciiTheme="minorHAnsi" w:hAnsiTheme="minorHAnsi"/>
          <w:sz w:val="20"/>
          <w:szCs w:val="20"/>
        </w:rPr>
        <w:t>Finanční vypořádání dotací na akce v modulu EDS/SMVS, na podporu výzkumu, vývoje a</w:t>
      </w:r>
      <w:r>
        <w:rPr>
          <w:rFonts w:asciiTheme="minorHAnsi" w:hAnsiTheme="minorHAnsi"/>
          <w:sz w:val="20"/>
          <w:szCs w:val="20"/>
        </w:rPr>
        <w:t> </w:t>
      </w:r>
      <w:r w:rsidRPr="009E4D0B">
        <w:rPr>
          <w:rFonts w:asciiTheme="minorHAnsi" w:hAnsiTheme="minorHAnsi"/>
          <w:sz w:val="20"/>
          <w:szCs w:val="20"/>
        </w:rPr>
        <w:t>inovací a na projekty spolufinancované z rozpočtu Evropské unie a z prostředků finančních mechanismů</w:t>
      </w:r>
      <w:r>
        <w:rPr>
          <w:rFonts w:asciiTheme="minorHAnsi" w:hAnsiTheme="minorHAnsi"/>
          <w:sz w:val="20"/>
          <w:szCs w:val="20"/>
        </w:rPr>
        <w:t>,</w:t>
      </w:r>
    </w:p>
    <w:p w14:paraId="5B3B06D9" w14:textId="7C7B1E44" w:rsidR="0046733A" w:rsidRDefault="0046733A" w:rsidP="009E4D0B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Tabulka č. </w:t>
      </w:r>
      <w:r w:rsidR="00212EA2">
        <w:rPr>
          <w:rFonts w:asciiTheme="minorHAnsi" w:hAnsiTheme="minorHAnsi"/>
          <w:b/>
          <w:sz w:val="20"/>
          <w:szCs w:val="20"/>
        </w:rPr>
        <w:t>6</w:t>
      </w:r>
      <w:r>
        <w:rPr>
          <w:rFonts w:asciiTheme="minorHAnsi" w:hAnsiTheme="minorHAnsi"/>
          <w:b/>
          <w:sz w:val="20"/>
          <w:szCs w:val="20"/>
        </w:rPr>
        <w:t xml:space="preserve">C </w:t>
      </w:r>
      <w:r>
        <w:rPr>
          <w:rFonts w:asciiTheme="minorHAnsi" w:hAnsiTheme="minorHAnsi"/>
          <w:sz w:val="20"/>
          <w:szCs w:val="20"/>
        </w:rPr>
        <w:t>Vratky z průtokových dotací vypořádaných v tabulce č.</w:t>
      </w:r>
      <w:r w:rsidR="0078755F">
        <w:rPr>
          <w:rFonts w:asciiTheme="minorHAnsi" w:hAnsiTheme="minorHAnsi"/>
          <w:sz w:val="20"/>
          <w:szCs w:val="20"/>
        </w:rPr>
        <w:t xml:space="preserve"> </w:t>
      </w:r>
      <w:r w:rsidR="00C7739A">
        <w:rPr>
          <w:rFonts w:asciiTheme="minorHAnsi" w:hAnsiTheme="minorHAnsi"/>
          <w:sz w:val="20"/>
          <w:szCs w:val="20"/>
        </w:rPr>
        <w:t>6</w:t>
      </w:r>
      <w:r>
        <w:rPr>
          <w:rFonts w:asciiTheme="minorHAnsi" w:hAnsiTheme="minorHAnsi"/>
          <w:sz w:val="20"/>
          <w:szCs w:val="20"/>
        </w:rPr>
        <w:t xml:space="preserve"> </w:t>
      </w:r>
      <w:r w:rsidR="00993B4E">
        <w:rPr>
          <w:rFonts w:asciiTheme="minorHAnsi" w:hAnsiTheme="minorHAnsi"/>
          <w:sz w:val="20"/>
          <w:szCs w:val="20"/>
        </w:rPr>
        <w:t>č</w:t>
      </w:r>
      <w:r>
        <w:rPr>
          <w:rFonts w:asciiTheme="minorHAnsi" w:hAnsiTheme="minorHAnsi"/>
          <w:sz w:val="20"/>
          <w:szCs w:val="20"/>
        </w:rPr>
        <w:t>ást A rozepsané dle jednotlivých příjemců</w:t>
      </w:r>
      <w:r w:rsidR="00C537BA">
        <w:rPr>
          <w:rFonts w:asciiTheme="minorHAnsi" w:hAnsiTheme="minorHAnsi"/>
          <w:sz w:val="20"/>
          <w:szCs w:val="20"/>
        </w:rPr>
        <w:t>,</w:t>
      </w:r>
    </w:p>
    <w:p w14:paraId="5D313EC9" w14:textId="0F08B2A5" w:rsidR="00C537BA" w:rsidRDefault="00C537BA" w:rsidP="00C537BA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Tabulka č. 6D </w:t>
      </w:r>
      <w:r>
        <w:rPr>
          <w:rFonts w:asciiTheme="minorHAnsi" w:hAnsiTheme="minorHAnsi"/>
          <w:sz w:val="20"/>
          <w:szCs w:val="20"/>
        </w:rPr>
        <w:t xml:space="preserve">Vratky z průtokových dotací vypořádaných v tabulce </w:t>
      </w:r>
      <w:r w:rsidR="009E4D0B">
        <w:rPr>
          <w:rFonts w:asciiTheme="minorHAnsi" w:hAnsiTheme="minorHAnsi"/>
          <w:sz w:val="20"/>
          <w:szCs w:val="20"/>
        </w:rPr>
        <w:t>6</w:t>
      </w:r>
      <w:r>
        <w:rPr>
          <w:rFonts w:asciiTheme="minorHAnsi" w:hAnsiTheme="minorHAnsi"/>
          <w:sz w:val="20"/>
          <w:szCs w:val="20"/>
        </w:rPr>
        <w:t>B rozepsané dle jednotlivých příjemců (pouze prostředky vyplacené pod ÚZ 33093).</w:t>
      </w:r>
    </w:p>
    <w:p w14:paraId="135273CD" w14:textId="77777777" w:rsidR="00C537BA" w:rsidRDefault="00C537BA" w:rsidP="0046733A">
      <w:pPr>
        <w:spacing w:after="120"/>
        <w:jc w:val="both"/>
        <w:rPr>
          <w:rFonts w:asciiTheme="minorHAnsi" w:hAnsiTheme="minorHAnsi"/>
          <w:sz w:val="20"/>
          <w:szCs w:val="20"/>
        </w:rPr>
      </w:pPr>
    </w:p>
    <w:p w14:paraId="0282A7F3" w14:textId="77777777" w:rsidR="0046733A" w:rsidRDefault="0046733A" w:rsidP="0046733A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Tato tabulka je zařazena vzhledem k tomu, že pro potřeby Pomocných analytických přehledů (PAP) je nutné evidovat jednotlivé partnery v případech, kdy jsou u některého z účelových znaků průtokových dotací generovány vratky na účet cizích prostředků (depozitní účet). </w:t>
      </w:r>
    </w:p>
    <w:p w14:paraId="6971C514" w14:textId="57F5F8E7" w:rsidR="0046733A" w:rsidRDefault="0046733A" w:rsidP="0046733A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Zároveň do </w:t>
      </w:r>
      <w:r>
        <w:rPr>
          <w:rFonts w:asciiTheme="minorHAnsi" w:hAnsiTheme="minorHAnsi"/>
          <w:b/>
          <w:sz w:val="20"/>
          <w:szCs w:val="20"/>
        </w:rPr>
        <w:t>25. února</w:t>
      </w:r>
      <w:r w:rsidR="00122A21">
        <w:rPr>
          <w:rFonts w:asciiTheme="minorHAnsi" w:hAnsiTheme="minorHAnsi"/>
          <w:b/>
          <w:sz w:val="20"/>
          <w:szCs w:val="20"/>
        </w:rPr>
        <w:t xml:space="preserve"> 2026</w:t>
      </w:r>
      <w:r>
        <w:rPr>
          <w:rFonts w:asciiTheme="minorHAnsi" w:hAnsiTheme="minorHAnsi"/>
          <w:sz w:val="20"/>
          <w:szCs w:val="20"/>
        </w:rPr>
        <w:t xml:space="preserve"> převeďte, prosím, na účet cizích prostředků (depozitní účet) ministerstva číslo</w:t>
      </w:r>
      <w:r>
        <w:rPr>
          <w:rFonts w:asciiTheme="minorHAnsi" w:hAnsiTheme="minorHAnsi"/>
          <w:sz w:val="20"/>
          <w:szCs w:val="20"/>
        </w:rPr>
        <w:br/>
        <w:t>6015-821001/0710 vratky účelově nepoužitých dotací.</w:t>
      </w:r>
    </w:p>
    <w:p w14:paraId="4CA28C20" w14:textId="77777777" w:rsidR="0046733A" w:rsidRDefault="0046733A" w:rsidP="0046733A">
      <w:pPr>
        <w:spacing w:after="120"/>
        <w:ind w:left="-425" w:firstLine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Tabulky finančního vypořádání a metodické pokyny jsou dostupné na webových stránkách ministerstva. </w:t>
      </w:r>
    </w:p>
    <w:p w14:paraId="12E67BC6" w14:textId="34C1DB0E" w:rsidR="0046733A" w:rsidRPr="007D2CB9" w:rsidRDefault="0046733A" w:rsidP="0046733A">
      <w:pPr>
        <w:jc w:val="both"/>
      </w:pPr>
      <w:r>
        <w:rPr>
          <w:rFonts w:asciiTheme="minorHAnsi" w:hAnsiTheme="minorHAnsi"/>
          <w:sz w:val="20"/>
          <w:szCs w:val="20"/>
        </w:rPr>
        <w:t xml:space="preserve">Současně s převodem vratek dotací je nutné </w:t>
      </w:r>
      <w:bookmarkStart w:id="0" w:name="_Hlk152321343"/>
      <w:r>
        <w:rPr>
          <w:rFonts w:asciiTheme="minorHAnsi" w:hAnsiTheme="minorHAnsi"/>
          <w:sz w:val="20"/>
          <w:szCs w:val="20"/>
        </w:rPr>
        <w:t>zaslat avízo poskytovateli prostředků a odboru 11 –</w:t>
      </w:r>
      <w:r w:rsidR="00C7739A">
        <w:rPr>
          <w:rFonts w:asciiTheme="minorHAnsi" w:hAnsiTheme="minorHAnsi"/>
          <w:sz w:val="20"/>
          <w:szCs w:val="20"/>
        </w:rPr>
        <w:t xml:space="preserve"> odbor finančního řízení a účetnictví</w:t>
      </w:r>
      <w:r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b/>
          <w:sz w:val="20"/>
          <w:szCs w:val="20"/>
        </w:rPr>
        <w:t>Pro zasílání avíza odboru 11 využijte, prosím, e-mailovou adresu: aviza</w:t>
      </w:r>
      <w:r>
        <w:rPr>
          <w:rFonts w:asciiTheme="minorHAnsi" w:hAnsiTheme="minorHAnsi"/>
          <w:b/>
          <w:sz w:val="20"/>
          <w:szCs w:val="20"/>
          <w:lang w:val="en-US"/>
        </w:rPr>
        <w:t>@msmt.</w:t>
      </w:r>
      <w:r w:rsidR="00C7739A">
        <w:rPr>
          <w:rFonts w:asciiTheme="minorHAnsi" w:hAnsiTheme="minorHAnsi"/>
          <w:b/>
          <w:sz w:val="20"/>
          <w:szCs w:val="20"/>
          <w:lang w:val="en-US"/>
        </w:rPr>
        <w:t>gov.</w:t>
      </w:r>
      <w:r>
        <w:rPr>
          <w:rFonts w:asciiTheme="minorHAnsi" w:hAnsiTheme="minorHAnsi"/>
          <w:b/>
          <w:sz w:val="20"/>
          <w:szCs w:val="20"/>
          <w:lang w:val="en-US"/>
        </w:rPr>
        <w:t>cz.</w:t>
      </w:r>
      <w:bookmarkEnd w:id="0"/>
    </w:p>
    <w:sectPr w:rsidR="0046733A" w:rsidRPr="007D2CB9" w:rsidSect="009E4D0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552C" w14:textId="77777777" w:rsidR="00D4325C" w:rsidRDefault="00D4325C" w:rsidP="0081577F">
      <w:r>
        <w:separator/>
      </w:r>
    </w:p>
  </w:endnote>
  <w:endnote w:type="continuationSeparator" w:id="0">
    <w:p w14:paraId="193F5440" w14:textId="77777777" w:rsidR="00D4325C" w:rsidRDefault="00D4325C" w:rsidP="0081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06F3" w14:textId="77777777" w:rsidR="00D4325C" w:rsidRDefault="00D4325C" w:rsidP="0081577F">
      <w:r>
        <w:separator/>
      </w:r>
    </w:p>
  </w:footnote>
  <w:footnote w:type="continuationSeparator" w:id="0">
    <w:p w14:paraId="63AF5B37" w14:textId="77777777" w:rsidR="00D4325C" w:rsidRDefault="00D4325C" w:rsidP="00815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0D73"/>
    <w:multiLevelType w:val="hybridMultilevel"/>
    <w:tmpl w:val="F4F055BC"/>
    <w:lvl w:ilvl="0" w:tplc="04050017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7DBC6CF9"/>
    <w:multiLevelType w:val="hybridMultilevel"/>
    <w:tmpl w:val="B2782D6C"/>
    <w:lvl w:ilvl="0" w:tplc="EA5C8466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1607997911">
    <w:abstractNumId w:val="1"/>
  </w:num>
  <w:num w:numId="2" w16cid:durableId="43590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3A"/>
    <w:rsid w:val="00010CB9"/>
    <w:rsid w:val="000F4293"/>
    <w:rsid w:val="00122A21"/>
    <w:rsid w:val="00131DE8"/>
    <w:rsid w:val="00174142"/>
    <w:rsid w:val="00190736"/>
    <w:rsid w:val="00212EA2"/>
    <w:rsid w:val="002A55EC"/>
    <w:rsid w:val="0032221D"/>
    <w:rsid w:val="0039197F"/>
    <w:rsid w:val="00421DEA"/>
    <w:rsid w:val="0046733A"/>
    <w:rsid w:val="0061309C"/>
    <w:rsid w:val="006B3DA9"/>
    <w:rsid w:val="00767598"/>
    <w:rsid w:val="0078755F"/>
    <w:rsid w:val="007B2810"/>
    <w:rsid w:val="007C4CD9"/>
    <w:rsid w:val="007E1895"/>
    <w:rsid w:val="0081577F"/>
    <w:rsid w:val="00925D7A"/>
    <w:rsid w:val="0098372B"/>
    <w:rsid w:val="00993B4E"/>
    <w:rsid w:val="00995961"/>
    <w:rsid w:val="00996BF2"/>
    <w:rsid w:val="009B6123"/>
    <w:rsid w:val="009E4D0B"/>
    <w:rsid w:val="00C178F5"/>
    <w:rsid w:val="00C537BA"/>
    <w:rsid w:val="00C7739A"/>
    <w:rsid w:val="00CA2F31"/>
    <w:rsid w:val="00D13D96"/>
    <w:rsid w:val="00D4325C"/>
    <w:rsid w:val="00E10660"/>
    <w:rsid w:val="00E12883"/>
    <w:rsid w:val="00EB4F4A"/>
    <w:rsid w:val="00EC55C0"/>
    <w:rsid w:val="00EE42AC"/>
    <w:rsid w:val="00EF30F6"/>
    <w:rsid w:val="00F75859"/>
    <w:rsid w:val="00FB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760D"/>
  <w15:chartTrackingRefBased/>
  <w15:docId w15:val="{441AFAC0-DBE3-4179-822F-841A7BF5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67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7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7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7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7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73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73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73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73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7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7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7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733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733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73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73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73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73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73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7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7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7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7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73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73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733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7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733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733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6733A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6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C4CD9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57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57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15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ni_vyporadani@msmt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4F24-CF30-4235-BE4F-4F710994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Fořtová Soňa</dc:creator>
  <cp:keywords/>
  <dc:description/>
  <cp:lastModifiedBy>Frnková Soňa</cp:lastModifiedBy>
  <cp:revision>2</cp:revision>
  <cp:lastPrinted>2024-11-08T06:59:00Z</cp:lastPrinted>
  <dcterms:created xsi:type="dcterms:W3CDTF">2025-12-18T12:57:00Z</dcterms:created>
  <dcterms:modified xsi:type="dcterms:W3CDTF">2025-12-18T12:57:00Z</dcterms:modified>
</cp:coreProperties>
</file>