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A119" w14:textId="77777777"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t>Stanovení dalších finančních prostředků pro mateřské školy, základní školy, střední školy, konzervatoře, vyšší odborné školy a základní umělecké školy zřizované krajem, obcí nebo dobrovolným svazkem obcí na rok 2025 na financování nepedagogických zaměstnanců a ostatních neinvestičních výdajů</w:t>
      </w:r>
    </w:p>
    <w:p w14:paraId="06091540"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590644E2" w14:textId="77777777" w:rsidR="00012EDB" w:rsidRDefault="00012EDB" w:rsidP="000D1610">
      <w:pPr>
        <w:pStyle w:val="Zkladntextodsazen3"/>
        <w:spacing w:after="0"/>
        <w:ind w:left="0"/>
        <w:jc w:val="both"/>
        <w:outlineLvl w:val="0"/>
        <w:rPr>
          <w:rFonts w:ascii="Arial" w:hAnsi="Arial" w:cs="Arial"/>
          <w:color w:val="000000"/>
          <w:sz w:val="22"/>
          <w:szCs w:val="22"/>
        </w:rPr>
      </w:pPr>
    </w:p>
    <w:p w14:paraId="5EC04627" w14:textId="77777777" w:rsidR="000D1610" w:rsidRDefault="000D1610" w:rsidP="000D1610">
      <w:pPr>
        <w:pStyle w:val="Zkladntextodsazen3"/>
        <w:spacing w:after="0"/>
        <w:ind w:left="0"/>
        <w:jc w:val="both"/>
        <w:outlineLvl w:val="0"/>
        <w:rPr>
          <w:rFonts w:ascii="Arial" w:hAnsi="Arial" w:cs="Arial"/>
          <w:color w:val="000000"/>
          <w:sz w:val="22"/>
          <w:szCs w:val="22"/>
        </w:rPr>
      </w:pPr>
      <w:r>
        <w:rPr>
          <w:rFonts w:ascii="Arial" w:hAnsi="Arial" w:cs="Arial"/>
          <w:color w:val="000000"/>
          <w:sz w:val="22"/>
          <w:szCs w:val="22"/>
        </w:rPr>
        <w:t>Ministerstvo školství, mládeže a tělovýchovy v souladu s ustanovením § 161 odst. 7 zákona č. 561/2004 Sb., o předškolním, základním, středním, vyšším odborném a jiném vzdělávání (školský zákon), ve znění pozdějších předpisů, stanovuje:</w:t>
      </w:r>
    </w:p>
    <w:p w14:paraId="11503763"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2E4487A9" w14:textId="77777777" w:rsidR="00012EDB" w:rsidRDefault="00012EDB" w:rsidP="000D1610">
      <w:pPr>
        <w:pStyle w:val="Zkladntextodsazen3"/>
        <w:spacing w:after="0"/>
        <w:ind w:left="0"/>
        <w:jc w:val="both"/>
        <w:outlineLvl w:val="0"/>
        <w:rPr>
          <w:rFonts w:ascii="Arial" w:hAnsi="Arial" w:cs="Arial"/>
          <w:color w:val="000000"/>
          <w:sz w:val="22"/>
          <w:szCs w:val="22"/>
        </w:rPr>
      </w:pPr>
    </w:p>
    <w:p w14:paraId="4D69960C" w14:textId="77777777"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t>I. Podmínky</w:t>
      </w:r>
    </w:p>
    <w:p w14:paraId="66AE3654" w14:textId="77777777" w:rsidR="000D1610" w:rsidRDefault="000D1610" w:rsidP="000D1610">
      <w:pPr>
        <w:pStyle w:val="Zkladntextodsazen3"/>
        <w:spacing w:after="0"/>
        <w:ind w:left="0"/>
        <w:jc w:val="both"/>
        <w:outlineLvl w:val="0"/>
        <w:rPr>
          <w:rFonts w:ascii="Arial" w:hAnsi="Arial" w:cs="Arial"/>
          <w:b/>
          <w:color w:val="000000"/>
          <w:sz w:val="22"/>
          <w:szCs w:val="22"/>
        </w:rPr>
      </w:pPr>
    </w:p>
    <w:p w14:paraId="44672AE7" w14:textId="77777777" w:rsidR="000D1610" w:rsidRDefault="000D1610" w:rsidP="000D1610">
      <w:pPr>
        <w:pStyle w:val="Zkladntextodsazen3"/>
        <w:numPr>
          <w:ilvl w:val="0"/>
          <w:numId w:val="1"/>
        </w:numPr>
        <w:spacing w:after="0"/>
        <w:jc w:val="both"/>
        <w:outlineLvl w:val="0"/>
        <w:rPr>
          <w:rFonts w:ascii="Arial" w:hAnsi="Arial" w:cs="Arial"/>
          <w:color w:val="000000"/>
          <w:sz w:val="22"/>
          <w:szCs w:val="22"/>
        </w:rPr>
      </w:pPr>
      <w:r w:rsidRPr="3A959C34">
        <w:rPr>
          <w:rFonts w:ascii="Arial" w:hAnsi="Arial" w:cs="Arial"/>
          <w:color w:val="000000" w:themeColor="text1"/>
          <w:sz w:val="22"/>
          <w:szCs w:val="22"/>
        </w:rPr>
        <w:t>Další finanční prostředky jsou určeny pro právnické osoby vykonávající činnost mateřské školy, základní školy, střední školy, konzervatoře, vyšší odborné školy nebo základní umělecké školy zřizované krajem, obcí nebo dobrovolným svazkem obcí, které poskytují vzdělávání ve školním roce 2025/2026 (dále jen „škola“).</w:t>
      </w:r>
    </w:p>
    <w:p w14:paraId="44E5B975" w14:textId="77777777" w:rsidR="000D1610" w:rsidRDefault="000D1610" w:rsidP="000D1610">
      <w:pPr>
        <w:pStyle w:val="Zkladntextodsazen3"/>
        <w:numPr>
          <w:ilvl w:val="0"/>
          <w:numId w:val="1"/>
        </w:numPr>
        <w:spacing w:after="0"/>
        <w:jc w:val="both"/>
        <w:outlineLvl w:val="0"/>
        <w:rPr>
          <w:rFonts w:ascii="Arial" w:hAnsi="Arial" w:cs="Arial"/>
          <w:color w:val="000000"/>
          <w:sz w:val="22"/>
          <w:szCs w:val="22"/>
        </w:rPr>
      </w:pPr>
      <w:r w:rsidRPr="00EC6600">
        <w:rPr>
          <w:rFonts w:ascii="Arial" w:hAnsi="Arial" w:cs="Arial"/>
          <w:color w:val="000000"/>
          <w:sz w:val="22"/>
          <w:szCs w:val="22"/>
        </w:rPr>
        <w:t>Další finanční prostředky se poskytují na náklady vzniklé od 1. 1. 2025 do 31. 12. 2025.</w:t>
      </w:r>
    </w:p>
    <w:p w14:paraId="3C0899AB" w14:textId="77777777" w:rsidR="000D1610" w:rsidRDefault="000D1610" w:rsidP="000D1610">
      <w:pPr>
        <w:pStyle w:val="Zkladntextodsazen3"/>
        <w:spacing w:after="0"/>
        <w:ind w:left="0"/>
        <w:jc w:val="both"/>
        <w:outlineLvl w:val="0"/>
        <w:rPr>
          <w:rFonts w:ascii="Arial" w:hAnsi="Arial" w:cs="Arial"/>
          <w:b/>
          <w:color w:val="000000"/>
          <w:sz w:val="22"/>
          <w:szCs w:val="22"/>
        </w:rPr>
      </w:pPr>
    </w:p>
    <w:p w14:paraId="30FBF8A2" w14:textId="77777777"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t>II. Kritéria</w:t>
      </w:r>
    </w:p>
    <w:p w14:paraId="4D7E2B94" w14:textId="77777777" w:rsidR="000D1610" w:rsidRDefault="000D1610" w:rsidP="000D1610">
      <w:pPr>
        <w:pStyle w:val="Zkladntextodsazen3"/>
        <w:spacing w:after="0"/>
        <w:ind w:left="0"/>
        <w:jc w:val="both"/>
        <w:outlineLvl w:val="0"/>
        <w:rPr>
          <w:rFonts w:ascii="Arial" w:hAnsi="Arial" w:cs="Arial"/>
          <w:b/>
          <w:color w:val="000000"/>
          <w:sz w:val="22"/>
          <w:szCs w:val="22"/>
        </w:rPr>
      </w:pPr>
    </w:p>
    <w:p w14:paraId="7C5AA69A" w14:textId="77777777" w:rsidR="000D1610" w:rsidRPr="00C11AEF" w:rsidRDefault="000D1610" w:rsidP="000D1610">
      <w:pPr>
        <w:pStyle w:val="Zkladntextodsazen3"/>
        <w:numPr>
          <w:ilvl w:val="0"/>
          <w:numId w:val="2"/>
        </w:numPr>
        <w:spacing w:after="0"/>
        <w:jc w:val="both"/>
        <w:outlineLvl w:val="0"/>
        <w:rPr>
          <w:rFonts w:ascii="Arial" w:hAnsi="Arial" w:cs="Arial"/>
          <w:color w:val="000000"/>
          <w:sz w:val="22"/>
          <w:szCs w:val="22"/>
        </w:rPr>
      </w:pPr>
      <w:r w:rsidRPr="3A959C34">
        <w:rPr>
          <w:rFonts w:ascii="Arial" w:hAnsi="Arial" w:cs="Arial"/>
          <w:color w:val="000000" w:themeColor="text1"/>
          <w:sz w:val="22"/>
          <w:szCs w:val="22"/>
        </w:rPr>
        <w:t>Normativy se stanovují</w:t>
      </w:r>
      <w:r>
        <w:rPr>
          <w:rFonts w:ascii="Arial" w:hAnsi="Arial" w:cs="Arial"/>
          <w:color w:val="000000" w:themeColor="text1"/>
          <w:sz w:val="22"/>
          <w:szCs w:val="22"/>
        </w:rPr>
        <w:t xml:space="preserve"> </w:t>
      </w:r>
      <w:r w:rsidRPr="00C11AEF">
        <w:rPr>
          <w:rFonts w:ascii="Arial" w:hAnsi="Arial" w:cs="Arial"/>
          <w:color w:val="000000" w:themeColor="text1"/>
          <w:sz w:val="22"/>
          <w:szCs w:val="22"/>
        </w:rPr>
        <w:t>ve výši uvedené v příloze.</w:t>
      </w:r>
    </w:p>
    <w:p w14:paraId="3CB659FB" w14:textId="77777777" w:rsidR="000D1610" w:rsidRPr="00C11AEF" w:rsidRDefault="000D1610" w:rsidP="000D1610">
      <w:pPr>
        <w:pStyle w:val="Zkladntextodsazen3"/>
        <w:numPr>
          <w:ilvl w:val="0"/>
          <w:numId w:val="2"/>
        </w:numPr>
        <w:spacing w:after="0"/>
        <w:jc w:val="both"/>
        <w:outlineLvl w:val="0"/>
        <w:rPr>
          <w:rFonts w:ascii="Arial" w:hAnsi="Arial" w:cs="Arial"/>
          <w:color w:val="000000"/>
          <w:sz w:val="22"/>
          <w:szCs w:val="22"/>
        </w:rPr>
      </w:pPr>
      <w:r w:rsidRPr="00C11AEF">
        <w:rPr>
          <w:rFonts w:ascii="Arial" w:hAnsi="Arial" w:cs="Arial"/>
          <w:color w:val="000000" w:themeColor="text1"/>
          <w:sz w:val="22"/>
          <w:szCs w:val="22"/>
        </w:rPr>
        <w:t>Počet</w:t>
      </w:r>
      <w:r>
        <w:rPr>
          <w:rFonts w:ascii="Arial" w:hAnsi="Arial" w:cs="Arial"/>
          <w:color w:val="000000" w:themeColor="text1"/>
          <w:sz w:val="22"/>
          <w:szCs w:val="22"/>
        </w:rPr>
        <w:t>:</w:t>
      </w:r>
    </w:p>
    <w:p w14:paraId="3AA6CBB9"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dětí a tříd mateřské školy se určí z výkazu S 1-01, o mateřské škole</w:t>
      </w:r>
      <w:r>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w:t>
      </w:r>
      <w:r>
        <w:rPr>
          <w:rFonts w:ascii="Arial" w:hAnsi="Arial" w:cs="Arial"/>
          <w:color w:val="000000" w:themeColor="text1"/>
          <w:sz w:val="22"/>
          <w:szCs w:val="22"/>
        </w:rPr>
        <w:t> </w:t>
      </w:r>
      <w:r w:rsidRPr="00C11AEF">
        <w:rPr>
          <w:rFonts w:ascii="Arial" w:hAnsi="Arial" w:cs="Arial"/>
          <w:color w:val="000000" w:themeColor="text1"/>
          <w:sz w:val="22"/>
          <w:szCs w:val="22"/>
        </w:rPr>
        <w:t>září 2024,</w:t>
      </w:r>
    </w:p>
    <w:p w14:paraId="2BE2545F"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žáků a tříd základní školy se určí z výkazu M 3-01, o základní škole</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w:t>
      </w:r>
      <w:r>
        <w:rPr>
          <w:rFonts w:ascii="Arial" w:hAnsi="Arial" w:cs="Arial"/>
          <w:color w:val="000000" w:themeColor="text1"/>
          <w:sz w:val="22"/>
          <w:szCs w:val="22"/>
        </w:rPr>
        <w:t> </w:t>
      </w:r>
      <w:r w:rsidRPr="00C11AEF">
        <w:rPr>
          <w:rFonts w:ascii="Arial" w:hAnsi="Arial" w:cs="Arial"/>
          <w:color w:val="000000" w:themeColor="text1"/>
          <w:sz w:val="22"/>
          <w:szCs w:val="22"/>
        </w:rPr>
        <w:t>září 2024,</w:t>
      </w:r>
    </w:p>
    <w:p w14:paraId="24CB8406"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dětí, žáků a tříd mateřské a základní školy při zdravotnickém zařízení se určí z výkazu S 4-01, o mateřské - základní škole při zdravotnickém zařízení</w:t>
      </w:r>
      <w:r>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 září 2024,</w:t>
      </w:r>
    </w:p>
    <w:p w14:paraId="2E94A6E8"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 xml:space="preserve">dětí a přípravných tříd základní školy a </w:t>
      </w:r>
      <w:r>
        <w:rPr>
          <w:rFonts w:ascii="Arial" w:hAnsi="Arial" w:cs="Arial"/>
          <w:color w:val="000000" w:themeColor="text1"/>
          <w:sz w:val="22"/>
          <w:szCs w:val="22"/>
        </w:rPr>
        <w:t xml:space="preserve">dětí a tříd </w:t>
      </w:r>
      <w:r w:rsidRPr="00C11AEF">
        <w:rPr>
          <w:rFonts w:ascii="Arial" w:hAnsi="Arial" w:cs="Arial"/>
          <w:color w:val="000000" w:themeColor="text1"/>
          <w:sz w:val="22"/>
          <w:szCs w:val="22"/>
        </w:rPr>
        <w:t>v přípravném stupni základní školy speciální se určí z výkazu S 4c-01, o přípravné třídě a o přípravném stupni základní školy speciální</w:t>
      </w:r>
      <w:r>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 září 2024,</w:t>
      </w:r>
    </w:p>
    <w:p w14:paraId="17D3EC20"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 xml:space="preserve">žáků a tříd </w:t>
      </w:r>
      <w:r>
        <w:rPr>
          <w:rFonts w:ascii="Arial" w:hAnsi="Arial" w:cs="Arial"/>
          <w:color w:val="000000" w:themeColor="text1"/>
          <w:sz w:val="22"/>
          <w:szCs w:val="22"/>
        </w:rPr>
        <w:t>střední</w:t>
      </w:r>
      <w:r w:rsidRPr="00C11AEF">
        <w:rPr>
          <w:rFonts w:ascii="Arial" w:hAnsi="Arial" w:cs="Arial"/>
          <w:color w:val="000000" w:themeColor="text1"/>
          <w:sz w:val="22"/>
          <w:szCs w:val="22"/>
        </w:rPr>
        <w:t xml:space="preserve"> školy se určí z výkazu M </w:t>
      </w:r>
      <w:r>
        <w:rPr>
          <w:rFonts w:ascii="Arial" w:hAnsi="Arial" w:cs="Arial"/>
          <w:color w:val="000000" w:themeColor="text1"/>
          <w:sz w:val="22"/>
          <w:szCs w:val="22"/>
        </w:rPr>
        <w:t>8</w:t>
      </w:r>
      <w:r w:rsidRPr="00C11AEF">
        <w:rPr>
          <w:rFonts w:ascii="Arial" w:hAnsi="Arial" w:cs="Arial"/>
          <w:color w:val="000000" w:themeColor="text1"/>
          <w:sz w:val="22"/>
          <w:szCs w:val="22"/>
        </w:rPr>
        <w:t xml:space="preserve">-01, o </w:t>
      </w:r>
      <w:r>
        <w:rPr>
          <w:rFonts w:ascii="Arial" w:hAnsi="Arial" w:cs="Arial"/>
          <w:color w:val="000000" w:themeColor="text1"/>
          <w:sz w:val="22"/>
          <w:szCs w:val="22"/>
        </w:rPr>
        <w:t>střední</w:t>
      </w:r>
      <w:r w:rsidRPr="00C11AEF">
        <w:rPr>
          <w:rFonts w:ascii="Arial" w:hAnsi="Arial" w:cs="Arial"/>
          <w:color w:val="000000" w:themeColor="text1"/>
          <w:sz w:val="22"/>
          <w:szCs w:val="22"/>
        </w:rPr>
        <w:t xml:space="preserve"> škole</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w:t>
      </w:r>
      <w:r>
        <w:rPr>
          <w:rFonts w:ascii="Arial" w:hAnsi="Arial" w:cs="Arial"/>
          <w:color w:val="000000" w:themeColor="text1"/>
          <w:sz w:val="22"/>
          <w:szCs w:val="22"/>
        </w:rPr>
        <w:t> </w:t>
      </w:r>
      <w:r w:rsidRPr="00C11AEF">
        <w:rPr>
          <w:rFonts w:ascii="Arial" w:hAnsi="Arial" w:cs="Arial"/>
          <w:color w:val="000000" w:themeColor="text1"/>
          <w:sz w:val="22"/>
          <w:szCs w:val="22"/>
        </w:rPr>
        <w:t>září 2024,</w:t>
      </w:r>
    </w:p>
    <w:p w14:paraId="381632EF"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 xml:space="preserve">žáků </w:t>
      </w:r>
      <w:r>
        <w:rPr>
          <w:rFonts w:ascii="Arial" w:hAnsi="Arial" w:cs="Arial"/>
          <w:color w:val="000000" w:themeColor="text1"/>
          <w:sz w:val="22"/>
          <w:szCs w:val="22"/>
        </w:rPr>
        <w:t>konzervatoře</w:t>
      </w:r>
      <w:r w:rsidRPr="00C11AEF">
        <w:rPr>
          <w:rFonts w:ascii="Arial" w:hAnsi="Arial" w:cs="Arial"/>
          <w:color w:val="000000" w:themeColor="text1"/>
          <w:sz w:val="22"/>
          <w:szCs w:val="22"/>
        </w:rPr>
        <w:t xml:space="preserve"> se určí z výkazu M </w:t>
      </w:r>
      <w:r>
        <w:rPr>
          <w:rFonts w:ascii="Arial" w:hAnsi="Arial" w:cs="Arial"/>
          <w:color w:val="000000" w:themeColor="text1"/>
          <w:sz w:val="22"/>
          <w:szCs w:val="22"/>
        </w:rPr>
        <w:t>9</w:t>
      </w:r>
      <w:r w:rsidRPr="00C11AEF">
        <w:rPr>
          <w:rFonts w:ascii="Arial" w:hAnsi="Arial" w:cs="Arial"/>
          <w:color w:val="000000" w:themeColor="text1"/>
          <w:sz w:val="22"/>
          <w:szCs w:val="22"/>
        </w:rPr>
        <w:t xml:space="preserve">-01, o </w:t>
      </w:r>
      <w:r>
        <w:rPr>
          <w:rFonts w:ascii="Arial" w:hAnsi="Arial" w:cs="Arial"/>
          <w:color w:val="000000" w:themeColor="text1"/>
          <w:sz w:val="22"/>
          <w:szCs w:val="22"/>
        </w:rPr>
        <w:t>konzervatoři</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 září 2024,</w:t>
      </w:r>
    </w:p>
    <w:p w14:paraId="46ACD437"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Pr>
          <w:rFonts w:ascii="Arial" w:hAnsi="Arial" w:cs="Arial"/>
          <w:color w:val="000000" w:themeColor="text1"/>
          <w:sz w:val="22"/>
          <w:szCs w:val="22"/>
        </w:rPr>
        <w:t>studentů</w:t>
      </w:r>
      <w:r w:rsidRPr="00C11AEF">
        <w:rPr>
          <w:rFonts w:ascii="Arial" w:hAnsi="Arial" w:cs="Arial"/>
          <w:color w:val="000000" w:themeColor="text1"/>
          <w:sz w:val="22"/>
          <w:szCs w:val="22"/>
        </w:rPr>
        <w:t xml:space="preserve"> </w:t>
      </w:r>
      <w:r>
        <w:rPr>
          <w:rFonts w:ascii="Arial" w:hAnsi="Arial" w:cs="Arial"/>
          <w:color w:val="000000" w:themeColor="text1"/>
          <w:sz w:val="22"/>
          <w:szCs w:val="22"/>
        </w:rPr>
        <w:t>vyšší odborné</w:t>
      </w:r>
      <w:r w:rsidRPr="00C11AEF">
        <w:rPr>
          <w:rFonts w:ascii="Arial" w:hAnsi="Arial" w:cs="Arial"/>
          <w:color w:val="000000" w:themeColor="text1"/>
          <w:sz w:val="22"/>
          <w:szCs w:val="22"/>
        </w:rPr>
        <w:t xml:space="preserve"> školy se určí z výkazu M </w:t>
      </w:r>
      <w:r>
        <w:rPr>
          <w:rFonts w:ascii="Arial" w:hAnsi="Arial" w:cs="Arial"/>
          <w:color w:val="000000" w:themeColor="text1"/>
          <w:sz w:val="22"/>
          <w:szCs w:val="22"/>
        </w:rPr>
        <w:t>10</w:t>
      </w:r>
      <w:r w:rsidRPr="00C11AEF">
        <w:rPr>
          <w:rFonts w:ascii="Arial" w:hAnsi="Arial" w:cs="Arial"/>
          <w:color w:val="000000" w:themeColor="text1"/>
          <w:sz w:val="22"/>
          <w:szCs w:val="22"/>
        </w:rPr>
        <w:t xml:space="preserve">-01, o </w:t>
      </w:r>
      <w:r>
        <w:rPr>
          <w:rFonts w:ascii="Arial" w:hAnsi="Arial" w:cs="Arial"/>
          <w:color w:val="000000" w:themeColor="text1"/>
          <w:sz w:val="22"/>
          <w:szCs w:val="22"/>
        </w:rPr>
        <w:t>vyšší odborné</w:t>
      </w:r>
      <w:r w:rsidRPr="00C11AEF">
        <w:rPr>
          <w:rFonts w:ascii="Arial" w:hAnsi="Arial" w:cs="Arial"/>
          <w:color w:val="000000" w:themeColor="text1"/>
          <w:sz w:val="22"/>
          <w:szCs w:val="22"/>
        </w:rPr>
        <w:t xml:space="preserve"> škole</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w:t>
      </w:r>
      <w:r>
        <w:rPr>
          <w:rFonts w:ascii="Arial" w:hAnsi="Arial" w:cs="Arial"/>
          <w:color w:val="000000" w:themeColor="text1"/>
          <w:sz w:val="22"/>
          <w:szCs w:val="22"/>
        </w:rPr>
        <w:t>1</w:t>
      </w:r>
      <w:r w:rsidRPr="00C11AEF">
        <w:rPr>
          <w:rFonts w:ascii="Arial" w:hAnsi="Arial" w:cs="Arial"/>
          <w:color w:val="000000" w:themeColor="text1"/>
          <w:sz w:val="22"/>
          <w:szCs w:val="22"/>
        </w:rPr>
        <w:t xml:space="preserve">. </w:t>
      </w:r>
      <w:r>
        <w:rPr>
          <w:rFonts w:ascii="Arial" w:hAnsi="Arial" w:cs="Arial"/>
          <w:color w:val="000000" w:themeColor="text1"/>
          <w:sz w:val="22"/>
          <w:szCs w:val="22"/>
        </w:rPr>
        <w:t>října</w:t>
      </w:r>
      <w:r w:rsidRPr="00C11AEF">
        <w:rPr>
          <w:rFonts w:ascii="Arial" w:hAnsi="Arial" w:cs="Arial"/>
          <w:color w:val="000000" w:themeColor="text1"/>
          <w:sz w:val="22"/>
          <w:szCs w:val="22"/>
        </w:rPr>
        <w:t xml:space="preserve"> 2024,</w:t>
      </w:r>
    </w:p>
    <w:p w14:paraId="6F561034" w14:textId="77777777" w:rsidR="000D1610" w:rsidRPr="00C11AEF" w:rsidRDefault="000D1610" w:rsidP="000D1610">
      <w:pPr>
        <w:pStyle w:val="Zkladntextodsazen3"/>
        <w:numPr>
          <w:ilvl w:val="1"/>
          <w:numId w:val="5"/>
        </w:numPr>
        <w:spacing w:after="0"/>
        <w:ind w:left="709"/>
        <w:jc w:val="both"/>
        <w:outlineLvl w:val="0"/>
        <w:rPr>
          <w:rFonts w:ascii="Arial" w:hAnsi="Arial" w:cs="Arial"/>
          <w:color w:val="000000"/>
          <w:sz w:val="22"/>
          <w:szCs w:val="22"/>
        </w:rPr>
      </w:pPr>
      <w:r w:rsidRPr="00C11AEF">
        <w:rPr>
          <w:rFonts w:ascii="Arial" w:hAnsi="Arial" w:cs="Arial"/>
          <w:color w:val="000000" w:themeColor="text1"/>
          <w:sz w:val="22"/>
          <w:szCs w:val="22"/>
        </w:rPr>
        <w:t xml:space="preserve">žáků základní </w:t>
      </w:r>
      <w:r>
        <w:rPr>
          <w:rFonts w:ascii="Arial" w:hAnsi="Arial" w:cs="Arial"/>
          <w:color w:val="000000" w:themeColor="text1"/>
          <w:sz w:val="22"/>
          <w:szCs w:val="22"/>
        </w:rPr>
        <w:t xml:space="preserve">umělecké </w:t>
      </w:r>
      <w:r w:rsidRPr="00C11AEF">
        <w:rPr>
          <w:rFonts w:ascii="Arial" w:hAnsi="Arial" w:cs="Arial"/>
          <w:color w:val="000000" w:themeColor="text1"/>
          <w:sz w:val="22"/>
          <w:szCs w:val="22"/>
        </w:rPr>
        <w:t xml:space="preserve">školy se určí z výkazu </w:t>
      </w:r>
      <w:r>
        <w:rPr>
          <w:rFonts w:ascii="Arial" w:hAnsi="Arial" w:cs="Arial"/>
          <w:color w:val="000000" w:themeColor="text1"/>
          <w:sz w:val="22"/>
          <w:szCs w:val="22"/>
        </w:rPr>
        <w:t>S</w:t>
      </w:r>
      <w:r w:rsidRPr="00C11AEF">
        <w:rPr>
          <w:rFonts w:ascii="Arial" w:hAnsi="Arial" w:cs="Arial"/>
          <w:color w:val="000000" w:themeColor="text1"/>
          <w:sz w:val="22"/>
          <w:szCs w:val="22"/>
        </w:rPr>
        <w:t> </w:t>
      </w:r>
      <w:r>
        <w:rPr>
          <w:rFonts w:ascii="Arial" w:hAnsi="Arial" w:cs="Arial"/>
          <w:color w:val="000000" w:themeColor="text1"/>
          <w:sz w:val="22"/>
          <w:szCs w:val="22"/>
        </w:rPr>
        <w:t>24</w:t>
      </w:r>
      <w:r w:rsidRPr="00C11AEF">
        <w:rPr>
          <w:rFonts w:ascii="Arial" w:hAnsi="Arial" w:cs="Arial"/>
          <w:color w:val="000000" w:themeColor="text1"/>
          <w:sz w:val="22"/>
          <w:szCs w:val="22"/>
        </w:rPr>
        <w:t xml:space="preserve">-01, o základní </w:t>
      </w:r>
      <w:r>
        <w:rPr>
          <w:rFonts w:ascii="Arial" w:hAnsi="Arial" w:cs="Arial"/>
          <w:color w:val="000000" w:themeColor="text1"/>
          <w:sz w:val="22"/>
          <w:szCs w:val="22"/>
        </w:rPr>
        <w:t xml:space="preserve">umělecké </w:t>
      </w:r>
      <w:r w:rsidRPr="00C11AEF">
        <w:rPr>
          <w:rFonts w:ascii="Arial" w:hAnsi="Arial" w:cs="Arial"/>
          <w:color w:val="000000" w:themeColor="text1"/>
          <w:sz w:val="22"/>
          <w:szCs w:val="22"/>
        </w:rPr>
        <w:t>škole</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 září 2024,</w:t>
      </w:r>
    </w:p>
    <w:p w14:paraId="53B88D01" w14:textId="77777777" w:rsidR="000D1610" w:rsidRPr="00273319" w:rsidRDefault="000D1610" w:rsidP="000D1610">
      <w:pPr>
        <w:pStyle w:val="Zkladntextodsazen3"/>
        <w:numPr>
          <w:ilvl w:val="1"/>
          <w:numId w:val="5"/>
        </w:numPr>
        <w:spacing w:after="0"/>
        <w:ind w:left="709"/>
        <w:jc w:val="both"/>
        <w:outlineLvl w:val="0"/>
        <w:rPr>
          <w:rFonts w:ascii="Arial" w:hAnsi="Arial" w:cs="Arial"/>
          <w:color w:val="000000"/>
          <w:sz w:val="22"/>
          <w:szCs w:val="22"/>
        </w:rPr>
      </w:pPr>
      <w:r>
        <w:rPr>
          <w:rFonts w:ascii="Arial" w:hAnsi="Arial" w:cs="Arial"/>
          <w:color w:val="000000"/>
          <w:sz w:val="22"/>
          <w:szCs w:val="22"/>
        </w:rPr>
        <w:t xml:space="preserve">pracovišť školy </w:t>
      </w:r>
      <w:r w:rsidRPr="00C11AEF">
        <w:rPr>
          <w:rFonts w:ascii="Arial" w:hAnsi="Arial" w:cs="Arial"/>
          <w:color w:val="000000" w:themeColor="text1"/>
          <w:sz w:val="22"/>
          <w:szCs w:val="22"/>
        </w:rPr>
        <w:t xml:space="preserve">se určí z výkazu </w:t>
      </w:r>
      <w:r>
        <w:rPr>
          <w:rFonts w:ascii="Arial" w:hAnsi="Arial" w:cs="Arial"/>
          <w:color w:val="000000" w:themeColor="text1"/>
          <w:sz w:val="22"/>
          <w:szCs w:val="22"/>
        </w:rPr>
        <w:t>R</w:t>
      </w:r>
      <w:r w:rsidRPr="00C11AEF">
        <w:rPr>
          <w:rFonts w:ascii="Arial" w:hAnsi="Arial" w:cs="Arial"/>
          <w:color w:val="000000" w:themeColor="text1"/>
          <w:sz w:val="22"/>
          <w:szCs w:val="22"/>
        </w:rPr>
        <w:t> </w:t>
      </w:r>
      <w:r>
        <w:rPr>
          <w:rFonts w:ascii="Arial" w:hAnsi="Arial" w:cs="Arial"/>
          <w:color w:val="000000" w:themeColor="text1"/>
          <w:sz w:val="22"/>
          <w:szCs w:val="22"/>
        </w:rPr>
        <w:t>13</w:t>
      </w:r>
      <w:r w:rsidRPr="00C11AEF">
        <w:rPr>
          <w:rFonts w:ascii="Arial" w:hAnsi="Arial" w:cs="Arial"/>
          <w:color w:val="000000" w:themeColor="text1"/>
          <w:sz w:val="22"/>
          <w:szCs w:val="22"/>
        </w:rPr>
        <w:t xml:space="preserve">-01, o </w:t>
      </w:r>
      <w:r>
        <w:rPr>
          <w:rFonts w:ascii="Arial" w:hAnsi="Arial" w:cs="Arial"/>
          <w:color w:val="000000" w:themeColor="text1"/>
          <w:sz w:val="22"/>
          <w:szCs w:val="22"/>
        </w:rPr>
        <w:t>ředitelství škol</w:t>
      </w:r>
      <w:r w:rsidRPr="00C148D3">
        <w:rPr>
          <w:rFonts w:ascii="Arial" w:hAnsi="Arial" w:cs="Arial"/>
          <w:color w:val="000000" w:themeColor="text1"/>
          <w:sz w:val="22"/>
          <w:szCs w:val="22"/>
        </w:rPr>
        <w:t xml:space="preserve"> </w:t>
      </w:r>
      <w:r w:rsidRPr="00C11AEF">
        <w:rPr>
          <w:rFonts w:ascii="Arial" w:hAnsi="Arial" w:cs="Arial"/>
          <w:color w:val="000000" w:themeColor="text1"/>
          <w:sz w:val="22"/>
          <w:szCs w:val="22"/>
        </w:rPr>
        <w:t>podle stavu k 30. září 2024</w:t>
      </w:r>
      <w:r>
        <w:rPr>
          <w:rFonts w:ascii="Arial" w:hAnsi="Arial" w:cs="Arial"/>
          <w:color w:val="000000" w:themeColor="text1"/>
          <w:sz w:val="22"/>
          <w:szCs w:val="22"/>
        </w:rPr>
        <w:t>.</w:t>
      </w:r>
    </w:p>
    <w:p w14:paraId="6A0651C7" w14:textId="77777777" w:rsidR="000D1610" w:rsidRPr="007C6AC9" w:rsidRDefault="000D1610" w:rsidP="000D1610">
      <w:pPr>
        <w:pStyle w:val="Zkladntextodsazen3"/>
        <w:numPr>
          <w:ilvl w:val="0"/>
          <w:numId w:val="2"/>
        </w:numPr>
        <w:spacing w:after="0"/>
        <w:jc w:val="both"/>
        <w:outlineLvl w:val="0"/>
        <w:rPr>
          <w:rFonts w:ascii="Arial" w:hAnsi="Arial" w:cs="Arial"/>
          <w:color w:val="000000"/>
          <w:sz w:val="22"/>
          <w:szCs w:val="22"/>
        </w:rPr>
      </w:pPr>
      <w:r w:rsidRPr="00C11AEF">
        <w:rPr>
          <w:rFonts w:ascii="Arial" w:hAnsi="Arial" w:cs="Arial"/>
          <w:color w:val="000000"/>
          <w:sz w:val="22"/>
          <w:szCs w:val="22"/>
        </w:rPr>
        <w:t>Objem dalších finančních prostředků pro</w:t>
      </w:r>
      <w:r>
        <w:rPr>
          <w:rFonts w:ascii="Arial" w:hAnsi="Arial" w:cs="Arial"/>
          <w:color w:val="000000"/>
          <w:sz w:val="22"/>
          <w:szCs w:val="22"/>
        </w:rPr>
        <w:t xml:space="preserve"> školu se určí z normativů podle bodu II. a) a odpovídajícího počtu jednotek výkonu podle bodu II. b) postupem uvedeným v p</w:t>
      </w:r>
      <w:r w:rsidRPr="00480FC0">
        <w:rPr>
          <w:rFonts w:ascii="Arial" w:hAnsi="Arial" w:cs="Arial"/>
          <w:color w:val="000000"/>
          <w:sz w:val="22"/>
          <w:szCs w:val="22"/>
        </w:rPr>
        <w:t>řílo</w:t>
      </w:r>
      <w:r>
        <w:rPr>
          <w:rFonts w:ascii="Arial" w:hAnsi="Arial" w:cs="Arial"/>
          <w:color w:val="000000"/>
          <w:sz w:val="22"/>
          <w:szCs w:val="22"/>
        </w:rPr>
        <w:t>ze</w:t>
      </w:r>
      <w:r w:rsidRPr="00480FC0">
        <w:rPr>
          <w:rFonts w:ascii="Arial" w:hAnsi="Arial" w:cs="Arial"/>
          <w:color w:val="000000"/>
          <w:sz w:val="22"/>
          <w:szCs w:val="22"/>
        </w:rPr>
        <w:t xml:space="preserve"> č.</w:t>
      </w:r>
      <w:r>
        <w:rPr>
          <w:rFonts w:ascii="Arial" w:hAnsi="Arial" w:cs="Arial"/>
          <w:color w:val="000000"/>
          <w:sz w:val="22"/>
          <w:szCs w:val="22"/>
        </w:rPr>
        <w:t> </w:t>
      </w:r>
      <w:r w:rsidRPr="00480FC0">
        <w:rPr>
          <w:rFonts w:ascii="Arial" w:hAnsi="Arial" w:cs="Arial"/>
          <w:color w:val="000000"/>
          <w:sz w:val="22"/>
          <w:szCs w:val="22"/>
        </w:rPr>
        <w:t xml:space="preserve">2 </w:t>
      </w:r>
      <w:r>
        <w:rPr>
          <w:rFonts w:ascii="Arial" w:hAnsi="Arial" w:cs="Arial"/>
          <w:color w:val="000000"/>
          <w:sz w:val="22"/>
          <w:szCs w:val="22"/>
        </w:rPr>
        <w:t>materiálu</w:t>
      </w:r>
      <w:r w:rsidRPr="00480FC0">
        <w:rPr>
          <w:rFonts w:ascii="Arial" w:hAnsi="Arial" w:cs="Arial"/>
          <w:color w:val="000000"/>
          <w:sz w:val="22"/>
          <w:szCs w:val="22"/>
        </w:rPr>
        <w:t xml:space="preserve"> č.j. MSMT-635/2025-2</w:t>
      </w:r>
      <w:r>
        <w:rPr>
          <w:rFonts w:ascii="Arial" w:hAnsi="Arial" w:cs="Arial"/>
          <w:color w:val="000000"/>
          <w:sz w:val="22"/>
          <w:szCs w:val="22"/>
        </w:rPr>
        <w:t xml:space="preserve"> „</w:t>
      </w:r>
      <w:r w:rsidRPr="006C6CA8">
        <w:rPr>
          <w:rFonts w:ascii="Arial" w:hAnsi="Arial" w:cs="Arial"/>
          <w:color w:val="000000"/>
          <w:sz w:val="22"/>
          <w:szCs w:val="22"/>
        </w:rPr>
        <w:t xml:space="preserve">Principy rozpisu rozpočtu přímých výdajů </w:t>
      </w:r>
      <w:proofErr w:type="spellStart"/>
      <w:r w:rsidRPr="006C6CA8">
        <w:rPr>
          <w:rFonts w:ascii="Arial" w:hAnsi="Arial" w:cs="Arial"/>
          <w:color w:val="000000"/>
          <w:sz w:val="22"/>
          <w:szCs w:val="22"/>
        </w:rPr>
        <w:t>RgŠ</w:t>
      </w:r>
      <w:proofErr w:type="spellEnd"/>
      <w:r w:rsidRPr="006C6CA8">
        <w:rPr>
          <w:rFonts w:ascii="Arial" w:hAnsi="Arial" w:cs="Arial"/>
          <w:color w:val="000000"/>
          <w:sz w:val="22"/>
          <w:szCs w:val="22"/>
        </w:rPr>
        <w:t xml:space="preserve"> </w:t>
      </w:r>
      <w:r w:rsidRPr="007C6AC9">
        <w:rPr>
          <w:rFonts w:ascii="Arial" w:hAnsi="Arial" w:cs="Arial"/>
          <w:color w:val="000000"/>
          <w:sz w:val="22"/>
          <w:szCs w:val="22"/>
        </w:rPr>
        <w:t xml:space="preserve">územních samosprávných celků na rok 2025“ zveřejněného </w:t>
      </w:r>
      <w:hyperlink r:id="rId10" w:history="1">
        <w:r w:rsidRPr="007C6AC9">
          <w:rPr>
            <w:rStyle w:val="Hypertextovodkaz"/>
            <w:rFonts w:ascii="Arial" w:hAnsi="Arial" w:cs="Arial"/>
            <w:sz w:val="22"/>
            <w:szCs w:val="22"/>
          </w:rPr>
          <w:t>zde</w:t>
        </w:r>
      </w:hyperlink>
      <w:r w:rsidRPr="007C6AC9">
        <w:rPr>
          <w:rFonts w:ascii="Arial" w:hAnsi="Arial" w:cs="Arial"/>
          <w:color w:val="000000"/>
          <w:sz w:val="22"/>
          <w:szCs w:val="22"/>
        </w:rPr>
        <w:t>.</w:t>
      </w:r>
    </w:p>
    <w:p w14:paraId="0F7C2726"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28F686D7" w14:textId="77777777"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t>III. Účel</w:t>
      </w:r>
    </w:p>
    <w:p w14:paraId="149FBC20" w14:textId="77777777" w:rsidR="000D1610" w:rsidRDefault="000D1610" w:rsidP="000D1610">
      <w:pPr>
        <w:pStyle w:val="Zkladntextodsazen3"/>
        <w:spacing w:after="0"/>
        <w:ind w:left="0"/>
        <w:jc w:val="both"/>
        <w:outlineLvl w:val="0"/>
        <w:rPr>
          <w:rFonts w:ascii="Arial" w:hAnsi="Arial" w:cs="Arial"/>
          <w:b/>
          <w:color w:val="000000"/>
          <w:sz w:val="22"/>
          <w:szCs w:val="22"/>
        </w:rPr>
      </w:pPr>
    </w:p>
    <w:p w14:paraId="4F00DF2E" w14:textId="77777777" w:rsidR="000D1610" w:rsidRDefault="000D1610" w:rsidP="000D1610">
      <w:pPr>
        <w:pStyle w:val="Zkladntextodsazen3"/>
        <w:spacing w:after="0"/>
        <w:ind w:left="0"/>
        <w:jc w:val="both"/>
        <w:outlineLvl w:val="0"/>
        <w:rPr>
          <w:rFonts w:ascii="Arial" w:hAnsi="Arial" w:cs="Arial"/>
          <w:color w:val="000000"/>
          <w:sz w:val="22"/>
          <w:szCs w:val="22"/>
        </w:rPr>
      </w:pPr>
      <w:r w:rsidRPr="6CF30AB9">
        <w:rPr>
          <w:rFonts w:ascii="Arial" w:hAnsi="Arial" w:cs="Arial"/>
          <w:color w:val="000000" w:themeColor="text1"/>
          <w:sz w:val="22"/>
          <w:szCs w:val="22"/>
        </w:rPr>
        <w:t>Další finanční prostředky jsou určeny na úhradu platů, zákonných odvodů a přídělu do fondu kulturních a sociálních potřeb nepedagogických zaměstnanců školy a ostatních neinvestičních výdajů školy.</w:t>
      </w:r>
    </w:p>
    <w:p w14:paraId="6F7ED375"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4401CB2A" w14:textId="77777777" w:rsidR="00012EDB" w:rsidRDefault="00012EDB">
      <w:pPr>
        <w:rPr>
          <w:rFonts w:ascii="Arial" w:eastAsia="Times New Roman" w:hAnsi="Arial" w:cs="Arial"/>
          <w:b/>
          <w:color w:val="000000"/>
          <w:sz w:val="22"/>
          <w:szCs w:val="22"/>
          <w:lang w:eastAsia="cs-CZ"/>
        </w:rPr>
      </w:pPr>
      <w:r>
        <w:rPr>
          <w:rFonts w:ascii="Arial" w:hAnsi="Arial" w:cs="Arial"/>
          <w:b/>
          <w:color w:val="000000"/>
          <w:sz w:val="22"/>
          <w:szCs w:val="22"/>
        </w:rPr>
        <w:br w:type="page"/>
      </w:r>
    </w:p>
    <w:p w14:paraId="6F8310FC" w14:textId="1615238E"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lastRenderedPageBreak/>
        <w:t>IV. Další podmínky</w:t>
      </w:r>
    </w:p>
    <w:p w14:paraId="122F7987"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4255EBC3" w14:textId="77777777" w:rsidR="000D1610" w:rsidRDefault="000D1610" w:rsidP="000D1610">
      <w:pPr>
        <w:pStyle w:val="Zkladntextodsazen3"/>
        <w:numPr>
          <w:ilvl w:val="0"/>
          <w:numId w:val="3"/>
        </w:numPr>
        <w:spacing w:after="0"/>
        <w:jc w:val="both"/>
        <w:outlineLvl w:val="0"/>
        <w:rPr>
          <w:rFonts w:ascii="Arial" w:hAnsi="Arial" w:cs="Arial"/>
          <w:color w:val="000000"/>
          <w:sz w:val="22"/>
          <w:szCs w:val="22"/>
        </w:rPr>
      </w:pPr>
      <w:r w:rsidRPr="713A6A62">
        <w:rPr>
          <w:rFonts w:ascii="Arial" w:hAnsi="Arial" w:cs="Arial"/>
          <w:color w:val="000000" w:themeColor="text1"/>
          <w:sz w:val="22"/>
          <w:szCs w:val="22"/>
        </w:rPr>
        <w:t xml:space="preserve">Další finanční prostředky podle bodu II. c) budou školám poskytnuty nejvýše </w:t>
      </w:r>
      <w:r w:rsidRPr="00B11439">
        <w:rPr>
          <w:rFonts w:ascii="Arial" w:hAnsi="Arial" w:cs="Arial"/>
          <w:color w:val="000000" w:themeColor="text1"/>
          <w:sz w:val="22"/>
          <w:szCs w:val="22"/>
        </w:rPr>
        <w:t>ve dvou platbách bez žádosti prostřednictvím krajských úřadů a Magistrátu hl. m. Prahy</w:t>
      </w:r>
      <w:r w:rsidRPr="713A6A62">
        <w:rPr>
          <w:rFonts w:ascii="Arial" w:hAnsi="Arial" w:cs="Arial"/>
          <w:color w:val="000000" w:themeColor="text1"/>
          <w:sz w:val="22"/>
          <w:szCs w:val="22"/>
        </w:rPr>
        <w:t xml:space="preserve"> (dále jen „krajský úřad“) </w:t>
      </w:r>
      <w:r w:rsidRPr="00B11439">
        <w:rPr>
          <w:rFonts w:ascii="Arial" w:hAnsi="Arial" w:cs="Arial"/>
          <w:color w:val="000000" w:themeColor="text1"/>
          <w:sz w:val="22"/>
          <w:szCs w:val="22"/>
        </w:rPr>
        <w:t>první platba nejpozději do 3. října 2025 a druhá platba nejpozději do 5. prosince 2025.</w:t>
      </w:r>
      <w:r w:rsidRPr="713A6A62">
        <w:rPr>
          <w:rFonts w:ascii="Arial" w:hAnsi="Arial" w:cs="Arial"/>
          <w:color w:val="000000" w:themeColor="text1"/>
          <w:sz w:val="22"/>
          <w:szCs w:val="22"/>
        </w:rPr>
        <w:t xml:space="preserve"> </w:t>
      </w:r>
    </w:p>
    <w:p w14:paraId="754268C2" w14:textId="77777777" w:rsidR="000D1610" w:rsidRDefault="000D1610" w:rsidP="000D1610">
      <w:pPr>
        <w:pStyle w:val="Zkladntextodsazen3"/>
        <w:numPr>
          <w:ilvl w:val="0"/>
          <w:numId w:val="3"/>
        </w:numPr>
        <w:spacing w:after="0"/>
        <w:jc w:val="both"/>
        <w:outlineLvl w:val="0"/>
        <w:rPr>
          <w:rFonts w:ascii="Arial" w:hAnsi="Arial" w:cs="Arial"/>
          <w:color w:val="000000"/>
          <w:sz w:val="22"/>
          <w:szCs w:val="22"/>
        </w:rPr>
      </w:pPr>
      <w:r w:rsidRPr="713A6A62">
        <w:rPr>
          <w:rFonts w:ascii="Arial" w:hAnsi="Arial" w:cs="Arial"/>
          <w:color w:val="000000" w:themeColor="text1"/>
          <w:sz w:val="22"/>
          <w:szCs w:val="22"/>
        </w:rPr>
        <w:t xml:space="preserve">Pokud </w:t>
      </w:r>
      <w:r>
        <w:rPr>
          <w:rFonts w:ascii="Arial" w:hAnsi="Arial" w:cs="Arial"/>
          <w:color w:val="000000" w:themeColor="text1"/>
          <w:sz w:val="22"/>
          <w:szCs w:val="22"/>
        </w:rPr>
        <w:t>po 30. září 2024, resp. po 31. říjnu 2024</w:t>
      </w:r>
      <w:r w:rsidRPr="713A6A62">
        <w:rPr>
          <w:rFonts w:ascii="Arial" w:hAnsi="Arial" w:cs="Arial"/>
          <w:color w:val="000000" w:themeColor="text1"/>
          <w:sz w:val="22"/>
          <w:szCs w:val="22"/>
        </w:rPr>
        <w:t xml:space="preserve"> došlo nebo dojde ke vzniku nové školy, k</w:t>
      </w:r>
      <w:r>
        <w:rPr>
          <w:rFonts w:ascii="Arial" w:hAnsi="Arial" w:cs="Arial"/>
          <w:color w:val="000000" w:themeColor="text1"/>
          <w:sz w:val="22"/>
          <w:szCs w:val="22"/>
        </w:rPr>
        <w:t> </w:t>
      </w:r>
      <w:r w:rsidRPr="713A6A62">
        <w:rPr>
          <w:rFonts w:ascii="Arial" w:hAnsi="Arial" w:cs="Arial"/>
          <w:color w:val="000000" w:themeColor="text1"/>
          <w:sz w:val="22"/>
          <w:szCs w:val="22"/>
        </w:rPr>
        <w:t>organizační změně (např. ke sloučení, splynutí, rozdělení), ke změně v</w:t>
      </w:r>
      <w:r>
        <w:rPr>
          <w:rFonts w:ascii="Arial" w:hAnsi="Arial" w:cs="Arial"/>
          <w:color w:val="000000" w:themeColor="text1"/>
          <w:sz w:val="22"/>
          <w:szCs w:val="22"/>
        </w:rPr>
        <w:t> </w:t>
      </w:r>
      <w:r w:rsidRPr="713A6A62">
        <w:rPr>
          <w:rFonts w:ascii="Arial" w:hAnsi="Arial" w:cs="Arial"/>
          <w:color w:val="000000" w:themeColor="text1"/>
          <w:sz w:val="22"/>
          <w:szCs w:val="22"/>
        </w:rPr>
        <w:t xml:space="preserve">rozsahu činností, </w:t>
      </w:r>
      <w:r>
        <w:rPr>
          <w:rFonts w:ascii="Arial" w:hAnsi="Arial" w:cs="Arial"/>
          <w:color w:val="000000" w:themeColor="text1"/>
          <w:sz w:val="22"/>
          <w:szCs w:val="22"/>
        </w:rPr>
        <w:t xml:space="preserve">je </w:t>
      </w:r>
      <w:r w:rsidRPr="713A6A62">
        <w:rPr>
          <w:rFonts w:ascii="Arial" w:hAnsi="Arial" w:cs="Arial"/>
          <w:color w:val="000000" w:themeColor="text1"/>
          <w:sz w:val="22"/>
          <w:szCs w:val="22"/>
        </w:rPr>
        <w:t xml:space="preserve">krajský úřad </w:t>
      </w:r>
      <w:r>
        <w:rPr>
          <w:rFonts w:ascii="Arial" w:hAnsi="Arial" w:cs="Arial"/>
          <w:color w:val="000000" w:themeColor="text1"/>
          <w:sz w:val="22"/>
          <w:szCs w:val="22"/>
        </w:rPr>
        <w:t xml:space="preserve">oprávněn </w:t>
      </w:r>
      <w:r w:rsidRPr="713A6A62">
        <w:rPr>
          <w:rFonts w:ascii="Arial" w:hAnsi="Arial" w:cs="Arial"/>
          <w:color w:val="000000" w:themeColor="text1"/>
          <w:sz w:val="22"/>
          <w:szCs w:val="22"/>
        </w:rPr>
        <w:t xml:space="preserve">u dotčených škol </w:t>
      </w:r>
      <w:r w:rsidRPr="6CF30AB9">
        <w:rPr>
          <w:rFonts w:ascii="Arial" w:hAnsi="Arial" w:cs="Arial"/>
          <w:color w:val="000000" w:themeColor="text1"/>
          <w:sz w:val="22"/>
          <w:szCs w:val="22"/>
        </w:rPr>
        <w:t>uprav</w:t>
      </w:r>
      <w:r>
        <w:rPr>
          <w:rFonts w:ascii="Arial" w:hAnsi="Arial" w:cs="Arial"/>
          <w:color w:val="000000" w:themeColor="text1"/>
          <w:sz w:val="22"/>
          <w:szCs w:val="22"/>
        </w:rPr>
        <w:t>it</w:t>
      </w:r>
      <w:r w:rsidRPr="713A6A62">
        <w:rPr>
          <w:rFonts w:ascii="Arial" w:hAnsi="Arial" w:cs="Arial"/>
          <w:color w:val="000000" w:themeColor="text1"/>
          <w:sz w:val="22"/>
          <w:szCs w:val="22"/>
        </w:rPr>
        <w:t xml:space="preserve"> výši dalších finančních </w:t>
      </w:r>
      <w:r>
        <w:rPr>
          <w:rFonts w:ascii="Arial" w:hAnsi="Arial" w:cs="Arial"/>
          <w:color w:val="000000" w:themeColor="text1"/>
          <w:sz w:val="22"/>
          <w:szCs w:val="22"/>
        </w:rPr>
        <w:t xml:space="preserve">prostředků </w:t>
      </w:r>
      <w:r w:rsidRPr="713A6A62">
        <w:rPr>
          <w:rFonts w:ascii="Arial" w:hAnsi="Arial" w:cs="Arial"/>
          <w:color w:val="000000" w:themeColor="text1"/>
          <w:sz w:val="22"/>
          <w:szCs w:val="22"/>
        </w:rPr>
        <w:t xml:space="preserve">tak, aby </w:t>
      </w:r>
      <w:r>
        <w:rPr>
          <w:rFonts w:ascii="Arial" w:hAnsi="Arial" w:cs="Arial"/>
          <w:color w:val="000000" w:themeColor="text1"/>
          <w:sz w:val="22"/>
          <w:szCs w:val="22"/>
        </w:rPr>
        <w:t>souhrnná</w:t>
      </w:r>
      <w:r w:rsidRPr="713A6A62">
        <w:rPr>
          <w:rFonts w:ascii="Arial" w:hAnsi="Arial" w:cs="Arial"/>
          <w:color w:val="000000" w:themeColor="text1"/>
          <w:sz w:val="22"/>
          <w:szCs w:val="22"/>
        </w:rPr>
        <w:t xml:space="preserve"> výše dalších finančních prostředků</w:t>
      </w:r>
      <w:r>
        <w:rPr>
          <w:rFonts w:ascii="Arial" w:hAnsi="Arial" w:cs="Arial"/>
          <w:color w:val="000000" w:themeColor="text1"/>
          <w:sz w:val="22"/>
          <w:szCs w:val="22"/>
        </w:rPr>
        <w:t xml:space="preserve"> </w:t>
      </w:r>
      <w:r w:rsidRPr="713A6A62">
        <w:rPr>
          <w:rFonts w:ascii="Arial" w:hAnsi="Arial" w:cs="Arial"/>
          <w:color w:val="000000" w:themeColor="text1"/>
          <w:sz w:val="22"/>
          <w:szCs w:val="22"/>
        </w:rPr>
        <w:t xml:space="preserve">u </w:t>
      </w:r>
      <w:r>
        <w:rPr>
          <w:rFonts w:ascii="Arial" w:hAnsi="Arial" w:cs="Arial"/>
          <w:color w:val="000000" w:themeColor="text1"/>
          <w:sz w:val="22"/>
          <w:szCs w:val="22"/>
        </w:rPr>
        <w:t>jednotlivých škol nepřekročila souhrnnou výši stanovenou dle bodu II. za daný kraj</w:t>
      </w:r>
      <w:r w:rsidRPr="713A6A62">
        <w:rPr>
          <w:rFonts w:ascii="Arial" w:hAnsi="Arial" w:cs="Arial"/>
          <w:color w:val="000000" w:themeColor="text1"/>
          <w:sz w:val="22"/>
          <w:szCs w:val="22"/>
        </w:rPr>
        <w:t>.</w:t>
      </w:r>
    </w:p>
    <w:p w14:paraId="0FB9E147" w14:textId="77777777" w:rsidR="000D1610" w:rsidRDefault="000D1610" w:rsidP="000D1610">
      <w:pPr>
        <w:pStyle w:val="Zkladntextodsazen3"/>
        <w:numPr>
          <w:ilvl w:val="0"/>
          <w:numId w:val="3"/>
        </w:numPr>
        <w:spacing w:after="0"/>
        <w:jc w:val="both"/>
        <w:outlineLvl w:val="0"/>
        <w:rPr>
          <w:rFonts w:ascii="Arial" w:hAnsi="Arial" w:cs="Arial"/>
          <w:color w:val="000000"/>
          <w:sz w:val="22"/>
          <w:szCs w:val="22"/>
        </w:rPr>
      </w:pPr>
      <w:r w:rsidRPr="2400140D">
        <w:rPr>
          <w:rFonts w:ascii="Arial" w:hAnsi="Arial" w:cs="Arial"/>
          <w:color w:val="000000" w:themeColor="text1"/>
          <w:sz w:val="22"/>
          <w:szCs w:val="22"/>
        </w:rPr>
        <w:t>Další finanční prostředky se poskytují v souladu § 160 odst. 6 školského zákona.</w:t>
      </w:r>
    </w:p>
    <w:p w14:paraId="69040B93" w14:textId="77777777" w:rsidR="000D1610" w:rsidRPr="00D63E22" w:rsidRDefault="000D1610" w:rsidP="000D1610">
      <w:pPr>
        <w:pStyle w:val="Zkladntextodsazen3"/>
        <w:numPr>
          <w:ilvl w:val="0"/>
          <w:numId w:val="3"/>
        </w:numPr>
        <w:spacing w:after="0"/>
        <w:jc w:val="both"/>
        <w:outlineLvl w:val="0"/>
        <w:rPr>
          <w:rFonts w:ascii="Arial" w:hAnsi="Arial" w:cs="Arial"/>
          <w:color w:val="000000"/>
          <w:sz w:val="22"/>
          <w:szCs w:val="22"/>
        </w:rPr>
      </w:pPr>
      <w:r w:rsidRPr="00D63E22">
        <w:rPr>
          <w:rFonts w:ascii="Arial" w:hAnsi="Arial" w:cs="Arial"/>
          <w:color w:val="000000"/>
          <w:sz w:val="22"/>
          <w:szCs w:val="22"/>
        </w:rPr>
        <w:t>V případě, že škola další finanční prostředky (nebo jejich část) nevyužije v souladu se stanoveným účelem, bude povinna je vrátit prostřednictvím místně příslušného krajského úřadu do státního rozpočtu.</w:t>
      </w:r>
    </w:p>
    <w:p w14:paraId="5B3CFBBD"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4D926CBB" w14:textId="77777777" w:rsidR="000D1610" w:rsidRDefault="000D1610" w:rsidP="000D1610">
      <w:pPr>
        <w:pStyle w:val="Zkladntextodsazen3"/>
        <w:spacing w:after="0"/>
        <w:ind w:left="0"/>
        <w:jc w:val="both"/>
        <w:outlineLvl w:val="0"/>
        <w:rPr>
          <w:rFonts w:ascii="Arial" w:hAnsi="Arial" w:cs="Arial"/>
          <w:b/>
          <w:color w:val="000000"/>
          <w:sz w:val="22"/>
          <w:szCs w:val="22"/>
        </w:rPr>
      </w:pPr>
      <w:r>
        <w:rPr>
          <w:rFonts w:ascii="Arial" w:hAnsi="Arial" w:cs="Arial"/>
          <w:b/>
          <w:color w:val="000000"/>
          <w:sz w:val="22"/>
          <w:szCs w:val="22"/>
        </w:rPr>
        <w:t>V. Účinnost</w:t>
      </w:r>
    </w:p>
    <w:p w14:paraId="0562316E" w14:textId="77777777" w:rsidR="000D1610" w:rsidRDefault="000D1610" w:rsidP="000D1610">
      <w:pPr>
        <w:pStyle w:val="Zkladntextodsazen3"/>
        <w:spacing w:after="0"/>
        <w:ind w:left="0"/>
        <w:jc w:val="both"/>
        <w:outlineLvl w:val="0"/>
        <w:rPr>
          <w:rFonts w:ascii="Arial" w:hAnsi="Arial" w:cs="Arial"/>
          <w:b/>
          <w:color w:val="000000"/>
          <w:sz w:val="22"/>
          <w:szCs w:val="22"/>
        </w:rPr>
      </w:pPr>
    </w:p>
    <w:p w14:paraId="230F073A" w14:textId="77777777" w:rsidR="000D1610" w:rsidRDefault="000D1610" w:rsidP="000D1610">
      <w:pPr>
        <w:pStyle w:val="Zkladntextodsazen3"/>
        <w:spacing w:after="0"/>
        <w:ind w:left="0"/>
        <w:jc w:val="both"/>
        <w:outlineLvl w:val="0"/>
        <w:rPr>
          <w:rFonts w:ascii="Arial" w:hAnsi="Arial" w:cs="Arial"/>
          <w:color w:val="000000"/>
          <w:sz w:val="22"/>
          <w:szCs w:val="22"/>
        </w:rPr>
      </w:pPr>
      <w:r>
        <w:rPr>
          <w:rFonts w:ascii="Arial" w:hAnsi="Arial" w:cs="Arial"/>
          <w:color w:val="000000"/>
          <w:sz w:val="22"/>
          <w:szCs w:val="22"/>
        </w:rPr>
        <w:t xml:space="preserve">Stanovení dalších finančních prostředků pro školy na rok 2025 nabývá účinnosti </w:t>
      </w:r>
      <w:r w:rsidRPr="00123BAE">
        <w:rPr>
          <w:rFonts w:ascii="Arial" w:hAnsi="Arial" w:cs="Arial"/>
          <w:color w:val="000000"/>
          <w:sz w:val="22"/>
          <w:szCs w:val="22"/>
        </w:rPr>
        <w:t>dnem zveřejnění ve Věstníku Ministerstva školství, mládeže a tělovýchovy</w:t>
      </w:r>
      <w:r>
        <w:rPr>
          <w:rFonts w:ascii="Arial" w:hAnsi="Arial" w:cs="Arial"/>
          <w:color w:val="000000"/>
          <w:sz w:val="22"/>
          <w:szCs w:val="22"/>
        </w:rPr>
        <w:t>.</w:t>
      </w:r>
    </w:p>
    <w:p w14:paraId="129513BD" w14:textId="77777777" w:rsidR="000D1610" w:rsidRDefault="000D1610" w:rsidP="000D1610">
      <w:pPr>
        <w:pStyle w:val="Zkladntextodsazen3"/>
        <w:spacing w:after="0"/>
        <w:ind w:left="0"/>
        <w:jc w:val="both"/>
        <w:outlineLvl w:val="0"/>
        <w:rPr>
          <w:rFonts w:ascii="Arial" w:hAnsi="Arial" w:cs="Arial"/>
          <w:color w:val="000000"/>
          <w:sz w:val="22"/>
          <w:szCs w:val="22"/>
        </w:rPr>
      </w:pPr>
    </w:p>
    <w:p w14:paraId="44D5D50C" w14:textId="77777777" w:rsidR="00F51D70" w:rsidRPr="000D1610" w:rsidRDefault="00F51D70" w:rsidP="000D1610"/>
    <w:sectPr w:rsidR="00F51D70" w:rsidRPr="000D1610" w:rsidSect="00957E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F784" w14:textId="77777777" w:rsidR="00B909F6" w:rsidRDefault="00B909F6" w:rsidP="00957E6D">
      <w:pPr>
        <w:spacing w:after="0" w:line="240" w:lineRule="auto"/>
      </w:pPr>
      <w:r>
        <w:separator/>
      </w:r>
    </w:p>
  </w:endnote>
  <w:endnote w:type="continuationSeparator" w:id="0">
    <w:p w14:paraId="3D1EDB14" w14:textId="77777777" w:rsidR="00B909F6" w:rsidRDefault="00B909F6" w:rsidP="00957E6D">
      <w:pPr>
        <w:spacing w:after="0" w:line="240" w:lineRule="auto"/>
      </w:pPr>
      <w:r>
        <w:continuationSeparator/>
      </w:r>
    </w:p>
  </w:endnote>
  <w:endnote w:type="continuationNotice" w:id="1">
    <w:p w14:paraId="755055B3" w14:textId="77777777" w:rsidR="00B909F6" w:rsidRDefault="00B90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DAE80" w14:textId="77777777" w:rsidR="00B909F6" w:rsidRDefault="00B909F6" w:rsidP="00957E6D">
      <w:pPr>
        <w:spacing w:after="0" w:line="240" w:lineRule="auto"/>
      </w:pPr>
      <w:r>
        <w:separator/>
      </w:r>
    </w:p>
  </w:footnote>
  <w:footnote w:type="continuationSeparator" w:id="0">
    <w:p w14:paraId="1E9288B5" w14:textId="77777777" w:rsidR="00B909F6" w:rsidRDefault="00B909F6" w:rsidP="00957E6D">
      <w:pPr>
        <w:spacing w:after="0" w:line="240" w:lineRule="auto"/>
      </w:pPr>
      <w:r>
        <w:continuationSeparator/>
      </w:r>
    </w:p>
  </w:footnote>
  <w:footnote w:type="continuationNotice" w:id="1">
    <w:p w14:paraId="0CA6F1D4" w14:textId="77777777" w:rsidR="00B909F6" w:rsidRDefault="00B90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B51D" w14:textId="15F8D776" w:rsidR="00025490" w:rsidRDefault="00C2387E" w:rsidP="00C2387E">
    <w:pPr>
      <w:pStyle w:val="Zhlav"/>
      <w:jc w:val="center"/>
    </w:pPr>
    <w:r>
      <w:rPr>
        <w:rFonts w:ascii="Calibri" w:hAnsi="Calibri" w:cs="Calibri"/>
        <w:iCs/>
        <w:sz w:val="22"/>
      </w:rPr>
      <w:tab/>
    </w:r>
    <w:r w:rsidR="00025490" w:rsidRPr="0076077F">
      <w:rPr>
        <w:rFonts w:ascii="Calibri" w:hAnsi="Calibri" w:cs="Calibri"/>
        <w:iCs/>
        <w:sz w:val="22"/>
      </w:rPr>
      <w:t>Č. j. MSMT-</w:t>
    </w:r>
    <w:r w:rsidR="00025490">
      <w:rPr>
        <w:rFonts w:ascii="Calibri" w:hAnsi="Calibri" w:cs="Calibri"/>
        <w:iCs/>
        <w:sz w:val="22"/>
      </w:rPr>
      <w:t>12238</w:t>
    </w:r>
    <w:r w:rsidR="00025490" w:rsidRPr="0076077F">
      <w:rPr>
        <w:rFonts w:ascii="Calibri" w:hAnsi="Calibri" w:cs="Calibri"/>
        <w:iCs/>
        <w:sz w:val="22"/>
      </w:rPr>
      <w:t>/2025-</w:t>
    </w:r>
    <w:r w:rsidR="000D1610">
      <w:rPr>
        <w:rFonts w:ascii="Calibri" w:hAnsi="Calibri" w:cs="Calibri"/>
        <w:iCs/>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A84"/>
    <w:multiLevelType w:val="hybridMultilevel"/>
    <w:tmpl w:val="3BF6DB3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2331EF0"/>
    <w:multiLevelType w:val="hybridMultilevel"/>
    <w:tmpl w:val="469E6AB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7895B0C"/>
    <w:multiLevelType w:val="hybridMultilevel"/>
    <w:tmpl w:val="DC6EEACA"/>
    <w:lvl w:ilvl="0" w:tplc="FFFFFFFF">
      <w:start w:val="1"/>
      <w:numFmt w:val="lowerLetter"/>
      <w:lvlText w:val="%1)"/>
      <w:lvlJc w:val="left"/>
      <w:pPr>
        <w:ind w:left="360" w:hanging="360"/>
      </w:pPr>
    </w:lvl>
    <w:lvl w:ilvl="1" w:tplc="040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3042CF8"/>
    <w:multiLevelType w:val="hybridMultilevel"/>
    <w:tmpl w:val="3B708B7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26432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712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025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182623">
    <w:abstractNumId w:val="0"/>
  </w:num>
  <w:num w:numId="5" w16cid:durableId="89189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3E29C1"/>
    <w:rsid w:val="0000279D"/>
    <w:rsid w:val="0000320D"/>
    <w:rsid w:val="00006702"/>
    <w:rsid w:val="00011C80"/>
    <w:rsid w:val="00012EDB"/>
    <w:rsid w:val="00016918"/>
    <w:rsid w:val="00025490"/>
    <w:rsid w:val="00026AEE"/>
    <w:rsid w:val="00026DD5"/>
    <w:rsid w:val="00027405"/>
    <w:rsid w:val="00036499"/>
    <w:rsid w:val="00041C8C"/>
    <w:rsid w:val="00042BFB"/>
    <w:rsid w:val="000450D1"/>
    <w:rsid w:val="00062D24"/>
    <w:rsid w:val="0006313E"/>
    <w:rsid w:val="000645B3"/>
    <w:rsid w:val="000816DD"/>
    <w:rsid w:val="00081F4D"/>
    <w:rsid w:val="00086349"/>
    <w:rsid w:val="000935CD"/>
    <w:rsid w:val="000A6331"/>
    <w:rsid w:val="000C0D98"/>
    <w:rsid w:val="000C5440"/>
    <w:rsid w:val="000C7124"/>
    <w:rsid w:val="000C74C2"/>
    <w:rsid w:val="000D1610"/>
    <w:rsid w:val="000E24FD"/>
    <w:rsid w:val="000E39CC"/>
    <w:rsid w:val="000F3796"/>
    <w:rsid w:val="000F5ED0"/>
    <w:rsid w:val="000F78FB"/>
    <w:rsid w:val="001008B1"/>
    <w:rsid w:val="00110F7D"/>
    <w:rsid w:val="00122D4C"/>
    <w:rsid w:val="00123BAE"/>
    <w:rsid w:val="00126D9F"/>
    <w:rsid w:val="00155D80"/>
    <w:rsid w:val="0016495D"/>
    <w:rsid w:val="00166A12"/>
    <w:rsid w:val="00166F64"/>
    <w:rsid w:val="0016707E"/>
    <w:rsid w:val="0017614D"/>
    <w:rsid w:val="001A7A7C"/>
    <w:rsid w:val="001B2E40"/>
    <w:rsid w:val="001B7A15"/>
    <w:rsid w:val="001C280A"/>
    <w:rsid w:val="001C2947"/>
    <w:rsid w:val="001D0A9D"/>
    <w:rsid w:val="001D3AE7"/>
    <w:rsid w:val="0020766C"/>
    <w:rsid w:val="00212116"/>
    <w:rsid w:val="0021383B"/>
    <w:rsid w:val="00214234"/>
    <w:rsid w:val="00223D7D"/>
    <w:rsid w:val="002375DE"/>
    <w:rsid w:val="002441A8"/>
    <w:rsid w:val="00251FE6"/>
    <w:rsid w:val="00253B8C"/>
    <w:rsid w:val="002561C7"/>
    <w:rsid w:val="00273319"/>
    <w:rsid w:val="00275FAC"/>
    <w:rsid w:val="00280F7F"/>
    <w:rsid w:val="00281DA0"/>
    <w:rsid w:val="00295F0F"/>
    <w:rsid w:val="0029623D"/>
    <w:rsid w:val="00296D3D"/>
    <w:rsid w:val="002A7B2E"/>
    <w:rsid w:val="002B242D"/>
    <w:rsid w:val="002C372E"/>
    <w:rsid w:val="002D0EEF"/>
    <w:rsid w:val="002E1FD5"/>
    <w:rsid w:val="002E7FD2"/>
    <w:rsid w:val="002F20D6"/>
    <w:rsid w:val="002F770A"/>
    <w:rsid w:val="00305C90"/>
    <w:rsid w:val="00306520"/>
    <w:rsid w:val="00314DD5"/>
    <w:rsid w:val="00322394"/>
    <w:rsid w:val="003249DE"/>
    <w:rsid w:val="00330FF5"/>
    <w:rsid w:val="00340881"/>
    <w:rsid w:val="003511AD"/>
    <w:rsid w:val="00381FB2"/>
    <w:rsid w:val="00395042"/>
    <w:rsid w:val="003A0464"/>
    <w:rsid w:val="003B314F"/>
    <w:rsid w:val="003C17BC"/>
    <w:rsid w:val="003C1D64"/>
    <w:rsid w:val="003D0AE6"/>
    <w:rsid w:val="003D0B30"/>
    <w:rsid w:val="003D1D76"/>
    <w:rsid w:val="003E3812"/>
    <w:rsid w:val="003F1B78"/>
    <w:rsid w:val="003F31C3"/>
    <w:rsid w:val="003F4860"/>
    <w:rsid w:val="003F4EA1"/>
    <w:rsid w:val="003F5830"/>
    <w:rsid w:val="003F62F7"/>
    <w:rsid w:val="00402E0E"/>
    <w:rsid w:val="004041FD"/>
    <w:rsid w:val="004051E2"/>
    <w:rsid w:val="00414C54"/>
    <w:rsid w:val="0042746C"/>
    <w:rsid w:val="00432BAA"/>
    <w:rsid w:val="00447B03"/>
    <w:rsid w:val="00450592"/>
    <w:rsid w:val="00450C4D"/>
    <w:rsid w:val="00451E3B"/>
    <w:rsid w:val="00454D1B"/>
    <w:rsid w:val="00465F2B"/>
    <w:rsid w:val="00470452"/>
    <w:rsid w:val="00471F0D"/>
    <w:rsid w:val="00473C2C"/>
    <w:rsid w:val="00473FC0"/>
    <w:rsid w:val="00480FC0"/>
    <w:rsid w:val="00490A34"/>
    <w:rsid w:val="00491B06"/>
    <w:rsid w:val="00492DEB"/>
    <w:rsid w:val="004945A8"/>
    <w:rsid w:val="004A597D"/>
    <w:rsid w:val="004A70D9"/>
    <w:rsid w:val="004B5C47"/>
    <w:rsid w:val="004C3770"/>
    <w:rsid w:val="004C41BF"/>
    <w:rsid w:val="004C6304"/>
    <w:rsid w:val="004D462E"/>
    <w:rsid w:val="004D5BB7"/>
    <w:rsid w:val="004E4540"/>
    <w:rsid w:val="004E4A51"/>
    <w:rsid w:val="004E5A9F"/>
    <w:rsid w:val="005039F4"/>
    <w:rsid w:val="00505271"/>
    <w:rsid w:val="0051254D"/>
    <w:rsid w:val="00512D4D"/>
    <w:rsid w:val="00513F43"/>
    <w:rsid w:val="00542CC8"/>
    <w:rsid w:val="00546FB0"/>
    <w:rsid w:val="005538C6"/>
    <w:rsid w:val="0055763F"/>
    <w:rsid w:val="005608FC"/>
    <w:rsid w:val="0056113B"/>
    <w:rsid w:val="00571F11"/>
    <w:rsid w:val="005725A7"/>
    <w:rsid w:val="005744F4"/>
    <w:rsid w:val="00581F0F"/>
    <w:rsid w:val="005828D8"/>
    <w:rsid w:val="00586E07"/>
    <w:rsid w:val="00587920"/>
    <w:rsid w:val="00591BEC"/>
    <w:rsid w:val="005C0BC3"/>
    <w:rsid w:val="005C1ECE"/>
    <w:rsid w:val="005D4CDB"/>
    <w:rsid w:val="005D7AB4"/>
    <w:rsid w:val="005E603A"/>
    <w:rsid w:val="005F12ED"/>
    <w:rsid w:val="005F6751"/>
    <w:rsid w:val="00603CDC"/>
    <w:rsid w:val="006072E3"/>
    <w:rsid w:val="006137F0"/>
    <w:rsid w:val="006154E3"/>
    <w:rsid w:val="00625E6C"/>
    <w:rsid w:val="00635414"/>
    <w:rsid w:val="006374B2"/>
    <w:rsid w:val="00641DE8"/>
    <w:rsid w:val="00643797"/>
    <w:rsid w:val="00654A9D"/>
    <w:rsid w:val="00654AD3"/>
    <w:rsid w:val="00661A79"/>
    <w:rsid w:val="00665377"/>
    <w:rsid w:val="00667D28"/>
    <w:rsid w:val="00675AEE"/>
    <w:rsid w:val="00693BF6"/>
    <w:rsid w:val="006964C8"/>
    <w:rsid w:val="00696DCB"/>
    <w:rsid w:val="006A0D10"/>
    <w:rsid w:val="006B757B"/>
    <w:rsid w:val="006C6CA8"/>
    <w:rsid w:val="006D2984"/>
    <w:rsid w:val="006D635B"/>
    <w:rsid w:val="006E2386"/>
    <w:rsid w:val="006E671B"/>
    <w:rsid w:val="00701A68"/>
    <w:rsid w:val="00705DF9"/>
    <w:rsid w:val="007066A0"/>
    <w:rsid w:val="00706975"/>
    <w:rsid w:val="0071208F"/>
    <w:rsid w:val="00712F96"/>
    <w:rsid w:val="007163F3"/>
    <w:rsid w:val="0071726E"/>
    <w:rsid w:val="00721715"/>
    <w:rsid w:val="0072207E"/>
    <w:rsid w:val="007226F6"/>
    <w:rsid w:val="00723BA8"/>
    <w:rsid w:val="00723FCB"/>
    <w:rsid w:val="007251D4"/>
    <w:rsid w:val="00732701"/>
    <w:rsid w:val="0073402A"/>
    <w:rsid w:val="00761999"/>
    <w:rsid w:val="007674BB"/>
    <w:rsid w:val="00781BFC"/>
    <w:rsid w:val="007859BC"/>
    <w:rsid w:val="007959FB"/>
    <w:rsid w:val="00795B3B"/>
    <w:rsid w:val="00795F59"/>
    <w:rsid w:val="00797E65"/>
    <w:rsid w:val="007A03F8"/>
    <w:rsid w:val="007A3D71"/>
    <w:rsid w:val="007A7494"/>
    <w:rsid w:val="007B04A5"/>
    <w:rsid w:val="007B37C4"/>
    <w:rsid w:val="007B74A0"/>
    <w:rsid w:val="007B7F06"/>
    <w:rsid w:val="007C362A"/>
    <w:rsid w:val="007C40ED"/>
    <w:rsid w:val="007C6AC9"/>
    <w:rsid w:val="007E3B6B"/>
    <w:rsid w:val="007F2771"/>
    <w:rsid w:val="007F30FD"/>
    <w:rsid w:val="008014A7"/>
    <w:rsid w:val="008121FF"/>
    <w:rsid w:val="0082347F"/>
    <w:rsid w:val="00827A98"/>
    <w:rsid w:val="0083684B"/>
    <w:rsid w:val="00847725"/>
    <w:rsid w:val="0085442C"/>
    <w:rsid w:val="00860B18"/>
    <w:rsid w:val="008647F5"/>
    <w:rsid w:val="008649EE"/>
    <w:rsid w:val="00864A19"/>
    <w:rsid w:val="008742B4"/>
    <w:rsid w:val="00884953"/>
    <w:rsid w:val="008936A3"/>
    <w:rsid w:val="00895657"/>
    <w:rsid w:val="00897D39"/>
    <w:rsid w:val="008A1500"/>
    <w:rsid w:val="008A5877"/>
    <w:rsid w:val="008A599C"/>
    <w:rsid w:val="008C7F28"/>
    <w:rsid w:val="008D6756"/>
    <w:rsid w:val="008D6A89"/>
    <w:rsid w:val="008E0C6F"/>
    <w:rsid w:val="008E4591"/>
    <w:rsid w:val="00903C03"/>
    <w:rsid w:val="00904AD5"/>
    <w:rsid w:val="0092293A"/>
    <w:rsid w:val="009325CD"/>
    <w:rsid w:val="00933BA5"/>
    <w:rsid w:val="0094187B"/>
    <w:rsid w:val="009509C0"/>
    <w:rsid w:val="00953686"/>
    <w:rsid w:val="00955B95"/>
    <w:rsid w:val="00957DF9"/>
    <w:rsid w:val="00957E6D"/>
    <w:rsid w:val="00964F54"/>
    <w:rsid w:val="009655D8"/>
    <w:rsid w:val="00980BE2"/>
    <w:rsid w:val="009828E9"/>
    <w:rsid w:val="00992A08"/>
    <w:rsid w:val="009B6189"/>
    <w:rsid w:val="009B663D"/>
    <w:rsid w:val="009D6EF7"/>
    <w:rsid w:val="009E05E4"/>
    <w:rsid w:val="009E37FD"/>
    <w:rsid w:val="009F45F3"/>
    <w:rsid w:val="009F53B3"/>
    <w:rsid w:val="00A0430B"/>
    <w:rsid w:val="00A04774"/>
    <w:rsid w:val="00A13A59"/>
    <w:rsid w:val="00A22CC7"/>
    <w:rsid w:val="00A253EE"/>
    <w:rsid w:val="00A3259C"/>
    <w:rsid w:val="00A331D6"/>
    <w:rsid w:val="00A406F8"/>
    <w:rsid w:val="00A41873"/>
    <w:rsid w:val="00A470FA"/>
    <w:rsid w:val="00A53D91"/>
    <w:rsid w:val="00A63DF3"/>
    <w:rsid w:val="00A66E5D"/>
    <w:rsid w:val="00A67B74"/>
    <w:rsid w:val="00A71E53"/>
    <w:rsid w:val="00A72039"/>
    <w:rsid w:val="00A731DB"/>
    <w:rsid w:val="00A760DA"/>
    <w:rsid w:val="00A80C65"/>
    <w:rsid w:val="00A86BFC"/>
    <w:rsid w:val="00AA0E20"/>
    <w:rsid w:val="00AA31B6"/>
    <w:rsid w:val="00AA3917"/>
    <w:rsid w:val="00AA57B2"/>
    <w:rsid w:val="00AB5649"/>
    <w:rsid w:val="00AC0505"/>
    <w:rsid w:val="00AD4882"/>
    <w:rsid w:val="00AF7255"/>
    <w:rsid w:val="00B11439"/>
    <w:rsid w:val="00B11981"/>
    <w:rsid w:val="00B14380"/>
    <w:rsid w:val="00B26A44"/>
    <w:rsid w:val="00B27829"/>
    <w:rsid w:val="00B34D4E"/>
    <w:rsid w:val="00B3501A"/>
    <w:rsid w:val="00B35C88"/>
    <w:rsid w:val="00B42AB9"/>
    <w:rsid w:val="00B53EEE"/>
    <w:rsid w:val="00B546DF"/>
    <w:rsid w:val="00B5623C"/>
    <w:rsid w:val="00B638E3"/>
    <w:rsid w:val="00B63922"/>
    <w:rsid w:val="00B7179D"/>
    <w:rsid w:val="00B730B4"/>
    <w:rsid w:val="00B87ABF"/>
    <w:rsid w:val="00B909F6"/>
    <w:rsid w:val="00B90B33"/>
    <w:rsid w:val="00B91F4C"/>
    <w:rsid w:val="00B93ECE"/>
    <w:rsid w:val="00BB5D31"/>
    <w:rsid w:val="00BC71D2"/>
    <w:rsid w:val="00BD11DA"/>
    <w:rsid w:val="00BD41AE"/>
    <w:rsid w:val="00BE74EA"/>
    <w:rsid w:val="00C006D9"/>
    <w:rsid w:val="00C11AEF"/>
    <w:rsid w:val="00C14197"/>
    <w:rsid w:val="00C148D3"/>
    <w:rsid w:val="00C14CA1"/>
    <w:rsid w:val="00C2387E"/>
    <w:rsid w:val="00C32501"/>
    <w:rsid w:val="00C4355E"/>
    <w:rsid w:val="00C54DBE"/>
    <w:rsid w:val="00C6031D"/>
    <w:rsid w:val="00C6670F"/>
    <w:rsid w:val="00C67401"/>
    <w:rsid w:val="00C818A0"/>
    <w:rsid w:val="00CA55E0"/>
    <w:rsid w:val="00CB43F2"/>
    <w:rsid w:val="00CB5830"/>
    <w:rsid w:val="00CB6CC1"/>
    <w:rsid w:val="00CC0E0E"/>
    <w:rsid w:val="00CC1F56"/>
    <w:rsid w:val="00CC632D"/>
    <w:rsid w:val="00CD0650"/>
    <w:rsid w:val="00CD41E3"/>
    <w:rsid w:val="00CD74CB"/>
    <w:rsid w:val="00CE2CC0"/>
    <w:rsid w:val="00CF4BEA"/>
    <w:rsid w:val="00CF4E4C"/>
    <w:rsid w:val="00CF743A"/>
    <w:rsid w:val="00CF76BE"/>
    <w:rsid w:val="00CF79CF"/>
    <w:rsid w:val="00D04F84"/>
    <w:rsid w:val="00D31465"/>
    <w:rsid w:val="00D4431A"/>
    <w:rsid w:val="00D4676C"/>
    <w:rsid w:val="00D63E22"/>
    <w:rsid w:val="00D6514E"/>
    <w:rsid w:val="00D81049"/>
    <w:rsid w:val="00D82A37"/>
    <w:rsid w:val="00D82E61"/>
    <w:rsid w:val="00D944D1"/>
    <w:rsid w:val="00DA53E6"/>
    <w:rsid w:val="00DA566A"/>
    <w:rsid w:val="00DB1B33"/>
    <w:rsid w:val="00DC1AC6"/>
    <w:rsid w:val="00DC3EA8"/>
    <w:rsid w:val="00DD0BDD"/>
    <w:rsid w:val="00DD0F35"/>
    <w:rsid w:val="00DD32F0"/>
    <w:rsid w:val="00DF2955"/>
    <w:rsid w:val="00DF71FE"/>
    <w:rsid w:val="00E026E3"/>
    <w:rsid w:val="00E03AA0"/>
    <w:rsid w:val="00E16519"/>
    <w:rsid w:val="00E1655C"/>
    <w:rsid w:val="00E16A70"/>
    <w:rsid w:val="00E17E5A"/>
    <w:rsid w:val="00E25465"/>
    <w:rsid w:val="00E37E09"/>
    <w:rsid w:val="00E43C3C"/>
    <w:rsid w:val="00E518B8"/>
    <w:rsid w:val="00E756A6"/>
    <w:rsid w:val="00E84C8B"/>
    <w:rsid w:val="00E92214"/>
    <w:rsid w:val="00EB0947"/>
    <w:rsid w:val="00EB2363"/>
    <w:rsid w:val="00EB2D31"/>
    <w:rsid w:val="00EB66B3"/>
    <w:rsid w:val="00EC0DA5"/>
    <w:rsid w:val="00EC6600"/>
    <w:rsid w:val="00EC7B3C"/>
    <w:rsid w:val="00EE0C82"/>
    <w:rsid w:val="00EE1506"/>
    <w:rsid w:val="00EE154C"/>
    <w:rsid w:val="00EE4E4A"/>
    <w:rsid w:val="00EE63B1"/>
    <w:rsid w:val="00EE6C60"/>
    <w:rsid w:val="00EE718A"/>
    <w:rsid w:val="00F025E5"/>
    <w:rsid w:val="00F038C1"/>
    <w:rsid w:val="00F06E1F"/>
    <w:rsid w:val="00F06F95"/>
    <w:rsid w:val="00F07514"/>
    <w:rsid w:val="00F1707B"/>
    <w:rsid w:val="00F20297"/>
    <w:rsid w:val="00F30BB0"/>
    <w:rsid w:val="00F40096"/>
    <w:rsid w:val="00F41C50"/>
    <w:rsid w:val="00F4489F"/>
    <w:rsid w:val="00F51D70"/>
    <w:rsid w:val="00F54053"/>
    <w:rsid w:val="00F54205"/>
    <w:rsid w:val="00F65F77"/>
    <w:rsid w:val="00F70E03"/>
    <w:rsid w:val="00F72149"/>
    <w:rsid w:val="00F7648D"/>
    <w:rsid w:val="00F81FF7"/>
    <w:rsid w:val="00F8588A"/>
    <w:rsid w:val="00F910EF"/>
    <w:rsid w:val="00F92499"/>
    <w:rsid w:val="00FA01E0"/>
    <w:rsid w:val="00FA0FB8"/>
    <w:rsid w:val="00FB043C"/>
    <w:rsid w:val="00FB353B"/>
    <w:rsid w:val="00FB56DA"/>
    <w:rsid w:val="00FB6FBB"/>
    <w:rsid w:val="00FB7060"/>
    <w:rsid w:val="00FD09E9"/>
    <w:rsid w:val="00FD59BE"/>
    <w:rsid w:val="00FD7765"/>
    <w:rsid w:val="00FE0ECB"/>
    <w:rsid w:val="00FE47D1"/>
    <w:rsid w:val="039DF677"/>
    <w:rsid w:val="044BC63C"/>
    <w:rsid w:val="04D39AC3"/>
    <w:rsid w:val="0857A4F2"/>
    <w:rsid w:val="091A24AD"/>
    <w:rsid w:val="0B6C8CD7"/>
    <w:rsid w:val="0D0A91EE"/>
    <w:rsid w:val="0D349531"/>
    <w:rsid w:val="106B065A"/>
    <w:rsid w:val="10D7C33C"/>
    <w:rsid w:val="12C9FD47"/>
    <w:rsid w:val="134EBABC"/>
    <w:rsid w:val="15B55AE3"/>
    <w:rsid w:val="15F1E7FB"/>
    <w:rsid w:val="16F5E5C2"/>
    <w:rsid w:val="1CC7002B"/>
    <w:rsid w:val="1D9EEF1E"/>
    <w:rsid w:val="21D19AF9"/>
    <w:rsid w:val="25759F91"/>
    <w:rsid w:val="2785E7D5"/>
    <w:rsid w:val="2838ADDB"/>
    <w:rsid w:val="325BA935"/>
    <w:rsid w:val="3998C492"/>
    <w:rsid w:val="3998FA10"/>
    <w:rsid w:val="3A4347B7"/>
    <w:rsid w:val="3A959C34"/>
    <w:rsid w:val="3C061D17"/>
    <w:rsid w:val="3DA00510"/>
    <w:rsid w:val="43C76427"/>
    <w:rsid w:val="4EAF02AB"/>
    <w:rsid w:val="4EDF4678"/>
    <w:rsid w:val="52568B1A"/>
    <w:rsid w:val="5321426F"/>
    <w:rsid w:val="56DE2E6D"/>
    <w:rsid w:val="573E29C1"/>
    <w:rsid w:val="57497A33"/>
    <w:rsid w:val="59514085"/>
    <w:rsid w:val="5EAE3342"/>
    <w:rsid w:val="66CF10DE"/>
    <w:rsid w:val="6869EC8A"/>
    <w:rsid w:val="6B8BC9C8"/>
    <w:rsid w:val="6CF30AB9"/>
    <w:rsid w:val="713A6A62"/>
    <w:rsid w:val="7288449C"/>
    <w:rsid w:val="7348BF1C"/>
    <w:rsid w:val="7C11C48D"/>
    <w:rsid w:val="7C124FA2"/>
    <w:rsid w:val="7C830FBE"/>
    <w:rsid w:val="7F80D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29C1"/>
  <w15:chartTrackingRefBased/>
  <w15:docId w15:val="{43792D08-F6F5-4C56-B43D-ECD7210D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57E6D"/>
    <w:rPr>
      <w:color w:val="467886" w:themeColor="hyperlink"/>
      <w:u w:val="single"/>
    </w:rPr>
  </w:style>
  <w:style w:type="paragraph" w:styleId="Zkladntextodsazen3">
    <w:name w:val="Body Text Indent 3"/>
    <w:basedOn w:val="Normln"/>
    <w:link w:val="Zkladntextodsazen3Char"/>
    <w:rsid w:val="00957E6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957E6D"/>
    <w:rPr>
      <w:rFonts w:ascii="Times New Roman" w:eastAsia="Times New Roman" w:hAnsi="Times New Roman" w:cs="Times New Roman"/>
      <w:sz w:val="16"/>
      <w:szCs w:val="16"/>
      <w:lang w:eastAsia="cs-CZ"/>
    </w:rPr>
  </w:style>
  <w:style w:type="paragraph" w:styleId="Textpoznpodarou">
    <w:name w:val="footnote text"/>
    <w:basedOn w:val="Normln"/>
    <w:link w:val="TextpoznpodarouChar"/>
    <w:uiPriority w:val="99"/>
    <w:semiHidden/>
    <w:unhideWhenUsed/>
    <w:rsid w:val="00957E6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57E6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57E6D"/>
    <w:rPr>
      <w:vertAlign w:val="superscript"/>
    </w:rPr>
  </w:style>
  <w:style w:type="paragraph" w:styleId="Zhlav">
    <w:name w:val="header"/>
    <w:basedOn w:val="Normln"/>
    <w:link w:val="ZhlavChar"/>
    <w:uiPriority w:val="99"/>
    <w:unhideWhenUsed/>
    <w:rsid w:val="000032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20D"/>
  </w:style>
  <w:style w:type="paragraph" w:styleId="Zpat">
    <w:name w:val="footer"/>
    <w:basedOn w:val="Normln"/>
    <w:link w:val="ZpatChar"/>
    <w:uiPriority w:val="99"/>
    <w:unhideWhenUsed/>
    <w:rsid w:val="000032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0320D"/>
  </w:style>
  <w:style w:type="paragraph" w:styleId="Zkladntext">
    <w:name w:val="Body Text"/>
    <w:basedOn w:val="Normln"/>
    <w:link w:val="ZkladntextChar"/>
    <w:uiPriority w:val="99"/>
    <w:semiHidden/>
    <w:unhideWhenUsed/>
    <w:rsid w:val="006C6CA8"/>
    <w:pPr>
      <w:spacing w:after="120"/>
    </w:pPr>
  </w:style>
  <w:style w:type="character" w:customStyle="1" w:styleId="ZkladntextChar">
    <w:name w:val="Základní text Char"/>
    <w:basedOn w:val="Standardnpsmoodstavce"/>
    <w:link w:val="Zkladntext"/>
    <w:uiPriority w:val="99"/>
    <w:semiHidden/>
    <w:rsid w:val="006C6CA8"/>
  </w:style>
  <w:style w:type="character" w:styleId="Nevyeenzmnka">
    <w:name w:val="Unresolved Mention"/>
    <w:basedOn w:val="Standardnpsmoodstavce"/>
    <w:uiPriority w:val="99"/>
    <w:semiHidden/>
    <w:unhideWhenUsed/>
    <w:rsid w:val="0051254D"/>
    <w:rPr>
      <w:color w:val="605E5C"/>
      <w:shd w:val="clear" w:color="auto" w:fill="E1DFDD"/>
    </w:rPr>
  </w:style>
  <w:style w:type="paragraph" w:styleId="Textkomente">
    <w:name w:val="annotation text"/>
    <w:basedOn w:val="Normln"/>
    <w:link w:val="TextkomenteChar"/>
    <w:uiPriority w:val="99"/>
    <w:unhideWhenUsed/>
    <w:rsid w:val="0042746C"/>
    <w:pPr>
      <w:spacing w:line="240" w:lineRule="auto"/>
    </w:pPr>
    <w:rPr>
      <w:sz w:val="20"/>
      <w:szCs w:val="20"/>
    </w:rPr>
  </w:style>
  <w:style w:type="character" w:customStyle="1" w:styleId="TextkomenteChar">
    <w:name w:val="Text komentáře Char"/>
    <w:basedOn w:val="Standardnpsmoodstavce"/>
    <w:link w:val="Textkomente"/>
    <w:uiPriority w:val="99"/>
    <w:rsid w:val="0042746C"/>
    <w:rPr>
      <w:sz w:val="20"/>
      <w:szCs w:val="20"/>
    </w:rPr>
  </w:style>
  <w:style w:type="character" w:styleId="Odkaznakoment">
    <w:name w:val="annotation reference"/>
    <w:basedOn w:val="Standardnpsmoodstavce"/>
    <w:uiPriority w:val="99"/>
    <w:semiHidden/>
    <w:unhideWhenUsed/>
    <w:rsid w:val="0042746C"/>
    <w:rPr>
      <w:sz w:val="16"/>
      <w:szCs w:val="16"/>
    </w:rPr>
  </w:style>
  <w:style w:type="paragraph" w:styleId="Pedmtkomente">
    <w:name w:val="annotation subject"/>
    <w:basedOn w:val="Textkomente"/>
    <w:next w:val="Textkomente"/>
    <w:link w:val="PedmtkomenteChar"/>
    <w:uiPriority w:val="99"/>
    <w:semiHidden/>
    <w:unhideWhenUsed/>
    <w:rsid w:val="00DA53E6"/>
    <w:rPr>
      <w:b/>
      <w:bCs/>
    </w:rPr>
  </w:style>
  <w:style w:type="character" w:customStyle="1" w:styleId="PedmtkomenteChar">
    <w:name w:val="Předmět komentáře Char"/>
    <w:basedOn w:val="TextkomenteChar"/>
    <w:link w:val="Pedmtkomente"/>
    <w:uiPriority w:val="99"/>
    <w:semiHidden/>
    <w:rsid w:val="00DA53E6"/>
    <w:rPr>
      <w:b/>
      <w:bCs/>
      <w:sz w:val="20"/>
      <w:szCs w:val="20"/>
    </w:rPr>
  </w:style>
  <w:style w:type="paragraph" w:styleId="Revize">
    <w:name w:val="Revision"/>
    <w:hidden/>
    <w:uiPriority w:val="99"/>
    <w:semiHidden/>
    <w:rsid w:val="00F06F95"/>
    <w:pPr>
      <w:spacing w:after="0" w:line="240" w:lineRule="auto"/>
    </w:pPr>
  </w:style>
  <w:style w:type="character" w:styleId="Zmnka">
    <w:name w:val="Mention"/>
    <w:basedOn w:val="Standardnpsmoodstavce"/>
    <w:uiPriority w:val="99"/>
    <w:unhideWhenUsed/>
    <w:rsid w:val="004D5B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smt.gov.cz/vzdelavani/skolstvi-v-cr/ekonomika-skolstvi/principy-rozpisu-rozpoctu-primych-vydaju-regionalniho-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A1C79EA2A0BE43AF15D34ABE93DBC5" ma:contentTypeVersion="13" ma:contentTypeDescription="Vytvoří nový dokument" ma:contentTypeScope="" ma:versionID="a20b2ba1ec4298cfafcfe87fd8252ef1">
  <xsd:schema xmlns:xsd="http://www.w3.org/2001/XMLSchema" xmlns:xs="http://www.w3.org/2001/XMLSchema" xmlns:p="http://schemas.microsoft.com/office/2006/metadata/properties" xmlns:ns2="22a71077-ce1a-4204-9bb0-58248db92961" xmlns:ns3="9433aa81-25e7-40b1-9af8-9d2e2c2f9881" targetNamespace="http://schemas.microsoft.com/office/2006/metadata/properties" ma:root="true" ma:fieldsID="a0899875b4b3b76612e3681ebea55362" ns2:_="" ns3:_="">
    <xsd:import namespace="22a71077-ce1a-4204-9bb0-58248db92961"/>
    <xsd:import namespace="9433aa81-25e7-40b1-9af8-9d2e2c2f98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71077-ce1a-4204-9bb0-58248db92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3aa81-25e7-40b1-9af8-9d2e2c2f988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afadd978-b980-4c3f-9ce4-bb23cdab39e0}" ma:internalName="TaxCatchAll" ma:showField="CatchAllData" ma:web="9433aa81-25e7-40b1-9af8-9d2e2c2f9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33aa81-25e7-40b1-9af8-9d2e2c2f9881" xsi:nil="true"/>
    <lcf76f155ced4ddcb4097134ff3c332f xmlns="22a71077-ce1a-4204-9bb0-58248db929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B133C-4BBC-4921-905A-9B882EAB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71077-ce1a-4204-9bb0-58248db92961"/>
    <ds:schemaRef ds:uri="9433aa81-25e7-40b1-9af8-9d2e2c2f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91C08-10C5-442E-A281-D71225AF39A4}">
  <ds:schemaRefs>
    <ds:schemaRef ds:uri="http://schemas.microsoft.com/office/2006/metadata/properties"/>
    <ds:schemaRef ds:uri="http://schemas.microsoft.com/office/infopath/2007/PartnerControls"/>
    <ds:schemaRef ds:uri="9433aa81-25e7-40b1-9af8-9d2e2c2f9881"/>
    <ds:schemaRef ds:uri="22a71077-ce1a-4204-9bb0-58248db92961"/>
  </ds:schemaRefs>
</ds:datastoreItem>
</file>

<file path=customXml/itemProps3.xml><?xml version="1.0" encoding="utf-8"?>
<ds:datastoreItem xmlns:ds="http://schemas.openxmlformats.org/officeDocument/2006/customXml" ds:itemID="{495093CC-1A99-403B-90D4-26206BC7F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567</Words>
  <Characters>3351</Characters>
  <Application>Microsoft Office Word</Application>
  <DocSecurity>0</DocSecurity>
  <Lines>27</Lines>
  <Paragraphs>7</Paragraphs>
  <ScaleCrop>false</ScaleCrop>
  <Company/>
  <LinksUpToDate>false</LinksUpToDate>
  <CharactersWithSpaces>3911</CharactersWithSpaces>
  <SharedDoc>false</SharedDoc>
  <HLinks>
    <vt:vector size="6" baseType="variant">
      <vt:variant>
        <vt:i4>2555954</vt:i4>
      </vt:variant>
      <vt:variant>
        <vt:i4>0</vt:i4>
      </vt:variant>
      <vt:variant>
        <vt:i4>0</vt:i4>
      </vt:variant>
      <vt:variant>
        <vt:i4>5</vt:i4>
      </vt:variant>
      <vt:variant>
        <vt:lpwstr>https://msmt.gov.cz/vzdelavani/skolstvi-v-cr/ekonomika-skolstvi/principy-rozpisu-rozpoctu-primych-vydaju-regionalniho-5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Cahová Lenka</dc:creator>
  <cp:keywords/>
  <dc:description/>
  <cp:lastModifiedBy>Cahová Lenka</cp:lastModifiedBy>
  <cp:revision>252</cp:revision>
  <dcterms:created xsi:type="dcterms:W3CDTF">2025-05-22T00:32:00Z</dcterms:created>
  <dcterms:modified xsi:type="dcterms:W3CDTF">2025-05-29T13:49:00Z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0x01010062A1C79EA2A0BE43AF15D34ABE93DBC5</vt:lpwstr>
  </property>
  <property fmtid="{D5CDD505-2E9C-101B-9397-08002B2CF9AE}" pid="3" name="MediaServiceImageTags">
    <vt:lpwstr/>
  </property>
</Properties>
</file>