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1C8" w:rsidRDefault="004921C8" w:rsidP="00C75598">
      <w:pPr>
        <w:pStyle w:val="Nadpis2"/>
        <w:numPr>
          <w:ilvl w:val="0"/>
          <w:numId w:val="0"/>
        </w:numPr>
        <w:jc w:val="center"/>
        <w:rPr>
          <w:rFonts w:asciiTheme="minorHAnsi" w:hAnsiTheme="minorHAnsi"/>
          <w:sz w:val="32"/>
          <w:szCs w:val="32"/>
        </w:rPr>
      </w:pPr>
    </w:p>
    <w:p w:rsidR="00827D53" w:rsidRPr="00752C4B" w:rsidRDefault="00827D53" w:rsidP="00C75598">
      <w:pPr>
        <w:pStyle w:val="Nadpis2"/>
        <w:numPr>
          <w:ilvl w:val="0"/>
          <w:numId w:val="0"/>
        </w:numPr>
        <w:jc w:val="center"/>
        <w:rPr>
          <w:rFonts w:asciiTheme="minorHAnsi" w:hAnsiTheme="minorHAnsi"/>
          <w:sz w:val="32"/>
          <w:szCs w:val="32"/>
        </w:rPr>
      </w:pPr>
      <w:bookmarkStart w:id="0" w:name="_GoBack"/>
      <w:bookmarkEnd w:id="0"/>
      <w:r w:rsidRPr="00752C4B">
        <w:rPr>
          <w:rFonts w:asciiTheme="minorHAnsi" w:hAnsiTheme="minorHAnsi"/>
          <w:sz w:val="32"/>
          <w:szCs w:val="32"/>
        </w:rPr>
        <w:t>Porovnání krajských normativů stanovených jednotlivými krajskými úřady v roce 20</w:t>
      </w:r>
      <w:r w:rsidR="008E7D57">
        <w:rPr>
          <w:rFonts w:asciiTheme="minorHAnsi" w:hAnsiTheme="minorHAnsi"/>
          <w:sz w:val="32"/>
          <w:szCs w:val="32"/>
        </w:rPr>
        <w:t>20</w:t>
      </w:r>
    </w:p>
    <w:p w:rsidR="00C14043" w:rsidRDefault="00440FF4" w:rsidP="00716322">
      <w:pPr>
        <w:pStyle w:val="Odstavecseseznamem"/>
        <w:numPr>
          <w:ilvl w:val="0"/>
          <w:numId w:val="30"/>
        </w:numPr>
        <w:spacing w:before="600" w:after="240" w:line="240" w:lineRule="auto"/>
        <w:rPr>
          <w:rFonts w:asciiTheme="minorHAnsi" w:eastAsia="Times New Roman" w:hAnsiTheme="minorHAnsi"/>
          <w:b/>
          <w:caps/>
          <w:sz w:val="28"/>
          <w:szCs w:val="28"/>
          <w:u w:val="single"/>
          <w:lang w:eastAsia="cs-CZ"/>
        </w:rPr>
      </w:pPr>
      <w:r>
        <w:rPr>
          <w:rFonts w:asciiTheme="minorHAnsi" w:eastAsia="Times New Roman" w:hAnsiTheme="minorHAnsi"/>
          <w:b/>
          <w:caps/>
          <w:sz w:val="28"/>
          <w:szCs w:val="28"/>
          <w:u w:val="single"/>
          <w:lang w:eastAsia="cs-CZ"/>
        </w:rPr>
        <w:t>Úvod</w:t>
      </w:r>
      <w:r w:rsidR="00B25006">
        <w:rPr>
          <w:rFonts w:asciiTheme="minorHAnsi" w:eastAsia="Times New Roman" w:hAnsiTheme="minorHAnsi"/>
          <w:b/>
          <w:caps/>
          <w:sz w:val="28"/>
          <w:szCs w:val="28"/>
          <w:u w:val="single"/>
          <w:lang w:eastAsia="cs-CZ"/>
        </w:rPr>
        <w:t xml:space="preserve"> k principům financování regionálního školství v roce 2020</w:t>
      </w:r>
    </w:p>
    <w:p w:rsidR="00570B74" w:rsidRDefault="00570B74" w:rsidP="00B25006">
      <w:pPr>
        <w:spacing w:before="120" w:after="0" w:line="240" w:lineRule="auto"/>
        <w:jc w:val="both"/>
        <w:rPr>
          <w:rFonts w:asciiTheme="minorHAnsi" w:eastAsia="Times New Roman" w:hAnsiTheme="minorHAnsi"/>
          <w:sz w:val="24"/>
          <w:szCs w:val="24"/>
          <w:lang w:eastAsia="cs-CZ"/>
        </w:rPr>
      </w:pPr>
      <w:r>
        <w:rPr>
          <w:rFonts w:asciiTheme="minorHAnsi" w:eastAsia="Times New Roman" w:hAnsiTheme="minorHAnsi"/>
          <w:sz w:val="24"/>
          <w:szCs w:val="24"/>
          <w:lang w:eastAsia="cs-CZ"/>
        </w:rPr>
        <w:t>Na základě novely</w:t>
      </w:r>
      <w:r w:rsidR="00C65099">
        <w:rPr>
          <w:rFonts w:asciiTheme="minorHAnsi" w:eastAsia="Times New Roman" w:hAnsiTheme="minorHAnsi"/>
          <w:sz w:val="24"/>
          <w:szCs w:val="24"/>
          <w:lang w:eastAsia="cs-CZ"/>
        </w:rPr>
        <w:t xml:space="preserve"> zákona č. 564/2004 Sb., o předškolním, základním, středním, vyšším odborném </w:t>
      </w:r>
      <w:r w:rsidR="00164F2C">
        <w:rPr>
          <w:rFonts w:asciiTheme="minorHAnsi" w:eastAsia="Times New Roman" w:hAnsiTheme="minorHAnsi"/>
          <w:sz w:val="24"/>
          <w:szCs w:val="24"/>
          <w:lang w:eastAsia="cs-CZ"/>
        </w:rPr>
        <w:br/>
      </w:r>
      <w:r w:rsidR="00C65099">
        <w:rPr>
          <w:rFonts w:asciiTheme="minorHAnsi" w:eastAsia="Times New Roman" w:hAnsiTheme="minorHAnsi"/>
          <w:sz w:val="24"/>
          <w:szCs w:val="24"/>
          <w:lang w:eastAsia="cs-CZ"/>
        </w:rPr>
        <w:t xml:space="preserve">a jiném vzdělávání (školský zákon), ve znění pozdějších předpisů, došlo od 1. ledna 2020 ke změně principů financování regionálního školství. Dosavadní </w:t>
      </w:r>
      <w:r w:rsidR="00C65099" w:rsidRPr="00B25006">
        <w:rPr>
          <w:rFonts w:asciiTheme="minorHAnsi" w:eastAsia="Times New Roman" w:hAnsiTheme="minorHAnsi"/>
          <w:sz w:val="24"/>
          <w:szCs w:val="24"/>
          <w:lang w:eastAsia="cs-CZ"/>
        </w:rPr>
        <w:t xml:space="preserve">normativní systém financování škol </w:t>
      </w:r>
      <w:r w:rsidR="00164F2C">
        <w:rPr>
          <w:rFonts w:asciiTheme="minorHAnsi" w:eastAsia="Times New Roman" w:hAnsiTheme="minorHAnsi"/>
          <w:sz w:val="24"/>
          <w:szCs w:val="24"/>
          <w:lang w:eastAsia="cs-CZ"/>
        </w:rPr>
        <w:br/>
      </w:r>
      <w:r w:rsidR="00C65099" w:rsidRPr="00B25006">
        <w:rPr>
          <w:rFonts w:asciiTheme="minorHAnsi" w:eastAsia="Times New Roman" w:hAnsiTheme="minorHAnsi"/>
          <w:sz w:val="24"/>
          <w:szCs w:val="24"/>
          <w:lang w:eastAsia="cs-CZ"/>
        </w:rPr>
        <w:t xml:space="preserve">a školských zařízení zřizovaných krajem, obcí, nebo dobrovolným svazkem obcí </w:t>
      </w:r>
      <w:r w:rsidR="00C65099">
        <w:rPr>
          <w:rFonts w:asciiTheme="minorHAnsi" w:eastAsia="Times New Roman" w:hAnsiTheme="minorHAnsi"/>
          <w:sz w:val="24"/>
          <w:szCs w:val="24"/>
          <w:lang w:eastAsia="cs-CZ"/>
        </w:rPr>
        <w:t xml:space="preserve">se změnil </w:t>
      </w:r>
      <w:r w:rsidR="00C65099" w:rsidRPr="00B25006">
        <w:rPr>
          <w:rFonts w:asciiTheme="minorHAnsi" w:eastAsia="Times New Roman" w:hAnsiTheme="minorHAnsi"/>
          <w:sz w:val="24"/>
          <w:szCs w:val="24"/>
          <w:lang w:eastAsia="cs-CZ"/>
        </w:rPr>
        <w:t>na tzv. normativně nákladový systém financování.</w:t>
      </w:r>
    </w:p>
    <w:p w:rsidR="00B25006" w:rsidRPr="00B25006" w:rsidRDefault="00B25006" w:rsidP="00B25006">
      <w:pPr>
        <w:spacing w:before="120" w:after="0" w:line="240" w:lineRule="auto"/>
        <w:jc w:val="both"/>
        <w:rPr>
          <w:rFonts w:asciiTheme="minorHAnsi" w:eastAsia="Times New Roman" w:hAnsiTheme="minorHAnsi"/>
          <w:sz w:val="24"/>
          <w:szCs w:val="24"/>
          <w:lang w:eastAsia="cs-CZ"/>
        </w:rPr>
      </w:pPr>
      <w:r w:rsidRPr="00B25006">
        <w:rPr>
          <w:rFonts w:asciiTheme="minorHAnsi" w:eastAsia="Times New Roman" w:hAnsiTheme="minorHAnsi"/>
          <w:sz w:val="24"/>
          <w:szCs w:val="24"/>
          <w:lang w:eastAsia="cs-CZ"/>
        </w:rPr>
        <w:t xml:space="preserve">Zásadní změna se týká financování pedagogické práce v mateřských, základních a středních školách, </w:t>
      </w:r>
      <w:r w:rsidRPr="0096686D">
        <w:rPr>
          <w:rFonts w:asciiTheme="minorHAnsi" w:eastAsia="Times New Roman" w:hAnsiTheme="minorHAnsi"/>
          <w:sz w:val="24"/>
          <w:szCs w:val="24"/>
          <w:lang w:eastAsia="cs-CZ"/>
        </w:rPr>
        <w:t xml:space="preserve">konzervatořích a školních družinách, která </w:t>
      </w:r>
      <w:r w:rsidR="00164F2C" w:rsidRPr="0096686D">
        <w:rPr>
          <w:rFonts w:asciiTheme="minorHAnsi" w:eastAsia="Times New Roman" w:hAnsiTheme="minorHAnsi"/>
          <w:sz w:val="24"/>
          <w:szCs w:val="24"/>
          <w:lang w:eastAsia="cs-CZ"/>
        </w:rPr>
        <w:t xml:space="preserve">je </w:t>
      </w:r>
      <w:r w:rsidRPr="0096686D">
        <w:rPr>
          <w:rFonts w:asciiTheme="minorHAnsi" w:eastAsia="Times New Roman" w:hAnsiTheme="minorHAnsi"/>
          <w:sz w:val="24"/>
          <w:szCs w:val="24"/>
          <w:lang w:eastAsia="cs-CZ"/>
        </w:rPr>
        <w:t>nově financována na základě skutečného počtu hodin</w:t>
      </w:r>
      <w:r w:rsidRPr="00B25006">
        <w:rPr>
          <w:rFonts w:asciiTheme="minorHAnsi" w:eastAsia="Times New Roman" w:hAnsiTheme="minorHAnsi"/>
          <w:sz w:val="24"/>
          <w:szCs w:val="24"/>
          <w:lang w:eastAsia="cs-CZ"/>
        </w:rPr>
        <w:t xml:space="preserve"> přímé pedagogické činnosti realizovaného těmito školami v souladu s příslušnými rámcovými vzdělávacími programy a školní družinou v souladu s § 118 školského zákona. Pedagogická práce ve vyšších odborných školách je i nadále financována normativně na studenta v akreditovaném vzdělávacím programu, jednotné normativy pro celou ČR však centrálně stanovilo </w:t>
      </w:r>
      <w:r w:rsidR="006D53A0">
        <w:rPr>
          <w:rFonts w:asciiTheme="minorHAnsi" w:eastAsia="Times New Roman" w:hAnsiTheme="minorHAnsi"/>
          <w:sz w:val="24"/>
          <w:szCs w:val="24"/>
          <w:lang w:eastAsia="cs-CZ"/>
        </w:rPr>
        <w:t>Ministerstvo školst</w:t>
      </w:r>
      <w:r w:rsidR="00B4745D">
        <w:rPr>
          <w:rFonts w:asciiTheme="minorHAnsi" w:eastAsia="Times New Roman" w:hAnsiTheme="minorHAnsi"/>
          <w:sz w:val="24"/>
          <w:szCs w:val="24"/>
          <w:lang w:eastAsia="cs-CZ"/>
        </w:rPr>
        <w:t>v</w:t>
      </w:r>
      <w:r w:rsidR="006D53A0">
        <w:rPr>
          <w:rFonts w:asciiTheme="minorHAnsi" w:eastAsia="Times New Roman" w:hAnsiTheme="minorHAnsi"/>
          <w:sz w:val="24"/>
          <w:szCs w:val="24"/>
          <w:lang w:eastAsia="cs-CZ"/>
        </w:rPr>
        <w:t>í,</w:t>
      </w:r>
      <w:r w:rsidR="00B4745D">
        <w:rPr>
          <w:rFonts w:asciiTheme="minorHAnsi" w:eastAsia="Times New Roman" w:hAnsiTheme="minorHAnsi"/>
          <w:sz w:val="24"/>
          <w:szCs w:val="24"/>
          <w:lang w:eastAsia="cs-CZ"/>
        </w:rPr>
        <w:t xml:space="preserve"> mládeže a tělovýchovy (dále jen „</w:t>
      </w:r>
      <w:r w:rsidR="00E04480">
        <w:rPr>
          <w:rFonts w:asciiTheme="minorHAnsi" w:eastAsia="Times New Roman" w:hAnsiTheme="minorHAnsi"/>
          <w:sz w:val="24"/>
          <w:szCs w:val="24"/>
          <w:lang w:eastAsia="cs-CZ"/>
        </w:rPr>
        <w:t>MŠMT</w:t>
      </w:r>
      <w:r w:rsidR="00B4745D">
        <w:rPr>
          <w:rFonts w:asciiTheme="minorHAnsi" w:eastAsia="Times New Roman" w:hAnsiTheme="minorHAnsi"/>
          <w:sz w:val="24"/>
          <w:szCs w:val="24"/>
          <w:lang w:eastAsia="cs-CZ"/>
        </w:rPr>
        <w:t>“)</w:t>
      </w:r>
      <w:r w:rsidRPr="00B25006">
        <w:rPr>
          <w:rFonts w:asciiTheme="minorHAnsi" w:eastAsia="Times New Roman" w:hAnsiTheme="minorHAnsi"/>
          <w:sz w:val="24"/>
          <w:szCs w:val="24"/>
          <w:lang w:eastAsia="cs-CZ"/>
        </w:rPr>
        <w:t xml:space="preserve">. </w:t>
      </w:r>
    </w:p>
    <w:p w:rsidR="00B25006" w:rsidRPr="00B25006" w:rsidRDefault="00B25006" w:rsidP="00B25006">
      <w:pPr>
        <w:spacing w:before="120" w:after="0" w:line="240" w:lineRule="auto"/>
        <w:jc w:val="both"/>
        <w:rPr>
          <w:rFonts w:asciiTheme="minorHAnsi" w:eastAsia="Times New Roman" w:hAnsiTheme="minorHAnsi"/>
          <w:sz w:val="24"/>
          <w:szCs w:val="24"/>
          <w:lang w:eastAsia="cs-CZ"/>
        </w:rPr>
      </w:pPr>
      <w:r w:rsidRPr="00B25006">
        <w:rPr>
          <w:rFonts w:asciiTheme="minorHAnsi" w:eastAsia="Times New Roman" w:hAnsiTheme="minorHAnsi"/>
          <w:sz w:val="24"/>
          <w:szCs w:val="24"/>
          <w:lang w:eastAsia="cs-CZ"/>
        </w:rPr>
        <w:t xml:space="preserve">U nepedagogické práce v mateřských, základních, středních a vyšších odborných školách a konzervatořích zůstává i nadále normativní systém financování, </w:t>
      </w:r>
      <w:r w:rsidR="000C7B66">
        <w:rPr>
          <w:rFonts w:asciiTheme="minorHAnsi" w:eastAsia="Times New Roman" w:hAnsiTheme="minorHAnsi"/>
          <w:sz w:val="24"/>
          <w:szCs w:val="24"/>
          <w:lang w:eastAsia="cs-CZ"/>
        </w:rPr>
        <w:t xml:space="preserve">změnil </w:t>
      </w:r>
      <w:r w:rsidRPr="00B25006">
        <w:rPr>
          <w:rFonts w:asciiTheme="minorHAnsi" w:eastAsia="Times New Roman" w:hAnsiTheme="minorHAnsi"/>
          <w:sz w:val="24"/>
          <w:szCs w:val="24"/>
          <w:lang w:eastAsia="cs-CZ"/>
        </w:rPr>
        <w:t xml:space="preserve">se však způsob stanovení normativů, a to z jednotky výkonu dítě, žák, student na kombinaci jednotek výkonu ředitelství (právnická osoba), další pracoviště školy a třída mateřské, základní a střední školy, žák konzervatoře a student vyšší odborné školy. Základní umělecké školy jsou jako dosud financovány normativně na žáka, mění se pouze struktura normativů, které jednotně stanovilo </w:t>
      </w:r>
      <w:r w:rsidR="00E04480">
        <w:rPr>
          <w:rFonts w:asciiTheme="minorHAnsi" w:eastAsia="Times New Roman" w:hAnsiTheme="minorHAnsi"/>
          <w:sz w:val="24"/>
          <w:szCs w:val="24"/>
          <w:lang w:eastAsia="cs-CZ"/>
        </w:rPr>
        <w:t>MŠMT</w:t>
      </w:r>
      <w:r w:rsidRPr="00B25006">
        <w:rPr>
          <w:rFonts w:asciiTheme="minorHAnsi" w:eastAsia="Times New Roman" w:hAnsiTheme="minorHAnsi"/>
          <w:sz w:val="24"/>
          <w:szCs w:val="24"/>
          <w:lang w:eastAsia="cs-CZ"/>
        </w:rPr>
        <w:t xml:space="preserve"> pro všechny kraje. </w:t>
      </w:r>
    </w:p>
    <w:p w:rsidR="00203454" w:rsidRDefault="00203454" w:rsidP="000C7B66">
      <w:pPr>
        <w:spacing w:before="120" w:after="0" w:line="240" w:lineRule="auto"/>
        <w:jc w:val="both"/>
        <w:rPr>
          <w:rFonts w:asciiTheme="minorHAnsi" w:eastAsia="Times New Roman" w:hAnsiTheme="minorHAnsi"/>
          <w:sz w:val="24"/>
          <w:szCs w:val="24"/>
          <w:lang w:eastAsia="cs-CZ"/>
        </w:rPr>
      </w:pPr>
      <w:r>
        <w:rPr>
          <w:rFonts w:asciiTheme="minorHAnsi" w:eastAsia="Times New Roman" w:hAnsiTheme="minorHAnsi"/>
          <w:sz w:val="24"/>
          <w:szCs w:val="24"/>
          <w:lang w:eastAsia="cs-CZ"/>
        </w:rPr>
        <w:t>Nové principy financování regionálního školství jsou podrobně popsány a zveřejněny na webových stránkách</w:t>
      </w:r>
      <w:r w:rsidRPr="00B25006">
        <w:rPr>
          <w:rFonts w:asciiTheme="minorHAnsi" w:eastAsia="Times New Roman" w:hAnsiTheme="minorHAnsi"/>
          <w:sz w:val="24"/>
          <w:szCs w:val="24"/>
          <w:lang w:eastAsia="cs-CZ"/>
        </w:rPr>
        <w:t xml:space="preserve"> ministerstv</w:t>
      </w:r>
      <w:r>
        <w:rPr>
          <w:rFonts w:asciiTheme="minorHAnsi" w:eastAsia="Times New Roman" w:hAnsiTheme="minorHAnsi"/>
          <w:sz w:val="24"/>
          <w:szCs w:val="24"/>
          <w:lang w:eastAsia="cs-CZ"/>
        </w:rPr>
        <w:t xml:space="preserve">a na adrese </w:t>
      </w:r>
      <w:hyperlink r:id="rId8" w:history="1">
        <w:r w:rsidRPr="00F76698">
          <w:rPr>
            <w:rStyle w:val="Hypertextovodkaz"/>
            <w:rFonts w:asciiTheme="minorHAnsi" w:eastAsia="Times New Roman" w:hAnsiTheme="minorHAnsi"/>
            <w:sz w:val="24"/>
            <w:szCs w:val="24"/>
            <w:lang w:eastAsia="cs-CZ"/>
          </w:rPr>
          <w:t>https://www.msmt.cz/vzdelavani/skolstvi-v-cr/ekonomika-skolstvi/principy-rozpisu-rozpoctu-primych-vydaju-regionalniho</w:t>
        </w:r>
      </w:hyperlink>
      <w:r>
        <w:rPr>
          <w:rFonts w:asciiTheme="minorHAnsi" w:eastAsia="Times New Roman" w:hAnsiTheme="minorHAnsi"/>
          <w:sz w:val="24"/>
          <w:szCs w:val="24"/>
          <w:lang w:eastAsia="cs-CZ"/>
        </w:rPr>
        <w:t>.</w:t>
      </w:r>
    </w:p>
    <w:p w:rsidR="00203454" w:rsidRDefault="00B25006" w:rsidP="000C7B66">
      <w:pPr>
        <w:spacing w:before="120" w:after="0" w:line="240" w:lineRule="auto"/>
        <w:jc w:val="both"/>
        <w:rPr>
          <w:rFonts w:asciiTheme="minorHAnsi" w:eastAsia="Times New Roman" w:hAnsiTheme="minorHAnsi"/>
          <w:sz w:val="24"/>
          <w:szCs w:val="24"/>
          <w:lang w:eastAsia="cs-CZ"/>
        </w:rPr>
      </w:pPr>
      <w:r w:rsidRPr="00B25006">
        <w:rPr>
          <w:rFonts w:asciiTheme="minorHAnsi" w:eastAsia="Times New Roman" w:hAnsiTheme="minorHAnsi"/>
          <w:sz w:val="24"/>
          <w:szCs w:val="24"/>
          <w:lang w:eastAsia="cs-CZ"/>
        </w:rPr>
        <w:t>Normativy pro školy a pedagogickou práci ve školních družinách</w:t>
      </w:r>
      <w:r w:rsidR="000C7B66">
        <w:rPr>
          <w:rFonts w:asciiTheme="minorHAnsi" w:eastAsia="Times New Roman" w:hAnsiTheme="minorHAnsi"/>
          <w:sz w:val="24"/>
          <w:szCs w:val="24"/>
          <w:lang w:eastAsia="cs-CZ"/>
        </w:rPr>
        <w:t xml:space="preserve"> jsou zveřejněny na webových stránkách</w:t>
      </w:r>
      <w:r w:rsidRPr="00B25006">
        <w:rPr>
          <w:rFonts w:asciiTheme="minorHAnsi" w:eastAsia="Times New Roman" w:hAnsiTheme="minorHAnsi"/>
          <w:sz w:val="24"/>
          <w:szCs w:val="24"/>
          <w:lang w:eastAsia="cs-CZ"/>
        </w:rPr>
        <w:t xml:space="preserve"> ministerstv</w:t>
      </w:r>
      <w:r w:rsidR="000C7B66">
        <w:rPr>
          <w:rFonts w:asciiTheme="minorHAnsi" w:eastAsia="Times New Roman" w:hAnsiTheme="minorHAnsi"/>
          <w:sz w:val="24"/>
          <w:szCs w:val="24"/>
          <w:lang w:eastAsia="cs-CZ"/>
        </w:rPr>
        <w:t xml:space="preserve">a na adrese </w:t>
      </w:r>
      <w:hyperlink r:id="rId9" w:history="1">
        <w:r w:rsidR="001E6CCC" w:rsidRPr="00F76698">
          <w:rPr>
            <w:rStyle w:val="Hypertextovodkaz"/>
            <w:rFonts w:asciiTheme="minorHAnsi" w:eastAsia="Times New Roman" w:hAnsiTheme="minorHAnsi"/>
            <w:sz w:val="24"/>
            <w:szCs w:val="24"/>
            <w:lang w:eastAsia="cs-CZ"/>
          </w:rPr>
          <w:t>https://www.msmt.cz/vzdelavani/skolstvi-v-cr/ekonomika-skolstvi/normativy-pro-regionalni-skolstvi-uzemnich-samospravnych</w:t>
        </w:r>
      </w:hyperlink>
      <w:r w:rsidR="001E6CCC">
        <w:rPr>
          <w:rFonts w:asciiTheme="minorHAnsi" w:eastAsia="Times New Roman" w:hAnsiTheme="minorHAnsi"/>
          <w:sz w:val="24"/>
          <w:szCs w:val="24"/>
          <w:lang w:eastAsia="cs-CZ"/>
        </w:rPr>
        <w:t xml:space="preserve">. </w:t>
      </w:r>
    </w:p>
    <w:p w:rsidR="00203454" w:rsidRDefault="00203454" w:rsidP="000C7B66">
      <w:pPr>
        <w:spacing w:before="120" w:after="0" w:line="240" w:lineRule="auto"/>
        <w:jc w:val="both"/>
        <w:rPr>
          <w:rFonts w:asciiTheme="minorHAnsi" w:eastAsia="Times New Roman" w:hAnsiTheme="minorHAnsi"/>
          <w:sz w:val="24"/>
          <w:szCs w:val="24"/>
          <w:lang w:eastAsia="cs-CZ"/>
        </w:rPr>
      </w:pPr>
      <w:r w:rsidRPr="00203454">
        <w:rPr>
          <w:rFonts w:asciiTheme="minorHAnsi" w:eastAsia="Times New Roman" w:hAnsiTheme="minorHAnsi"/>
          <w:sz w:val="24"/>
          <w:szCs w:val="24"/>
          <w:lang w:eastAsia="cs-CZ"/>
        </w:rPr>
        <w:t>Finanční prostředky stanovené ministerstvem pro školy a pedagogickou práci školních družin zřizované krajem, obcí, nebo dobrovolným svazkem obcí v roce 2020</w:t>
      </w:r>
      <w:r>
        <w:rPr>
          <w:rFonts w:asciiTheme="minorHAnsi" w:eastAsia="Times New Roman" w:hAnsiTheme="minorHAnsi"/>
          <w:sz w:val="24"/>
          <w:szCs w:val="24"/>
          <w:lang w:eastAsia="cs-CZ"/>
        </w:rPr>
        <w:t xml:space="preserve"> jsou zveřejněny na webových stránkách</w:t>
      </w:r>
      <w:r w:rsidRPr="00B25006">
        <w:rPr>
          <w:rFonts w:asciiTheme="minorHAnsi" w:eastAsia="Times New Roman" w:hAnsiTheme="minorHAnsi"/>
          <w:sz w:val="24"/>
          <w:szCs w:val="24"/>
          <w:lang w:eastAsia="cs-CZ"/>
        </w:rPr>
        <w:t xml:space="preserve"> ministerstv</w:t>
      </w:r>
      <w:r>
        <w:rPr>
          <w:rFonts w:asciiTheme="minorHAnsi" w:eastAsia="Times New Roman" w:hAnsiTheme="minorHAnsi"/>
          <w:sz w:val="24"/>
          <w:szCs w:val="24"/>
          <w:lang w:eastAsia="cs-CZ"/>
        </w:rPr>
        <w:t xml:space="preserve">a na adrese </w:t>
      </w:r>
      <w:hyperlink r:id="rId10" w:history="1">
        <w:r w:rsidRPr="00F76698">
          <w:rPr>
            <w:rStyle w:val="Hypertextovodkaz"/>
            <w:rFonts w:asciiTheme="minorHAnsi" w:eastAsia="Times New Roman" w:hAnsiTheme="minorHAnsi"/>
            <w:sz w:val="24"/>
            <w:szCs w:val="24"/>
            <w:lang w:eastAsia="cs-CZ"/>
          </w:rPr>
          <w:t>https://www.msmt.cz/vzdelavani/skolstvi-v-cr/ekonomika-skolstvi/financni-prostredky-stanovene-ministerstvem-pro-skoly-a</w:t>
        </w:r>
      </w:hyperlink>
      <w:r>
        <w:rPr>
          <w:rFonts w:asciiTheme="minorHAnsi" w:eastAsia="Times New Roman" w:hAnsiTheme="minorHAnsi"/>
          <w:sz w:val="24"/>
          <w:szCs w:val="24"/>
          <w:lang w:eastAsia="cs-CZ"/>
        </w:rPr>
        <w:t xml:space="preserve">. </w:t>
      </w:r>
    </w:p>
    <w:p w:rsidR="00203454" w:rsidRPr="00203454" w:rsidRDefault="00203454" w:rsidP="00203454">
      <w:pPr>
        <w:spacing w:before="120" w:after="0" w:line="240" w:lineRule="auto"/>
        <w:jc w:val="both"/>
        <w:rPr>
          <w:rFonts w:asciiTheme="minorHAnsi" w:eastAsia="Times New Roman" w:hAnsiTheme="minorHAnsi"/>
          <w:sz w:val="24"/>
          <w:szCs w:val="24"/>
          <w:lang w:eastAsia="cs-CZ"/>
        </w:rPr>
      </w:pPr>
      <w:r w:rsidRPr="00203454">
        <w:rPr>
          <w:rFonts w:asciiTheme="minorHAnsi" w:eastAsia="Times New Roman" w:hAnsiTheme="minorHAnsi"/>
          <w:sz w:val="24"/>
          <w:szCs w:val="24"/>
          <w:lang w:eastAsia="cs-CZ"/>
        </w:rPr>
        <w:t xml:space="preserve">Prostřednictvím republikových normativů jsou v roce 2020 z rozpočtu MŠMT vyčleněného pro RgŠ ÚSC rozepisovány do rozpočtů jednotlivých krajů </w:t>
      </w:r>
      <w:r w:rsidR="00E04480">
        <w:rPr>
          <w:rFonts w:asciiTheme="minorHAnsi" w:eastAsia="Times New Roman" w:hAnsiTheme="minorHAnsi"/>
          <w:sz w:val="24"/>
          <w:szCs w:val="24"/>
          <w:lang w:eastAsia="cs-CZ"/>
        </w:rPr>
        <w:t xml:space="preserve">a hlavního města Prahy (dále jen „kraje“) </w:t>
      </w:r>
      <w:r w:rsidRPr="00203454">
        <w:rPr>
          <w:rFonts w:asciiTheme="minorHAnsi" w:eastAsia="Times New Roman" w:hAnsiTheme="minorHAnsi"/>
          <w:sz w:val="24"/>
          <w:szCs w:val="24"/>
          <w:lang w:eastAsia="cs-CZ"/>
        </w:rPr>
        <w:t>pouze finanční prostředky pro školská zařízení s výjimkou finančních prostředků na pedagogickou práci školních družin.</w:t>
      </w:r>
    </w:p>
    <w:p w:rsidR="00203454" w:rsidRPr="00203454" w:rsidRDefault="00203454" w:rsidP="00203454">
      <w:pPr>
        <w:spacing w:before="120" w:after="0" w:line="240" w:lineRule="auto"/>
        <w:jc w:val="both"/>
        <w:rPr>
          <w:rFonts w:asciiTheme="minorHAnsi" w:eastAsia="Times New Roman" w:hAnsiTheme="minorHAnsi"/>
          <w:sz w:val="24"/>
          <w:szCs w:val="24"/>
          <w:lang w:eastAsia="cs-CZ"/>
        </w:rPr>
      </w:pPr>
      <w:r w:rsidRPr="00203454">
        <w:rPr>
          <w:rFonts w:asciiTheme="minorHAnsi" w:eastAsia="Times New Roman" w:hAnsiTheme="minorHAnsi"/>
          <w:sz w:val="24"/>
          <w:szCs w:val="24"/>
          <w:lang w:eastAsia="cs-CZ"/>
        </w:rPr>
        <w:t>Republikové normativy podle § 161a a § 161b školského zákona stanov</w:t>
      </w:r>
      <w:r w:rsidR="00E04480">
        <w:rPr>
          <w:rFonts w:asciiTheme="minorHAnsi" w:eastAsia="Times New Roman" w:hAnsiTheme="minorHAnsi"/>
          <w:sz w:val="24"/>
          <w:szCs w:val="24"/>
          <w:lang w:eastAsia="cs-CZ"/>
        </w:rPr>
        <w:t>ilo MŠMT</w:t>
      </w:r>
      <w:r w:rsidRPr="00203454">
        <w:rPr>
          <w:rFonts w:asciiTheme="minorHAnsi" w:eastAsia="Times New Roman" w:hAnsiTheme="minorHAnsi"/>
          <w:sz w:val="24"/>
          <w:szCs w:val="24"/>
          <w:lang w:eastAsia="cs-CZ"/>
        </w:rPr>
        <w:t xml:space="preserve"> jako roční výši výdajů připadajících na jednu rodinnou skupinu dětského domova, jedno lůžko kapacity ostatního školského zařízení pro výkon ústavní výchovy, ochranné výchovy, nebo školského zařízení pro preventivně výchovnou péči, jednoho ubytovaného ve školském zařízení podle § 117 odst. 1 písm. </w:t>
      </w:r>
      <w:r w:rsidRPr="00203454">
        <w:rPr>
          <w:rFonts w:asciiTheme="minorHAnsi" w:eastAsia="Times New Roman" w:hAnsiTheme="minorHAnsi"/>
          <w:sz w:val="24"/>
          <w:szCs w:val="24"/>
          <w:lang w:eastAsia="cs-CZ"/>
        </w:rPr>
        <w:lastRenderedPageBreak/>
        <w:t xml:space="preserve">b) školského zákona, jedno </w:t>
      </w:r>
      <w:bookmarkStart w:id="1" w:name="_Hlk25139660"/>
      <w:r w:rsidRPr="00203454">
        <w:rPr>
          <w:rFonts w:asciiTheme="minorHAnsi" w:eastAsia="Times New Roman" w:hAnsiTheme="minorHAnsi"/>
          <w:sz w:val="24"/>
          <w:szCs w:val="24"/>
          <w:lang w:eastAsia="cs-CZ"/>
        </w:rPr>
        <w:t>dítě, žáka nebo studenta v mateřské a základní škole a v denní formě vzdělávání ve střední škole, konzervatoři a ve vyšší odborné škole</w:t>
      </w:r>
      <w:bookmarkEnd w:id="1"/>
      <w:r w:rsidRPr="00203454">
        <w:rPr>
          <w:rFonts w:asciiTheme="minorHAnsi" w:eastAsia="Times New Roman" w:hAnsiTheme="minorHAnsi"/>
          <w:sz w:val="24"/>
          <w:szCs w:val="24"/>
          <w:lang w:eastAsia="cs-CZ"/>
        </w:rPr>
        <w:t>. Součástí republikových normativů je také vyjádření limitu počtu zaměstnanců připadajících na příslušnou jednotku výkonu.</w:t>
      </w:r>
    </w:p>
    <w:p w:rsidR="00203454" w:rsidRPr="00203454" w:rsidRDefault="00203454" w:rsidP="00203454">
      <w:pPr>
        <w:spacing w:before="120" w:after="0" w:line="240" w:lineRule="auto"/>
        <w:jc w:val="both"/>
        <w:rPr>
          <w:rFonts w:asciiTheme="minorHAnsi" w:eastAsia="Times New Roman" w:hAnsiTheme="minorHAnsi"/>
          <w:sz w:val="24"/>
          <w:szCs w:val="24"/>
          <w:lang w:eastAsia="cs-CZ"/>
        </w:rPr>
      </w:pPr>
      <w:r w:rsidRPr="00203454">
        <w:rPr>
          <w:rFonts w:asciiTheme="minorHAnsi" w:eastAsia="Times New Roman" w:hAnsiTheme="minorHAnsi"/>
          <w:sz w:val="24"/>
          <w:szCs w:val="24"/>
          <w:lang w:eastAsia="cs-CZ"/>
        </w:rPr>
        <w:t>Do objemu neinvestičních výdajů určeného republikovými normativy jsou zahrnuty výdaje na školské služby s výjimkou pedagogické práce ve školních družinách, které poskytují například zařízení školního stravování, školská poradenská zaříjení, domovy mládeže, internáty, zařízení pro zájmové vzdělávání, dětské domovy a další.</w:t>
      </w:r>
    </w:p>
    <w:p w:rsidR="00E04480" w:rsidRDefault="00203454" w:rsidP="00203454">
      <w:pPr>
        <w:spacing w:before="120" w:after="0" w:line="240" w:lineRule="auto"/>
        <w:jc w:val="both"/>
        <w:rPr>
          <w:rFonts w:asciiTheme="minorHAnsi" w:eastAsia="Times New Roman" w:hAnsiTheme="minorHAnsi"/>
          <w:sz w:val="24"/>
          <w:szCs w:val="24"/>
          <w:lang w:eastAsia="cs-CZ"/>
        </w:rPr>
      </w:pPr>
      <w:r w:rsidRPr="00203454">
        <w:rPr>
          <w:rFonts w:asciiTheme="minorHAnsi" w:eastAsia="Times New Roman" w:hAnsiTheme="minorHAnsi"/>
          <w:sz w:val="24"/>
          <w:szCs w:val="24"/>
          <w:lang w:eastAsia="cs-CZ"/>
        </w:rPr>
        <w:t>Republikové normativy slouží pouze pro rozpis finančních prostředků státního rozpočtu do rozpočtů jednotlivých krajů. K rozpisu těchto rozpočtových zdrojů z rozpočtů krajů do rozpočtů jednotlivých právnických osob vykonávajících činnost školských zařízení pak slouží krajské normativy (§ 161a odst. 2 a § 161b odst. 2 školského zákona), jejichž stanovení a použití je v přenesené působnosti výkonu státní správy krajských úřadů. Členění krajských normativů, ukazatele rozhodné pro jejich stanovení apod. stanoví vyhláška č. 310/2018 Sb., o krajských normativech</w:t>
      </w:r>
      <w:r w:rsidR="00E04480">
        <w:rPr>
          <w:rFonts w:asciiTheme="minorHAnsi" w:eastAsia="Times New Roman" w:hAnsiTheme="minorHAnsi"/>
          <w:sz w:val="24"/>
          <w:szCs w:val="24"/>
          <w:lang w:eastAsia="cs-CZ"/>
        </w:rPr>
        <w:t>.</w:t>
      </w:r>
    </w:p>
    <w:p w:rsidR="000C7B66" w:rsidRDefault="00E04480" w:rsidP="00203454">
      <w:pPr>
        <w:spacing w:before="120" w:after="0" w:line="240" w:lineRule="auto"/>
        <w:jc w:val="both"/>
        <w:rPr>
          <w:rFonts w:asciiTheme="minorHAnsi" w:eastAsia="Times New Roman" w:hAnsiTheme="minorHAnsi"/>
          <w:sz w:val="24"/>
          <w:szCs w:val="24"/>
          <w:lang w:eastAsia="cs-CZ"/>
        </w:rPr>
      </w:pPr>
      <w:r w:rsidRPr="0096686D">
        <w:rPr>
          <w:rFonts w:asciiTheme="minorHAnsi" w:eastAsia="Times New Roman" w:hAnsiTheme="minorHAnsi"/>
          <w:sz w:val="24"/>
          <w:szCs w:val="24"/>
          <w:lang w:eastAsia="cs-CZ"/>
        </w:rPr>
        <w:t xml:space="preserve">Předmětem tohoto materiálu je porovnání vybraných krajských normativů tak, jak </w:t>
      </w:r>
      <w:r w:rsidR="0096686D" w:rsidRPr="0096686D">
        <w:rPr>
          <w:rFonts w:asciiTheme="minorHAnsi" w:eastAsia="Times New Roman" w:hAnsiTheme="minorHAnsi"/>
          <w:sz w:val="24"/>
          <w:szCs w:val="24"/>
          <w:lang w:eastAsia="cs-CZ"/>
        </w:rPr>
        <w:t>j</w:t>
      </w:r>
      <w:r w:rsidRPr="0096686D">
        <w:rPr>
          <w:rFonts w:asciiTheme="minorHAnsi" w:eastAsia="Times New Roman" w:hAnsiTheme="minorHAnsi"/>
          <w:sz w:val="24"/>
          <w:szCs w:val="24"/>
          <w:lang w:eastAsia="cs-CZ"/>
        </w:rPr>
        <w:t>e stanovily jednotlivé krajské úřady a Magistrát hl. města Prahy pro financování školských zařízení zřizovaných krajem, obcí či dobrovolným svazkem obcí pro rok 2020.</w:t>
      </w:r>
      <w:r>
        <w:rPr>
          <w:rFonts w:asciiTheme="minorHAnsi" w:eastAsia="Times New Roman" w:hAnsiTheme="minorHAnsi"/>
          <w:sz w:val="24"/>
          <w:szCs w:val="24"/>
          <w:lang w:eastAsia="cs-CZ"/>
        </w:rPr>
        <w:t xml:space="preserve"> </w:t>
      </w:r>
      <w:r w:rsidR="00203454">
        <w:rPr>
          <w:rFonts w:asciiTheme="minorHAnsi" w:eastAsia="Times New Roman" w:hAnsiTheme="minorHAnsi"/>
          <w:sz w:val="24"/>
          <w:szCs w:val="24"/>
          <w:lang w:eastAsia="cs-CZ"/>
        </w:rPr>
        <w:t xml:space="preserve">   </w:t>
      </w:r>
      <w:r w:rsidR="001E6CCC">
        <w:rPr>
          <w:rFonts w:asciiTheme="minorHAnsi" w:eastAsia="Times New Roman" w:hAnsiTheme="minorHAnsi"/>
          <w:sz w:val="24"/>
          <w:szCs w:val="24"/>
          <w:lang w:eastAsia="cs-CZ"/>
        </w:rPr>
        <w:t xml:space="preserve"> </w:t>
      </w:r>
      <w:r w:rsidR="000C7B66">
        <w:rPr>
          <w:rFonts w:asciiTheme="minorHAnsi" w:eastAsia="Times New Roman" w:hAnsiTheme="minorHAnsi"/>
          <w:sz w:val="24"/>
          <w:szCs w:val="24"/>
          <w:lang w:eastAsia="cs-CZ"/>
        </w:rPr>
        <w:t xml:space="preserve"> </w:t>
      </w:r>
    </w:p>
    <w:p w:rsidR="00250300" w:rsidRPr="000E6AD5" w:rsidRDefault="00250300" w:rsidP="00716322">
      <w:pPr>
        <w:pStyle w:val="Odstavecseseznamem"/>
        <w:numPr>
          <w:ilvl w:val="0"/>
          <w:numId w:val="30"/>
        </w:numPr>
        <w:spacing w:before="600" w:after="240" w:line="240" w:lineRule="auto"/>
        <w:rPr>
          <w:rFonts w:asciiTheme="minorHAnsi" w:eastAsia="Times New Roman" w:hAnsiTheme="minorHAnsi"/>
          <w:b/>
          <w:caps/>
          <w:sz w:val="28"/>
          <w:szCs w:val="28"/>
          <w:u w:val="single"/>
          <w:lang w:eastAsia="cs-CZ"/>
        </w:rPr>
      </w:pPr>
      <w:r w:rsidRPr="000E6AD5">
        <w:rPr>
          <w:rFonts w:asciiTheme="minorHAnsi" w:eastAsia="Times New Roman" w:hAnsiTheme="minorHAnsi"/>
          <w:b/>
          <w:caps/>
          <w:sz w:val="28"/>
          <w:szCs w:val="28"/>
          <w:u w:val="single"/>
          <w:lang w:eastAsia="cs-CZ"/>
        </w:rPr>
        <w:t>normativ mzdových prostředků</w:t>
      </w:r>
      <w:r w:rsidR="00595203" w:rsidRPr="000E6AD5">
        <w:rPr>
          <w:rFonts w:asciiTheme="minorHAnsi" w:eastAsia="Times New Roman" w:hAnsiTheme="minorHAnsi"/>
          <w:b/>
          <w:caps/>
          <w:sz w:val="28"/>
          <w:szCs w:val="28"/>
          <w:u w:val="single"/>
          <w:lang w:eastAsia="cs-CZ"/>
        </w:rPr>
        <w:t xml:space="preserve"> A ostatních neinvestičních výdajů</w:t>
      </w:r>
    </w:p>
    <w:p w:rsidR="001960B4" w:rsidRDefault="00250300" w:rsidP="00D03383">
      <w:pPr>
        <w:spacing w:before="120" w:after="0" w:line="240" w:lineRule="auto"/>
        <w:jc w:val="both"/>
        <w:rPr>
          <w:rFonts w:asciiTheme="minorHAnsi" w:eastAsia="Times New Roman" w:hAnsiTheme="minorHAnsi"/>
          <w:sz w:val="24"/>
          <w:szCs w:val="24"/>
          <w:lang w:eastAsia="cs-CZ"/>
        </w:rPr>
      </w:pPr>
      <w:r w:rsidRPr="000E6AD5">
        <w:rPr>
          <w:rFonts w:asciiTheme="minorHAnsi" w:eastAsia="Times New Roman" w:hAnsiTheme="minorHAnsi"/>
          <w:sz w:val="24"/>
          <w:szCs w:val="24"/>
          <w:lang w:eastAsia="cs-CZ"/>
        </w:rPr>
        <w:t xml:space="preserve">Porovnání je zaměřeno na normativy mzdových prostředků (MP) </w:t>
      </w:r>
      <w:r w:rsidR="001960B4" w:rsidRPr="000E6AD5">
        <w:rPr>
          <w:rFonts w:asciiTheme="minorHAnsi" w:eastAsia="Times New Roman" w:hAnsiTheme="minorHAnsi"/>
          <w:sz w:val="24"/>
          <w:szCs w:val="24"/>
          <w:lang w:eastAsia="cs-CZ"/>
        </w:rPr>
        <w:t>a ostatních neinvestičních výdajů (ONIV). M</w:t>
      </w:r>
      <w:r w:rsidR="00663F62" w:rsidRPr="000E6AD5">
        <w:rPr>
          <w:rFonts w:asciiTheme="minorHAnsi" w:eastAsia="Times New Roman" w:hAnsiTheme="minorHAnsi"/>
          <w:sz w:val="24"/>
          <w:szCs w:val="24"/>
          <w:lang w:eastAsia="cs-CZ"/>
        </w:rPr>
        <w:t xml:space="preserve">zdové výdaje tvoří </w:t>
      </w:r>
      <w:r w:rsidRPr="000E6AD5">
        <w:rPr>
          <w:rFonts w:asciiTheme="minorHAnsi" w:eastAsia="Times New Roman" w:hAnsiTheme="minorHAnsi"/>
          <w:sz w:val="24"/>
          <w:szCs w:val="24"/>
          <w:lang w:eastAsia="cs-CZ"/>
        </w:rPr>
        <w:t>stěžejní část z finančních prostředků poskytovaných</w:t>
      </w:r>
      <w:r w:rsidR="001960B4" w:rsidRPr="000E6AD5">
        <w:rPr>
          <w:rFonts w:asciiTheme="minorHAnsi" w:eastAsia="Times New Roman" w:hAnsiTheme="minorHAnsi"/>
          <w:sz w:val="24"/>
          <w:szCs w:val="24"/>
          <w:lang w:eastAsia="cs-CZ"/>
        </w:rPr>
        <w:t xml:space="preserve"> ze státního rozpočtu</w:t>
      </w:r>
      <w:r w:rsidRPr="000E6AD5">
        <w:rPr>
          <w:rFonts w:asciiTheme="minorHAnsi" w:eastAsia="Times New Roman" w:hAnsiTheme="minorHAnsi"/>
          <w:sz w:val="24"/>
          <w:szCs w:val="24"/>
          <w:lang w:eastAsia="cs-CZ"/>
        </w:rPr>
        <w:t xml:space="preserve"> jednotlivým školským zařízením, zřizovaný</w:t>
      </w:r>
      <w:r w:rsidR="000E6AD5" w:rsidRPr="000E6AD5">
        <w:rPr>
          <w:rFonts w:asciiTheme="minorHAnsi" w:eastAsia="Times New Roman" w:hAnsiTheme="minorHAnsi"/>
          <w:sz w:val="24"/>
          <w:szCs w:val="24"/>
          <w:lang w:eastAsia="cs-CZ"/>
        </w:rPr>
        <w:t>ch</w:t>
      </w:r>
      <w:r w:rsidRPr="000E6AD5">
        <w:rPr>
          <w:rFonts w:asciiTheme="minorHAnsi" w:eastAsia="Times New Roman" w:hAnsiTheme="minorHAnsi"/>
          <w:sz w:val="24"/>
          <w:szCs w:val="24"/>
          <w:lang w:eastAsia="cs-CZ"/>
        </w:rPr>
        <w:t xml:space="preserve"> kraji</w:t>
      </w:r>
      <w:r w:rsidR="000E6AD5" w:rsidRPr="000E6AD5">
        <w:rPr>
          <w:rFonts w:asciiTheme="minorHAnsi" w:eastAsia="Times New Roman" w:hAnsiTheme="minorHAnsi"/>
          <w:sz w:val="24"/>
          <w:szCs w:val="24"/>
          <w:lang w:eastAsia="cs-CZ"/>
        </w:rPr>
        <w:t xml:space="preserve">, </w:t>
      </w:r>
      <w:r w:rsidRPr="000E6AD5">
        <w:rPr>
          <w:rFonts w:asciiTheme="minorHAnsi" w:eastAsia="Times New Roman" w:hAnsiTheme="minorHAnsi"/>
          <w:sz w:val="24"/>
          <w:szCs w:val="24"/>
          <w:lang w:eastAsia="cs-CZ"/>
        </w:rPr>
        <w:t xml:space="preserve">obcemi nebo </w:t>
      </w:r>
      <w:r w:rsidR="006D1A1D" w:rsidRPr="000E6AD5">
        <w:rPr>
          <w:rFonts w:asciiTheme="minorHAnsi" w:eastAsia="Times New Roman" w:hAnsiTheme="minorHAnsi"/>
          <w:sz w:val="24"/>
          <w:szCs w:val="24"/>
          <w:lang w:eastAsia="cs-CZ"/>
        </w:rPr>
        <w:t xml:space="preserve">dobrovolnými </w:t>
      </w:r>
      <w:r w:rsidRPr="000E6AD5">
        <w:rPr>
          <w:rFonts w:asciiTheme="minorHAnsi" w:eastAsia="Times New Roman" w:hAnsiTheme="minorHAnsi"/>
          <w:sz w:val="24"/>
          <w:szCs w:val="24"/>
          <w:lang w:eastAsia="cs-CZ"/>
        </w:rPr>
        <w:t>svazky</w:t>
      </w:r>
      <w:r w:rsidR="001960B4" w:rsidRPr="000E6AD5">
        <w:rPr>
          <w:rFonts w:asciiTheme="minorHAnsi" w:eastAsia="Times New Roman" w:hAnsiTheme="minorHAnsi"/>
          <w:sz w:val="24"/>
          <w:szCs w:val="24"/>
          <w:lang w:eastAsia="cs-CZ"/>
        </w:rPr>
        <w:t xml:space="preserve"> </w:t>
      </w:r>
      <w:r w:rsidRPr="000E6AD5">
        <w:rPr>
          <w:rFonts w:asciiTheme="minorHAnsi" w:eastAsia="Times New Roman" w:hAnsiTheme="minorHAnsi"/>
          <w:sz w:val="24"/>
          <w:szCs w:val="24"/>
          <w:lang w:eastAsia="cs-CZ"/>
        </w:rPr>
        <w:t>obcí.</w:t>
      </w:r>
      <w:r w:rsidR="001960B4" w:rsidRPr="000E6AD5">
        <w:rPr>
          <w:rFonts w:asciiTheme="minorHAnsi" w:eastAsia="Times New Roman" w:hAnsiTheme="minorHAnsi"/>
          <w:sz w:val="24"/>
          <w:szCs w:val="24"/>
          <w:lang w:eastAsia="cs-CZ"/>
        </w:rPr>
        <w:t xml:space="preserve"> Z prostředků ONIV jsou ze státního rozpočtu poskytovány finanční prostředky na výdaje vymezené v § 160 odst. 1 písm. c) a d) a od</w:t>
      </w:r>
      <w:r w:rsidR="00D35E7D" w:rsidRPr="000E6AD5">
        <w:rPr>
          <w:rFonts w:asciiTheme="minorHAnsi" w:eastAsia="Times New Roman" w:hAnsiTheme="minorHAnsi"/>
          <w:sz w:val="24"/>
          <w:szCs w:val="24"/>
          <w:lang w:eastAsia="cs-CZ"/>
        </w:rPr>
        <w:t>st. 2 zákona č. 561/2004 Sb., o </w:t>
      </w:r>
      <w:r w:rsidR="001960B4" w:rsidRPr="000E6AD5">
        <w:rPr>
          <w:rFonts w:asciiTheme="minorHAnsi" w:eastAsia="Times New Roman" w:hAnsiTheme="minorHAnsi"/>
          <w:sz w:val="24"/>
          <w:szCs w:val="24"/>
          <w:lang w:eastAsia="cs-CZ"/>
        </w:rPr>
        <w:t>předškolním, základním, středním, vyšším odborném a jiném</w:t>
      </w:r>
      <w:r w:rsidR="00D35E7D" w:rsidRPr="000E6AD5">
        <w:rPr>
          <w:rFonts w:asciiTheme="minorHAnsi" w:eastAsia="Times New Roman" w:hAnsiTheme="minorHAnsi"/>
          <w:sz w:val="24"/>
          <w:szCs w:val="24"/>
          <w:lang w:eastAsia="cs-CZ"/>
        </w:rPr>
        <w:t xml:space="preserve"> vzdělávání (školský zákon), ve </w:t>
      </w:r>
      <w:r w:rsidR="001960B4" w:rsidRPr="000E6AD5">
        <w:rPr>
          <w:rFonts w:asciiTheme="minorHAnsi" w:eastAsia="Times New Roman" w:hAnsiTheme="minorHAnsi"/>
          <w:sz w:val="24"/>
          <w:szCs w:val="24"/>
          <w:lang w:eastAsia="cs-CZ"/>
        </w:rPr>
        <w:t>znění pozdějších předpisů, a to např. na výdaje na u</w:t>
      </w:r>
      <w:r w:rsidR="00D35E7D" w:rsidRPr="000E6AD5">
        <w:rPr>
          <w:rFonts w:asciiTheme="minorHAnsi" w:eastAsia="Times New Roman" w:hAnsiTheme="minorHAnsi"/>
          <w:sz w:val="24"/>
          <w:szCs w:val="24"/>
          <w:lang w:eastAsia="cs-CZ"/>
        </w:rPr>
        <w:t xml:space="preserve">čební pomůcky, </w:t>
      </w:r>
      <w:r w:rsidR="001960B4" w:rsidRPr="000E6AD5">
        <w:rPr>
          <w:rFonts w:asciiTheme="minorHAnsi" w:eastAsia="Times New Roman" w:hAnsiTheme="minorHAnsi"/>
          <w:sz w:val="24"/>
          <w:szCs w:val="24"/>
          <w:lang w:eastAsia="cs-CZ"/>
        </w:rPr>
        <w:t>učebnice, pokud jsou podle školského zákona poskytovány bezplatně, výdaje na další vzdělávání pedagogických pracovníků či tzv. ostatní náklady vyplývající z pracovněprávních vztahů.</w:t>
      </w:r>
    </w:p>
    <w:p w:rsidR="000A6ECD" w:rsidRPr="00752C4B" w:rsidRDefault="000A6ECD" w:rsidP="000A6ECD">
      <w:pPr>
        <w:spacing w:before="120" w:after="0" w:line="240" w:lineRule="auto"/>
        <w:jc w:val="both"/>
        <w:rPr>
          <w:rFonts w:asciiTheme="minorHAnsi" w:eastAsia="Times New Roman" w:hAnsiTheme="minorHAnsi"/>
          <w:b/>
          <w:caps/>
          <w:sz w:val="28"/>
          <w:szCs w:val="28"/>
          <w:u w:val="single"/>
          <w:lang w:eastAsia="cs-CZ"/>
        </w:rPr>
      </w:pPr>
      <w:r w:rsidRPr="00752C4B">
        <w:rPr>
          <w:rFonts w:asciiTheme="minorHAnsi" w:eastAsia="Times New Roman" w:hAnsiTheme="minorHAnsi"/>
          <w:b/>
          <w:caps/>
          <w:sz w:val="28"/>
          <w:szCs w:val="28"/>
          <w:u w:val="single"/>
          <w:lang w:eastAsia="cs-CZ"/>
        </w:rPr>
        <w:t xml:space="preserve">PŘEHLED </w:t>
      </w:r>
      <w:r>
        <w:rPr>
          <w:rFonts w:asciiTheme="minorHAnsi" w:eastAsia="Times New Roman" w:hAnsiTheme="minorHAnsi"/>
          <w:b/>
          <w:caps/>
          <w:sz w:val="28"/>
          <w:szCs w:val="28"/>
          <w:u w:val="single"/>
          <w:lang w:eastAsia="cs-CZ"/>
        </w:rPr>
        <w:t xml:space="preserve">vybraných </w:t>
      </w:r>
      <w:r w:rsidRPr="00752C4B">
        <w:rPr>
          <w:rFonts w:asciiTheme="minorHAnsi" w:eastAsia="Times New Roman" w:hAnsiTheme="minorHAnsi"/>
          <w:b/>
          <w:caps/>
          <w:sz w:val="28"/>
          <w:szCs w:val="28"/>
          <w:u w:val="single"/>
          <w:lang w:eastAsia="cs-CZ"/>
        </w:rPr>
        <w:t>JEDNOTEK VÝKONU PRO JEDNOTLIVÉ KRAJSKÉ NORMATIVY</w:t>
      </w:r>
    </w:p>
    <w:p w:rsidR="000A6ECD" w:rsidRPr="00752C4B" w:rsidRDefault="000A6ECD" w:rsidP="000A6ECD">
      <w:pPr>
        <w:spacing w:before="120" w:after="0" w:line="240" w:lineRule="auto"/>
        <w:jc w:val="both"/>
        <w:rPr>
          <w:rFonts w:asciiTheme="minorHAnsi" w:eastAsia="Times New Roman" w:hAnsiTheme="minorHAnsi"/>
          <w:b/>
          <w:sz w:val="24"/>
          <w:szCs w:val="24"/>
          <w:lang w:eastAsia="cs-CZ"/>
        </w:rPr>
      </w:pPr>
      <w:r w:rsidRPr="00752C4B">
        <w:rPr>
          <w:rFonts w:asciiTheme="minorHAnsi" w:eastAsia="Times New Roman" w:hAnsiTheme="minorHAnsi"/>
          <w:b/>
          <w:sz w:val="24"/>
          <w:szCs w:val="24"/>
          <w:lang w:eastAsia="cs-CZ"/>
        </w:rPr>
        <w:t xml:space="preserve">Školní družiny </w:t>
      </w:r>
      <w:r>
        <w:rPr>
          <w:rFonts w:asciiTheme="minorHAnsi" w:eastAsia="Times New Roman" w:hAnsiTheme="minorHAnsi"/>
          <w:sz w:val="24"/>
          <w:szCs w:val="24"/>
          <w:lang w:eastAsia="cs-CZ"/>
        </w:rPr>
        <w:t>–</w:t>
      </w:r>
      <w:r w:rsidRPr="00752C4B">
        <w:rPr>
          <w:rFonts w:asciiTheme="minorHAnsi" w:eastAsia="Times New Roman" w:hAnsiTheme="minorHAnsi"/>
          <w:b/>
          <w:sz w:val="24"/>
          <w:szCs w:val="24"/>
          <w:lang w:eastAsia="cs-CZ"/>
        </w:rPr>
        <w:t xml:space="preserve"> </w:t>
      </w:r>
      <w:r w:rsidRPr="00752C4B">
        <w:rPr>
          <w:rFonts w:asciiTheme="minorHAnsi" w:eastAsia="Times New Roman" w:hAnsiTheme="minorHAnsi"/>
          <w:sz w:val="24"/>
          <w:szCs w:val="24"/>
          <w:lang w:eastAsia="cs-CZ"/>
        </w:rPr>
        <w:t>jednotkou výkonu je 1 žák ve školní družině, který je přijat k pravidelné denní docházce.</w:t>
      </w:r>
      <w:r w:rsidRPr="00752C4B">
        <w:rPr>
          <w:rFonts w:asciiTheme="minorHAnsi" w:eastAsia="Times New Roman" w:hAnsiTheme="minorHAnsi"/>
          <w:b/>
          <w:sz w:val="24"/>
          <w:szCs w:val="24"/>
          <w:lang w:eastAsia="cs-CZ"/>
        </w:rPr>
        <w:t xml:space="preserve"> </w:t>
      </w:r>
    </w:p>
    <w:p w:rsidR="000A6ECD" w:rsidRPr="00752C4B" w:rsidRDefault="000A6ECD" w:rsidP="000A6ECD">
      <w:pPr>
        <w:spacing w:before="120" w:after="0" w:line="240" w:lineRule="auto"/>
        <w:jc w:val="both"/>
        <w:rPr>
          <w:rFonts w:asciiTheme="minorHAnsi" w:eastAsia="Times New Roman" w:hAnsiTheme="minorHAnsi"/>
          <w:b/>
          <w:sz w:val="24"/>
          <w:szCs w:val="24"/>
          <w:lang w:eastAsia="cs-CZ"/>
        </w:rPr>
      </w:pPr>
      <w:r w:rsidRPr="00752C4B">
        <w:rPr>
          <w:rFonts w:asciiTheme="minorHAnsi" w:eastAsia="Times New Roman" w:hAnsiTheme="minorHAnsi"/>
          <w:b/>
          <w:sz w:val="24"/>
          <w:szCs w:val="24"/>
          <w:lang w:eastAsia="cs-CZ"/>
        </w:rPr>
        <w:t xml:space="preserve">Školní stravování ve školních jídelnách </w:t>
      </w:r>
      <w:r>
        <w:rPr>
          <w:rFonts w:asciiTheme="minorHAnsi" w:eastAsia="Times New Roman" w:hAnsiTheme="minorHAnsi"/>
          <w:sz w:val="24"/>
          <w:szCs w:val="24"/>
          <w:lang w:eastAsia="cs-CZ"/>
        </w:rPr>
        <w:t xml:space="preserve">– </w:t>
      </w:r>
      <w:r w:rsidRPr="00752C4B">
        <w:rPr>
          <w:rFonts w:asciiTheme="minorHAnsi" w:eastAsia="Times New Roman" w:hAnsiTheme="minorHAnsi"/>
          <w:sz w:val="24"/>
          <w:szCs w:val="24"/>
          <w:lang w:eastAsia="cs-CZ"/>
        </w:rPr>
        <w:t>jednotkou výkonu je:</w:t>
      </w:r>
    </w:p>
    <w:p w:rsidR="000A6ECD" w:rsidRPr="00752C4B" w:rsidRDefault="000A6ECD" w:rsidP="000A6ECD">
      <w:pPr>
        <w:pStyle w:val="Odstavecseseznamem"/>
        <w:numPr>
          <w:ilvl w:val="1"/>
          <w:numId w:val="24"/>
        </w:numPr>
        <w:spacing w:after="0" w:line="240" w:lineRule="auto"/>
        <w:ind w:left="1434" w:hanging="357"/>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1 stravovaný, který se zároveň vzdělává v mateřské škole, pro něhož je v rámci školního stravování ve školní jídelně poskytován oběd a alespoň 1 předcházející nebo navazující doplňkové jídlo,</w:t>
      </w:r>
    </w:p>
    <w:p w:rsidR="000A6ECD" w:rsidRPr="00752C4B" w:rsidRDefault="000A6ECD" w:rsidP="000A6ECD">
      <w:pPr>
        <w:pStyle w:val="Odstavecseseznamem"/>
        <w:numPr>
          <w:ilvl w:val="1"/>
          <w:numId w:val="24"/>
        </w:numPr>
        <w:spacing w:after="0" w:line="240" w:lineRule="auto"/>
        <w:ind w:left="1434" w:hanging="357"/>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1 stravovaný, který se zároveň vzdělává v základní škole, pro něhož je v rámci školního stravování ve školní jídelně poskytován oběd,</w:t>
      </w:r>
    </w:p>
    <w:p w:rsidR="000A6ECD" w:rsidRPr="00752C4B" w:rsidRDefault="000A6ECD" w:rsidP="000A6ECD">
      <w:pPr>
        <w:pStyle w:val="Odstavecseseznamem"/>
        <w:numPr>
          <w:ilvl w:val="1"/>
          <w:numId w:val="24"/>
        </w:numPr>
        <w:spacing w:after="0" w:line="240" w:lineRule="auto"/>
        <w:ind w:left="1434" w:hanging="357"/>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1 stravovaný, který se zároveň nevzdělává v mateřské ani v základní škole, pro něhož je v rámci školního stravování ve školní jídelně poskytován oběd (tj. žáci středních škol a konzervatoří a studenti vyšších odborných škol),</w:t>
      </w:r>
    </w:p>
    <w:p w:rsidR="000A6ECD" w:rsidRDefault="000A6ECD" w:rsidP="000A6ECD">
      <w:pPr>
        <w:pStyle w:val="Odstavecseseznamem"/>
        <w:numPr>
          <w:ilvl w:val="1"/>
          <w:numId w:val="24"/>
        </w:numPr>
        <w:spacing w:after="0" w:line="240" w:lineRule="auto"/>
        <w:ind w:left="1434" w:hanging="357"/>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 xml:space="preserve">1 stravovaný, který se zároveň nevzdělává v mateřské ani v základní škole, pro něhož je v rámci školního stravování ve školní jídelně poskytován alespoň oběd a večeře </w:t>
      </w:r>
      <w:r>
        <w:rPr>
          <w:rFonts w:asciiTheme="minorHAnsi" w:eastAsia="Times New Roman" w:hAnsiTheme="minorHAnsi"/>
          <w:sz w:val="24"/>
          <w:szCs w:val="24"/>
          <w:lang w:eastAsia="cs-CZ"/>
        </w:rPr>
        <w:t>(dále jen celodenní stravování),</w:t>
      </w:r>
    </w:p>
    <w:p w:rsidR="000A6ECD" w:rsidRDefault="000A6ECD" w:rsidP="000A6ECD">
      <w:pPr>
        <w:pStyle w:val="Odstavecseseznamem"/>
        <w:numPr>
          <w:ilvl w:val="1"/>
          <w:numId w:val="24"/>
        </w:numPr>
        <w:spacing w:after="0" w:line="240" w:lineRule="auto"/>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lastRenderedPageBreak/>
        <w:t>1 stravovaný, který se zároveň nevzdělává v mateřské ani v základní škole, pro něhož j</w:t>
      </w:r>
      <w:r>
        <w:rPr>
          <w:rFonts w:asciiTheme="minorHAnsi" w:eastAsia="Times New Roman" w:hAnsiTheme="minorHAnsi"/>
          <w:sz w:val="24"/>
          <w:szCs w:val="24"/>
          <w:lang w:eastAsia="cs-CZ"/>
        </w:rPr>
        <w:t>sou</w:t>
      </w:r>
      <w:r w:rsidRPr="00752C4B">
        <w:rPr>
          <w:rFonts w:asciiTheme="minorHAnsi" w:eastAsia="Times New Roman" w:hAnsiTheme="minorHAnsi"/>
          <w:sz w:val="24"/>
          <w:szCs w:val="24"/>
          <w:lang w:eastAsia="cs-CZ"/>
        </w:rPr>
        <w:t xml:space="preserve"> v rámci školního stravování ve školní jídelně </w:t>
      </w:r>
      <w:r w:rsidRPr="00DB6061">
        <w:rPr>
          <w:rFonts w:asciiTheme="minorHAnsi" w:hAnsiTheme="minorHAnsi"/>
        </w:rPr>
        <w:t>poskytovány stravovací služby kromě oběda</w:t>
      </w:r>
      <w:r w:rsidRPr="00752C4B">
        <w:rPr>
          <w:rFonts w:asciiTheme="minorHAnsi" w:eastAsia="Times New Roman" w:hAnsiTheme="minorHAnsi"/>
          <w:sz w:val="24"/>
          <w:szCs w:val="24"/>
          <w:lang w:eastAsia="cs-CZ"/>
        </w:rPr>
        <w:t xml:space="preserve"> </w:t>
      </w:r>
      <w:r>
        <w:rPr>
          <w:rFonts w:asciiTheme="minorHAnsi" w:eastAsia="Times New Roman" w:hAnsiTheme="minorHAnsi"/>
          <w:sz w:val="24"/>
          <w:szCs w:val="24"/>
          <w:lang w:eastAsia="cs-CZ"/>
        </w:rPr>
        <w:t>(dále jen celodenní stravování bez oběda).</w:t>
      </w:r>
    </w:p>
    <w:p w:rsidR="000A6ECD" w:rsidRPr="00752C4B" w:rsidRDefault="000A6ECD" w:rsidP="000A6ECD">
      <w:pPr>
        <w:spacing w:before="120" w:after="0" w:line="240" w:lineRule="auto"/>
        <w:jc w:val="both"/>
        <w:rPr>
          <w:rFonts w:asciiTheme="minorHAnsi" w:eastAsia="Times New Roman" w:hAnsiTheme="minorHAnsi"/>
          <w:sz w:val="24"/>
          <w:szCs w:val="24"/>
          <w:lang w:eastAsia="cs-CZ"/>
        </w:rPr>
      </w:pPr>
      <w:r w:rsidRPr="00752C4B">
        <w:rPr>
          <w:rFonts w:asciiTheme="minorHAnsi" w:eastAsia="Times New Roman" w:hAnsiTheme="minorHAnsi"/>
          <w:b/>
          <w:sz w:val="24"/>
          <w:szCs w:val="24"/>
          <w:lang w:eastAsia="cs-CZ"/>
        </w:rPr>
        <w:t xml:space="preserve">Domovy mládeže </w:t>
      </w:r>
      <w:r>
        <w:rPr>
          <w:rFonts w:asciiTheme="minorHAnsi" w:eastAsia="Times New Roman" w:hAnsiTheme="minorHAnsi"/>
          <w:sz w:val="24"/>
          <w:szCs w:val="24"/>
          <w:lang w:eastAsia="cs-CZ"/>
        </w:rPr>
        <w:t>–</w:t>
      </w:r>
      <w:r w:rsidRPr="00752C4B">
        <w:rPr>
          <w:rFonts w:asciiTheme="minorHAnsi" w:eastAsia="Times New Roman" w:hAnsiTheme="minorHAnsi"/>
          <w:sz w:val="24"/>
          <w:szCs w:val="24"/>
          <w:lang w:eastAsia="cs-CZ"/>
        </w:rPr>
        <w:t xml:space="preserve"> jednotkou výkonu je 1 ubytovaný v domově mládeže, který se zároveň vzdělává:</w:t>
      </w:r>
    </w:p>
    <w:p w:rsidR="000A6ECD" w:rsidRPr="00752C4B" w:rsidRDefault="000A6ECD" w:rsidP="000A6ECD">
      <w:pPr>
        <w:pStyle w:val="Odstavecseseznamem"/>
        <w:numPr>
          <w:ilvl w:val="1"/>
          <w:numId w:val="26"/>
        </w:numPr>
        <w:spacing w:after="0" w:line="240" w:lineRule="auto"/>
        <w:jc w:val="both"/>
        <w:rPr>
          <w:rFonts w:asciiTheme="minorHAnsi" w:eastAsia="Times New Roman" w:hAnsiTheme="minorHAnsi"/>
          <w:sz w:val="24"/>
          <w:szCs w:val="24"/>
          <w:lang w:eastAsia="cs-CZ"/>
        </w:rPr>
      </w:pPr>
      <w:r w:rsidRPr="000E6AD5">
        <w:rPr>
          <w:rFonts w:asciiTheme="minorHAnsi" w:hAnsiTheme="minorHAnsi"/>
          <w:sz w:val="24"/>
          <w:szCs w:val="24"/>
        </w:rPr>
        <w:t>v základní škole,</w:t>
      </w:r>
      <w:r w:rsidRPr="00752C4B">
        <w:rPr>
          <w:rFonts w:asciiTheme="minorHAnsi" w:eastAsia="Times New Roman" w:hAnsiTheme="minorHAnsi"/>
          <w:sz w:val="24"/>
          <w:szCs w:val="24"/>
          <w:lang w:eastAsia="cs-CZ"/>
        </w:rPr>
        <w:t xml:space="preserve"> střední škole nebo konzervatoři,</w:t>
      </w:r>
    </w:p>
    <w:p w:rsidR="000A6ECD" w:rsidRDefault="000A6ECD" w:rsidP="000A6ECD">
      <w:pPr>
        <w:pStyle w:val="Odstavecseseznamem"/>
        <w:numPr>
          <w:ilvl w:val="1"/>
          <w:numId w:val="26"/>
        </w:numPr>
        <w:spacing w:after="0" w:line="240" w:lineRule="auto"/>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ve vyšší odborné škole.</w:t>
      </w:r>
    </w:p>
    <w:p w:rsidR="000A6ECD" w:rsidRPr="00752C4B" w:rsidRDefault="000A6ECD" w:rsidP="000A6ECD">
      <w:pPr>
        <w:spacing w:before="120" w:after="0" w:line="240" w:lineRule="auto"/>
        <w:jc w:val="both"/>
        <w:rPr>
          <w:rFonts w:asciiTheme="minorHAnsi" w:eastAsia="Times New Roman" w:hAnsiTheme="minorHAnsi"/>
          <w:sz w:val="24"/>
          <w:szCs w:val="24"/>
          <w:lang w:eastAsia="cs-CZ"/>
        </w:rPr>
      </w:pPr>
      <w:r w:rsidRPr="00D84862">
        <w:rPr>
          <w:rFonts w:asciiTheme="minorHAnsi" w:eastAsia="Times New Roman" w:hAnsiTheme="minorHAnsi"/>
          <w:b/>
          <w:sz w:val="24"/>
          <w:szCs w:val="24"/>
          <w:lang w:eastAsia="cs-CZ"/>
        </w:rPr>
        <w:t xml:space="preserve">Školní kluby </w:t>
      </w:r>
      <w:r w:rsidRPr="00D84862">
        <w:rPr>
          <w:rFonts w:asciiTheme="minorHAnsi" w:eastAsia="Times New Roman" w:hAnsiTheme="minorHAnsi"/>
          <w:sz w:val="24"/>
          <w:szCs w:val="24"/>
          <w:lang w:eastAsia="cs-CZ"/>
        </w:rPr>
        <w:t>– jednotkou výkonu je 1 žák, kterému školní</w:t>
      </w:r>
      <w:r>
        <w:rPr>
          <w:rFonts w:asciiTheme="minorHAnsi" w:eastAsia="Times New Roman" w:hAnsiTheme="minorHAnsi"/>
          <w:sz w:val="24"/>
          <w:szCs w:val="24"/>
          <w:lang w:eastAsia="cs-CZ"/>
        </w:rPr>
        <w:t xml:space="preserve"> klub zajišťuje naplnění volného času zájmovou činností se zaměřením na různé oblasti.</w:t>
      </w:r>
    </w:p>
    <w:p w:rsidR="00E04480" w:rsidRDefault="00832E55" w:rsidP="00E04480">
      <w:pPr>
        <w:spacing w:before="120" w:after="0" w:line="240" w:lineRule="auto"/>
        <w:jc w:val="both"/>
        <w:rPr>
          <w:rFonts w:asciiTheme="minorHAnsi" w:eastAsia="Times New Roman" w:hAnsiTheme="minorHAnsi"/>
          <w:sz w:val="24"/>
          <w:szCs w:val="24"/>
          <w:lang w:eastAsia="cs-CZ"/>
        </w:rPr>
      </w:pPr>
      <w:r w:rsidRPr="00E04480">
        <w:rPr>
          <w:rFonts w:asciiTheme="minorHAnsi" w:eastAsia="Times New Roman" w:hAnsiTheme="minorHAnsi"/>
          <w:sz w:val="24"/>
          <w:szCs w:val="24"/>
          <w:u w:val="single"/>
          <w:lang w:eastAsia="cs-CZ"/>
        </w:rPr>
        <w:t>N</w:t>
      </w:r>
      <w:r w:rsidR="00250300" w:rsidRPr="00E04480">
        <w:rPr>
          <w:rFonts w:asciiTheme="minorHAnsi" w:eastAsia="Times New Roman" w:hAnsiTheme="minorHAnsi"/>
          <w:sz w:val="24"/>
          <w:szCs w:val="24"/>
          <w:u w:val="single"/>
          <w:lang w:eastAsia="cs-CZ"/>
        </w:rPr>
        <w:t xml:space="preserve">ormativ MP </w:t>
      </w:r>
      <w:r w:rsidR="000A6ECD" w:rsidRPr="00E04480">
        <w:rPr>
          <w:rFonts w:asciiTheme="minorHAnsi" w:eastAsia="Times New Roman" w:hAnsiTheme="minorHAnsi"/>
          <w:sz w:val="24"/>
          <w:szCs w:val="24"/>
          <w:u w:val="single"/>
          <w:lang w:eastAsia="cs-CZ"/>
        </w:rPr>
        <w:t>pro domovy mládeže a školní kluby</w:t>
      </w:r>
      <w:r w:rsidR="000A6ECD" w:rsidRPr="00E04480">
        <w:rPr>
          <w:rFonts w:asciiTheme="minorHAnsi" w:eastAsia="Times New Roman" w:hAnsiTheme="minorHAnsi"/>
          <w:sz w:val="24"/>
          <w:szCs w:val="24"/>
          <w:lang w:eastAsia="cs-CZ"/>
        </w:rPr>
        <w:t xml:space="preserve">, jejichž činnost je realizována pedagogickými i nepedagogickými pracovníky, se stanoví </w:t>
      </w:r>
      <w:r w:rsidRPr="00E04480">
        <w:rPr>
          <w:rFonts w:asciiTheme="minorHAnsi" w:eastAsia="Times New Roman" w:hAnsiTheme="minorHAnsi"/>
          <w:sz w:val="24"/>
          <w:szCs w:val="24"/>
          <w:lang w:eastAsia="cs-CZ"/>
        </w:rPr>
        <w:t>vztahem</w:t>
      </w:r>
      <w:r w:rsidR="00E04480">
        <w:rPr>
          <w:rFonts w:asciiTheme="minorHAnsi" w:eastAsia="Times New Roman" w:hAnsiTheme="minorHAnsi"/>
          <w:sz w:val="24"/>
          <w:szCs w:val="24"/>
          <w:lang w:eastAsia="cs-CZ"/>
        </w:rPr>
        <w:t xml:space="preserve"> </w:t>
      </w:r>
    </w:p>
    <w:p w:rsidR="00832E55" w:rsidRDefault="00250300" w:rsidP="00E04480">
      <w:pPr>
        <w:spacing w:before="120" w:after="0" w:line="240" w:lineRule="auto"/>
        <w:jc w:val="center"/>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12</w:t>
      </w:r>
      <w:r w:rsidR="00B03A7D" w:rsidRPr="00752C4B">
        <w:rPr>
          <w:rFonts w:asciiTheme="minorHAnsi" w:eastAsia="Times New Roman" w:hAnsiTheme="minorHAnsi"/>
          <w:sz w:val="24"/>
          <w:szCs w:val="24"/>
          <w:lang w:eastAsia="cs-CZ"/>
        </w:rPr>
        <w:t xml:space="preserve"> </w:t>
      </w:r>
      <w:r w:rsidRPr="00752C4B">
        <w:rPr>
          <w:rFonts w:asciiTheme="minorHAnsi" w:eastAsia="Times New Roman" w:hAnsiTheme="minorHAnsi"/>
          <w:sz w:val="24"/>
          <w:szCs w:val="24"/>
          <w:lang w:eastAsia="cs-CZ"/>
        </w:rPr>
        <w:t>* (1/</w:t>
      </w:r>
      <w:proofErr w:type="spellStart"/>
      <w:r w:rsidRPr="00752C4B">
        <w:rPr>
          <w:rFonts w:asciiTheme="minorHAnsi" w:eastAsia="Times New Roman" w:hAnsiTheme="minorHAnsi"/>
          <w:sz w:val="24"/>
          <w:szCs w:val="24"/>
          <w:lang w:eastAsia="cs-CZ"/>
        </w:rPr>
        <w:t>N</w:t>
      </w:r>
      <w:r w:rsidRPr="00752C4B">
        <w:rPr>
          <w:rFonts w:asciiTheme="minorHAnsi" w:eastAsia="Times New Roman" w:hAnsiTheme="minorHAnsi"/>
          <w:sz w:val="24"/>
          <w:szCs w:val="24"/>
          <w:vertAlign w:val="subscript"/>
          <w:lang w:eastAsia="cs-CZ"/>
        </w:rPr>
        <w:t>p</w:t>
      </w:r>
      <w:proofErr w:type="spellEnd"/>
      <w:r w:rsidRPr="00752C4B">
        <w:rPr>
          <w:rFonts w:asciiTheme="minorHAnsi" w:eastAsia="Times New Roman" w:hAnsiTheme="minorHAnsi"/>
          <w:sz w:val="24"/>
          <w:szCs w:val="24"/>
          <w:lang w:eastAsia="cs-CZ"/>
        </w:rPr>
        <w:t xml:space="preserve"> * P</w:t>
      </w:r>
      <w:r w:rsidRPr="00752C4B">
        <w:rPr>
          <w:rFonts w:asciiTheme="minorHAnsi" w:eastAsia="Times New Roman" w:hAnsiTheme="minorHAnsi"/>
          <w:sz w:val="24"/>
          <w:szCs w:val="24"/>
          <w:vertAlign w:val="subscript"/>
          <w:lang w:eastAsia="cs-CZ"/>
        </w:rPr>
        <w:t>p</w:t>
      </w:r>
      <w:r w:rsidRPr="00752C4B">
        <w:rPr>
          <w:rFonts w:asciiTheme="minorHAnsi" w:eastAsia="Times New Roman" w:hAnsiTheme="minorHAnsi"/>
          <w:sz w:val="24"/>
          <w:szCs w:val="24"/>
          <w:lang w:eastAsia="cs-CZ"/>
        </w:rPr>
        <w:t xml:space="preserve"> + 1/N</w:t>
      </w:r>
      <w:r w:rsidRPr="00752C4B">
        <w:rPr>
          <w:rFonts w:asciiTheme="minorHAnsi" w:eastAsia="Times New Roman" w:hAnsiTheme="minorHAnsi"/>
          <w:sz w:val="24"/>
          <w:szCs w:val="24"/>
          <w:vertAlign w:val="subscript"/>
          <w:lang w:eastAsia="cs-CZ"/>
        </w:rPr>
        <w:t>o</w:t>
      </w:r>
      <w:r w:rsidRPr="00752C4B">
        <w:rPr>
          <w:rFonts w:asciiTheme="minorHAnsi" w:eastAsia="Times New Roman" w:hAnsiTheme="minorHAnsi"/>
          <w:sz w:val="24"/>
          <w:szCs w:val="24"/>
          <w:lang w:eastAsia="cs-CZ"/>
        </w:rPr>
        <w:t xml:space="preserve"> * P</w:t>
      </w:r>
      <w:r w:rsidRPr="00752C4B">
        <w:rPr>
          <w:rFonts w:asciiTheme="minorHAnsi" w:eastAsia="Times New Roman" w:hAnsiTheme="minorHAnsi"/>
          <w:sz w:val="24"/>
          <w:szCs w:val="24"/>
          <w:vertAlign w:val="subscript"/>
          <w:lang w:eastAsia="cs-CZ"/>
        </w:rPr>
        <w:t>o</w:t>
      </w:r>
      <w:r w:rsidR="00832E55" w:rsidRPr="00752C4B">
        <w:rPr>
          <w:rFonts w:asciiTheme="minorHAnsi" w:eastAsia="Times New Roman" w:hAnsiTheme="minorHAnsi"/>
          <w:sz w:val="24"/>
          <w:szCs w:val="24"/>
          <w:lang w:eastAsia="cs-CZ"/>
        </w:rPr>
        <w:t>)</w:t>
      </w:r>
      <w:r w:rsidR="00E04480">
        <w:rPr>
          <w:rFonts w:asciiTheme="minorHAnsi" w:eastAsia="Times New Roman" w:hAnsiTheme="minorHAnsi"/>
          <w:sz w:val="24"/>
          <w:szCs w:val="24"/>
          <w:lang w:eastAsia="cs-CZ"/>
        </w:rPr>
        <w:t>.</w:t>
      </w:r>
    </w:p>
    <w:p w:rsidR="000A6ECD" w:rsidRPr="000A6ECD" w:rsidRDefault="000A6ECD" w:rsidP="00E04480">
      <w:pPr>
        <w:spacing w:before="120" w:after="0" w:line="240" w:lineRule="auto"/>
        <w:jc w:val="both"/>
        <w:rPr>
          <w:rFonts w:asciiTheme="minorHAnsi" w:eastAsia="Times New Roman" w:hAnsiTheme="minorHAnsi"/>
          <w:sz w:val="24"/>
          <w:szCs w:val="24"/>
          <w:lang w:eastAsia="cs-CZ"/>
        </w:rPr>
      </w:pPr>
      <w:r w:rsidRPr="00E04480">
        <w:rPr>
          <w:rFonts w:asciiTheme="minorHAnsi" w:eastAsia="Times New Roman" w:hAnsiTheme="minorHAnsi"/>
          <w:sz w:val="24"/>
          <w:szCs w:val="24"/>
          <w:u w:val="single"/>
          <w:lang w:eastAsia="cs-CZ"/>
        </w:rPr>
        <w:t xml:space="preserve">Normativ MP </w:t>
      </w:r>
      <w:r w:rsidR="00E86509" w:rsidRPr="00E04480">
        <w:rPr>
          <w:rFonts w:asciiTheme="minorHAnsi" w:eastAsia="Times New Roman" w:hAnsiTheme="minorHAnsi"/>
          <w:sz w:val="24"/>
          <w:szCs w:val="24"/>
          <w:u w:val="single"/>
          <w:lang w:eastAsia="cs-CZ"/>
        </w:rPr>
        <w:t>pro školní družinu a školní stravování ve školních jídelnách</w:t>
      </w:r>
      <w:r w:rsidRPr="000A6ECD">
        <w:rPr>
          <w:rFonts w:asciiTheme="minorHAnsi" w:eastAsia="Times New Roman" w:hAnsiTheme="minorHAnsi"/>
          <w:sz w:val="24"/>
          <w:szCs w:val="24"/>
          <w:lang w:eastAsia="cs-CZ"/>
        </w:rPr>
        <w:t xml:space="preserve">, jejichž činnost je realizována </w:t>
      </w:r>
      <w:r w:rsidR="00E86509">
        <w:rPr>
          <w:rFonts w:asciiTheme="minorHAnsi" w:eastAsia="Times New Roman" w:hAnsiTheme="minorHAnsi"/>
          <w:sz w:val="24"/>
          <w:szCs w:val="24"/>
          <w:lang w:eastAsia="cs-CZ"/>
        </w:rPr>
        <w:t xml:space="preserve">pouze </w:t>
      </w:r>
      <w:r w:rsidRPr="000A6ECD">
        <w:rPr>
          <w:rFonts w:asciiTheme="minorHAnsi" w:eastAsia="Times New Roman" w:hAnsiTheme="minorHAnsi"/>
          <w:sz w:val="24"/>
          <w:szCs w:val="24"/>
          <w:lang w:eastAsia="cs-CZ"/>
        </w:rPr>
        <w:t>nepedagogickými pracovníky, se stanoví vztahem</w:t>
      </w:r>
      <w:r w:rsidR="00E86509">
        <w:rPr>
          <w:rFonts w:asciiTheme="minorHAnsi" w:eastAsia="Times New Roman" w:hAnsiTheme="minorHAnsi"/>
          <w:sz w:val="24"/>
          <w:szCs w:val="24"/>
          <w:lang w:eastAsia="cs-CZ"/>
        </w:rPr>
        <w:t>:</w:t>
      </w:r>
    </w:p>
    <w:p w:rsidR="00832E55" w:rsidRPr="00752C4B" w:rsidRDefault="00832E55" w:rsidP="00716322">
      <w:pPr>
        <w:spacing w:before="120" w:after="0" w:line="240" w:lineRule="auto"/>
        <w:ind w:left="3540" w:firstLine="708"/>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12</w:t>
      </w:r>
      <w:r w:rsidR="00B03A7D" w:rsidRPr="00752C4B">
        <w:rPr>
          <w:rFonts w:asciiTheme="minorHAnsi" w:eastAsia="Times New Roman" w:hAnsiTheme="minorHAnsi"/>
          <w:sz w:val="24"/>
          <w:szCs w:val="24"/>
          <w:lang w:eastAsia="cs-CZ"/>
        </w:rPr>
        <w:t xml:space="preserve"> </w:t>
      </w:r>
      <w:r w:rsidRPr="00752C4B">
        <w:rPr>
          <w:rFonts w:asciiTheme="minorHAnsi" w:eastAsia="Times New Roman" w:hAnsiTheme="minorHAnsi"/>
          <w:sz w:val="24"/>
          <w:szCs w:val="24"/>
          <w:lang w:eastAsia="cs-CZ"/>
        </w:rPr>
        <w:t>* 1/N</w:t>
      </w:r>
      <w:r w:rsidRPr="00752C4B">
        <w:rPr>
          <w:rFonts w:asciiTheme="minorHAnsi" w:eastAsia="Times New Roman" w:hAnsiTheme="minorHAnsi"/>
          <w:sz w:val="24"/>
          <w:szCs w:val="24"/>
          <w:vertAlign w:val="subscript"/>
          <w:lang w:eastAsia="cs-CZ"/>
        </w:rPr>
        <w:t>o</w:t>
      </w:r>
      <w:r w:rsidRPr="00752C4B">
        <w:rPr>
          <w:rFonts w:asciiTheme="minorHAnsi" w:eastAsia="Times New Roman" w:hAnsiTheme="minorHAnsi"/>
          <w:sz w:val="24"/>
          <w:szCs w:val="24"/>
          <w:lang w:eastAsia="cs-CZ"/>
        </w:rPr>
        <w:t xml:space="preserve"> * P</w:t>
      </w:r>
      <w:r w:rsidRPr="00752C4B">
        <w:rPr>
          <w:rFonts w:asciiTheme="minorHAnsi" w:eastAsia="Times New Roman" w:hAnsiTheme="minorHAnsi"/>
          <w:sz w:val="24"/>
          <w:szCs w:val="24"/>
          <w:vertAlign w:val="subscript"/>
          <w:lang w:eastAsia="cs-CZ"/>
        </w:rPr>
        <w:t>o</w:t>
      </w:r>
      <w:r w:rsidR="00E04480">
        <w:rPr>
          <w:rFonts w:asciiTheme="minorHAnsi" w:eastAsia="Times New Roman" w:hAnsiTheme="minorHAnsi"/>
          <w:sz w:val="24"/>
          <w:szCs w:val="24"/>
          <w:vertAlign w:val="subscript"/>
          <w:lang w:eastAsia="cs-CZ"/>
        </w:rPr>
        <w:t>,</w:t>
      </w:r>
      <w:r w:rsidRPr="00752C4B">
        <w:rPr>
          <w:rFonts w:asciiTheme="minorHAnsi" w:eastAsia="Times New Roman" w:hAnsiTheme="minorHAnsi"/>
          <w:sz w:val="24"/>
          <w:szCs w:val="24"/>
          <w:lang w:eastAsia="cs-CZ"/>
        </w:rPr>
        <w:t xml:space="preserve"> </w:t>
      </w:r>
    </w:p>
    <w:p w:rsidR="00250300" w:rsidRPr="00752C4B" w:rsidRDefault="00250300" w:rsidP="00716322">
      <w:pPr>
        <w:spacing w:before="120" w:after="0" w:line="240" w:lineRule="auto"/>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přičemž ukazatel</w:t>
      </w:r>
      <w:r w:rsidR="00E86509">
        <w:rPr>
          <w:rFonts w:asciiTheme="minorHAnsi" w:eastAsia="Times New Roman" w:hAnsiTheme="minorHAnsi"/>
          <w:sz w:val="24"/>
          <w:szCs w:val="24"/>
          <w:lang w:eastAsia="cs-CZ"/>
        </w:rPr>
        <w:t>i</w:t>
      </w:r>
      <w:r w:rsidRPr="00752C4B">
        <w:rPr>
          <w:rFonts w:asciiTheme="minorHAnsi" w:eastAsia="Times New Roman" w:hAnsiTheme="minorHAnsi"/>
          <w:sz w:val="24"/>
          <w:szCs w:val="24"/>
          <w:lang w:eastAsia="cs-CZ"/>
        </w:rPr>
        <w:t xml:space="preserve"> rozhodné pro stanovení krajských normativů jsou:</w:t>
      </w:r>
    </w:p>
    <w:p w:rsidR="00250300" w:rsidRPr="00752C4B" w:rsidRDefault="00250300" w:rsidP="00716322">
      <w:pPr>
        <w:spacing w:before="120" w:after="0" w:line="240" w:lineRule="auto"/>
        <w:rPr>
          <w:rFonts w:asciiTheme="minorHAnsi" w:eastAsia="Times New Roman" w:hAnsiTheme="minorHAnsi"/>
          <w:sz w:val="24"/>
          <w:szCs w:val="24"/>
          <w:lang w:eastAsia="cs-CZ"/>
        </w:rPr>
      </w:pPr>
      <w:proofErr w:type="spellStart"/>
      <w:proofErr w:type="gramStart"/>
      <w:r w:rsidRPr="00752C4B">
        <w:rPr>
          <w:rFonts w:asciiTheme="minorHAnsi" w:eastAsia="Times New Roman" w:hAnsiTheme="minorHAnsi"/>
          <w:sz w:val="24"/>
          <w:szCs w:val="24"/>
          <w:lang w:eastAsia="cs-CZ"/>
        </w:rPr>
        <w:t>N</w:t>
      </w:r>
      <w:r w:rsidRPr="00752C4B">
        <w:rPr>
          <w:rFonts w:asciiTheme="minorHAnsi" w:eastAsia="Times New Roman" w:hAnsiTheme="minorHAnsi"/>
          <w:sz w:val="24"/>
          <w:szCs w:val="24"/>
          <w:vertAlign w:val="subscript"/>
          <w:lang w:eastAsia="cs-CZ"/>
        </w:rPr>
        <w:t>p</w:t>
      </w:r>
      <w:proofErr w:type="spellEnd"/>
      <w:r w:rsidRPr="00752C4B">
        <w:rPr>
          <w:rFonts w:asciiTheme="minorHAnsi" w:eastAsia="Times New Roman" w:hAnsiTheme="minorHAnsi"/>
          <w:sz w:val="24"/>
          <w:szCs w:val="24"/>
          <w:lang w:eastAsia="cs-CZ"/>
        </w:rPr>
        <w:t xml:space="preserve"> </w:t>
      </w:r>
      <w:r w:rsidR="001960B4" w:rsidRPr="00752C4B">
        <w:rPr>
          <w:rFonts w:asciiTheme="minorHAnsi" w:eastAsia="Times New Roman" w:hAnsiTheme="minorHAnsi"/>
          <w:sz w:val="24"/>
          <w:szCs w:val="24"/>
          <w:lang w:eastAsia="cs-CZ"/>
        </w:rPr>
        <w:t xml:space="preserve"> </w:t>
      </w:r>
      <w:r w:rsidR="00944D22" w:rsidRPr="00752C4B">
        <w:rPr>
          <w:rFonts w:asciiTheme="minorHAnsi" w:eastAsia="Times New Roman" w:hAnsiTheme="minorHAnsi"/>
          <w:sz w:val="24"/>
          <w:szCs w:val="24"/>
          <w:lang w:eastAsia="cs-CZ"/>
        </w:rPr>
        <w:t>…</w:t>
      </w:r>
      <w:proofErr w:type="gramEnd"/>
      <w:r w:rsidRPr="00752C4B">
        <w:rPr>
          <w:rFonts w:asciiTheme="minorHAnsi" w:eastAsia="Times New Roman" w:hAnsiTheme="minorHAnsi"/>
          <w:sz w:val="24"/>
          <w:szCs w:val="24"/>
          <w:lang w:eastAsia="cs-CZ"/>
        </w:rPr>
        <w:t xml:space="preserve"> průměrný počet jednotek výkonu připadající na 1 pedagogického pracovníka,</w:t>
      </w:r>
      <w:r w:rsidR="00716322" w:rsidRPr="00752C4B">
        <w:rPr>
          <w:rFonts w:asciiTheme="minorHAnsi" w:eastAsia="Times New Roman" w:hAnsiTheme="minorHAnsi"/>
          <w:sz w:val="24"/>
          <w:szCs w:val="24"/>
          <w:lang w:eastAsia="cs-CZ"/>
        </w:rPr>
        <w:br/>
      </w:r>
      <w:r w:rsidRPr="00752C4B">
        <w:rPr>
          <w:rFonts w:asciiTheme="minorHAnsi" w:eastAsia="Times New Roman" w:hAnsiTheme="minorHAnsi"/>
          <w:sz w:val="24"/>
          <w:szCs w:val="24"/>
          <w:lang w:eastAsia="cs-CZ"/>
        </w:rPr>
        <w:t>P</w:t>
      </w:r>
      <w:r w:rsidRPr="00752C4B">
        <w:rPr>
          <w:rFonts w:asciiTheme="minorHAnsi" w:eastAsia="Times New Roman" w:hAnsiTheme="minorHAnsi"/>
          <w:sz w:val="24"/>
          <w:szCs w:val="24"/>
          <w:vertAlign w:val="subscript"/>
          <w:lang w:eastAsia="cs-CZ"/>
        </w:rPr>
        <w:t>p</w:t>
      </w:r>
      <w:r w:rsidRPr="00752C4B">
        <w:rPr>
          <w:rFonts w:asciiTheme="minorHAnsi" w:eastAsia="Times New Roman" w:hAnsiTheme="minorHAnsi"/>
          <w:sz w:val="24"/>
          <w:szCs w:val="24"/>
          <w:lang w:eastAsia="cs-CZ"/>
        </w:rPr>
        <w:t xml:space="preserve"> </w:t>
      </w:r>
      <w:r w:rsidR="003B1168">
        <w:rPr>
          <w:rFonts w:asciiTheme="minorHAnsi" w:eastAsia="Times New Roman" w:hAnsiTheme="minorHAnsi"/>
          <w:sz w:val="24"/>
          <w:szCs w:val="24"/>
          <w:lang w:eastAsia="cs-CZ"/>
        </w:rPr>
        <w:t xml:space="preserve"> </w:t>
      </w:r>
      <w:r w:rsidR="00944D22" w:rsidRPr="00752C4B">
        <w:rPr>
          <w:rFonts w:asciiTheme="minorHAnsi" w:eastAsia="Times New Roman" w:hAnsiTheme="minorHAnsi"/>
          <w:sz w:val="24"/>
          <w:szCs w:val="24"/>
          <w:lang w:eastAsia="cs-CZ"/>
        </w:rPr>
        <w:t>…</w:t>
      </w:r>
      <w:r w:rsidRPr="00752C4B">
        <w:rPr>
          <w:rFonts w:asciiTheme="minorHAnsi" w:eastAsia="Times New Roman" w:hAnsiTheme="minorHAnsi"/>
          <w:sz w:val="24"/>
          <w:szCs w:val="24"/>
          <w:lang w:eastAsia="cs-CZ"/>
        </w:rPr>
        <w:t xml:space="preserve"> průměrná měsíční výše platu pedagogického pracovníka,</w:t>
      </w:r>
      <w:r w:rsidR="00716322" w:rsidRPr="00752C4B">
        <w:rPr>
          <w:rFonts w:asciiTheme="minorHAnsi" w:eastAsia="Times New Roman" w:hAnsiTheme="minorHAnsi"/>
          <w:sz w:val="24"/>
          <w:szCs w:val="24"/>
          <w:lang w:eastAsia="cs-CZ"/>
        </w:rPr>
        <w:br/>
      </w:r>
      <w:r w:rsidRPr="00752C4B">
        <w:rPr>
          <w:rFonts w:asciiTheme="minorHAnsi" w:eastAsia="Times New Roman" w:hAnsiTheme="minorHAnsi"/>
          <w:sz w:val="24"/>
          <w:szCs w:val="24"/>
          <w:lang w:eastAsia="cs-CZ"/>
        </w:rPr>
        <w:t>N</w:t>
      </w:r>
      <w:r w:rsidRPr="00752C4B">
        <w:rPr>
          <w:rFonts w:asciiTheme="minorHAnsi" w:eastAsia="Times New Roman" w:hAnsiTheme="minorHAnsi"/>
          <w:sz w:val="24"/>
          <w:szCs w:val="24"/>
          <w:vertAlign w:val="subscript"/>
          <w:lang w:eastAsia="cs-CZ"/>
        </w:rPr>
        <w:t>o</w:t>
      </w:r>
      <w:r w:rsidRPr="00752C4B">
        <w:rPr>
          <w:rFonts w:asciiTheme="minorHAnsi" w:eastAsia="Times New Roman" w:hAnsiTheme="minorHAnsi"/>
          <w:sz w:val="24"/>
          <w:szCs w:val="24"/>
          <w:lang w:eastAsia="cs-CZ"/>
        </w:rPr>
        <w:t xml:space="preserve"> </w:t>
      </w:r>
      <w:r w:rsidR="001960B4" w:rsidRPr="00752C4B">
        <w:rPr>
          <w:rFonts w:asciiTheme="minorHAnsi" w:eastAsia="Times New Roman" w:hAnsiTheme="minorHAnsi"/>
          <w:sz w:val="24"/>
          <w:szCs w:val="24"/>
          <w:lang w:eastAsia="cs-CZ"/>
        </w:rPr>
        <w:t xml:space="preserve"> </w:t>
      </w:r>
      <w:r w:rsidR="00944D22" w:rsidRPr="00752C4B">
        <w:rPr>
          <w:rFonts w:asciiTheme="minorHAnsi" w:eastAsia="Times New Roman" w:hAnsiTheme="minorHAnsi"/>
          <w:sz w:val="24"/>
          <w:szCs w:val="24"/>
          <w:lang w:eastAsia="cs-CZ"/>
        </w:rPr>
        <w:t>…</w:t>
      </w:r>
      <w:r w:rsidRPr="00752C4B">
        <w:rPr>
          <w:rFonts w:asciiTheme="minorHAnsi" w:eastAsia="Times New Roman" w:hAnsiTheme="minorHAnsi"/>
          <w:sz w:val="24"/>
          <w:szCs w:val="24"/>
          <w:lang w:eastAsia="cs-CZ"/>
        </w:rPr>
        <w:t xml:space="preserve"> průměrný počet jednotek výkonu připadající na 1 nepedagogického pracovníka,</w:t>
      </w:r>
      <w:r w:rsidR="00716322" w:rsidRPr="00752C4B">
        <w:rPr>
          <w:rFonts w:asciiTheme="minorHAnsi" w:eastAsia="Times New Roman" w:hAnsiTheme="minorHAnsi"/>
          <w:sz w:val="24"/>
          <w:szCs w:val="24"/>
          <w:lang w:eastAsia="cs-CZ"/>
        </w:rPr>
        <w:br/>
      </w:r>
      <w:r w:rsidRPr="00752C4B">
        <w:rPr>
          <w:rFonts w:asciiTheme="minorHAnsi" w:eastAsia="Times New Roman" w:hAnsiTheme="minorHAnsi"/>
          <w:sz w:val="24"/>
          <w:szCs w:val="24"/>
          <w:lang w:eastAsia="cs-CZ"/>
        </w:rPr>
        <w:t>P</w:t>
      </w:r>
      <w:r w:rsidRPr="00752C4B">
        <w:rPr>
          <w:rFonts w:asciiTheme="minorHAnsi" w:eastAsia="Times New Roman" w:hAnsiTheme="minorHAnsi"/>
          <w:sz w:val="24"/>
          <w:szCs w:val="24"/>
          <w:vertAlign w:val="subscript"/>
          <w:lang w:eastAsia="cs-CZ"/>
        </w:rPr>
        <w:t>o</w:t>
      </w:r>
      <w:r w:rsidRPr="00752C4B">
        <w:rPr>
          <w:rFonts w:asciiTheme="minorHAnsi" w:eastAsia="Times New Roman" w:hAnsiTheme="minorHAnsi"/>
          <w:sz w:val="24"/>
          <w:szCs w:val="24"/>
          <w:lang w:eastAsia="cs-CZ"/>
        </w:rPr>
        <w:t xml:space="preserve"> </w:t>
      </w:r>
      <w:r w:rsidR="001960B4" w:rsidRPr="00752C4B">
        <w:rPr>
          <w:rFonts w:asciiTheme="minorHAnsi" w:eastAsia="Times New Roman" w:hAnsiTheme="minorHAnsi"/>
          <w:sz w:val="24"/>
          <w:szCs w:val="24"/>
          <w:lang w:eastAsia="cs-CZ"/>
        </w:rPr>
        <w:t xml:space="preserve"> </w:t>
      </w:r>
      <w:r w:rsidR="00944D22" w:rsidRPr="00752C4B">
        <w:rPr>
          <w:rFonts w:asciiTheme="minorHAnsi" w:eastAsia="Times New Roman" w:hAnsiTheme="minorHAnsi"/>
          <w:sz w:val="24"/>
          <w:szCs w:val="24"/>
          <w:lang w:eastAsia="cs-CZ"/>
        </w:rPr>
        <w:t>…</w:t>
      </w:r>
      <w:r w:rsidRPr="00752C4B">
        <w:rPr>
          <w:rFonts w:asciiTheme="minorHAnsi" w:eastAsia="Times New Roman" w:hAnsiTheme="minorHAnsi"/>
          <w:sz w:val="24"/>
          <w:szCs w:val="24"/>
          <w:lang w:eastAsia="cs-CZ"/>
        </w:rPr>
        <w:t xml:space="preserve"> průměrná měsíční výše platu nepedagogického pracovníka.</w:t>
      </w:r>
    </w:p>
    <w:p w:rsidR="00250300" w:rsidRPr="00752C4B" w:rsidRDefault="00250300" w:rsidP="00716322">
      <w:pPr>
        <w:spacing w:before="120" w:after="0" w:line="240" w:lineRule="auto"/>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Výši normativu MP ovlivňují hodnoty těchto čtyř ukazatelů následovně:</w:t>
      </w:r>
    </w:p>
    <w:p w:rsidR="003957EE" w:rsidRPr="00752C4B" w:rsidRDefault="00250300" w:rsidP="00716322">
      <w:pPr>
        <w:numPr>
          <w:ilvl w:val="0"/>
          <w:numId w:val="20"/>
        </w:numPr>
        <w:spacing w:before="120" w:after="0" w:line="240" w:lineRule="auto"/>
        <w:ind w:left="1066" w:hanging="357"/>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přímo úměrně ukazatele P</w:t>
      </w:r>
      <w:r w:rsidRPr="00752C4B">
        <w:rPr>
          <w:rFonts w:asciiTheme="minorHAnsi" w:eastAsia="Times New Roman" w:hAnsiTheme="minorHAnsi"/>
          <w:sz w:val="24"/>
          <w:szCs w:val="24"/>
          <w:vertAlign w:val="subscript"/>
          <w:lang w:eastAsia="cs-CZ"/>
        </w:rPr>
        <w:t>p</w:t>
      </w:r>
      <w:r w:rsidRPr="00752C4B">
        <w:rPr>
          <w:rFonts w:asciiTheme="minorHAnsi" w:eastAsia="Times New Roman" w:hAnsiTheme="minorHAnsi"/>
          <w:sz w:val="24"/>
          <w:szCs w:val="24"/>
          <w:lang w:eastAsia="cs-CZ"/>
        </w:rPr>
        <w:t>, resp. P</w:t>
      </w:r>
      <w:r w:rsidRPr="00752C4B">
        <w:rPr>
          <w:rFonts w:asciiTheme="minorHAnsi" w:eastAsia="Times New Roman" w:hAnsiTheme="minorHAnsi"/>
          <w:sz w:val="24"/>
          <w:szCs w:val="24"/>
          <w:vertAlign w:val="subscript"/>
          <w:lang w:eastAsia="cs-CZ"/>
        </w:rPr>
        <w:t>o</w:t>
      </w:r>
      <w:r w:rsidRPr="00752C4B">
        <w:rPr>
          <w:rFonts w:asciiTheme="minorHAnsi" w:eastAsia="Times New Roman" w:hAnsiTheme="minorHAnsi"/>
          <w:sz w:val="24"/>
          <w:szCs w:val="24"/>
          <w:lang w:eastAsia="cs-CZ"/>
        </w:rPr>
        <w:t>,</w:t>
      </w:r>
    </w:p>
    <w:p w:rsidR="00250300" w:rsidRPr="00752C4B" w:rsidRDefault="00250300" w:rsidP="00D53618">
      <w:pPr>
        <w:numPr>
          <w:ilvl w:val="0"/>
          <w:numId w:val="20"/>
        </w:numPr>
        <w:spacing w:after="0" w:line="240" w:lineRule="auto"/>
        <w:ind w:left="1066" w:hanging="357"/>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 xml:space="preserve">nepřímo úměrně ukazatele </w:t>
      </w:r>
      <w:proofErr w:type="spellStart"/>
      <w:r w:rsidRPr="00752C4B">
        <w:rPr>
          <w:rFonts w:asciiTheme="minorHAnsi" w:eastAsia="Times New Roman" w:hAnsiTheme="minorHAnsi"/>
          <w:sz w:val="24"/>
          <w:szCs w:val="24"/>
          <w:lang w:eastAsia="cs-CZ"/>
        </w:rPr>
        <w:t>N</w:t>
      </w:r>
      <w:r w:rsidRPr="00752C4B">
        <w:rPr>
          <w:rFonts w:asciiTheme="minorHAnsi" w:eastAsia="Times New Roman" w:hAnsiTheme="minorHAnsi"/>
          <w:sz w:val="24"/>
          <w:szCs w:val="24"/>
          <w:vertAlign w:val="subscript"/>
          <w:lang w:eastAsia="cs-CZ"/>
        </w:rPr>
        <w:t>p</w:t>
      </w:r>
      <w:proofErr w:type="spellEnd"/>
      <w:r w:rsidRPr="00752C4B">
        <w:rPr>
          <w:rFonts w:asciiTheme="minorHAnsi" w:eastAsia="Times New Roman" w:hAnsiTheme="minorHAnsi"/>
          <w:sz w:val="24"/>
          <w:szCs w:val="24"/>
          <w:lang w:eastAsia="cs-CZ"/>
        </w:rPr>
        <w:t>, resp. N</w:t>
      </w:r>
      <w:r w:rsidRPr="00752C4B">
        <w:rPr>
          <w:rFonts w:asciiTheme="minorHAnsi" w:eastAsia="Times New Roman" w:hAnsiTheme="minorHAnsi"/>
          <w:sz w:val="24"/>
          <w:szCs w:val="24"/>
          <w:vertAlign w:val="subscript"/>
          <w:lang w:eastAsia="cs-CZ"/>
        </w:rPr>
        <w:t>o</w:t>
      </w:r>
      <w:r w:rsidRPr="00752C4B">
        <w:rPr>
          <w:rFonts w:asciiTheme="minorHAnsi" w:eastAsia="Times New Roman" w:hAnsiTheme="minorHAnsi"/>
          <w:sz w:val="24"/>
          <w:szCs w:val="24"/>
          <w:lang w:eastAsia="cs-CZ"/>
        </w:rPr>
        <w:t xml:space="preserve">. </w:t>
      </w:r>
    </w:p>
    <w:p w:rsidR="00E86509" w:rsidRDefault="00E86509" w:rsidP="00D03383">
      <w:pPr>
        <w:spacing w:before="120" w:after="0" w:line="240" w:lineRule="auto"/>
        <w:jc w:val="both"/>
        <w:rPr>
          <w:rFonts w:asciiTheme="minorHAnsi" w:eastAsia="Times New Roman" w:hAnsiTheme="minorHAnsi"/>
          <w:sz w:val="24"/>
          <w:szCs w:val="24"/>
          <w:lang w:eastAsia="cs-CZ"/>
        </w:rPr>
      </w:pPr>
      <w:r w:rsidRPr="00E86509">
        <w:rPr>
          <w:rFonts w:asciiTheme="minorHAnsi" w:eastAsia="Times New Roman" w:hAnsiTheme="minorHAnsi"/>
          <w:sz w:val="24"/>
          <w:szCs w:val="24"/>
          <w:u w:val="single"/>
          <w:lang w:eastAsia="cs-CZ"/>
        </w:rPr>
        <w:t>Poznámka</w:t>
      </w:r>
      <w:r>
        <w:rPr>
          <w:rFonts w:asciiTheme="minorHAnsi" w:eastAsia="Times New Roman" w:hAnsiTheme="minorHAnsi"/>
          <w:sz w:val="24"/>
          <w:szCs w:val="24"/>
          <w:lang w:eastAsia="cs-CZ"/>
        </w:rPr>
        <w:t>: financování pedagogické práce ve školních družinách je od roku 2020 realizováno přímo z úrovně MŠMT.</w:t>
      </w:r>
    </w:p>
    <w:p w:rsidR="00FA2249" w:rsidRPr="00FF6492" w:rsidRDefault="00250300" w:rsidP="00D03383">
      <w:pPr>
        <w:spacing w:before="120" w:after="0" w:line="240" w:lineRule="auto"/>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 xml:space="preserve">Normativ MP </w:t>
      </w:r>
      <w:r w:rsidR="008A0909" w:rsidRPr="00752C4B">
        <w:rPr>
          <w:rFonts w:asciiTheme="minorHAnsi" w:eastAsia="Times New Roman" w:hAnsiTheme="minorHAnsi"/>
          <w:sz w:val="24"/>
          <w:szCs w:val="24"/>
          <w:lang w:eastAsia="cs-CZ"/>
        </w:rPr>
        <w:t xml:space="preserve">a ONIV </w:t>
      </w:r>
      <w:r w:rsidRPr="00752C4B">
        <w:rPr>
          <w:rFonts w:asciiTheme="minorHAnsi" w:eastAsia="Times New Roman" w:hAnsiTheme="minorHAnsi"/>
          <w:sz w:val="24"/>
          <w:szCs w:val="24"/>
          <w:lang w:eastAsia="cs-CZ"/>
        </w:rPr>
        <w:t xml:space="preserve">v roce </w:t>
      </w:r>
      <w:r w:rsidR="00D93520" w:rsidRPr="00752C4B">
        <w:rPr>
          <w:rFonts w:asciiTheme="minorHAnsi" w:eastAsia="Times New Roman" w:hAnsiTheme="minorHAnsi"/>
          <w:sz w:val="24"/>
          <w:szCs w:val="24"/>
          <w:lang w:eastAsia="cs-CZ"/>
        </w:rPr>
        <w:t>20</w:t>
      </w:r>
      <w:r w:rsidR="00EB29BB">
        <w:rPr>
          <w:rFonts w:asciiTheme="minorHAnsi" w:eastAsia="Times New Roman" w:hAnsiTheme="minorHAnsi"/>
          <w:sz w:val="24"/>
          <w:szCs w:val="24"/>
          <w:lang w:eastAsia="cs-CZ"/>
        </w:rPr>
        <w:t>20</w:t>
      </w:r>
      <w:r w:rsidRPr="00752C4B">
        <w:rPr>
          <w:rFonts w:asciiTheme="minorHAnsi" w:eastAsia="Times New Roman" w:hAnsiTheme="minorHAnsi"/>
          <w:sz w:val="24"/>
          <w:szCs w:val="24"/>
          <w:lang w:eastAsia="cs-CZ"/>
        </w:rPr>
        <w:t xml:space="preserve"> na jednotku výkonu byl porovnáván </w:t>
      </w:r>
      <w:r w:rsidR="002E1D85">
        <w:rPr>
          <w:rFonts w:asciiTheme="minorHAnsi" w:eastAsia="Times New Roman" w:hAnsiTheme="minorHAnsi"/>
          <w:sz w:val="24"/>
          <w:szCs w:val="24"/>
          <w:lang w:eastAsia="cs-CZ"/>
        </w:rPr>
        <w:t>pro:</w:t>
      </w:r>
    </w:p>
    <w:p w:rsidR="00250300" w:rsidRPr="00752C4B" w:rsidRDefault="00BD42B2" w:rsidP="00180BFE">
      <w:pPr>
        <w:numPr>
          <w:ilvl w:val="0"/>
          <w:numId w:val="19"/>
        </w:numPr>
        <w:spacing w:before="120" w:after="0" w:line="240" w:lineRule="auto"/>
        <w:ind w:left="714" w:hanging="357"/>
        <w:rPr>
          <w:rFonts w:asciiTheme="minorHAnsi" w:eastAsia="Times New Roman" w:hAnsiTheme="minorHAnsi"/>
          <w:sz w:val="24"/>
          <w:szCs w:val="24"/>
          <w:lang w:eastAsia="cs-CZ"/>
        </w:rPr>
      </w:pPr>
      <w:r>
        <w:rPr>
          <w:rFonts w:asciiTheme="minorHAnsi" w:eastAsia="Times New Roman" w:hAnsiTheme="minorHAnsi"/>
          <w:sz w:val="24"/>
          <w:szCs w:val="24"/>
          <w:lang w:eastAsia="cs-CZ"/>
        </w:rPr>
        <w:t>školní družiny</w:t>
      </w:r>
      <w:r w:rsidR="00250300" w:rsidRPr="00752C4B">
        <w:rPr>
          <w:rFonts w:asciiTheme="minorHAnsi" w:eastAsia="Times New Roman" w:hAnsiTheme="minorHAnsi"/>
          <w:sz w:val="24"/>
          <w:szCs w:val="24"/>
          <w:lang w:eastAsia="cs-CZ"/>
        </w:rPr>
        <w:t xml:space="preserve"> (příloha č. 1),</w:t>
      </w:r>
    </w:p>
    <w:p w:rsidR="00BD42B2" w:rsidRPr="00752C4B" w:rsidRDefault="003C5768" w:rsidP="00180BFE">
      <w:pPr>
        <w:numPr>
          <w:ilvl w:val="0"/>
          <w:numId w:val="19"/>
        </w:numPr>
        <w:spacing w:after="0" w:line="240" w:lineRule="auto"/>
        <w:ind w:left="714" w:hanging="357"/>
        <w:rPr>
          <w:rFonts w:asciiTheme="minorHAnsi" w:eastAsia="Times New Roman" w:hAnsiTheme="minorHAnsi"/>
          <w:sz w:val="24"/>
          <w:szCs w:val="24"/>
          <w:lang w:eastAsia="cs-CZ"/>
        </w:rPr>
      </w:pPr>
      <w:r>
        <w:rPr>
          <w:rFonts w:asciiTheme="minorHAnsi" w:eastAsia="Times New Roman" w:hAnsiTheme="minorHAnsi"/>
          <w:sz w:val="24"/>
          <w:szCs w:val="24"/>
          <w:lang w:eastAsia="cs-CZ"/>
        </w:rPr>
        <w:t>školní</w:t>
      </w:r>
      <w:r w:rsidR="00BD42B2" w:rsidRPr="00752C4B">
        <w:rPr>
          <w:rFonts w:asciiTheme="minorHAnsi" w:eastAsia="Times New Roman" w:hAnsiTheme="minorHAnsi"/>
          <w:sz w:val="24"/>
          <w:szCs w:val="24"/>
          <w:lang w:eastAsia="cs-CZ"/>
        </w:rPr>
        <w:t xml:space="preserve"> stravování ve školních jídelnách (přílohy</w:t>
      </w:r>
      <w:r w:rsidR="00BD42B2">
        <w:rPr>
          <w:rFonts w:asciiTheme="minorHAnsi" w:eastAsia="Times New Roman" w:hAnsiTheme="minorHAnsi"/>
          <w:sz w:val="24"/>
          <w:szCs w:val="24"/>
          <w:lang w:eastAsia="cs-CZ"/>
        </w:rPr>
        <w:t xml:space="preserve"> č. 2a, 2b, 2c, 2</w:t>
      </w:r>
      <w:r w:rsidR="00BD42B2" w:rsidRPr="00752C4B">
        <w:rPr>
          <w:rFonts w:asciiTheme="minorHAnsi" w:eastAsia="Times New Roman" w:hAnsiTheme="minorHAnsi"/>
          <w:sz w:val="24"/>
          <w:szCs w:val="24"/>
          <w:lang w:eastAsia="cs-CZ"/>
        </w:rPr>
        <w:t>d</w:t>
      </w:r>
      <w:r w:rsidR="00356A20">
        <w:rPr>
          <w:rFonts w:asciiTheme="minorHAnsi" w:eastAsia="Times New Roman" w:hAnsiTheme="minorHAnsi"/>
          <w:sz w:val="24"/>
          <w:szCs w:val="24"/>
          <w:lang w:eastAsia="cs-CZ"/>
        </w:rPr>
        <w:t>, 2e</w:t>
      </w:r>
      <w:r w:rsidR="00BD42B2" w:rsidRPr="00752C4B">
        <w:rPr>
          <w:rFonts w:asciiTheme="minorHAnsi" w:eastAsia="Times New Roman" w:hAnsiTheme="minorHAnsi"/>
          <w:sz w:val="24"/>
          <w:szCs w:val="24"/>
          <w:lang w:eastAsia="cs-CZ"/>
        </w:rPr>
        <w:t>),</w:t>
      </w:r>
    </w:p>
    <w:p w:rsidR="003C5768" w:rsidRPr="00752C4B" w:rsidRDefault="003C5768" w:rsidP="00180BFE">
      <w:pPr>
        <w:numPr>
          <w:ilvl w:val="0"/>
          <w:numId w:val="19"/>
        </w:numPr>
        <w:spacing w:after="0" w:line="240" w:lineRule="auto"/>
        <w:ind w:left="714" w:hanging="357"/>
        <w:rPr>
          <w:rFonts w:asciiTheme="minorHAnsi" w:eastAsia="Times New Roman" w:hAnsiTheme="minorHAnsi"/>
          <w:sz w:val="24"/>
          <w:szCs w:val="24"/>
          <w:lang w:eastAsia="cs-CZ"/>
        </w:rPr>
      </w:pPr>
      <w:r>
        <w:rPr>
          <w:rFonts w:asciiTheme="minorHAnsi" w:eastAsia="Times New Roman" w:hAnsiTheme="minorHAnsi"/>
          <w:sz w:val="24"/>
          <w:szCs w:val="24"/>
          <w:lang w:eastAsia="cs-CZ"/>
        </w:rPr>
        <w:t>domovy</w:t>
      </w:r>
      <w:r w:rsidRPr="00752C4B">
        <w:rPr>
          <w:rFonts w:asciiTheme="minorHAnsi" w:eastAsia="Times New Roman" w:hAnsiTheme="minorHAnsi"/>
          <w:sz w:val="24"/>
          <w:szCs w:val="24"/>
          <w:lang w:eastAsia="cs-CZ"/>
        </w:rPr>
        <w:t xml:space="preserve"> mládeže (přílohy</w:t>
      </w:r>
      <w:r>
        <w:rPr>
          <w:rFonts w:asciiTheme="minorHAnsi" w:eastAsia="Times New Roman" w:hAnsiTheme="minorHAnsi"/>
          <w:sz w:val="24"/>
          <w:szCs w:val="24"/>
          <w:lang w:eastAsia="cs-CZ"/>
        </w:rPr>
        <w:t xml:space="preserve"> č. 3a, 3</w:t>
      </w:r>
      <w:r w:rsidRPr="00752C4B">
        <w:rPr>
          <w:rFonts w:asciiTheme="minorHAnsi" w:eastAsia="Times New Roman" w:hAnsiTheme="minorHAnsi"/>
          <w:sz w:val="24"/>
          <w:szCs w:val="24"/>
          <w:lang w:eastAsia="cs-CZ"/>
        </w:rPr>
        <w:t>b),</w:t>
      </w:r>
    </w:p>
    <w:p w:rsidR="00250300" w:rsidRPr="00752C4B" w:rsidRDefault="006C55F7" w:rsidP="00180BFE">
      <w:pPr>
        <w:numPr>
          <w:ilvl w:val="0"/>
          <w:numId w:val="19"/>
        </w:numPr>
        <w:spacing w:after="0" w:line="240" w:lineRule="auto"/>
        <w:ind w:left="714" w:hanging="357"/>
        <w:jc w:val="both"/>
        <w:rPr>
          <w:rFonts w:asciiTheme="minorHAnsi" w:eastAsia="Times New Roman" w:hAnsiTheme="minorHAnsi"/>
          <w:sz w:val="24"/>
          <w:szCs w:val="24"/>
          <w:lang w:eastAsia="cs-CZ"/>
        </w:rPr>
      </w:pPr>
      <w:r w:rsidRPr="00752C4B">
        <w:rPr>
          <w:rFonts w:asciiTheme="minorHAnsi" w:eastAsia="Times New Roman" w:hAnsiTheme="minorHAnsi"/>
          <w:sz w:val="24"/>
          <w:szCs w:val="24"/>
          <w:lang w:eastAsia="cs-CZ"/>
        </w:rPr>
        <w:t xml:space="preserve">školní kluby </w:t>
      </w:r>
      <w:r w:rsidR="00250300" w:rsidRPr="00752C4B">
        <w:rPr>
          <w:rFonts w:asciiTheme="minorHAnsi" w:eastAsia="Times New Roman" w:hAnsiTheme="minorHAnsi"/>
          <w:sz w:val="24"/>
          <w:szCs w:val="24"/>
          <w:lang w:eastAsia="cs-CZ"/>
        </w:rPr>
        <w:t xml:space="preserve">(příloha č. </w:t>
      </w:r>
      <w:r>
        <w:rPr>
          <w:rFonts w:asciiTheme="minorHAnsi" w:eastAsia="Times New Roman" w:hAnsiTheme="minorHAnsi"/>
          <w:sz w:val="24"/>
          <w:szCs w:val="24"/>
          <w:lang w:eastAsia="cs-CZ"/>
        </w:rPr>
        <w:t>4</w:t>
      </w:r>
      <w:r w:rsidR="00250300" w:rsidRPr="00752C4B">
        <w:rPr>
          <w:rFonts w:asciiTheme="minorHAnsi" w:eastAsia="Times New Roman" w:hAnsiTheme="minorHAnsi"/>
          <w:sz w:val="24"/>
          <w:szCs w:val="24"/>
          <w:lang w:eastAsia="cs-CZ"/>
        </w:rPr>
        <w:t>),</w:t>
      </w:r>
    </w:p>
    <w:p w:rsidR="005F0D3F" w:rsidRDefault="005F0D3F" w:rsidP="00D03383">
      <w:pPr>
        <w:spacing w:before="120" w:after="0" w:line="240" w:lineRule="auto"/>
        <w:jc w:val="both"/>
        <w:rPr>
          <w:rFonts w:asciiTheme="minorHAnsi" w:eastAsia="Times New Roman" w:hAnsiTheme="minorHAnsi"/>
          <w:color w:val="000000" w:themeColor="text1"/>
          <w:sz w:val="24"/>
          <w:szCs w:val="24"/>
          <w:lang w:eastAsia="cs-CZ"/>
        </w:rPr>
      </w:pPr>
      <w:r>
        <w:rPr>
          <w:rFonts w:asciiTheme="minorHAnsi" w:eastAsia="Times New Roman" w:hAnsiTheme="minorHAnsi"/>
          <w:color w:val="000000" w:themeColor="text1"/>
          <w:sz w:val="24"/>
          <w:szCs w:val="24"/>
          <w:lang w:eastAsia="cs-CZ"/>
        </w:rPr>
        <w:t xml:space="preserve">Materiál obsahuje též porovnání </w:t>
      </w:r>
      <w:r w:rsidR="00FE0DE5">
        <w:rPr>
          <w:rFonts w:asciiTheme="minorHAnsi" w:eastAsia="Times New Roman" w:hAnsiTheme="minorHAnsi"/>
          <w:color w:val="000000" w:themeColor="text1"/>
          <w:sz w:val="24"/>
          <w:szCs w:val="24"/>
          <w:lang w:eastAsia="cs-CZ"/>
        </w:rPr>
        <w:t xml:space="preserve">mzdových prostředků v </w:t>
      </w:r>
      <w:r>
        <w:rPr>
          <w:rFonts w:asciiTheme="minorHAnsi" w:eastAsia="Times New Roman" w:hAnsiTheme="minorHAnsi"/>
          <w:color w:val="000000" w:themeColor="text1"/>
          <w:sz w:val="24"/>
          <w:szCs w:val="24"/>
          <w:lang w:eastAsia="cs-CZ"/>
        </w:rPr>
        <w:t>let</w:t>
      </w:r>
      <w:r w:rsidR="00FE0DE5">
        <w:rPr>
          <w:rFonts w:asciiTheme="minorHAnsi" w:eastAsia="Times New Roman" w:hAnsiTheme="minorHAnsi"/>
          <w:color w:val="000000" w:themeColor="text1"/>
          <w:sz w:val="24"/>
          <w:szCs w:val="24"/>
          <w:lang w:eastAsia="cs-CZ"/>
        </w:rPr>
        <w:t>ech</w:t>
      </w:r>
      <w:r>
        <w:rPr>
          <w:rFonts w:asciiTheme="minorHAnsi" w:eastAsia="Times New Roman" w:hAnsiTheme="minorHAnsi"/>
          <w:color w:val="000000" w:themeColor="text1"/>
          <w:sz w:val="24"/>
          <w:szCs w:val="24"/>
          <w:lang w:eastAsia="cs-CZ"/>
        </w:rPr>
        <w:t xml:space="preserve"> 2018 – 2020:</w:t>
      </w:r>
    </w:p>
    <w:p w:rsidR="005F0D3F" w:rsidRPr="00752C4B" w:rsidRDefault="005F0D3F" w:rsidP="00180BFE">
      <w:pPr>
        <w:numPr>
          <w:ilvl w:val="0"/>
          <w:numId w:val="19"/>
        </w:numPr>
        <w:spacing w:before="120" w:after="0" w:line="240" w:lineRule="auto"/>
        <w:ind w:left="714" w:hanging="357"/>
        <w:rPr>
          <w:rFonts w:asciiTheme="minorHAnsi" w:eastAsia="Times New Roman" w:hAnsiTheme="minorHAnsi"/>
          <w:sz w:val="24"/>
          <w:szCs w:val="24"/>
          <w:lang w:eastAsia="cs-CZ"/>
        </w:rPr>
      </w:pPr>
      <w:r>
        <w:rPr>
          <w:rFonts w:asciiTheme="minorHAnsi" w:eastAsia="Times New Roman" w:hAnsiTheme="minorHAnsi"/>
          <w:sz w:val="24"/>
          <w:szCs w:val="24"/>
          <w:lang w:eastAsia="cs-CZ"/>
        </w:rPr>
        <w:t>s</w:t>
      </w:r>
      <w:r w:rsidRPr="005F0D3F">
        <w:rPr>
          <w:rFonts w:asciiTheme="minorHAnsi" w:eastAsia="Times New Roman" w:hAnsiTheme="minorHAnsi"/>
          <w:sz w:val="24"/>
          <w:szCs w:val="24"/>
          <w:lang w:eastAsia="cs-CZ"/>
        </w:rPr>
        <w:t xml:space="preserve">travovaní, vzdělávající se v </w:t>
      </w:r>
      <w:r w:rsidR="00252D0F">
        <w:rPr>
          <w:rFonts w:asciiTheme="minorHAnsi" w:eastAsia="Times New Roman" w:hAnsiTheme="minorHAnsi"/>
          <w:sz w:val="24"/>
          <w:szCs w:val="24"/>
          <w:lang w:eastAsia="cs-CZ"/>
        </w:rPr>
        <w:t>MŠ</w:t>
      </w:r>
      <w:r w:rsidRPr="005F0D3F">
        <w:rPr>
          <w:rFonts w:asciiTheme="minorHAnsi" w:eastAsia="Times New Roman" w:hAnsiTheme="minorHAnsi"/>
          <w:sz w:val="24"/>
          <w:szCs w:val="24"/>
          <w:lang w:eastAsia="cs-CZ"/>
        </w:rPr>
        <w:t xml:space="preserve"> – porovnání let 2018 až 2020 </w:t>
      </w:r>
      <w:r>
        <w:rPr>
          <w:rFonts w:asciiTheme="minorHAnsi" w:eastAsia="Times New Roman" w:hAnsiTheme="minorHAnsi"/>
          <w:sz w:val="24"/>
          <w:szCs w:val="24"/>
          <w:lang w:eastAsia="cs-CZ"/>
        </w:rPr>
        <w:t>(příloha č. 5</w:t>
      </w:r>
      <w:r w:rsidRPr="00752C4B">
        <w:rPr>
          <w:rFonts w:asciiTheme="minorHAnsi" w:eastAsia="Times New Roman" w:hAnsiTheme="minorHAnsi"/>
          <w:sz w:val="24"/>
          <w:szCs w:val="24"/>
          <w:lang w:eastAsia="cs-CZ"/>
        </w:rPr>
        <w:t>),</w:t>
      </w:r>
    </w:p>
    <w:p w:rsidR="007B47F1" w:rsidRPr="007B47F1" w:rsidRDefault="00252D0F" w:rsidP="00180BFE">
      <w:pPr>
        <w:numPr>
          <w:ilvl w:val="0"/>
          <w:numId w:val="19"/>
        </w:numPr>
        <w:spacing w:after="0" w:line="240" w:lineRule="auto"/>
        <w:ind w:left="714" w:hanging="357"/>
        <w:rPr>
          <w:rFonts w:asciiTheme="minorHAnsi" w:eastAsia="Times New Roman" w:hAnsiTheme="minorHAnsi"/>
          <w:sz w:val="24"/>
          <w:szCs w:val="24"/>
          <w:lang w:eastAsia="cs-CZ"/>
        </w:rPr>
      </w:pPr>
      <w:r>
        <w:rPr>
          <w:rFonts w:asciiTheme="minorHAnsi" w:eastAsia="Times New Roman" w:hAnsiTheme="minorHAnsi"/>
          <w:sz w:val="24"/>
          <w:szCs w:val="24"/>
          <w:lang w:eastAsia="cs-CZ"/>
        </w:rPr>
        <w:t>s</w:t>
      </w:r>
      <w:r w:rsidR="005F0D3F" w:rsidRPr="005F0D3F">
        <w:rPr>
          <w:rFonts w:asciiTheme="minorHAnsi" w:eastAsia="Times New Roman" w:hAnsiTheme="minorHAnsi"/>
          <w:sz w:val="24"/>
          <w:szCs w:val="24"/>
          <w:lang w:eastAsia="cs-CZ"/>
        </w:rPr>
        <w:t xml:space="preserve">travovaní, vzdělávající se v </w:t>
      </w:r>
      <w:r>
        <w:rPr>
          <w:rFonts w:asciiTheme="minorHAnsi" w:eastAsia="Times New Roman" w:hAnsiTheme="minorHAnsi"/>
          <w:sz w:val="24"/>
          <w:szCs w:val="24"/>
          <w:lang w:eastAsia="cs-CZ"/>
        </w:rPr>
        <w:t>ZŠ</w:t>
      </w:r>
      <w:r w:rsidR="005F0D3F" w:rsidRPr="005F0D3F">
        <w:rPr>
          <w:rFonts w:asciiTheme="minorHAnsi" w:eastAsia="Times New Roman" w:hAnsiTheme="minorHAnsi"/>
          <w:sz w:val="24"/>
          <w:szCs w:val="24"/>
          <w:lang w:eastAsia="cs-CZ"/>
        </w:rPr>
        <w:t xml:space="preserve"> – porovnání let 2018 až 2020</w:t>
      </w:r>
      <w:r w:rsidR="005F0D3F">
        <w:rPr>
          <w:rFonts w:asciiTheme="minorHAnsi" w:eastAsia="Times New Roman" w:hAnsiTheme="minorHAnsi"/>
          <w:sz w:val="24"/>
          <w:szCs w:val="24"/>
          <w:lang w:eastAsia="cs-CZ"/>
        </w:rPr>
        <w:t xml:space="preserve"> (příloha č. 6</w:t>
      </w:r>
      <w:r w:rsidR="005F0D3F" w:rsidRPr="00752C4B">
        <w:rPr>
          <w:rFonts w:asciiTheme="minorHAnsi" w:eastAsia="Times New Roman" w:hAnsiTheme="minorHAnsi"/>
          <w:sz w:val="24"/>
          <w:szCs w:val="24"/>
          <w:lang w:eastAsia="cs-CZ"/>
        </w:rPr>
        <w:t>),</w:t>
      </w:r>
    </w:p>
    <w:p w:rsidR="00A51492" w:rsidRDefault="00A51492" w:rsidP="00180BFE">
      <w:pPr>
        <w:numPr>
          <w:ilvl w:val="0"/>
          <w:numId w:val="19"/>
        </w:numPr>
        <w:spacing w:after="0" w:line="240" w:lineRule="auto"/>
        <w:ind w:left="714" w:hanging="357"/>
        <w:rPr>
          <w:rFonts w:asciiTheme="minorHAnsi" w:eastAsia="Times New Roman" w:hAnsiTheme="minorHAnsi"/>
          <w:sz w:val="24"/>
          <w:szCs w:val="24"/>
          <w:lang w:eastAsia="cs-CZ"/>
        </w:rPr>
      </w:pPr>
      <w:r w:rsidRPr="00252D0F">
        <w:rPr>
          <w:rFonts w:asciiTheme="minorHAnsi" w:eastAsia="Times New Roman" w:hAnsiTheme="minorHAnsi"/>
          <w:sz w:val="24"/>
          <w:szCs w:val="24"/>
          <w:lang w:eastAsia="cs-CZ"/>
        </w:rPr>
        <w:t xml:space="preserve">stravovaní, vzdělávající se v SŠ, KON a VOŠ – porovnání let 2018 až 2020 (příloha č. </w:t>
      </w:r>
      <w:r>
        <w:rPr>
          <w:rFonts w:asciiTheme="minorHAnsi" w:eastAsia="Times New Roman" w:hAnsiTheme="minorHAnsi"/>
          <w:sz w:val="24"/>
          <w:szCs w:val="24"/>
          <w:lang w:eastAsia="cs-CZ"/>
        </w:rPr>
        <w:t>7</w:t>
      </w:r>
      <w:r w:rsidRPr="00252D0F">
        <w:rPr>
          <w:rFonts w:asciiTheme="minorHAnsi" w:eastAsia="Times New Roman" w:hAnsiTheme="minorHAnsi"/>
          <w:sz w:val="24"/>
          <w:szCs w:val="24"/>
          <w:lang w:eastAsia="cs-CZ"/>
        </w:rPr>
        <w:t>),</w:t>
      </w:r>
    </w:p>
    <w:p w:rsidR="00D61B32" w:rsidRPr="00D61B32" w:rsidRDefault="00D61B32" w:rsidP="00D61B32">
      <w:pPr>
        <w:numPr>
          <w:ilvl w:val="0"/>
          <w:numId w:val="19"/>
        </w:numPr>
        <w:spacing w:after="0" w:line="240" w:lineRule="auto"/>
        <w:ind w:left="714" w:hanging="357"/>
        <w:rPr>
          <w:rFonts w:asciiTheme="minorHAnsi" w:eastAsia="Times New Roman" w:hAnsiTheme="minorHAnsi"/>
          <w:sz w:val="24"/>
          <w:szCs w:val="24"/>
          <w:lang w:eastAsia="cs-CZ"/>
        </w:rPr>
      </w:pPr>
      <w:r>
        <w:rPr>
          <w:rFonts w:asciiTheme="minorHAnsi" w:eastAsia="Times New Roman" w:hAnsiTheme="minorHAnsi"/>
          <w:sz w:val="24"/>
          <w:szCs w:val="24"/>
          <w:lang w:eastAsia="cs-CZ"/>
        </w:rPr>
        <w:t xml:space="preserve">celodenně </w:t>
      </w:r>
      <w:r w:rsidRPr="00252D0F">
        <w:rPr>
          <w:rFonts w:asciiTheme="minorHAnsi" w:eastAsia="Times New Roman" w:hAnsiTheme="minorHAnsi"/>
          <w:sz w:val="24"/>
          <w:szCs w:val="24"/>
          <w:lang w:eastAsia="cs-CZ"/>
        </w:rPr>
        <w:t>stravovaní</w:t>
      </w:r>
      <w:r>
        <w:rPr>
          <w:rFonts w:asciiTheme="minorHAnsi" w:eastAsia="Times New Roman" w:hAnsiTheme="minorHAnsi"/>
          <w:sz w:val="24"/>
          <w:szCs w:val="24"/>
          <w:lang w:eastAsia="cs-CZ"/>
        </w:rPr>
        <w:t xml:space="preserve"> </w:t>
      </w:r>
      <w:r w:rsidRPr="00252D0F">
        <w:rPr>
          <w:rFonts w:asciiTheme="minorHAnsi" w:eastAsia="Times New Roman" w:hAnsiTheme="minorHAnsi"/>
          <w:sz w:val="24"/>
          <w:szCs w:val="24"/>
          <w:lang w:eastAsia="cs-CZ"/>
        </w:rPr>
        <w:t xml:space="preserve">– porovnání let 2018 až 2020 (příloha č. </w:t>
      </w:r>
      <w:r>
        <w:rPr>
          <w:rFonts w:asciiTheme="minorHAnsi" w:eastAsia="Times New Roman" w:hAnsiTheme="minorHAnsi"/>
          <w:sz w:val="24"/>
          <w:szCs w:val="24"/>
          <w:lang w:eastAsia="cs-CZ"/>
        </w:rPr>
        <w:t>8</w:t>
      </w:r>
      <w:r w:rsidRPr="00252D0F">
        <w:rPr>
          <w:rFonts w:asciiTheme="minorHAnsi" w:eastAsia="Times New Roman" w:hAnsiTheme="minorHAnsi"/>
          <w:sz w:val="24"/>
          <w:szCs w:val="24"/>
          <w:lang w:eastAsia="cs-CZ"/>
        </w:rPr>
        <w:t>),</w:t>
      </w:r>
    </w:p>
    <w:p w:rsidR="00A51492" w:rsidRPr="00A51492" w:rsidRDefault="00A51492" w:rsidP="00180BFE">
      <w:pPr>
        <w:numPr>
          <w:ilvl w:val="0"/>
          <w:numId w:val="19"/>
        </w:numPr>
        <w:spacing w:after="0" w:line="240" w:lineRule="auto"/>
        <w:ind w:left="714" w:hanging="357"/>
        <w:rPr>
          <w:rFonts w:asciiTheme="minorHAnsi" w:eastAsia="Times New Roman" w:hAnsiTheme="minorHAnsi"/>
          <w:sz w:val="24"/>
          <w:szCs w:val="24"/>
          <w:lang w:eastAsia="cs-CZ"/>
        </w:rPr>
      </w:pPr>
      <w:r>
        <w:rPr>
          <w:rFonts w:asciiTheme="minorHAnsi" w:eastAsia="Times New Roman" w:hAnsiTheme="minorHAnsi"/>
          <w:sz w:val="24"/>
          <w:szCs w:val="24"/>
          <w:lang w:eastAsia="cs-CZ"/>
        </w:rPr>
        <w:t>d</w:t>
      </w:r>
      <w:r w:rsidRPr="00A51492">
        <w:rPr>
          <w:rFonts w:asciiTheme="minorHAnsi" w:eastAsia="Times New Roman" w:hAnsiTheme="minorHAnsi"/>
          <w:sz w:val="24"/>
          <w:szCs w:val="24"/>
          <w:lang w:eastAsia="cs-CZ"/>
        </w:rPr>
        <w:t xml:space="preserve">omovy mládeže SŠ a KON – porovnání let 2018 až 2020 </w:t>
      </w:r>
      <w:r>
        <w:rPr>
          <w:rFonts w:asciiTheme="minorHAnsi" w:eastAsia="Times New Roman" w:hAnsiTheme="minorHAnsi"/>
          <w:sz w:val="24"/>
          <w:szCs w:val="24"/>
          <w:lang w:eastAsia="cs-CZ"/>
        </w:rPr>
        <w:t>(příloha č. 9</w:t>
      </w:r>
      <w:r w:rsidRPr="00A51492">
        <w:rPr>
          <w:rFonts w:asciiTheme="minorHAnsi" w:eastAsia="Times New Roman" w:hAnsiTheme="minorHAnsi"/>
          <w:sz w:val="24"/>
          <w:szCs w:val="24"/>
          <w:lang w:eastAsia="cs-CZ"/>
        </w:rPr>
        <w:t>),</w:t>
      </w:r>
    </w:p>
    <w:p w:rsidR="00D87EFE" w:rsidRPr="00D87EFE" w:rsidRDefault="00D87EFE" w:rsidP="00180BFE">
      <w:pPr>
        <w:numPr>
          <w:ilvl w:val="0"/>
          <w:numId w:val="19"/>
        </w:numPr>
        <w:spacing w:after="0" w:line="240" w:lineRule="auto"/>
        <w:ind w:left="714" w:hanging="357"/>
        <w:rPr>
          <w:rFonts w:asciiTheme="minorHAnsi" w:eastAsia="Times New Roman" w:hAnsiTheme="minorHAnsi"/>
          <w:sz w:val="24"/>
          <w:szCs w:val="24"/>
          <w:lang w:eastAsia="cs-CZ"/>
        </w:rPr>
      </w:pPr>
      <w:r w:rsidRPr="00D87EFE">
        <w:rPr>
          <w:rFonts w:asciiTheme="minorHAnsi" w:eastAsia="Times New Roman" w:hAnsiTheme="minorHAnsi"/>
          <w:sz w:val="24"/>
          <w:szCs w:val="24"/>
          <w:lang w:eastAsia="cs-CZ"/>
        </w:rPr>
        <w:t xml:space="preserve">domovy mládeže </w:t>
      </w:r>
      <w:r>
        <w:rPr>
          <w:rFonts w:asciiTheme="minorHAnsi" w:eastAsia="Times New Roman" w:hAnsiTheme="minorHAnsi"/>
          <w:sz w:val="24"/>
          <w:szCs w:val="24"/>
          <w:lang w:eastAsia="cs-CZ"/>
        </w:rPr>
        <w:t>VOŠ</w:t>
      </w:r>
      <w:r w:rsidRPr="00D87EFE">
        <w:rPr>
          <w:rFonts w:asciiTheme="minorHAnsi" w:eastAsia="Times New Roman" w:hAnsiTheme="minorHAnsi"/>
          <w:sz w:val="24"/>
          <w:szCs w:val="24"/>
          <w:lang w:eastAsia="cs-CZ"/>
        </w:rPr>
        <w:t xml:space="preserve"> – porovnán</w:t>
      </w:r>
      <w:r>
        <w:rPr>
          <w:rFonts w:asciiTheme="minorHAnsi" w:eastAsia="Times New Roman" w:hAnsiTheme="minorHAnsi"/>
          <w:sz w:val="24"/>
          <w:szCs w:val="24"/>
          <w:lang w:eastAsia="cs-CZ"/>
        </w:rPr>
        <w:t>í let 2018 až 2020 (příloha č. 10</w:t>
      </w:r>
      <w:r w:rsidR="00E201FE">
        <w:rPr>
          <w:rFonts w:asciiTheme="minorHAnsi" w:eastAsia="Times New Roman" w:hAnsiTheme="minorHAnsi"/>
          <w:sz w:val="24"/>
          <w:szCs w:val="24"/>
          <w:lang w:eastAsia="cs-CZ"/>
        </w:rPr>
        <w:t>).</w:t>
      </w:r>
    </w:p>
    <w:p w:rsidR="002E1D85" w:rsidRPr="005E3C06" w:rsidRDefault="002E1D85" w:rsidP="00D03383">
      <w:pPr>
        <w:spacing w:before="120" w:after="0" w:line="240" w:lineRule="auto"/>
        <w:jc w:val="both"/>
        <w:rPr>
          <w:rFonts w:asciiTheme="minorHAnsi" w:eastAsia="Times New Roman" w:hAnsiTheme="minorHAnsi"/>
          <w:sz w:val="24"/>
          <w:szCs w:val="24"/>
          <w:lang w:eastAsia="cs-CZ"/>
        </w:rPr>
      </w:pPr>
      <w:r w:rsidRPr="008C04E9">
        <w:rPr>
          <w:rFonts w:asciiTheme="minorHAnsi" w:eastAsia="Times New Roman" w:hAnsiTheme="minorHAnsi"/>
          <w:color w:val="000000" w:themeColor="text1"/>
          <w:sz w:val="24"/>
          <w:szCs w:val="24"/>
          <w:lang w:eastAsia="cs-CZ"/>
        </w:rPr>
        <w:t>Aby</w:t>
      </w:r>
      <w:r w:rsidRPr="00752C4B">
        <w:rPr>
          <w:rFonts w:asciiTheme="minorHAnsi" w:eastAsia="Times New Roman" w:hAnsiTheme="minorHAnsi"/>
          <w:color w:val="000000" w:themeColor="text1"/>
          <w:sz w:val="24"/>
          <w:szCs w:val="24"/>
          <w:lang w:eastAsia="cs-CZ"/>
        </w:rPr>
        <w:t xml:space="preserve"> předkládaný materiál získal úplnou vypovídací schopnost, jsou v jeho přílohové části u všech porovnávaných jednotek výkonu uvedeny vedle hodnot krajských normativů MP a ONIV i hodnoty ukazatelů </w:t>
      </w:r>
      <w:proofErr w:type="spellStart"/>
      <w:r w:rsidRPr="00752C4B">
        <w:rPr>
          <w:rFonts w:asciiTheme="minorHAnsi" w:eastAsia="Times New Roman" w:hAnsiTheme="minorHAnsi"/>
          <w:color w:val="000000" w:themeColor="text1"/>
          <w:sz w:val="24"/>
          <w:szCs w:val="24"/>
          <w:lang w:eastAsia="cs-CZ"/>
        </w:rPr>
        <w:t>N</w:t>
      </w:r>
      <w:r w:rsidRPr="00752C4B">
        <w:rPr>
          <w:rFonts w:asciiTheme="minorHAnsi" w:eastAsia="Times New Roman" w:hAnsiTheme="minorHAnsi"/>
          <w:color w:val="000000" w:themeColor="text1"/>
          <w:sz w:val="24"/>
          <w:szCs w:val="24"/>
          <w:vertAlign w:val="subscript"/>
          <w:lang w:eastAsia="cs-CZ"/>
        </w:rPr>
        <w:t>p</w:t>
      </w:r>
      <w:proofErr w:type="spellEnd"/>
      <w:r w:rsidRPr="00752C4B">
        <w:rPr>
          <w:rFonts w:asciiTheme="minorHAnsi" w:eastAsia="Times New Roman" w:hAnsiTheme="minorHAnsi"/>
          <w:color w:val="000000" w:themeColor="text1"/>
          <w:sz w:val="24"/>
          <w:szCs w:val="24"/>
          <w:lang w:eastAsia="cs-CZ"/>
        </w:rPr>
        <w:t>, N</w:t>
      </w:r>
      <w:r w:rsidRPr="00752C4B">
        <w:rPr>
          <w:rFonts w:asciiTheme="minorHAnsi" w:eastAsia="Times New Roman" w:hAnsiTheme="minorHAnsi"/>
          <w:color w:val="000000" w:themeColor="text1"/>
          <w:sz w:val="24"/>
          <w:szCs w:val="24"/>
          <w:vertAlign w:val="subscript"/>
          <w:lang w:eastAsia="cs-CZ"/>
        </w:rPr>
        <w:t>o</w:t>
      </w:r>
      <w:r w:rsidRPr="00752C4B">
        <w:rPr>
          <w:rFonts w:asciiTheme="minorHAnsi" w:eastAsia="Times New Roman" w:hAnsiTheme="minorHAnsi"/>
          <w:color w:val="000000" w:themeColor="text1"/>
          <w:sz w:val="24"/>
          <w:szCs w:val="24"/>
          <w:lang w:eastAsia="cs-CZ"/>
        </w:rPr>
        <w:t>, P</w:t>
      </w:r>
      <w:r w:rsidRPr="00752C4B">
        <w:rPr>
          <w:rFonts w:asciiTheme="minorHAnsi" w:eastAsia="Times New Roman" w:hAnsiTheme="minorHAnsi"/>
          <w:color w:val="000000" w:themeColor="text1"/>
          <w:sz w:val="24"/>
          <w:szCs w:val="24"/>
          <w:vertAlign w:val="subscript"/>
          <w:lang w:eastAsia="cs-CZ"/>
        </w:rPr>
        <w:t>p</w:t>
      </w:r>
      <w:r w:rsidRPr="00752C4B">
        <w:rPr>
          <w:rFonts w:asciiTheme="minorHAnsi" w:eastAsia="Times New Roman" w:hAnsiTheme="minorHAnsi"/>
          <w:color w:val="000000" w:themeColor="text1"/>
          <w:sz w:val="24"/>
          <w:szCs w:val="24"/>
          <w:lang w:eastAsia="cs-CZ"/>
        </w:rPr>
        <w:t>, P</w:t>
      </w:r>
      <w:r w:rsidRPr="00752C4B">
        <w:rPr>
          <w:rFonts w:asciiTheme="minorHAnsi" w:eastAsia="Times New Roman" w:hAnsiTheme="minorHAnsi"/>
          <w:color w:val="000000" w:themeColor="text1"/>
          <w:sz w:val="24"/>
          <w:szCs w:val="24"/>
          <w:vertAlign w:val="subscript"/>
          <w:lang w:eastAsia="cs-CZ"/>
        </w:rPr>
        <w:t>o</w:t>
      </w:r>
      <w:r w:rsidRPr="00752C4B">
        <w:rPr>
          <w:rFonts w:asciiTheme="minorHAnsi" w:eastAsia="Times New Roman" w:hAnsiTheme="minorHAnsi"/>
          <w:color w:val="000000" w:themeColor="text1"/>
          <w:sz w:val="24"/>
          <w:szCs w:val="24"/>
          <w:lang w:eastAsia="cs-CZ"/>
        </w:rPr>
        <w:t>.</w:t>
      </w:r>
    </w:p>
    <w:p w:rsidR="00F40A20" w:rsidRDefault="00546D15" w:rsidP="00F40A20">
      <w:pPr>
        <w:spacing w:before="120" w:after="0" w:line="240" w:lineRule="auto"/>
        <w:jc w:val="both"/>
        <w:rPr>
          <w:rFonts w:asciiTheme="minorHAnsi" w:eastAsia="Times New Roman" w:hAnsiTheme="minorHAnsi"/>
          <w:sz w:val="24"/>
          <w:szCs w:val="24"/>
          <w:lang w:eastAsia="cs-CZ"/>
        </w:rPr>
      </w:pPr>
      <w:r w:rsidRPr="00291C26">
        <w:rPr>
          <w:rFonts w:asciiTheme="minorHAnsi" w:eastAsia="Times New Roman" w:hAnsiTheme="minorHAnsi"/>
          <w:sz w:val="24"/>
          <w:szCs w:val="24"/>
          <w:lang w:eastAsia="cs-CZ"/>
        </w:rPr>
        <w:lastRenderedPageBreak/>
        <w:t>Předmětem porovnání nebyly krajské normativy MP a ONIV mimo jiné</w:t>
      </w:r>
      <w:r w:rsidR="001D117A" w:rsidRPr="00291C26">
        <w:rPr>
          <w:rFonts w:asciiTheme="minorHAnsi" w:eastAsia="Times New Roman" w:hAnsiTheme="minorHAnsi"/>
          <w:sz w:val="24"/>
          <w:szCs w:val="24"/>
          <w:lang w:eastAsia="cs-CZ"/>
        </w:rPr>
        <w:t xml:space="preserve"> </w:t>
      </w:r>
      <w:r w:rsidRPr="00291C26">
        <w:rPr>
          <w:rFonts w:asciiTheme="minorHAnsi" w:eastAsia="Times New Roman" w:hAnsiTheme="minorHAnsi"/>
          <w:sz w:val="24"/>
          <w:szCs w:val="24"/>
          <w:lang w:eastAsia="cs-CZ"/>
        </w:rPr>
        <w:t xml:space="preserve">pro dětské domovy </w:t>
      </w:r>
      <w:r w:rsidR="00327B5D">
        <w:rPr>
          <w:rFonts w:asciiTheme="minorHAnsi" w:eastAsia="Times New Roman" w:hAnsiTheme="minorHAnsi"/>
          <w:sz w:val="24"/>
          <w:szCs w:val="24"/>
          <w:lang w:eastAsia="cs-CZ"/>
        </w:rPr>
        <w:br/>
      </w:r>
      <w:r w:rsidRPr="00291C26">
        <w:rPr>
          <w:rFonts w:asciiTheme="minorHAnsi" w:eastAsia="Times New Roman" w:hAnsiTheme="minorHAnsi"/>
          <w:sz w:val="24"/>
          <w:szCs w:val="24"/>
          <w:lang w:eastAsia="cs-CZ"/>
        </w:rPr>
        <w:t>a střediska volného času, neboť krajské úřady nepoužívají srovnatelnou metodiku pro stanovení jednotek výkonu.</w:t>
      </w:r>
      <w:r w:rsidRPr="00F40A20">
        <w:rPr>
          <w:rFonts w:asciiTheme="minorHAnsi" w:eastAsia="Times New Roman" w:hAnsiTheme="minorHAnsi"/>
          <w:sz w:val="24"/>
          <w:szCs w:val="24"/>
          <w:lang w:eastAsia="cs-CZ"/>
        </w:rPr>
        <w:t xml:space="preserve"> </w:t>
      </w:r>
    </w:p>
    <w:p w:rsidR="00327B5D" w:rsidRDefault="00327B5D" w:rsidP="00F40A20">
      <w:pPr>
        <w:spacing w:before="120" w:after="0" w:line="240" w:lineRule="auto"/>
        <w:jc w:val="both"/>
        <w:rPr>
          <w:rFonts w:asciiTheme="minorHAnsi" w:eastAsia="Times New Roman" w:hAnsiTheme="minorHAnsi"/>
          <w:sz w:val="24"/>
          <w:szCs w:val="24"/>
          <w:lang w:eastAsia="cs-CZ"/>
        </w:rPr>
      </w:pPr>
      <w:r>
        <w:rPr>
          <w:rFonts w:asciiTheme="minorHAnsi" w:eastAsia="Times New Roman" w:hAnsiTheme="minorHAnsi"/>
          <w:sz w:val="24"/>
          <w:szCs w:val="24"/>
          <w:lang w:eastAsia="cs-CZ"/>
        </w:rPr>
        <w:t xml:space="preserve">Výše odvodů na sociální a zdravotní pojištění a </w:t>
      </w:r>
      <w:r w:rsidR="000E6AD5">
        <w:rPr>
          <w:rFonts w:asciiTheme="minorHAnsi" w:eastAsia="Times New Roman" w:hAnsiTheme="minorHAnsi"/>
          <w:sz w:val="24"/>
          <w:szCs w:val="24"/>
          <w:lang w:eastAsia="cs-CZ"/>
        </w:rPr>
        <w:t xml:space="preserve">příděl </w:t>
      </w:r>
      <w:r>
        <w:rPr>
          <w:rFonts w:asciiTheme="minorHAnsi" w:eastAsia="Times New Roman" w:hAnsiTheme="minorHAnsi"/>
          <w:sz w:val="24"/>
          <w:szCs w:val="24"/>
          <w:lang w:eastAsia="cs-CZ"/>
        </w:rPr>
        <w:t xml:space="preserve">do fondu kulturních a sociálních potřeb pro rok 2020 činí 35,8 % z MP. </w:t>
      </w:r>
    </w:p>
    <w:p w:rsidR="00E32A46" w:rsidRPr="00752C4B" w:rsidRDefault="00E32A46" w:rsidP="00E32A46">
      <w:pPr>
        <w:pStyle w:val="Odstavecseseznamem"/>
        <w:spacing w:after="0" w:line="240" w:lineRule="auto"/>
        <w:ind w:left="1440"/>
        <w:jc w:val="both"/>
        <w:rPr>
          <w:rFonts w:asciiTheme="minorHAnsi" w:eastAsia="Times New Roman" w:hAnsiTheme="minorHAnsi"/>
          <w:sz w:val="24"/>
          <w:szCs w:val="24"/>
          <w:lang w:eastAsia="cs-CZ"/>
        </w:rPr>
      </w:pPr>
    </w:p>
    <w:p w:rsidR="00250300" w:rsidRPr="005B1E6A" w:rsidRDefault="00250300" w:rsidP="005B1E6A">
      <w:pPr>
        <w:pStyle w:val="Odstavecseseznamem"/>
        <w:numPr>
          <w:ilvl w:val="0"/>
          <w:numId w:val="30"/>
        </w:numPr>
        <w:tabs>
          <w:tab w:val="left" w:pos="426"/>
        </w:tabs>
        <w:spacing w:before="120" w:after="120" w:line="240" w:lineRule="auto"/>
        <w:jc w:val="both"/>
        <w:rPr>
          <w:rFonts w:asciiTheme="minorHAnsi" w:eastAsia="Times New Roman" w:hAnsiTheme="minorHAnsi"/>
          <w:b/>
          <w:caps/>
          <w:sz w:val="28"/>
          <w:szCs w:val="28"/>
          <w:u w:val="single"/>
          <w:lang w:eastAsia="cs-CZ"/>
        </w:rPr>
      </w:pPr>
      <w:r w:rsidRPr="005B1E6A">
        <w:rPr>
          <w:rFonts w:asciiTheme="minorHAnsi" w:eastAsia="Times New Roman" w:hAnsiTheme="minorHAnsi"/>
          <w:b/>
          <w:caps/>
          <w:sz w:val="28"/>
          <w:szCs w:val="28"/>
          <w:u w:val="single"/>
          <w:lang w:eastAsia="cs-CZ"/>
        </w:rPr>
        <w:t>přílohy</w:t>
      </w:r>
    </w:p>
    <w:p w:rsidR="0040558D" w:rsidRPr="00752C4B" w:rsidRDefault="0040558D" w:rsidP="00716322">
      <w:pPr>
        <w:tabs>
          <w:tab w:val="left" w:pos="360"/>
        </w:tabs>
        <w:spacing w:before="360" w:after="0" w:line="240" w:lineRule="auto"/>
        <w:jc w:val="both"/>
        <w:rPr>
          <w:rFonts w:asciiTheme="minorHAnsi" w:eastAsia="Times New Roman" w:hAnsiTheme="minorHAnsi"/>
          <w:b/>
          <w:i/>
          <w:sz w:val="24"/>
          <w:szCs w:val="24"/>
          <w:u w:val="single"/>
          <w:lang w:eastAsia="cs-CZ"/>
        </w:rPr>
      </w:pPr>
      <w:r w:rsidRPr="00752C4B">
        <w:rPr>
          <w:rFonts w:asciiTheme="minorHAnsi" w:eastAsia="Times New Roman" w:hAnsiTheme="minorHAnsi"/>
          <w:b/>
          <w:i/>
          <w:sz w:val="24"/>
          <w:szCs w:val="24"/>
          <w:u w:val="single"/>
          <w:lang w:eastAsia="cs-CZ"/>
        </w:rPr>
        <w:t>Příloha č. 1:</w:t>
      </w:r>
      <w:r w:rsidRPr="00752C4B">
        <w:rPr>
          <w:rFonts w:asciiTheme="minorHAnsi" w:eastAsia="Times New Roman" w:hAnsiTheme="minorHAnsi"/>
          <w:b/>
          <w:i/>
          <w:sz w:val="24"/>
          <w:szCs w:val="24"/>
          <w:u w:val="single"/>
          <w:lang w:eastAsia="cs-CZ"/>
        </w:rPr>
        <w:tab/>
      </w:r>
      <w:r w:rsidR="002373AE" w:rsidRPr="00752C4B">
        <w:rPr>
          <w:rFonts w:asciiTheme="minorHAnsi" w:eastAsia="Times New Roman" w:hAnsiTheme="minorHAnsi"/>
          <w:b/>
          <w:i/>
          <w:sz w:val="24"/>
          <w:szCs w:val="24"/>
          <w:u w:val="single"/>
          <w:lang w:eastAsia="cs-CZ"/>
        </w:rPr>
        <w:t>Školní družiny</w:t>
      </w:r>
    </w:p>
    <w:p w:rsidR="009A6703" w:rsidRPr="0001107A" w:rsidRDefault="009A6703" w:rsidP="00716322">
      <w:pPr>
        <w:tabs>
          <w:tab w:val="left" w:pos="360"/>
        </w:tabs>
        <w:spacing w:before="36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 xml:space="preserve">Porovnává krajské normativy MP nepedagogů bez odvodů a ONIV školních družin s počtem účastníků do 1 000. Pro přehlednost jsou v grafech znázorněny MP nepedagogů také po částech pro 10 – 100 účastníků, 100 – 300 účastníků, 300 – 500 účastníků, 500 – 800 účastníků. V grafické části jsou znázorněny závislosti krajských normativů MP nepedagogů bez odvodů (graf č. 1 – 5), výše ONIV při počtu 100 účastníků (graf č. 6), ukazatel Po (graf č. 7). V tabulkové části jsou hodnoty krajských normativů MP nepedagogů bez odvodů (tabulka č. 1), ONIV (tabulka č. 2), ukazatel </w:t>
      </w:r>
      <w:r w:rsidR="00745B01" w:rsidRPr="0001107A">
        <w:rPr>
          <w:rFonts w:asciiTheme="minorHAnsi" w:eastAsia="Times New Roman" w:hAnsiTheme="minorHAnsi"/>
          <w:sz w:val="24"/>
          <w:szCs w:val="24"/>
          <w:lang w:eastAsia="cs-CZ"/>
        </w:rPr>
        <w:t>N</w:t>
      </w:r>
      <w:r w:rsidR="00745B01"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(tabulka č. 3). </w:t>
      </w:r>
    </w:p>
    <w:p w:rsidR="006A7D60" w:rsidRPr="0001107A" w:rsidRDefault="0040558D" w:rsidP="006A7D60">
      <w:pPr>
        <w:tabs>
          <w:tab w:val="left" w:pos="360"/>
        </w:tabs>
        <w:spacing w:before="36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b/>
          <w:i/>
          <w:sz w:val="24"/>
          <w:szCs w:val="24"/>
          <w:u w:val="single"/>
          <w:lang w:eastAsia="cs-CZ"/>
        </w:rPr>
        <w:t>Příloha č. 2:</w:t>
      </w:r>
      <w:r w:rsidRPr="0001107A">
        <w:rPr>
          <w:rFonts w:asciiTheme="minorHAnsi" w:eastAsia="Times New Roman" w:hAnsiTheme="minorHAnsi"/>
          <w:b/>
          <w:i/>
          <w:sz w:val="24"/>
          <w:szCs w:val="24"/>
          <w:u w:val="single"/>
          <w:lang w:eastAsia="cs-CZ"/>
        </w:rPr>
        <w:tab/>
      </w:r>
      <w:r w:rsidR="006A7D60" w:rsidRPr="0001107A">
        <w:rPr>
          <w:rFonts w:asciiTheme="minorHAnsi" w:eastAsia="Times New Roman" w:hAnsiTheme="minorHAnsi"/>
          <w:b/>
          <w:i/>
          <w:sz w:val="24"/>
          <w:szCs w:val="24"/>
          <w:u w:val="single"/>
          <w:lang w:eastAsia="cs-CZ"/>
        </w:rPr>
        <w:t>Školní stravování ve školních jídelnách</w:t>
      </w:r>
      <w:r w:rsidR="006A7D60" w:rsidRPr="0001107A">
        <w:rPr>
          <w:rFonts w:asciiTheme="minorHAnsi" w:eastAsia="Times New Roman" w:hAnsiTheme="minorHAnsi"/>
          <w:sz w:val="24"/>
          <w:szCs w:val="24"/>
          <w:lang w:eastAsia="cs-CZ"/>
        </w:rPr>
        <w:t xml:space="preserve"> </w:t>
      </w:r>
    </w:p>
    <w:p w:rsidR="009418EF" w:rsidRPr="0001107A" w:rsidRDefault="00C85197" w:rsidP="009418EF">
      <w:pPr>
        <w:tabs>
          <w:tab w:val="left" w:pos="360"/>
        </w:tabs>
        <w:spacing w:before="120" w:after="0" w:line="240" w:lineRule="auto"/>
        <w:rPr>
          <w:rFonts w:asciiTheme="minorHAnsi" w:eastAsia="Times New Roman" w:hAnsiTheme="minorHAnsi"/>
          <w:i/>
          <w:sz w:val="24"/>
          <w:szCs w:val="24"/>
          <w:u w:val="single"/>
          <w:lang w:eastAsia="cs-CZ"/>
        </w:rPr>
      </w:pPr>
      <w:r w:rsidRPr="0001107A">
        <w:rPr>
          <w:rFonts w:asciiTheme="minorHAnsi" w:eastAsia="Times New Roman" w:hAnsiTheme="minorHAnsi"/>
          <w:i/>
          <w:sz w:val="24"/>
          <w:szCs w:val="24"/>
          <w:u w:val="single"/>
          <w:lang w:eastAsia="cs-CZ"/>
        </w:rPr>
        <w:t>Příloha č. 2</w:t>
      </w:r>
      <w:r w:rsidR="009418EF" w:rsidRPr="0001107A">
        <w:rPr>
          <w:rFonts w:asciiTheme="minorHAnsi" w:eastAsia="Times New Roman" w:hAnsiTheme="minorHAnsi"/>
          <w:i/>
          <w:sz w:val="24"/>
          <w:szCs w:val="24"/>
          <w:u w:val="single"/>
          <w:lang w:eastAsia="cs-CZ"/>
        </w:rPr>
        <w:t>a: Stravovaní, vzdělávající se v mateřské škole</w:t>
      </w:r>
    </w:p>
    <w:p w:rsidR="009418EF" w:rsidRPr="0001107A" w:rsidRDefault="009418EF" w:rsidP="009418EF">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 xml:space="preserve">Porovnává krajské normativy MP nepedagogů bez odvodů a ONIV školních jídelen v mateřské </w:t>
      </w:r>
      <w:r w:rsidR="00D9312F" w:rsidRPr="0001107A">
        <w:rPr>
          <w:rFonts w:asciiTheme="minorHAnsi" w:eastAsia="Times New Roman" w:hAnsiTheme="minorHAnsi"/>
          <w:sz w:val="24"/>
          <w:szCs w:val="24"/>
          <w:lang w:eastAsia="cs-CZ"/>
        </w:rPr>
        <w:t>škole s počtem stravovaných do 4</w:t>
      </w:r>
      <w:r w:rsidRPr="0001107A">
        <w:rPr>
          <w:rFonts w:asciiTheme="minorHAnsi" w:eastAsia="Times New Roman" w:hAnsiTheme="minorHAnsi"/>
          <w:sz w:val="24"/>
          <w:szCs w:val="24"/>
          <w:lang w:eastAsia="cs-CZ"/>
        </w:rPr>
        <w:t>00. Pro přehlednost jsou v grafech znázorněny MP nepedagogů také po částech pro 10 – 30 stravovaných, 30 – 100 stravovaných, 100 – 300 stravovaných. V grafické části jsou znázorněny závislosti krajských normativů MP nepedagogů bez odvodů (graf č. 1 – 4), výše ONIV při počtu 100 stravovaných (graf č. 5), ukazatel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6). V tabulkové části jsou hodnoty krajských normativů MP nepedagogů bez odvodů (tabulka č. 1), ONIV (tabulka č. 2), ukazatel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(tabulka č. 3).</w:t>
      </w:r>
    </w:p>
    <w:p w:rsidR="006C4302" w:rsidRPr="0001107A" w:rsidRDefault="00C85197" w:rsidP="006C4302">
      <w:pPr>
        <w:tabs>
          <w:tab w:val="left" w:pos="360"/>
        </w:tabs>
        <w:spacing w:before="120" w:after="0" w:line="240" w:lineRule="auto"/>
        <w:rPr>
          <w:rFonts w:asciiTheme="minorHAnsi" w:eastAsia="Times New Roman" w:hAnsiTheme="minorHAnsi"/>
          <w:i/>
          <w:sz w:val="24"/>
          <w:szCs w:val="24"/>
          <w:u w:val="single"/>
          <w:lang w:eastAsia="cs-CZ"/>
        </w:rPr>
      </w:pPr>
      <w:r w:rsidRPr="0001107A">
        <w:rPr>
          <w:rFonts w:asciiTheme="minorHAnsi" w:eastAsia="Times New Roman" w:hAnsiTheme="minorHAnsi"/>
          <w:i/>
          <w:sz w:val="24"/>
          <w:szCs w:val="24"/>
          <w:u w:val="single"/>
          <w:lang w:eastAsia="cs-CZ"/>
        </w:rPr>
        <w:t>Příloha č. 2</w:t>
      </w:r>
      <w:r w:rsidR="006C4302" w:rsidRPr="0001107A">
        <w:rPr>
          <w:rFonts w:asciiTheme="minorHAnsi" w:eastAsia="Times New Roman" w:hAnsiTheme="minorHAnsi"/>
          <w:i/>
          <w:sz w:val="24"/>
          <w:szCs w:val="24"/>
          <w:u w:val="single"/>
          <w:lang w:eastAsia="cs-CZ"/>
        </w:rPr>
        <w:t>b: Stravovaní, vzdělávající se v základní škole</w:t>
      </w:r>
    </w:p>
    <w:p w:rsidR="006C4302" w:rsidRPr="0001107A" w:rsidRDefault="006C4302" w:rsidP="006C4302">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Porovnává krajské normativy MP nepedagogů bez odvodů a ONIV školních jídelen v základní škole s počtem stravovaných do 1 000. Pro přehlednost jsou v grafech znázorněny MP nepedagogů také po částech pro 10 – 100 stravovaných, 100 – 300 stravovaných, 300 – 500 stravovaných, 500 – 800 stravovaných. V grafické části jsou znázorněny závislosti krajských normativů MP nepedagogů bez odvodů (graf č. 1 – 5), výše ONIV při počtu 100 stravovaných (graf č. 6), ukazatel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7). V tabulkové části jsou hodnoty krajských normativů MP nepedagogů bez odvodů (tabulka č. 1), ONIV (tabulka č. 2), ukazatel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(tabulka č. 3).</w:t>
      </w:r>
    </w:p>
    <w:p w:rsidR="006C4302" w:rsidRPr="0001107A" w:rsidRDefault="00C85197" w:rsidP="006C4302">
      <w:pPr>
        <w:tabs>
          <w:tab w:val="left" w:pos="360"/>
        </w:tabs>
        <w:spacing w:before="120" w:after="0" w:line="240" w:lineRule="auto"/>
        <w:rPr>
          <w:rFonts w:asciiTheme="minorHAnsi" w:eastAsia="Times New Roman" w:hAnsiTheme="minorHAnsi"/>
          <w:i/>
          <w:sz w:val="24"/>
          <w:szCs w:val="24"/>
          <w:u w:val="single"/>
          <w:lang w:eastAsia="cs-CZ"/>
        </w:rPr>
      </w:pPr>
      <w:r w:rsidRPr="0001107A">
        <w:rPr>
          <w:rFonts w:asciiTheme="minorHAnsi" w:eastAsia="Times New Roman" w:hAnsiTheme="minorHAnsi"/>
          <w:i/>
          <w:sz w:val="24"/>
          <w:szCs w:val="24"/>
          <w:u w:val="single"/>
          <w:lang w:eastAsia="cs-CZ"/>
        </w:rPr>
        <w:t>Příloha č. 2</w:t>
      </w:r>
      <w:r w:rsidR="006C4302" w:rsidRPr="0001107A">
        <w:rPr>
          <w:rFonts w:asciiTheme="minorHAnsi" w:eastAsia="Times New Roman" w:hAnsiTheme="minorHAnsi"/>
          <w:i/>
          <w:sz w:val="24"/>
          <w:szCs w:val="24"/>
          <w:u w:val="single"/>
          <w:lang w:eastAsia="cs-CZ"/>
        </w:rPr>
        <w:t>c: Stravovaní, vzdělávající se ve střední škole, konzervatoři a vyšší odborné škole</w:t>
      </w:r>
    </w:p>
    <w:p w:rsidR="006C4302" w:rsidRPr="0001107A" w:rsidRDefault="006C4302" w:rsidP="006C4302">
      <w:pPr>
        <w:tabs>
          <w:tab w:val="left" w:pos="360"/>
        </w:tabs>
        <w:spacing w:before="120" w:after="0" w:line="240" w:lineRule="auto"/>
        <w:jc w:val="both"/>
        <w:rPr>
          <w:rFonts w:asciiTheme="minorHAnsi" w:eastAsia="Times New Roman" w:hAnsiTheme="minorHAnsi"/>
          <w:i/>
          <w:sz w:val="24"/>
          <w:szCs w:val="24"/>
          <w:u w:val="single"/>
          <w:lang w:eastAsia="cs-CZ"/>
        </w:rPr>
      </w:pPr>
      <w:r w:rsidRPr="0001107A">
        <w:rPr>
          <w:rFonts w:asciiTheme="minorHAnsi" w:eastAsia="Times New Roman" w:hAnsiTheme="minorHAnsi"/>
          <w:sz w:val="24"/>
          <w:szCs w:val="24"/>
          <w:lang w:eastAsia="cs-CZ"/>
        </w:rPr>
        <w:t>Porovnává krajské normativy MP nepedagogů bez odvodů a ONIV školních jídelen ve střední škole, konzervatoři a vyšší odborné škole s počtem stravovaných do 1 000. Pro přehlednost jsou v grafech znázorněny MP nepedagogů také po částech pro 10 – 100 stravovaných, 100 – 300 stravovaných, 300 – 500 stravovaných, 500 – 800 stravovaných. V grafické části jsou znázorněny závislosti krajských normativů MP nepedagogů bez odvodů (graf č. 1 – 5), výše ONIV při počtu 100 stravovaných (graf č. 6), ukazatel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7). V tabulkové části jsou hodnoty krajských normativů MP nepedagogů bez odvodů (tabulka č. 1), ONIV (tabulka č. 2), ukazatel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(tabulka č. 3).</w:t>
      </w:r>
    </w:p>
    <w:p w:rsidR="006C4302" w:rsidRPr="0001107A" w:rsidRDefault="00C85197" w:rsidP="006C4302">
      <w:pPr>
        <w:tabs>
          <w:tab w:val="left" w:pos="360"/>
        </w:tabs>
        <w:spacing w:before="120" w:after="0" w:line="240" w:lineRule="auto"/>
        <w:rPr>
          <w:rFonts w:asciiTheme="minorHAnsi" w:eastAsia="Times New Roman" w:hAnsiTheme="minorHAnsi"/>
          <w:i/>
          <w:sz w:val="24"/>
          <w:szCs w:val="24"/>
          <w:u w:val="single"/>
          <w:lang w:eastAsia="cs-CZ"/>
        </w:rPr>
      </w:pPr>
      <w:r w:rsidRPr="0001107A">
        <w:rPr>
          <w:rFonts w:asciiTheme="minorHAnsi" w:eastAsia="Times New Roman" w:hAnsiTheme="minorHAnsi"/>
          <w:i/>
          <w:sz w:val="24"/>
          <w:szCs w:val="24"/>
          <w:u w:val="single"/>
          <w:lang w:eastAsia="cs-CZ"/>
        </w:rPr>
        <w:lastRenderedPageBreak/>
        <w:t>Příloha č. 2</w:t>
      </w:r>
      <w:r w:rsidR="006C4302" w:rsidRPr="0001107A">
        <w:rPr>
          <w:rFonts w:asciiTheme="minorHAnsi" w:eastAsia="Times New Roman" w:hAnsiTheme="minorHAnsi"/>
          <w:i/>
          <w:sz w:val="24"/>
          <w:szCs w:val="24"/>
          <w:u w:val="single"/>
          <w:lang w:eastAsia="cs-CZ"/>
        </w:rPr>
        <w:t>d: Celodenně stravovaní</w:t>
      </w:r>
    </w:p>
    <w:p w:rsidR="006C4302" w:rsidRPr="0001107A" w:rsidRDefault="006C4302" w:rsidP="006C4302">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Porovnává krajské normativy MP nepedagogů bez odvodů a ONIV školních jídelen s celodenním stravováním s počtem stravovaných do 960. Pro přehlednost jsou v grafech znázorněny MP nepedagogů také po částech pro 10 – 100 stravovaných, 100 – 300 stravovaných, 300 – 500 stravovaných. V grafické části jsou znázorněny závislosti krajských normativů MP nepedagogů bez odvodů (graf č. 1 – 4), výše ONIV při počtu 100 stravovaných (graf č. 5), ukazatel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6). V tabulkové části jsou hodnoty krajských normativů MP nepedagogů bez odvodů (tabulka č. 1), ONIV (tabulka č. 2), ukazatel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(tabulka č. 3).</w:t>
      </w:r>
    </w:p>
    <w:p w:rsidR="00DF6B2D" w:rsidRPr="0001107A" w:rsidRDefault="00DF6B2D" w:rsidP="00DF6B2D">
      <w:pPr>
        <w:tabs>
          <w:tab w:val="left" w:pos="360"/>
        </w:tabs>
        <w:spacing w:before="120" w:after="0" w:line="240" w:lineRule="auto"/>
        <w:rPr>
          <w:rFonts w:asciiTheme="minorHAnsi" w:eastAsia="Times New Roman" w:hAnsiTheme="minorHAnsi"/>
          <w:i/>
          <w:sz w:val="24"/>
          <w:szCs w:val="24"/>
          <w:u w:val="single"/>
          <w:lang w:eastAsia="cs-CZ"/>
        </w:rPr>
      </w:pPr>
      <w:r w:rsidRPr="0001107A">
        <w:rPr>
          <w:rFonts w:asciiTheme="minorHAnsi" w:eastAsia="Times New Roman" w:hAnsiTheme="minorHAnsi"/>
          <w:i/>
          <w:sz w:val="24"/>
          <w:szCs w:val="24"/>
          <w:u w:val="single"/>
          <w:lang w:eastAsia="cs-CZ"/>
        </w:rPr>
        <w:t>Příloha č. 2e: Celodenně stravovaní</w:t>
      </w:r>
      <w:r w:rsidR="0068418C" w:rsidRPr="0001107A">
        <w:rPr>
          <w:rFonts w:asciiTheme="minorHAnsi" w:eastAsia="Times New Roman" w:hAnsiTheme="minorHAnsi"/>
          <w:i/>
          <w:sz w:val="24"/>
          <w:szCs w:val="24"/>
          <w:u w:val="single"/>
          <w:lang w:eastAsia="cs-CZ"/>
        </w:rPr>
        <w:t xml:space="preserve"> bez oběda</w:t>
      </w:r>
    </w:p>
    <w:p w:rsidR="00C40056" w:rsidRPr="0001107A" w:rsidRDefault="00DF6B2D" w:rsidP="00C40056">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Porovnává krajské normativy MP nepedagogů bez odvodů a ONIV školních jídelen s celodenním stravováním s počtem stravovaných do 960. Pro přehlednost jsou v grafech znázorněny MP nepedagogů také po částech pro 10 – 100 stravovaných, 100 – 300 stravovaných, 300 – 500 stravovaných. V grafické části jsou znázorněny závislosti krajských normativů MP nepedagogů bez odvodů (graf č. 1 – 4), výše ONIV při počtu 100 stravovaných (graf č. 5), ukazatel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6). V tabulkové části jsou hodnoty krajských normativů MP nepedagogů bez odvodů (tabulka č. 1), ONIV (tabulka č. 2), ukazatel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(tabulka č. 3).</w:t>
      </w:r>
    </w:p>
    <w:p w:rsidR="0040558D" w:rsidRPr="0001107A" w:rsidRDefault="0040558D" w:rsidP="00C40056">
      <w:pPr>
        <w:tabs>
          <w:tab w:val="left" w:pos="360"/>
        </w:tabs>
        <w:spacing w:before="36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b/>
          <w:i/>
          <w:sz w:val="24"/>
          <w:szCs w:val="24"/>
          <w:u w:val="single"/>
          <w:lang w:eastAsia="cs-CZ"/>
        </w:rPr>
        <w:t>P</w:t>
      </w:r>
      <w:r w:rsidR="00FB4577" w:rsidRPr="0001107A">
        <w:rPr>
          <w:rFonts w:asciiTheme="minorHAnsi" w:eastAsia="Times New Roman" w:hAnsiTheme="minorHAnsi"/>
          <w:b/>
          <w:i/>
          <w:sz w:val="24"/>
          <w:szCs w:val="24"/>
          <w:u w:val="single"/>
          <w:lang w:eastAsia="cs-CZ"/>
        </w:rPr>
        <w:t>říloha č. 3</w:t>
      </w:r>
      <w:r w:rsidRPr="0001107A">
        <w:rPr>
          <w:rFonts w:asciiTheme="minorHAnsi" w:eastAsia="Times New Roman" w:hAnsiTheme="minorHAnsi"/>
          <w:b/>
          <w:i/>
          <w:sz w:val="24"/>
          <w:szCs w:val="24"/>
          <w:u w:val="single"/>
          <w:lang w:eastAsia="cs-CZ"/>
        </w:rPr>
        <w:t>:</w:t>
      </w:r>
      <w:r w:rsidRPr="0001107A">
        <w:rPr>
          <w:rFonts w:asciiTheme="minorHAnsi" w:eastAsia="Times New Roman" w:hAnsiTheme="minorHAnsi"/>
          <w:b/>
          <w:i/>
          <w:sz w:val="24"/>
          <w:szCs w:val="24"/>
          <w:u w:val="single"/>
          <w:lang w:eastAsia="cs-CZ"/>
        </w:rPr>
        <w:tab/>
        <w:t>Domovy mládeže</w:t>
      </w:r>
    </w:p>
    <w:p w:rsidR="0040558D" w:rsidRPr="0001107A" w:rsidRDefault="000E35E9" w:rsidP="00FB4577">
      <w:pPr>
        <w:tabs>
          <w:tab w:val="left" w:pos="360"/>
        </w:tabs>
        <w:spacing w:before="120" w:after="0" w:line="240" w:lineRule="auto"/>
        <w:rPr>
          <w:rFonts w:asciiTheme="minorHAnsi" w:eastAsia="Times New Roman" w:hAnsiTheme="minorHAnsi"/>
          <w:i/>
          <w:sz w:val="24"/>
          <w:szCs w:val="24"/>
          <w:u w:val="single"/>
          <w:lang w:eastAsia="cs-CZ"/>
        </w:rPr>
      </w:pPr>
      <w:r>
        <w:rPr>
          <w:rFonts w:asciiTheme="minorHAnsi" w:eastAsia="Times New Roman" w:hAnsiTheme="minorHAnsi"/>
          <w:i/>
          <w:sz w:val="24"/>
          <w:szCs w:val="24"/>
          <w:u w:val="single"/>
          <w:lang w:eastAsia="cs-CZ"/>
        </w:rPr>
        <w:t>Příloha č. 3</w:t>
      </w:r>
      <w:r w:rsidR="0040558D" w:rsidRPr="0001107A">
        <w:rPr>
          <w:rFonts w:asciiTheme="minorHAnsi" w:eastAsia="Times New Roman" w:hAnsiTheme="minorHAnsi"/>
          <w:i/>
          <w:sz w:val="24"/>
          <w:szCs w:val="24"/>
          <w:u w:val="single"/>
          <w:lang w:eastAsia="cs-CZ"/>
        </w:rPr>
        <w:t xml:space="preserve">a: Ubytovaní žáci </w:t>
      </w:r>
      <w:r w:rsidR="00816DF9" w:rsidRPr="0001107A">
        <w:rPr>
          <w:rFonts w:asciiTheme="minorHAnsi" w:eastAsia="Times New Roman" w:hAnsiTheme="minorHAnsi"/>
          <w:i/>
          <w:sz w:val="24"/>
          <w:szCs w:val="24"/>
          <w:u w:val="single"/>
          <w:lang w:eastAsia="cs-CZ"/>
        </w:rPr>
        <w:t xml:space="preserve">základních škol, </w:t>
      </w:r>
      <w:r w:rsidR="0040558D" w:rsidRPr="0001107A">
        <w:rPr>
          <w:rFonts w:asciiTheme="minorHAnsi" w:eastAsia="Times New Roman" w:hAnsiTheme="minorHAnsi"/>
          <w:i/>
          <w:sz w:val="24"/>
          <w:szCs w:val="24"/>
          <w:u w:val="single"/>
          <w:lang w:eastAsia="cs-CZ"/>
        </w:rPr>
        <w:t>středních škol a konzervatoří</w:t>
      </w:r>
    </w:p>
    <w:p w:rsidR="0040558D" w:rsidRPr="0001107A" w:rsidRDefault="0040558D" w:rsidP="00D03383">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 xml:space="preserve">Porovnává krajské normativy </w:t>
      </w:r>
      <w:r w:rsidR="00EC0FBC" w:rsidRPr="0001107A">
        <w:rPr>
          <w:rFonts w:asciiTheme="minorHAnsi" w:eastAsia="Times New Roman" w:hAnsiTheme="minorHAnsi"/>
          <w:sz w:val="24"/>
          <w:szCs w:val="24"/>
          <w:lang w:eastAsia="cs-CZ"/>
        </w:rPr>
        <w:t xml:space="preserve">MP bez odvodů a ONIV </w:t>
      </w:r>
      <w:r w:rsidRPr="0001107A">
        <w:rPr>
          <w:rFonts w:asciiTheme="minorHAnsi" w:eastAsia="Times New Roman" w:hAnsiTheme="minorHAnsi"/>
          <w:sz w:val="24"/>
          <w:szCs w:val="24"/>
          <w:lang w:eastAsia="cs-CZ"/>
        </w:rPr>
        <w:t xml:space="preserve">domovů mládeže s počtem ubytovaných do 500. Pro přehlednost jsou v grafech znázorněny </w:t>
      </w:r>
      <w:r w:rsidR="00D945E9" w:rsidRPr="0001107A">
        <w:rPr>
          <w:rFonts w:asciiTheme="minorHAnsi" w:eastAsia="Times New Roman" w:hAnsiTheme="minorHAnsi"/>
          <w:sz w:val="24"/>
          <w:szCs w:val="24"/>
          <w:lang w:eastAsia="cs-CZ"/>
        </w:rPr>
        <w:t>MP</w:t>
      </w:r>
      <w:r w:rsidRPr="0001107A">
        <w:rPr>
          <w:rFonts w:asciiTheme="minorHAnsi" w:eastAsia="Times New Roman" w:hAnsiTheme="minorHAnsi"/>
          <w:sz w:val="24"/>
          <w:szCs w:val="24"/>
          <w:lang w:eastAsia="cs-CZ"/>
        </w:rPr>
        <w:t xml:space="preserve"> pedagogů také po částech pro 1 – 30 ubytovaných, 30 – 100 ubytovaných, 100 – 300 ubytovaných, 300 – 500 ubytovaných.</w:t>
      </w:r>
      <w:r w:rsidR="003957EE" w:rsidRPr="0001107A">
        <w:rPr>
          <w:rFonts w:asciiTheme="minorHAnsi" w:eastAsia="Times New Roman" w:hAnsiTheme="minorHAnsi"/>
          <w:sz w:val="24"/>
          <w:szCs w:val="24"/>
          <w:lang w:eastAsia="cs-CZ"/>
        </w:rPr>
        <w:t xml:space="preserve"> </w:t>
      </w:r>
      <w:r w:rsidRPr="0001107A">
        <w:rPr>
          <w:rFonts w:asciiTheme="minorHAnsi" w:eastAsia="Times New Roman" w:hAnsiTheme="minorHAnsi"/>
          <w:sz w:val="24"/>
          <w:szCs w:val="24"/>
          <w:lang w:eastAsia="cs-CZ"/>
        </w:rPr>
        <w:t xml:space="preserve">V grafické části jsou znázorněny závislosti krajských normativů </w:t>
      </w:r>
      <w:r w:rsidR="00D945E9" w:rsidRPr="0001107A">
        <w:rPr>
          <w:rFonts w:asciiTheme="minorHAnsi" w:eastAsia="Times New Roman" w:hAnsiTheme="minorHAnsi"/>
          <w:sz w:val="24"/>
          <w:szCs w:val="24"/>
          <w:lang w:eastAsia="cs-CZ"/>
        </w:rPr>
        <w:t>MP</w:t>
      </w:r>
      <w:r w:rsidRPr="0001107A">
        <w:rPr>
          <w:rFonts w:asciiTheme="minorHAnsi" w:eastAsia="Times New Roman" w:hAnsiTheme="minorHAnsi"/>
          <w:sz w:val="24"/>
          <w:szCs w:val="24"/>
          <w:lang w:eastAsia="cs-CZ"/>
        </w:rPr>
        <w:t xml:space="preserve"> pedagogů bez odvodů (graf č. 1 – 5), výše </w:t>
      </w:r>
      <w:r w:rsidR="00D945E9" w:rsidRPr="0001107A">
        <w:rPr>
          <w:rFonts w:asciiTheme="minorHAnsi" w:eastAsia="Times New Roman" w:hAnsiTheme="minorHAnsi"/>
          <w:sz w:val="24"/>
          <w:szCs w:val="24"/>
          <w:lang w:eastAsia="cs-CZ"/>
        </w:rPr>
        <w:t>MP</w:t>
      </w:r>
      <w:r w:rsidRPr="0001107A">
        <w:rPr>
          <w:rFonts w:asciiTheme="minorHAnsi" w:eastAsia="Times New Roman" w:hAnsiTheme="minorHAnsi"/>
          <w:sz w:val="24"/>
          <w:szCs w:val="24"/>
          <w:lang w:eastAsia="cs-CZ"/>
        </w:rPr>
        <w:t xml:space="preserve"> nepedagogů bez odvodů (graf č. 6), výše ONIV při počtu 100 ubytovaných (graf č. 7), ukazatel P</w:t>
      </w:r>
      <w:r w:rsidRPr="0001107A">
        <w:rPr>
          <w:rFonts w:asciiTheme="minorHAnsi" w:eastAsia="Times New Roman" w:hAnsiTheme="minorHAnsi"/>
          <w:sz w:val="24"/>
          <w:szCs w:val="24"/>
          <w:vertAlign w:val="subscript"/>
          <w:lang w:eastAsia="cs-CZ"/>
        </w:rPr>
        <w:t>p</w:t>
      </w:r>
      <w:r w:rsidRPr="0001107A">
        <w:rPr>
          <w:rFonts w:asciiTheme="minorHAnsi" w:eastAsia="Times New Roman" w:hAnsiTheme="minorHAnsi"/>
          <w:sz w:val="24"/>
          <w:szCs w:val="24"/>
          <w:lang w:eastAsia="cs-CZ"/>
        </w:rPr>
        <w:t xml:space="preserve"> (graf č. 8), ukazatel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9), ukazatel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10). V tabulkové části jsou hodnoty krajských normativů </w:t>
      </w:r>
      <w:r w:rsidR="00D945E9" w:rsidRPr="0001107A">
        <w:rPr>
          <w:rFonts w:asciiTheme="minorHAnsi" w:eastAsia="Times New Roman" w:hAnsiTheme="minorHAnsi"/>
          <w:sz w:val="24"/>
          <w:szCs w:val="24"/>
          <w:lang w:eastAsia="cs-CZ"/>
        </w:rPr>
        <w:t>MP</w:t>
      </w:r>
      <w:r w:rsidRPr="0001107A">
        <w:rPr>
          <w:rFonts w:asciiTheme="minorHAnsi" w:eastAsia="Times New Roman" w:hAnsiTheme="minorHAnsi"/>
          <w:sz w:val="24"/>
          <w:szCs w:val="24"/>
          <w:lang w:eastAsia="cs-CZ"/>
        </w:rPr>
        <w:t xml:space="preserve"> bez odvodů (tabulka č. 1), ONIV (tabulka č. 2), ukazatel </w:t>
      </w:r>
      <w:proofErr w:type="spellStart"/>
      <w:r w:rsidRPr="0001107A">
        <w:rPr>
          <w:rFonts w:asciiTheme="minorHAnsi" w:eastAsia="Times New Roman" w:hAnsiTheme="minorHAnsi"/>
          <w:sz w:val="24"/>
          <w:szCs w:val="24"/>
          <w:lang w:eastAsia="cs-CZ"/>
        </w:rPr>
        <w:t>N</w:t>
      </w:r>
      <w:r w:rsidRPr="0001107A">
        <w:rPr>
          <w:rFonts w:asciiTheme="minorHAnsi" w:eastAsia="Times New Roman" w:hAnsiTheme="minorHAnsi"/>
          <w:sz w:val="24"/>
          <w:szCs w:val="24"/>
          <w:vertAlign w:val="subscript"/>
          <w:lang w:eastAsia="cs-CZ"/>
        </w:rPr>
        <w:t>p</w:t>
      </w:r>
      <w:proofErr w:type="spellEnd"/>
      <w:r w:rsidRPr="0001107A">
        <w:rPr>
          <w:rFonts w:asciiTheme="minorHAnsi" w:eastAsia="Times New Roman" w:hAnsiTheme="minorHAnsi"/>
          <w:sz w:val="24"/>
          <w:szCs w:val="24"/>
          <w:lang w:eastAsia="cs-CZ"/>
        </w:rPr>
        <w:t xml:space="preserve"> (tabulka č. 3).</w:t>
      </w:r>
    </w:p>
    <w:p w:rsidR="0040558D" w:rsidRPr="0001107A" w:rsidRDefault="000E35E9" w:rsidP="00EC0FBC">
      <w:pPr>
        <w:spacing w:before="120" w:after="0" w:line="240" w:lineRule="auto"/>
        <w:rPr>
          <w:rFonts w:asciiTheme="minorHAnsi" w:eastAsia="Times New Roman" w:hAnsiTheme="minorHAnsi"/>
          <w:i/>
          <w:sz w:val="24"/>
          <w:szCs w:val="24"/>
          <w:u w:val="single"/>
          <w:lang w:eastAsia="cs-CZ"/>
        </w:rPr>
      </w:pPr>
      <w:r>
        <w:rPr>
          <w:rFonts w:asciiTheme="minorHAnsi" w:eastAsia="Times New Roman" w:hAnsiTheme="minorHAnsi"/>
          <w:i/>
          <w:sz w:val="24"/>
          <w:szCs w:val="24"/>
          <w:u w:val="single"/>
          <w:lang w:eastAsia="cs-CZ"/>
        </w:rPr>
        <w:t>Příloha č. 3</w:t>
      </w:r>
      <w:r w:rsidR="0040558D" w:rsidRPr="0001107A">
        <w:rPr>
          <w:rFonts w:asciiTheme="minorHAnsi" w:eastAsia="Times New Roman" w:hAnsiTheme="minorHAnsi"/>
          <w:i/>
          <w:sz w:val="24"/>
          <w:szCs w:val="24"/>
          <w:u w:val="single"/>
          <w:lang w:eastAsia="cs-CZ"/>
        </w:rPr>
        <w:t>b: Ubytovaní studenti vyšších odborných škol</w:t>
      </w:r>
    </w:p>
    <w:p w:rsidR="0040558D" w:rsidRPr="0001107A" w:rsidRDefault="0040558D" w:rsidP="00D03383">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 xml:space="preserve">Porovnává krajské normativy </w:t>
      </w:r>
      <w:r w:rsidR="00EC0FBC" w:rsidRPr="0001107A">
        <w:rPr>
          <w:rFonts w:asciiTheme="minorHAnsi" w:eastAsia="Times New Roman" w:hAnsiTheme="minorHAnsi"/>
          <w:sz w:val="24"/>
          <w:szCs w:val="24"/>
          <w:lang w:eastAsia="cs-CZ"/>
        </w:rPr>
        <w:t xml:space="preserve">MP bez odvodů a ONIV </w:t>
      </w:r>
      <w:r w:rsidRPr="0001107A">
        <w:rPr>
          <w:rFonts w:asciiTheme="minorHAnsi" w:eastAsia="Times New Roman" w:hAnsiTheme="minorHAnsi"/>
          <w:sz w:val="24"/>
          <w:szCs w:val="24"/>
          <w:lang w:eastAsia="cs-CZ"/>
        </w:rPr>
        <w:t xml:space="preserve">domovů mládeže s počtem ubytovaných do 300. Pro přehlednost jsou v grafech znázorněny </w:t>
      </w:r>
      <w:r w:rsidR="00D945E9" w:rsidRPr="0001107A">
        <w:rPr>
          <w:rFonts w:asciiTheme="minorHAnsi" w:eastAsia="Times New Roman" w:hAnsiTheme="minorHAnsi"/>
          <w:sz w:val="24"/>
          <w:szCs w:val="24"/>
          <w:lang w:eastAsia="cs-CZ"/>
        </w:rPr>
        <w:t>MP</w:t>
      </w:r>
      <w:r w:rsidRPr="0001107A">
        <w:rPr>
          <w:rFonts w:asciiTheme="minorHAnsi" w:eastAsia="Times New Roman" w:hAnsiTheme="minorHAnsi"/>
          <w:sz w:val="24"/>
          <w:szCs w:val="24"/>
          <w:lang w:eastAsia="cs-CZ"/>
        </w:rPr>
        <w:t xml:space="preserve"> pedagogů také po částech pro 1 – 30 ubytovaných, 30 – 100 ubytovaných, 100 – 300 ubytovaných.</w:t>
      </w:r>
      <w:r w:rsidR="003957EE" w:rsidRPr="0001107A">
        <w:rPr>
          <w:rFonts w:asciiTheme="minorHAnsi" w:eastAsia="Times New Roman" w:hAnsiTheme="minorHAnsi"/>
          <w:sz w:val="24"/>
          <w:szCs w:val="24"/>
          <w:lang w:eastAsia="cs-CZ"/>
        </w:rPr>
        <w:t xml:space="preserve"> </w:t>
      </w:r>
      <w:r w:rsidRPr="0001107A">
        <w:rPr>
          <w:rFonts w:asciiTheme="minorHAnsi" w:eastAsia="Times New Roman" w:hAnsiTheme="minorHAnsi"/>
          <w:sz w:val="24"/>
          <w:szCs w:val="24"/>
          <w:lang w:eastAsia="cs-CZ"/>
        </w:rPr>
        <w:t xml:space="preserve">V grafické části jsou znázorněny závislosti krajských normativů </w:t>
      </w:r>
      <w:r w:rsidR="00D945E9" w:rsidRPr="0001107A">
        <w:rPr>
          <w:rFonts w:asciiTheme="minorHAnsi" w:eastAsia="Times New Roman" w:hAnsiTheme="minorHAnsi"/>
          <w:sz w:val="24"/>
          <w:szCs w:val="24"/>
          <w:lang w:eastAsia="cs-CZ"/>
        </w:rPr>
        <w:t>MP</w:t>
      </w:r>
      <w:r w:rsidRPr="0001107A">
        <w:rPr>
          <w:rFonts w:asciiTheme="minorHAnsi" w:eastAsia="Times New Roman" w:hAnsiTheme="minorHAnsi"/>
          <w:sz w:val="24"/>
          <w:szCs w:val="24"/>
          <w:lang w:eastAsia="cs-CZ"/>
        </w:rPr>
        <w:t xml:space="preserve"> pedagogů bez odvodů (graf č. 1 – 4), výše </w:t>
      </w:r>
      <w:r w:rsidR="00D945E9" w:rsidRPr="0001107A">
        <w:rPr>
          <w:rFonts w:asciiTheme="minorHAnsi" w:eastAsia="Times New Roman" w:hAnsiTheme="minorHAnsi"/>
          <w:sz w:val="24"/>
          <w:szCs w:val="24"/>
          <w:lang w:eastAsia="cs-CZ"/>
        </w:rPr>
        <w:t>MP</w:t>
      </w:r>
      <w:r w:rsidRPr="0001107A">
        <w:rPr>
          <w:rFonts w:asciiTheme="minorHAnsi" w:eastAsia="Times New Roman" w:hAnsiTheme="minorHAnsi"/>
          <w:sz w:val="24"/>
          <w:szCs w:val="24"/>
          <w:lang w:eastAsia="cs-CZ"/>
        </w:rPr>
        <w:t xml:space="preserve"> nepedagogů bez odvodů (graf č. 5), výše ONIV při počtu 100 ubytovaných (graf č. 6), ukazatel P</w:t>
      </w:r>
      <w:r w:rsidRPr="0001107A">
        <w:rPr>
          <w:rFonts w:asciiTheme="minorHAnsi" w:eastAsia="Times New Roman" w:hAnsiTheme="minorHAnsi"/>
          <w:sz w:val="24"/>
          <w:szCs w:val="24"/>
          <w:vertAlign w:val="subscript"/>
          <w:lang w:eastAsia="cs-CZ"/>
        </w:rPr>
        <w:t>p</w:t>
      </w:r>
      <w:r w:rsidRPr="0001107A">
        <w:rPr>
          <w:rFonts w:asciiTheme="minorHAnsi" w:eastAsia="Times New Roman" w:hAnsiTheme="minorHAnsi"/>
          <w:sz w:val="24"/>
          <w:szCs w:val="24"/>
          <w:lang w:eastAsia="cs-CZ"/>
        </w:rPr>
        <w:t xml:space="preserve"> (graf č. 7), ukazatel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8), ukazatel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10).</w:t>
      </w:r>
      <w:r w:rsidR="003957EE" w:rsidRPr="0001107A">
        <w:rPr>
          <w:rFonts w:asciiTheme="minorHAnsi" w:eastAsia="Times New Roman" w:hAnsiTheme="minorHAnsi"/>
          <w:sz w:val="24"/>
          <w:szCs w:val="24"/>
          <w:lang w:eastAsia="cs-CZ"/>
        </w:rPr>
        <w:t xml:space="preserve"> </w:t>
      </w:r>
      <w:r w:rsidRPr="0001107A">
        <w:rPr>
          <w:rFonts w:asciiTheme="minorHAnsi" w:eastAsia="Times New Roman" w:hAnsiTheme="minorHAnsi"/>
          <w:sz w:val="24"/>
          <w:szCs w:val="24"/>
          <w:lang w:eastAsia="cs-CZ"/>
        </w:rPr>
        <w:t xml:space="preserve">V tabulkové části jsou hodnoty krajských normativů </w:t>
      </w:r>
      <w:r w:rsidR="00D945E9" w:rsidRPr="0001107A">
        <w:rPr>
          <w:rFonts w:asciiTheme="minorHAnsi" w:eastAsia="Times New Roman" w:hAnsiTheme="minorHAnsi"/>
          <w:sz w:val="24"/>
          <w:szCs w:val="24"/>
          <w:lang w:eastAsia="cs-CZ"/>
        </w:rPr>
        <w:t>MP</w:t>
      </w:r>
      <w:r w:rsidRPr="0001107A">
        <w:rPr>
          <w:rFonts w:asciiTheme="minorHAnsi" w:eastAsia="Times New Roman" w:hAnsiTheme="minorHAnsi"/>
          <w:sz w:val="24"/>
          <w:szCs w:val="24"/>
          <w:lang w:eastAsia="cs-CZ"/>
        </w:rPr>
        <w:t xml:space="preserve"> bez odvodů (tabulka č. 1), ONIV (tabulka č. 2), ukazatel </w:t>
      </w:r>
      <w:proofErr w:type="spellStart"/>
      <w:r w:rsidRPr="0001107A">
        <w:rPr>
          <w:rFonts w:asciiTheme="minorHAnsi" w:eastAsia="Times New Roman" w:hAnsiTheme="minorHAnsi"/>
          <w:sz w:val="24"/>
          <w:szCs w:val="24"/>
          <w:lang w:eastAsia="cs-CZ"/>
        </w:rPr>
        <w:t>N</w:t>
      </w:r>
      <w:r w:rsidRPr="0001107A">
        <w:rPr>
          <w:rFonts w:asciiTheme="minorHAnsi" w:eastAsia="Times New Roman" w:hAnsiTheme="minorHAnsi"/>
          <w:sz w:val="24"/>
          <w:szCs w:val="24"/>
          <w:vertAlign w:val="subscript"/>
          <w:lang w:eastAsia="cs-CZ"/>
        </w:rPr>
        <w:t>p</w:t>
      </w:r>
      <w:proofErr w:type="spellEnd"/>
      <w:r w:rsidR="00D945E9" w:rsidRPr="0001107A">
        <w:rPr>
          <w:rFonts w:asciiTheme="minorHAnsi" w:eastAsia="Times New Roman" w:hAnsiTheme="minorHAnsi"/>
          <w:sz w:val="24"/>
          <w:szCs w:val="24"/>
          <w:lang w:eastAsia="cs-CZ"/>
        </w:rPr>
        <w:t xml:space="preserve"> (tabulka č. </w:t>
      </w:r>
      <w:r w:rsidRPr="0001107A">
        <w:rPr>
          <w:rFonts w:asciiTheme="minorHAnsi" w:eastAsia="Times New Roman" w:hAnsiTheme="minorHAnsi"/>
          <w:sz w:val="24"/>
          <w:szCs w:val="24"/>
          <w:lang w:eastAsia="cs-CZ"/>
        </w:rPr>
        <w:t>3).</w:t>
      </w:r>
    </w:p>
    <w:p w:rsidR="00803FCC" w:rsidRPr="0001107A" w:rsidRDefault="0040558D" w:rsidP="00803FCC">
      <w:pPr>
        <w:tabs>
          <w:tab w:val="left" w:pos="360"/>
        </w:tabs>
        <w:spacing w:before="360" w:after="0" w:line="240" w:lineRule="auto"/>
        <w:jc w:val="both"/>
        <w:rPr>
          <w:rFonts w:asciiTheme="minorHAnsi" w:eastAsia="Times New Roman" w:hAnsiTheme="minorHAnsi"/>
          <w:b/>
          <w:i/>
          <w:sz w:val="24"/>
          <w:szCs w:val="24"/>
          <w:u w:val="single"/>
          <w:lang w:eastAsia="cs-CZ"/>
        </w:rPr>
      </w:pPr>
      <w:r w:rsidRPr="0001107A">
        <w:rPr>
          <w:rFonts w:asciiTheme="minorHAnsi" w:eastAsia="Times New Roman" w:hAnsiTheme="minorHAnsi"/>
          <w:b/>
          <w:i/>
          <w:sz w:val="24"/>
          <w:szCs w:val="24"/>
          <w:u w:val="single"/>
          <w:lang w:eastAsia="cs-CZ"/>
        </w:rPr>
        <w:t xml:space="preserve">Příloha č. </w:t>
      </w:r>
      <w:r w:rsidR="006206C7" w:rsidRPr="0001107A">
        <w:rPr>
          <w:rFonts w:asciiTheme="minorHAnsi" w:eastAsia="Times New Roman" w:hAnsiTheme="minorHAnsi"/>
          <w:b/>
          <w:i/>
          <w:sz w:val="24"/>
          <w:szCs w:val="24"/>
          <w:u w:val="single"/>
          <w:lang w:eastAsia="cs-CZ"/>
        </w:rPr>
        <w:t>4</w:t>
      </w:r>
      <w:r w:rsidRPr="0001107A">
        <w:rPr>
          <w:rFonts w:asciiTheme="minorHAnsi" w:eastAsia="Times New Roman" w:hAnsiTheme="minorHAnsi"/>
          <w:b/>
          <w:i/>
          <w:sz w:val="24"/>
          <w:szCs w:val="24"/>
          <w:u w:val="single"/>
          <w:lang w:eastAsia="cs-CZ"/>
        </w:rPr>
        <w:t>:</w:t>
      </w:r>
      <w:r w:rsidRPr="0001107A">
        <w:rPr>
          <w:rFonts w:asciiTheme="minorHAnsi" w:eastAsia="Times New Roman" w:hAnsiTheme="minorHAnsi"/>
          <w:b/>
          <w:i/>
          <w:sz w:val="24"/>
          <w:szCs w:val="24"/>
          <w:u w:val="single"/>
          <w:lang w:eastAsia="cs-CZ"/>
        </w:rPr>
        <w:tab/>
      </w:r>
      <w:r w:rsidR="006206C7" w:rsidRPr="0001107A">
        <w:rPr>
          <w:rFonts w:asciiTheme="minorHAnsi" w:eastAsia="Times New Roman" w:hAnsiTheme="minorHAnsi"/>
          <w:b/>
          <w:i/>
          <w:sz w:val="24"/>
          <w:szCs w:val="24"/>
          <w:u w:val="single"/>
          <w:lang w:eastAsia="cs-CZ"/>
        </w:rPr>
        <w:t>Školní kluby</w:t>
      </w:r>
    </w:p>
    <w:p w:rsidR="00803FCC" w:rsidRPr="0001107A" w:rsidRDefault="00803FCC" w:rsidP="00803FCC">
      <w:pPr>
        <w:tabs>
          <w:tab w:val="left" w:pos="360"/>
        </w:tabs>
        <w:spacing w:before="360" w:after="0" w:line="240" w:lineRule="auto"/>
        <w:jc w:val="both"/>
        <w:rPr>
          <w:rFonts w:asciiTheme="minorHAnsi" w:eastAsia="Times New Roman" w:hAnsiTheme="minorHAnsi"/>
          <w:b/>
          <w:i/>
          <w:sz w:val="24"/>
          <w:szCs w:val="24"/>
          <w:u w:val="single"/>
          <w:lang w:eastAsia="cs-CZ"/>
        </w:rPr>
      </w:pPr>
      <w:r w:rsidRPr="0001107A">
        <w:rPr>
          <w:rFonts w:asciiTheme="minorHAnsi" w:eastAsia="Times New Roman" w:hAnsiTheme="minorHAnsi"/>
          <w:sz w:val="24"/>
          <w:szCs w:val="24"/>
          <w:lang w:eastAsia="cs-CZ"/>
        </w:rPr>
        <w:t xml:space="preserve">Porovnává krajské normativy MP bez odvodů a ONIV školních klubů s počtem žáků do 500. Pro přehlednost jsou v grafech znázorněny MP pedagogů také po částech pro </w:t>
      </w:r>
      <w:r w:rsidR="00391DA2" w:rsidRPr="0001107A">
        <w:rPr>
          <w:rFonts w:asciiTheme="minorHAnsi" w:eastAsia="Times New Roman" w:hAnsiTheme="minorHAnsi"/>
          <w:sz w:val="24"/>
          <w:szCs w:val="24"/>
          <w:lang w:eastAsia="cs-CZ"/>
        </w:rPr>
        <w:t xml:space="preserve">skupiny </w:t>
      </w:r>
      <w:r w:rsidRPr="0001107A">
        <w:rPr>
          <w:rFonts w:asciiTheme="minorHAnsi" w:eastAsia="Times New Roman" w:hAnsiTheme="minorHAnsi"/>
          <w:sz w:val="24"/>
          <w:szCs w:val="24"/>
          <w:lang w:eastAsia="cs-CZ"/>
        </w:rPr>
        <w:t xml:space="preserve">1 – 30 </w:t>
      </w:r>
      <w:r w:rsidR="00391DA2" w:rsidRPr="0001107A">
        <w:rPr>
          <w:rFonts w:asciiTheme="minorHAnsi" w:eastAsia="Times New Roman" w:hAnsiTheme="minorHAnsi"/>
          <w:sz w:val="24"/>
          <w:szCs w:val="24"/>
          <w:lang w:eastAsia="cs-CZ"/>
        </w:rPr>
        <w:t>žáků</w:t>
      </w:r>
      <w:r w:rsidRPr="0001107A">
        <w:rPr>
          <w:rFonts w:asciiTheme="minorHAnsi" w:eastAsia="Times New Roman" w:hAnsiTheme="minorHAnsi"/>
          <w:sz w:val="24"/>
          <w:szCs w:val="24"/>
          <w:lang w:eastAsia="cs-CZ"/>
        </w:rPr>
        <w:t xml:space="preserve">, </w:t>
      </w:r>
      <w:r w:rsidR="00391DA2" w:rsidRPr="0001107A">
        <w:rPr>
          <w:rFonts w:asciiTheme="minorHAnsi" w:eastAsia="Times New Roman" w:hAnsiTheme="minorHAnsi"/>
          <w:sz w:val="24"/>
          <w:szCs w:val="24"/>
          <w:lang w:eastAsia="cs-CZ"/>
        </w:rPr>
        <w:br/>
      </w:r>
      <w:r w:rsidRPr="0001107A">
        <w:rPr>
          <w:rFonts w:asciiTheme="minorHAnsi" w:eastAsia="Times New Roman" w:hAnsiTheme="minorHAnsi"/>
          <w:sz w:val="24"/>
          <w:szCs w:val="24"/>
          <w:lang w:eastAsia="cs-CZ"/>
        </w:rPr>
        <w:t xml:space="preserve">30 – 100 </w:t>
      </w:r>
      <w:r w:rsidR="00391DA2" w:rsidRPr="0001107A">
        <w:rPr>
          <w:rFonts w:asciiTheme="minorHAnsi" w:eastAsia="Times New Roman" w:hAnsiTheme="minorHAnsi"/>
          <w:sz w:val="24"/>
          <w:szCs w:val="24"/>
          <w:lang w:eastAsia="cs-CZ"/>
        </w:rPr>
        <w:t>žáků</w:t>
      </w:r>
      <w:r w:rsidRPr="0001107A">
        <w:rPr>
          <w:rFonts w:asciiTheme="minorHAnsi" w:eastAsia="Times New Roman" w:hAnsiTheme="minorHAnsi"/>
          <w:sz w:val="24"/>
          <w:szCs w:val="24"/>
          <w:lang w:eastAsia="cs-CZ"/>
        </w:rPr>
        <w:t xml:space="preserve">, 100 – 300 </w:t>
      </w:r>
      <w:r w:rsidR="00391DA2" w:rsidRPr="0001107A">
        <w:rPr>
          <w:rFonts w:asciiTheme="minorHAnsi" w:eastAsia="Times New Roman" w:hAnsiTheme="minorHAnsi"/>
          <w:sz w:val="24"/>
          <w:szCs w:val="24"/>
          <w:lang w:eastAsia="cs-CZ"/>
        </w:rPr>
        <w:t>žáků</w:t>
      </w:r>
      <w:r w:rsidRPr="0001107A">
        <w:rPr>
          <w:rFonts w:asciiTheme="minorHAnsi" w:eastAsia="Times New Roman" w:hAnsiTheme="minorHAnsi"/>
          <w:sz w:val="24"/>
          <w:szCs w:val="24"/>
          <w:lang w:eastAsia="cs-CZ"/>
        </w:rPr>
        <w:t xml:space="preserve">, 300 – 500 </w:t>
      </w:r>
      <w:r w:rsidR="00391DA2" w:rsidRPr="0001107A">
        <w:rPr>
          <w:rFonts w:asciiTheme="minorHAnsi" w:eastAsia="Times New Roman" w:hAnsiTheme="minorHAnsi"/>
          <w:sz w:val="24"/>
          <w:szCs w:val="24"/>
          <w:lang w:eastAsia="cs-CZ"/>
        </w:rPr>
        <w:t>žáků</w:t>
      </w:r>
      <w:r w:rsidRPr="0001107A">
        <w:rPr>
          <w:rFonts w:asciiTheme="minorHAnsi" w:eastAsia="Times New Roman" w:hAnsiTheme="minorHAnsi"/>
          <w:sz w:val="24"/>
          <w:szCs w:val="24"/>
          <w:lang w:eastAsia="cs-CZ"/>
        </w:rPr>
        <w:t>. V grafické části jsou znázorněny závislosti krajských normativů MP pedagogů bez odvodů (graf č. 1 – 5), výše MP nepedagogů bez odvodů (graf č. 6), výše ONIV při počtu 100 žáků (graf č. 7), ukazatel P</w:t>
      </w:r>
      <w:r w:rsidRPr="0001107A">
        <w:rPr>
          <w:rFonts w:asciiTheme="minorHAnsi" w:eastAsia="Times New Roman" w:hAnsiTheme="minorHAnsi"/>
          <w:sz w:val="24"/>
          <w:szCs w:val="24"/>
          <w:vertAlign w:val="subscript"/>
          <w:lang w:eastAsia="cs-CZ"/>
        </w:rPr>
        <w:t>p</w:t>
      </w:r>
      <w:r w:rsidRPr="0001107A">
        <w:rPr>
          <w:rFonts w:asciiTheme="minorHAnsi" w:eastAsia="Times New Roman" w:hAnsiTheme="minorHAnsi"/>
          <w:sz w:val="24"/>
          <w:szCs w:val="24"/>
          <w:lang w:eastAsia="cs-CZ"/>
        </w:rPr>
        <w:t xml:space="preserve"> (graf č. 8), ukazatel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(graf č. 9), ukazatel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w:t>
      </w:r>
      <w:r w:rsidRPr="0001107A">
        <w:rPr>
          <w:rFonts w:asciiTheme="minorHAnsi" w:eastAsia="Times New Roman" w:hAnsiTheme="minorHAnsi"/>
          <w:sz w:val="24"/>
          <w:szCs w:val="24"/>
          <w:lang w:eastAsia="cs-CZ"/>
        </w:rPr>
        <w:lastRenderedPageBreak/>
        <w:t xml:space="preserve">(graf č. 10). V tabulkové části jsou hodnoty krajských normativů MP bez odvodů (tabulka č. 1), ONIV (tabulka č. 2), ukazatel </w:t>
      </w:r>
      <w:proofErr w:type="spellStart"/>
      <w:r w:rsidRPr="0001107A">
        <w:rPr>
          <w:rFonts w:asciiTheme="minorHAnsi" w:eastAsia="Times New Roman" w:hAnsiTheme="minorHAnsi"/>
          <w:sz w:val="24"/>
          <w:szCs w:val="24"/>
          <w:lang w:eastAsia="cs-CZ"/>
        </w:rPr>
        <w:t>N</w:t>
      </w:r>
      <w:r w:rsidRPr="0001107A">
        <w:rPr>
          <w:rFonts w:asciiTheme="minorHAnsi" w:eastAsia="Times New Roman" w:hAnsiTheme="minorHAnsi"/>
          <w:sz w:val="24"/>
          <w:szCs w:val="24"/>
          <w:vertAlign w:val="subscript"/>
          <w:lang w:eastAsia="cs-CZ"/>
        </w:rPr>
        <w:t>p</w:t>
      </w:r>
      <w:proofErr w:type="spellEnd"/>
      <w:r w:rsidRPr="0001107A">
        <w:rPr>
          <w:rFonts w:asciiTheme="minorHAnsi" w:eastAsia="Times New Roman" w:hAnsiTheme="minorHAnsi"/>
          <w:sz w:val="24"/>
          <w:szCs w:val="24"/>
          <w:lang w:eastAsia="cs-CZ"/>
        </w:rPr>
        <w:t xml:space="preserve"> (tabulka č. 3).</w:t>
      </w:r>
    </w:p>
    <w:p w:rsidR="0040558D" w:rsidRPr="0001107A" w:rsidRDefault="0040558D" w:rsidP="00716322">
      <w:pPr>
        <w:tabs>
          <w:tab w:val="left" w:pos="360"/>
        </w:tabs>
        <w:spacing w:before="360" w:after="0" w:line="240" w:lineRule="auto"/>
        <w:jc w:val="both"/>
        <w:rPr>
          <w:rFonts w:asciiTheme="minorHAnsi" w:eastAsia="Times New Roman" w:hAnsiTheme="minorHAnsi"/>
          <w:b/>
          <w:i/>
          <w:sz w:val="24"/>
          <w:szCs w:val="24"/>
          <w:u w:val="single"/>
          <w:lang w:eastAsia="cs-CZ"/>
        </w:rPr>
      </w:pPr>
      <w:r w:rsidRPr="0001107A">
        <w:rPr>
          <w:rFonts w:asciiTheme="minorHAnsi" w:eastAsia="Times New Roman" w:hAnsiTheme="minorHAnsi"/>
          <w:b/>
          <w:i/>
          <w:sz w:val="24"/>
          <w:szCs w:val="24"/>
          <w:u w:val="single"/>
          <w:lang w:eastAsia="cs-CZ"/>
        </w:rPr>
        <w:t>P</w:t>
      </w:r>
      <w:r w:rsidR="009E717E" w:rsidRPr="0001107A">
        <w:rPr>
          <w:rFonts w:asciiTheme="minorHAnsi" w:eastAsia="Times New Roman" w:hAnsiTheme="minorHAnsi"/>
          <w:b/>
          <w:i/>
          <w:sz w:val="24"/>
          <w:szCs w:val="24"/>
          <w:u w:val="single"/>
          <w:lang w:eastAsia="cs-CZ"/>
        </w:rPr>
        <w:t>říloha č. 5</w:t>
      </w:r>
      <w:r w:rsidRPr="0001107A">
        <w:rPr>
          <w:rFonts w:asciiTheme="minorHAnsi" w:eastAsia="Times New Roman" w:hAnsiTheme="minorHAnsi"/>
          <w:b/>
          <w:i/>
          <w:sz w:val="24"/>
          <w:szCs w:val="24"/>
          <w:u w:val="single"/>
          <w:lang w:eastAsia="cs-CZ"/>
        </w:rPr>
        <w:t>:</w:t>
      </w:r>
      <w:r w:rsidRPr="0001107A">
        <w:rPr>
          <w:rFonts w:asciiTheme="minorHAnsi" w:eastAsia="Times New Roman" w:hAnsiTheme="minorHAnsi"/>
          <w:b/>
          <w:i/>
          <w:sz w:val="24"/>
          <w:szCs w:val="24"/>
          <w:u w:val="single"/>
          <w:lang w:eastAsia="cs-CZ"/>
        </w:rPr>
        <w:tab/>
      </w:r>
      <w:r w:rsidR="002B21A9" w:rsidRPr="0001107A">
        <w:rPr>
          <w:rFonts w:asciiTheme="minorHAnsi" w:eastAsia="Times New Roman" w:hAnsiTheme="minorHAnsi"/>
          <w:b/>
          <w:i/>
          <w:sz w:val="24"/>
          <w:szCs w:val="24"/>
          <w:u w:val="single"/>
          <w:lang w:eastAsia="cs-CZ"/>
        </w:rPr>
        <w:t>Stravovaní, vzdělávající se v mateřské škole – porovnání let 2018 až 2020</w:t>
      </w:r>
    </w:p>
    <w:p w:rsidR="0040558D" w:rsidRPr="0001107A" w:rsidRDefault="0040558D" w:rsidP="00D03383">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 xml:space="preserve">Porovnává krajské normativy </w:t>
      </w:r>
      <w:r w:rsidR="00EC0FBC" w:rsidRPr="0001107A">
        <w:rPr>
          <w:rFonts w:asciiTheme="minorHAnsi" w:eastAsia="Times New Roman" w:hAnsiTheme="minorHAnsi"/>
          <w:sz w:val="24"/>
          <w:szCs w:val="24"/>
          <w:lang w:eastAsia="cs-CZ"/>
        </w:rPr>
        <w:t xml:space="preserve">MP </w:t>
      </w:r>
      <w:r w:rsidR="00D64773" w:rsidRPr="0001107A">
        <w:rPr>
          <w:rFonts w:asciiTheme="minorHAnsi" w:eastAsia="Times New Roman" w:hAnsiTheme="minorHAnsi"/>
          <w:sz w:val="24"/>
          <w:szCs w:val="24"/>
          <w:lang w:eastAsia="cs-CZ"/>
        </w:rPr>
        <w:t xml:space="preserve">nepedagogů </w:t>
      </w:r>
      <w:r w:rsidR="00EC0FBC" w:rsidRPr="0001107A">
        <w:rPr>
          <w:rFonts w:asciiTheme="minorHAnsi" w:eastAsia="Times New Roman" w:hAnsiTheme="minorHAnsi"/>
          <w:sz w:val="24"/>
          <w:szCs w:val="24"/>
          <w:lang w:eastAsia="cs-CZ"/>
        </w:rPr>
        <w:t>bez odvodů</w:t>
      </w:r>
      <w:r w:rsidR="00F87034" w:rsidRPr="0001107A">
        <w:rPr>
          <w:rFonts w:asciiTheme="minorHAnsi" w:eastAsia="Times New Roman" w:hAnsiTheme="minorHAnsi"/>
          <w:sz w:val="24"/>
          <w:szCs w:val="24"/>
          <w:lang w:eastAsia="cs-CZ"/>
        </w:rPr>
        <w:t xml:space="preserve"> a ukazatele N</w:t>
      </w:r>
      <w:r w:rsidR="00F87034" w:rsidRPr="0001107A">
        <w:rPr>
          <w:rFonts w:asciiTheme="minorHAnsi" w:eastAsia="Times New Roman" w:hAnsiTheme="minorHAnsi"/>
          <w:sz w:val="24"/>
          <w:szCs w:val="24"/>
          <w:vertAlign w:val="subscript"/>
          <w:lang w:eastAsia="cs-CZ"/>
        </w:rPr>
        <w:t xml:space="preserve">o </w:t>
      </w:r>
      <w:r w:rsidR="00F87034" w:rsidRPr="0001107A">
        <w:rPr>
          <w:rFonts w:asciiTheme="minorHAnsi" w:eastAsia="Times New Roman" w:hAnsiTheme="minorHAnsi"/>
          <w:sz w:val="24"/>
          <w:szCs w:val="24"/>
          <w:lang w:eastAsia="cs-CZ"/>
        </w:rPr>
        <w:t>a P</w:t>
      </w:r>
      <w:r w:rsidR="00F87034" w:rsidRPr="0001107A">
        <w:rPr>
          <w:rFonts w:asciiTheme="minorHAnsi" w:eastAsia="Times New Roman" w:hAnsiTheme="minorHAnsi"/>
          <w:sz w:val="24"/>
          <w:szCs w:val="24"/>
          <w:vertAlign w:val="subscript"/>
          <w:lang w:eastAsia="cs-CZ"/>
        </w:rPr>
        <w:t>o</w:t>
      </w:r>
      <w:r w:rsidR="008D6ADD" w:rsidRPr="0001107A">
        <w:rPr>
          <w:rFonts w:asciiTheme="minorHAnsi" w:eastAsia="Times New Roman" w:hAnsiTheme="minorHAnsi"/>
          <w:sz w:val="24"/>
          <w:szCs w:val="24"/>
          <w:vertAlign w:val="subscript"/>
          <w:lang w:eastAsia="cs-CZ"/>
        </w:rPr>
        <w:t xml:space="preserve"> </w:t>
      </w:r>
      <w:r w:rsidR="008D6ADD" w:rsidRPr="0001107A">
        <w:rPr>
          <w:rFonts w:asciiTheme="minorHAnsi" w:eastAsia="Times New Roman" w:hAnsiTheme="minorHAnsi"/>
          <w:sz w:val="24"/>
          <w:szCs w:val="24"/>
          <w:lang w:eastAsia="cs-CZ"/>
        </w:rPr>
        <w:t>pro</w:t>
      </w:r>
      <w:r w:rsidR="008D6ADD" w:rsidRPr="0001107A">
        <w:rPr>
          <w:rFonts w:asciiTheme="minorHAnsi" w:eastAsia="Times New Roman" w:hAnsiTheme="minorHAnsi"/>
          <w:sz w:val="24"/>
          <w:szCs w:val="24"/>
          <w:vertAlign w:val="subscript"/>
          <w:lang w:eastAsia="cs-CZ"/>
        </w:rPr>
        <w:t xml:space="preserve"> </w:t>
      </w:r>
      <w:r w:rsidR="008D6ADD" w:rsidRPr="0001107A">
        <w:rPr>
          <w:rFonts w:asciiTheme="minorHAnsi" w:eastAsia="Times New Roman" w:hAnsiTheme="minorHAnsi"/>
          <w:sz w:val="24"/>
          <w:szCs w:val="24"/>
          <w:lang w:eastAsia="cs-CZ"/>
        </w:rPr>
        <w:t>70 stravovaných</w:t>
      </w:r>
      <w:r w:rsidR="007163C5" w:rsidRPr="0001107A">
        <w:rPr>
          <w:rFonts w:asciiTheme="minorHAnsi" w:eastAsia="Times New Roman" w:hAnsiTheme="minorHAnsi"/>
          <w:sz w:val="24"/>
          <w:szCs w:val="24"/>
          <w:lang w:eastAsia="cs-CZ"/>
        </w:rPr>
        <w:t xml:space="preserve"> (tabulka a graf č. 1), pro</w:t>
      </w:r>
      <w:r w:rsidR="007163C5" w:rsidRPr="0001107A">
        <w:rPr>
          <w:rFonts w:asciiTheme="minorHAnsi" w:eastAsia="Times New Roman" w:hAnsiTheme="minorHAnsi"/>
          <w:sz w:val="24"/>
          <w:szCs w:val="24"/>
          <w:vertAlign w:val="subscript"/>
          <w:lang w:eastAsia="cs-CZ"/>
        </w:rPr>
        <w:t xml:space="preserve"> </w:t>
      </w:r>
      <w:r w:rsidR="007163C5" w:rsidRPr="0001107A">
        <w:rPr>
          <w:rFonts w:asciiTheme="minorHAnsi" w:eastAsia="Times New Roman" w:hAnsiTheme="minorHAnsi"/>
          <w:sz w:val="24"/>
          <w:szCs w:val="24"/>
          <w:lang w:eastAsia="cs-CZ"/>
        </w:rPr>
        <w:t>100 stravovaných (tabulka a graf č. 2), pro</w:t>
      </w:r>
      <w:r w:rsidR="007163C5" w:rsidRPr="0001107A">
        <w:rPr>
          <w:rFonts w:asciiTheme="minorHAnsi" w:eastAsia="Times New Roman" w:hAnsiTheme="minorHAnsi"/>
          <w:sz w:val="24"/>
          <w:szCs w:val="24"/>
          <w:vertAlign w:val="subscript"/>
          <w:lang w:eastAsia="cs-CZ"/>
        </w:rPr>
        <w:t xml:space="preserve"> </w:t>
      </w:r>
      <w:r w:rsidR="007163C5" w:rsidRPr="0001107A">
        <w:rPr>
          <w:rFonts w:asciiTheme="minorHAnsi" w:eastAsia="Times New Roman" w:hAnsiTheme="minorHAnsi"/>
          <w:sz w:val="24"/>
          <w:szCs w:val="24"/>
          <w:lang w:eastAsia="cs-CZ"/>
        </w:rPr>
        <w:t>150 stravovaných (tabulka a graf č. 3),</w:t>
      </w:r>
      <w:r w:rsidR="00335192" w:rsidRPr="0001107A">
        <w:rPr>
          <w:rFonts w:asciiTheme="minorHAnsi" w:eastAsia="Times New Roman" w:hAnsiTheme="minorHAnsi"/>
          <w:sz w:val="24"/>
          <w:szCs w:val="24"/>
          <w:lang w:eastAsia="cs-CZ"/>
        </w:rPr>
        <w:t xml:space="preserve"> pro</w:t>
      </w:r>
      <w:r w:rsidR="00335192" w:rsidRPr="0001107A">
        <w:rPr>
          <w:rFonts w:asciiTheme="minorHAnsi" w:eastAsia="Times New Roman" w:hAnsiTheme="minorHAnsi"/>
          <w:sz w:val="24"/>
          <w:szCs w:val="24"/>
          <w:vertAlign w:val="subscript"/>
          <w:lang w:eastAsia="cs-CZ"/>
        </w:rPr>
        <w:t xml:space="preserve"> </w:t>
      </w:r>
      <w:r w:rsidR="00335192" w:rsidRPr="0001107A">
        <w:rPr>
          <w:rFonts w:asciiTheme="minorHAnsi" w:eastAsia="Times New Roman" w:hAnsiTheme="minorHAnsi"/>
          <w:sz w:val="24"/>
          <w:szCs w:val="24"/>
          <w:lang w:eastAsia="cs-CZ"/>
        </w:rPr>
        <w:t>198 stravovaných (tabulka a graf č. 4) a pro</w:t>
      </w:r>
      <w:r w:rsidR="00335192" w:rsidRPr="0001107A">
        <w:rPr>
          <w:rFonts w:asciiTheme="minorHAnsi" w:eastAsia="Times New Roman" w:hAnsiTheme="minorHAnsi"/>
          <w:sz w:val="24"/>
          <w:szCs w:val="24"/>
          <w:vertAlign w:val="subscript"/>
          <w:lang w:eastAsia="cs-CZ"/>
        </w:rPr>
        <w:t xml:space="preserve"> </w:t>
      </w:r>
      <w:r w:rsidR="00335192" w:rsidRPr="0001107A">
        <w:rPr>
          <w:rFonts w:asciiTheme="minorHAnsi" w:eastAsia="Times New Roman" w:hAnsiTheme="minorHAnsi"/>
          <w:sz w:val="24"/>
          <w:szCs w:val="24"/>
          <w:lang w:eastAsia="cs-CZ"/>
        </w:rPr>
        <w:t>360 stravovaných (tabulka a graf č. 5)</w:t>
      </w:r>
      <w:r w:rsidR="00253DCB" w:rsidRPr="0001107A">
        <w:rPr>
          <w:rFonts w:asciiTheme="minorHAnsi" w:eastAsia="Times New Roman" w:hAnsiTheme="minorHAnsi"/>
          <w:sz w:val="24"/>
          <w:szCs w:val="24"/>
          <w:lang w:eastAsia="cs-CZ"/>
        </w:rPr>
        <w:t xml:space="preserve"> v letech 2018 až 2020.</w:t>
      </w:r>
      <w:r w:rsidRPr="0001107A">
        <w:rPr>
          <w:rFonts w:asciiTheme="minorHAnsi" w:eastAsia="Times New Roman" w:hAnsiTheme="minorHAnsi"/>
          <w:sz w:val="24"/>
          <w:szCs w:val="24"/>
          <w:lang w:eastAsia="cs-CZ"/>
        </w:rPr>
        <w:t xml:space="preserve"> </w:t>
      </w:r>
    </w:p>
    <w:p w:rsidR="00290B46" w:rsidRPr="0001107A" w:rsidRDefault="00290B46" w:rsidP="00290B46">
      <w:pPr>
        <w:tabs>
          <w:tab w:val="left" w:pos="360"/>
        </w:tabs>
        <w:spacing w:before="360" w:after="0" w:line="240" w:lineRule="auto"/>
        <w:jc w:val="both"/>
        <w:rPr>
          <w:rFonts w:asciiTheme="minorHAnsi" w:eastAsia="Times New Roman" w:hAnsiTheme="minorHAnsi"/>
          <w:b/>
          <w:i/>
          <w:sz w:val="24"/>
          <w:szCs w:val="24"/>
          <w:u w:val="single"/>
          <w:lang w:eastAsia="cs-CZ"/>
        </w:rPr>
      </w:pPr>
      <w:r w:rsidRPr="0001107A">
        <w:rPr>
          <w:rFonts w:asciiTheme="minorHAnsi" w:eastAsia="Times New Roman" w:hAnsiTheme="minorHAnsi"/>
          <w:b/>
          <w:i/>
          <w:sz w:val="24"/>
          <w:szCs w:val="24"/>
          <w:u w:val="single"/>
          <w:lang w:eastAsia="cs-CZ"/>
        </w:rPr>
        <w:t>Příloha č. 6:</w:t>
      </w:r>
      <w:r w:rsidRPr="0001107A">
        <w:rPr>
          <w:rFonts w:asciiTheme="minorHAnsi" w:eastAsia="Times New Roman" w:hAnsiTheme="minorHAnsi"/>
          <w:b/>
          <w:i/>
          <w:sz w:val="24"/>
          <w:szCs w:val="24"/>
          <w:u w:val="single"/>
          <w:lang w:eastAsia="cs-CZ"/>
        </w:rPr>
        <w:tab/>
        <w:t>Stravovaní, vzdělávající se v </w:t>
      </w:r>
      <w:r w:rsidR="00464F3F" w:rsidRPr="0001107A">
        <w:rPr>
          <w:rFonts w:asciiTheme="minorHAnsi" w:eastAsia="Times New Roman" w:hAnsiTheme="minorHAnsi"/>
          <w:b/>
          <w:i/>
          <w:sz w:val="24"/>
          <w:szCs w:val="24"/>
          <w:u w:val="single"/>
          <w:lang w:eastAsia="cs-CZ"/>
        </w:rPr>
        <w:t>základní</w:t>
      </w:r>
      <w:r w:rsidRPr="0001107A">
        <w:rPr>
          <w:rFonts w:asciiTheme="minorHAnsi" w:eastAsia="Times New Roman" w:hAnsiTheme="minorHAnsi"/>
          <w:b/>
          <w:i/>
          <w:sz w:val="24"/>
          <w:szCs w:val="24"/>
          <w:u w:val="single"/>
          <w:lang w:eastAsia="cs-CZ"/>
        </w:rPr>
        <w:t xml:space="preserve"> škole – porovnání let 2018 až 2020</w:t>
      </w:r>
    </w:p>
    <w:p w:rsidR="00290B46" w:rsidRPr="0001107A" w:rsidRDefault="00290B46" w:rsidP="00290B46">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Porovnává krajské normativy MP nepedagogů bez odvodů a ukazatele N</w:t>
      </w:r>
      <w:r w:rsidRPr="0001107A">
        <w:rPr>
          <w:rFonts w:asciiTheme="minorHAnsi" w:eastAsia="Times New Roman" w:hAnsiTheme="minorHAnsi"/>
          <w:sz w:val="24"/>
          <w:szCs w:val="24"/>
          <w:vertAlign w:val="subscript"/>
          <w:lang w:eastAsia="cs-CZ"/>
        </w:rPr>
        <w:t xml:space="preserve">o </w:t>
      </w:r>
      <w:r w:rsidRPr="0001107A">
        <w:rPr>
          <w:rFonts w:asciiTheme="minorHAnsi" w:eastAsia="Times New Roman" w:hAnsiTheme="minorHAnsi"/>
          <w:sz w:val="24"/>
          <w:szCs w:val="24"/>
          <w:lang w:eastAsia="cs-CZ"/>
        </w:rPr>
        <w:t>a P</w:t>
      </w:r>
      <w:r w:rsidRPr="0001107A">
        <w:rPr>
          <w:rFonts w:asciiTheme="minorHAnsi" w:eastAsia="Times New Roman" w:hAnsiTheme="minorHAnsi"/>
          <w:sz w:val="24"/>
          <w:szCs w:val="24"/>
          <w:vertAlign w:val="subscript"/>
          <w:lang w:eastAsia="cs-CZ"/>
        </w:rPr>
        <w:t xml:space="preserve">o </w:t>
      </w:r>
      <w:r w:rsidRPr="0001107A">
        <w:rPr>
          <w:rFonts w:asciiTheme="minorHAnsi" w:eastAsia="Times New Roman" w:hAnsiTheme="minorHAnsi"/>
          <w:sz w:val="24"/>
          <w:szCs w:val="24"/>
          <w:lang w:eastAsia="cs-CZ"/>
        </w:rPr>
        <w:t>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70 stravovaných (tabulka a graf č. 1),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100 stravovaných (tabulka a graf č. 2),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150 stravovaných (tabulka a graf č. 3),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198 stravovaných (tabulka a graf č. 4) a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360 stravovaných (tabulka a graf č. 5)</w:t>
      </w:r>
      <w:r w:rsidR="00253DCB" w:rsidRPr="0001107A">
        <w:rPr>
          <w:rFonts w:asciiTheme="minorHAnsi" w:eastAsia="Times New Roman" w:hAnsiTheme="minorHAnsi"/>
          <w:sz w:val="24"/>
          <w:szCs w:val="24"/>
          <w:lang w:eastAsia="cs-CZ"/>
        </w:rPr>
        <w:t xml:space="preserve"> v letech 2018 až 2020.</w:t>
      </w:r>
      <w:r w:rsidRPr="0001107A">
        <w:rPr>
          <w:rFonts w:asciiTheme="minorHAnsi" w:eastAsia="Times New Roman" w:hAnsiTheme="minorHAnsi"/>
          <w:sz w:val="24"/>
          <w:szCs w:val="24"/>
          <w:lang w:eastAsia="cs-CZ"/>
        </w:rPr>
        <w:t xml:space="preserve"> </w:t>
      </w:r>
    </w:p>
    <w:p w:rsidR="006420E3" w:rsidRPr="0001107A" w:rsidRDefault="006420E3" w:rsidP="006420E3">
      <w:pPr>
        <w:tabs>
          <w:tab w:val="left" w:pos="360"/>
        </w:tabs>
        <w:spacing w:before="360" w:after="0" w:line="240" w:lineRule="auto"/>
        <w:jc w:val="both"/>
        <w:rPr>
          <w:rFonts w:asciiTheme="minorHAnsi" w:eastAsia="Times New Roman" w:hAnsiTheme="minorHAnsi"/>
          <w:b/>
          <w:i/>
          <w:sz w:val="24"/>
          <w:szCs w:val="24"/>
          <w:u w:val="single"/>
          <w:lang w:eastAsia="cs-CZ"/>
        </w:rPr>
      </w:pPr>
      <w:r w:rsidRPr="0001107A">
        <w:rPr>
          <w:rFonts w:asciiTheme="minorHAnsi" w:eastAsia="Times New Roman" w:hAnsiTheme="minorHAnsi"/>
          <w:b/>
          <w:i/>
          <w:sz w:val="24"/>
          <w:szCs w:val="24"/>
          <w:u w:val="single"/>
          <w:lang w:eastAsia="cs-CZ"/>
        </w:rPr>
        <w:t xml:space="preserve">Příloha č. </w:t>
      </w:r>
      <w:r w:rsidR="008604EB" w:rsidRPr="0001107A">
        <w:rPr>
          <w:rFonts w:asciiTheme="minorHAnsi" w:eastAsia="Times New Roman" w:hAnsiTheme="minorHAnsi"/>
          <w:b/>
          <w:i/>
          <w:sz w:val="24"/>
          <w:szCs w:val="24"/>
          <w:u w:val="single"/>
          <w:lang w:eastAsia="cs-CZ"/>
        </w:rPr>
        <w:t>7</w:t>
      </w:r>
      <w:r w:rsidRPr="0001107A">
        <w:rPr>
          <w:rFonts w:asciiTheme="minorHAnsi" w:eastAsia="Times New Roman" w:hAnsiTheme="minorHAnsi"/>
          <w:b/>
          <w:i/>
          <w:sz w:val="24"/>
          <w:szCs w:val="24"/>
          <w:u w:val="single"/>
          <w:lang w:eastAsia="cs-CZ"/>
        </w:rPr>
        <w:t>:</w:t>
      </w:r>
      <w:r w:rsidRPr="0001107A">
        <w:rPr>
          <w:rFonts w:asciiTheme="minorHAnsi" w:eastAsia="Times New Roman" w:hAnsiTheme="minorHAnsi"/>
          <w:b/>
          <w:i/>
          <w:sz w:val="24"/>
          <w:szCs w:val="24"/>
          <w:u w:val="single"/>
          <w:lang w:eastAsia="cs-CZ"/>
        </w:rPr>
        <w:tab/>
        <w:t>Stravovaní, vzdělávající se ve střední škole, v konzervatoři a ve vyšší odborné škole – porovnání let 2018 až 2020</w:t>
      </w:r>
    </w:p>
    <w:p w:rsidR="006420E3" w:rsidRPr="0001107A" w:rsidRDefault="006420E3" w:rsidP="006420E3">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Porovnává krajské normativy MP nepedagogů bez odvodů a ukazatele N</w:t>
      </w:r>
      <w:r w:rsidRPr="0001107A">
        <w:rPr>
          <w:rFonts w:asciiTheme="minorHAnsi" w:eastAsia="Times New Roman" w:hAnsiTheme="minorHAnsi"/>
          <w:sz w:val="24"/>
          <w:szCs w:val="24"/>
          <w:vertAlign w:val="subscript"/>
          <w:lang w:eastAsia="cs-CZ"/>
        </w:rPr>
        <w:t xml:space="preserve">o </w:t>
      </w:r>
      <w:r w:rsidRPr="0001107A">
        <w:rPr>
          <w:rFonts w:asciiTheme="minorHAnsi" w:eastAsia="Times New Roman" w:hAnsiTheme="minorHAnsi"/>
          <w:sz w:val="24"/>
          <w:szCs w:val="24"/>
          <w:lang w:eastAsia="cs-CZ"/>
        </w:rPr>
        <w:t>a P</w:t>
      </w:r>
      <w:r w:rsidRPr="0001107A">
        <w:rPr>
          <w:rFonts w:asciiTheme="minorHAnsi" w:eastAsia="Times New Roman" w:hAnsiTheme="minorHAnsi"/>
          <w:sz w:val="24"/>
          <w:szCs w:val="24"/>
          <w:vertAlign w:val="subscript"/>
          <w:lang w:eastAsia="cs-CZ"/>
        </w:rPr>
        <w:t xml:space="preserve">o </w:t>
      </w:r>
      <w:r w:rsidRPr="0001107A">
        <w:rPr>
          <w:rFonts w:asciiTheme="minorHAnsi" w:eastAsia="Times New Roman" w:hAnsiTheme="minorHAnsi"/>
          <w:sz w:val="24"/>
          <w:szCs w:val="24"/>
          <w:lang w:eastAsia="cs-CZ"/>
        </w:rPr>
        <w:t>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70 stravovaných (tabulka a graf č. 1),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100 stravovaných (tabulka a graf č. 2),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150 stravovaných (tabulka a graf č. 3),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198 stravovaných (tabulka a graf č. 4) a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360 stravovaných (tabulka a graf č. 5)</w:t>
      </w:r>
      <w:r w:rsidR="00253DCB" w:rsidRPr="0001107A">
        <w:rPr>
          <w:rFonts w:asciiTheme="minorHAnsi" w:eastAsia="Times New Roman" w:hAnsiTheme="minorHAnsi"/>
          <w:sz w:val="24"/>
          <w:szCs w:val="24"/>
          <w:lang w:eastAsia="cs-CZ"/>
        </w:rPr>
        <w:t xml:space="preserve"> v letech 2018 až 2020.</w:t>
      </w:r>
    </w:p>
    <w:p w:rsidR="00EB0495" w:rsidRPr="0001107A" w:rsidRDefault="00EB0495" w:rsidP="00EB0495">
      <w:pPr>
        <w:tabs>
          <w:tab w:val="left" w:pos="360"/>
        </w:tabs>
        <w:spacing w:before="360" w:after="0" w:line="240" w:lineRule="auto"/>
        <w:jc w:val="both"/>
        <w:rPr>
          <w:rFonts w:asciiTheme="minorHAnsi" w:eastAsia="Times New Roman" w:hAnsiTheme="minorHAnsi"/>
          <w:b/>
          <w:i/>
          <w:sz w:val="24"/>
          <w:szCs w:val="24"/>
          <w:u w:val="single"/>
          <w:lang w:eastAsia="cs-CZ"/>
        </w:rPr>
      </w:pPr>
      <w:r w:rsidRPr="0001107A">
        <w:rPr>
          <w:rFonts w:asciiTheme="minorHAnsi" w:eastAsia="Times New Roman" w:hAnsiTheme="minorHAnsi"/>
          <w:b/>
          <w:i/>
          <w:sz w:val="24"/>
          <w:szCs w:val="24"/>
          <w:u w:val="single"/>
          <w:lang w:eastAsia="cs-CZ"/>
        </w:rPr>
        <w:t>Příloha č. 8:</w:t>
      </w:r>
      <w:r w:rsidRPr="0001107A">
        <w:rPr>
          <w:rFonts w:asciiTheme="minorHAnsi" w:eastAsia="Times New Roman" w:hAnsiTheme="minorHAnsi"/>
          <w:b/>
          <w:i/>
          <w:sz w:val="24"/>
          <w:szCs w:val="24"/>
          <w:u w:val="single"/>
          <w:lang w:eastAsia="cs-CZ"/>
        </w:rPr>
        <w:tab/>
      </w:r>
      <w:r w:rsidR="007504B0" w:rsidRPr="0001107A">
        <w:rPr>
          <w:rFonts w:asciiTheme="minorHAnsi" w:eastAsia="Times New Roman" w:hAnsiTheme="minorHAnsi"/>
          <w:b/>
          <w:i/>
          <w:sz w:val="24"/>
          <w:szCs w:val="24"/>
          <w:u w:val="single"/>
          <w:lang w:eastAsia="cs-CZ"/>
        </w:rPr>
        <w:t xml:space="preserve">Celodenně stravovaní </w:t>
      </w:r>
      <w:r w:rsidRPr="0001107A">
        <w:rPr>
          <w:rFonts w:asciiTheme="minorHAnsi" w:eastAsia="Times New Roman" w:hAnsiTheme="minorHAnsi"/>
          <w:b/>
          <w:i/>
          <w:sz w:val="24"/>
          <w:szCs w:val="24"/>
          <w:u w:val="single"/>
          <w:lang w:eastAsia="cs-CZ"/>
        </w:rPr>
        <w:t>– porovnání let 2018 až 2020</w:t>
      </w:r>
    </w:p>
    <w:p w:rsidR="00EB0495" w:rsidRPr="0001107A" w:rsidRDefault="00EB0495" w:rsidP="00EB0495">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Porovnává krajské normativy MP nepedagogů bez odvodů a ukazatele N</w:t>
      </w:r>
      <w:r w:rsidRPr="0001107A">
        <w:rPr>
          <w:rFonts w:asciiTheme="minorHAnsi" w:eastAsia="Times New Roman" w:hAnsiTheme="minorHAnsi"/>
          <w:sz w:val="24"/>
          <w:szCs w:val="24"/>
          <w:vertAlign w:val="subscript"/>
          <w:lang w:eastAsia="cs-CZ"/>
        </w:rPr>
        <w:t xml:space="preserve">o </w:t>
      </w:r>
      <w:r w:rsidRPr="0001107A">
        <w:rPr>
          <w:rFonts w:asciiTheme="minorHAnsi" w:eastAsia="Times New Roman" w:hAnsiTheme="minorHAnsi"/>
          <w:sz w:val="24"/>
          <w:szCs w:val="24"/>
          <w:lang w:eastAsia="cs-CZ"/>
        </w:rPr>
        <w:t>a P</w:t>
      </w:r>
      <w:r w:rsidRPr="0001107A">
        <w:rPr>
          <w:rFonts w:asciiTheme="minorHAnsi" w:eastAsia="Times New Roman" w:hAnsiTheme="minorHAnsi"/>
          <w:sz w:val="24"/>
          <w:szCs w:val="24"/>
          <w:vertAlign w:val="subscript"/>
          <w:lang w:eastAsia="cs-CZ"/>
        </w:rPr>
        <w:t xml:space="preserve">o </w:t>
      </w:r>
      <w:r w:rsidRPr="0001107A">
        <w:rPr>
          <w:rFonts w:asciiTheme="minorHAnsi" w:eastAsia="Times New Roman" w:hAnsiTheme="minorHAnsi"/>
          <w:sz w:val="24"/>
          <w:szCs w:val="24"/>
          <w:lang w:eastAsia="cs-CZ"/>
        </w:rPr>
        <w:t>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70 stravovaných (tabulka a graf č. 1),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100 stravovaných (tabulka a graf č. 2),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150 stravovaných (tabulka a graf č. 3),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198 stravovaných (tabulka a graf č. 4) a pro</w:t>
      </w:r>
      <w:r w:rsidRPr="0001107A">
        <w:rPr>
          <w:rFonts w:asciiTheme="minorHAnsi" w:eastAsia="Times New Roman" w:hAnsiTheme="minorHAnsi"/>
          <w:sz w:val="24"/>
          <w:szCs w:val="24"/>
          <w:vertAlign w:val="subscript"/>
          <w:lang w:eastAsia="cs-CZ"/>
        </w:rPr>
        <w:t xml:space="preserve"> </w:t>
      </w:r>
      <w:r w:rsidRPr="0001107A">
        <w:rPr>
          <w:rFonts w:asciiTheme="minorHAnsi" w:eastAsia="Times New Roman" w:hAnsiTheme="minorHAnsi"/>
          <w:sz w:val="24"/>
          <w:szCs w:val="24"/>
          <w:lang w:eastAsia="cs-CZ"/>
        </w:rPr>
        <w:t>360 stravovaných (tabulka a graf č. 5)</w:t>
      </w:r>
      <w:r w:rsidR="00253DCB" w:rsidRPr="0001107A">
        <w:rPr>
          <w:rFonts w:asciiTheme="minorHAnsi" w:eastAsia="Times New Roman" w:hAnsiTheme="minorHAnsi"/>
          <w:sz w:val="24"/>
          <w:szCs w:val="24"/>
          <w:lang w:eastAsia="cs-CZ"/>
        </w:rPr>
        <w:t xml:space="preserve"> v letech 2018 až 2020.</w:t>
      </w:r>
    </w:p>
    <w:p w:rsidR="001213E6" w:rsidRPr="0001107A" w:rsidRDefault="001213E6" w:rsidP="001213E6">
      <w:pPr>
        <w:tabs>
          <w:tab w:val="left" w:pos="360"/>
        </w:tabs>
        <w:spacing w:before="360" w:after="0" w:line="240" w:lineRule="auto"/>
        <w:jc w:val="both"/>
        <w:rPr>
          <w:rFonts w:asciiTheme="minorHAnsi" w:eastAsia="Times New Roman" w:hAnsiTheme="minorHAnsi"/>
          <w:b/>
          <w:i/>
          <w:sz w:val="24"/>
          <w:szCs w:val="24"/>
          <w:u w:val="single"/>
          <w:lang w:eastAsia="cs-CZ"/>
        </w:rPr>
      </w:pPr>
      <w:r w:rsidRPr="0001107A">
        <w:rPr>
          <w:rFonts w:asciiTheme="minorHAnsi" w:eastAsia="Times New Roman" w:hAnsiTheme="minorHAnsi"/>
          <w:b/>
          <w:i/>
          <w:sz w:val="24"/>
          <w:szCs w:val="24"/>
          <w:u w:val="single"/>
          <w:lang w:eastAsia="cs-CZ"/>
        </w:rPr>
        <w:t xml:space="preserve">Příloha č. </w:t>
      </w:r>
      <w:r w:rsidR="00B33C9D" w:rsidRPr="0001107A">
        <w:rPr>
          <w:rFonts w:asciiTheme="minorHAnsi" w:eastAsia="Times New Roman" w:hAnsiTheme="minorHAnsi"/>
          <w:b/>
          <w:i/>
          <w:sz w:val="24"/>
          <w:szCs w:val="24"/>
          <w:u w:val="single"/>
          <w:lang w:eastAsia="cs-CZ"/>
        </w:rPr>
        <w:t>9</w:t>
      </w:r>
      <w:r w:rsidRPr="0001107A">
        <w:rPr>
          <w:rFonts w:asciiTheme="minorHAnsi" w:eastAsia="Times New Roman" w:hAnsiTheme="minorHAnsi"/>
          <w:b/>
          <w:i/>
          <w:sz w:val="24"/>
          <w:szCs w:val="24"/>
          <w:u w:val="single"/>
          <w:lang w:eastAsia="cs-CZ"/>
        </w:rPr>
        <w:t>:</w:t>
      </w:r>
      <w:r w:rsidRPr="0001107A">
        <w:rPr>
          <w:rFonts w:asciiTheme="minorHAnsi" w:eastAsia="Times New Roman" w:hAnsiTheme="minorHAnsi"/>
          <w:b/>
          <w:i/>
          <w:sz w:val="24"/>
          <w:szCs w:val="24"/>
          <w:u w:val="single"/>
          <w:lang w:eastAsia="cs-CZ"/>
        </w:rPr>
        <w:tab/>
      </w:r>
      <w:r w:rsidR="004B188F" w:rsidRPr="0001107A">
        <w:rPr>
          <w:rFonts w:asciiTheme="minorHAnsi" w:eastAsia="Times New Roman" w:hAnsiTheme="minorHAnsi"/>
          <w:b/>
          <w:i/>
          <w:sz w:val="24"/>
          <w:szCs w:val="24"/>
          <w:u w:val="single"/>
          <w:lang w:eastAsia="cs-CZ"/>
        </w:rPr>
        <w:t xml:space="preserve">Domovy mládeže </w:t>
      </w:r>
      <w:r w:rsidR="002613B7" w:rsidRPr="0001107A">
        <w:rPr>
          <w:rFonts w:asciiTheme="minorHAnsi" w:eastAsia="Times New Roman" w:hAnsiTheme="minorHAnsi"/>
          <w:b/>
          <w:i/>
          <w:sz w:val="24"/>
          <w:szCs w:val="24"/>
          <w:u w:val="single"/>
          <w:lang w:eastAsia="cs-CZ"/>
        </w:rPr>
        <w:t xml:space="preserve">středních škol a konzervatoří </w:t>
      </w:r>
      <w:r w:rsidRPr="0001107A">
        <w:rPr>
          <w:rFonts w:asciiTheme="minorHAnsi" w:eastAsia="Times New Roman" w:hAnsiTheme="minorHAnsi"/>
          <w:b/>
          <w:i/>
          <w:sz w:val="24"/>
          <w:szCs w:val="24"/>
          <w:u w:val="single"/>
          <w:lang w:eastAsia="cs-CZ"/>
        </w:rPr>
        <w:t>– porovnání let 2018 až 2020</w:t>
      </w:r>
    </w:p>
    <w:p w:rsidR="005E3EE0" w:rsidRPr="0001107A" w:rsidRDefault="005E3EE0" w:rsidP="005E3EE0">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 xml:space="preserve">Porovnává MP bez odvodů, MP pedagogů bez odvodů, MP nepedagogů bez odvodů, ONIV </w:t>
      </w:r>
      <w:r w:rsidRPr="0001107A">
        <w:rPr>
          <w:rFonts w:asciiTheme="minorHAnsi" w:eastAsia="Times New Roman" w:hAnsiTheme="minorHAnsi"/>
          <w:sz w:val="24"/>
          <w:szCs w:val="24"/>
          <w:lang w:eastAsia="cs-CZ"/>
        </w:rPr>
        <w:br/>
      </w:r>
      <w:r w:rsidR="007A2F3B" w:rsidRPr="0001107A">
        <w:rPr>
          <w:rFonts w:asciiTheme="minorHAnsi" w:eastAsia="Times New Roman" w:hAnsiTheme="minorHAnsi"/>
          <w:sz w:val="24"/>
          <w:szCs w:val="24"/>
          <w:lang w:eastAsia="cs-CZ"/>
        </w:rPr>
        <w:t>a ukaza</w:t>
      </w:r>
      <w:r w:rsidRPr="0001107A">
        <w:rPr>
          <w:rFonts w:asciiTheme="minorHAnsi" w:eastAsia="Times New Roman" w:hAnsiTheme="minorHAnsi"/>
          <w:sz w:val="24"/>
          <w:szCs w:val="24"/>
          <w:lang w:eastAsia="cs-CZ"/>
        </w:rPr>
        <w:t xml:space="preserve">tele </w:t>
      </w:r>
      <w:proofErr w:type="spellStart"/>
      <w:r w:rsidRPr="0001107A">
        <w:rPr>
          <w:rFonts w:asciiTheme="minorHAnsi" w:eastAsia="Times New Roman" w:hAnsiTheme="minorHAnsi"/>
          <w:sz w:val="24"/>
          <w:szCs w:val="24"/>
          <w:lang w:eastAsia="cs-CZ"/>
        </w:rPr>
        <w:t>N</w:t>
      </w:r>
      <w:r w:rsidRPr="0001107A">
        <w:rPr>
          <w:rFonts w:asciiTheme="minorHAnsi" w:eastAsia="Times New Roman" w:hAnsiTheme="minorHAnsi"/>
          <w:sz w:val="24"/>
          <w:szCs w:val="24"/>
          <w:vertAlign w:val="subscript"/>
          <w:lang w:eastAsia="cs-CZ"/>
        </w:rPr>
        <w:t>p</w:t>
      </w:r>
      <w:proofErr w:type="spellEnd"/>
      <w:r w:rsidRPr="0001107A">
        <w:rPr>
          <w:rFonts w:asciiTheme="minorHAnsi" w:eastAsia="Times New Roman" w:hAnsiTheme="minorHAnsi"/>
          <w:sz w:val="24"/>
          <w:szCs w:val="24"/>
          <w:lang w:eastAsia="cs-CZ"/>
        </w:rPr>
        <w:t>, P</w:t>
      </w:r>
      <w:r w:rsidRPr="0001107A">
        <w:rPr>
          <w:rFonts w:asciiTheme="minorHAnsi" w:eastAsia="Times New Roman" w:hAnsiTheme="minorHAnsi"/>
          <w:sz w:val="24"/>
          <w:szCs w:val="24"/>
          <w:vertAlign w:val="subscript"/>
          <w:lang w:eastAsia="cs-CZ"/>
        </w:rPr>
        <w:t>p</w:t>
      </w:r>
      <w:r w:rsidRPr="0001107A">
        <w:rPr>
          <w:rFonts w:asciiTheme="minorHAnsi" w:eastAsia="Times New Roman" w:hAnsiTheme="minorHAnsi"/>
          <w:sz w:val="24"/>
          <w:szCs w:val="24"/>
          <w:lang w:eastAsia="cs-CZ"/>
        </w:rPr>
        <w:t>,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pro </w:t>
      </w:r>
      <w:r w:rsidR="007A2F3B" w:rsidRPr="0001107A">
        <w:rPr>
          <w:rFonts w:asciiTheme="minorHAnsi" w:eastAsia="Times New Roman" w:hAnsiTheme="minorHAnsi"/>
          <w:sz w:val="24"/>
          <w:szCs w:val="24"/>
          <w:lang w:eastAsia="cs-CZ"/>
        </w:rPr>
        <w:t>50</w:t>
      </w:r>
      <w:r w:rsidRPr="0001107A">
        <w:rPr>
          <w:rFonts w:asciiTheme="minorHAnsi" w:eastAsia="Times New Roman" w:hAnsiTheme="minorHAnsi"/>
          <w:sz w:val="24"/>
          <w:szCs w:val="24"/>
          <w:lang w:eastAsia="cs-CZ"/>
        </w:rPr>
        <w:t xml:space="preserve"> </w:t>
      </w:r>
      <w:r w:rsidR="007A2F3B" w:rsidRPr="0001107A">
        <w:rPr>
          <w:rFonts w:asciiTheme="minorHAnsi" w:eastAsia="Times New Roman" w:hAnsiTheme="minorHAnsi"/>
          <w:sz w:val="24"/>
          <w:szCs w:val="24"/>
          <w:lang w:eastAsia="cs-CZ"/>
        </w:rPr>
        <w:t>ubytovaných</w:t>
      </w:r>
      <w:r w:rsidRPr="0001107A">
        <w:rPr>
          <w:rFonts w:asciiTheme="minorHAnsi" w:eastAsia="Times New Roman" w:hAnsiTheme="minorHAnsi"/>
          <w:sz w:val="24"/>
          <w:szCs w:val="24"/>
          <w:lang w:eastAsia="cs-CZ"/>
        </w:rPr>
        <w:t xml:space="preserve"> (graf č. 1, tabulka č. 1), </w:t>
      </w:r>
      <w:r w:rsidR="001D1D14" w:rsidRPr="0001107A">
        <w:rPr>
          <w:rFonts w:asciiTheme="minorHAnsi" w:eastAsia="Times New Roman" w:hAnsiTheme="minorHAnsi"/>
          <w:sz w:val="24"/>
          <w:szCs w:val="24"/>
          <w:lang w:eastAsia="cs-CZ"/>
        </w:rPr>
        <w:t>10</w:t>
      </w:r>
      <w:r w:rsidRPr="0001107A">
        <w:rPr>
          <w:rFonts w:asciiTheme="minorHAnsi" w:eastAsia="Times New Roman" w:hAnsiTheme="minorHAnsi"/>
          <w:sz w:val="24"/>
          <w:szCs w:val="24"/>
          <w:lang w:eastAsia="cs-CZ"/>
        </w:rPr>
        <w:t xml:space="preserve">0 </w:t>
      </w:r>
      <w:r w:rsidR="001D1D14" w:rsidRPr="0001107A">
        <w:rPr>
          <w:rFonts w:asciiTheme="minorHAnsi" w:eastAsia="Times New Roman" w:hAnsiTheme="minorHAnsi"/>
          <w:sz w:val="24"/>
          <w:szCs w:val="24"/>
          <w:lang w:eastAsia="cs-CZ"/>
        </w:rPr>
        <w:t>ubytovaných</w:t>
      </w:r>
      <w:r w:rsidRPr="0001107A">
        <w:rPr>
          <w:rFonts w:asciiTheme="minorHAnsi" w:eastAsia="Times New Roman" w:hAnsiTheme="minorHAnsi"/>
          <w:sz w:val="24"/>
          <w:szCs w:val="24"/>
          <w:lang w:eastAsia="cs-CZ"/>
        </w:rPr>
        <w:t xml:space="preserve"> (graf č. 2, tabulka č. 2) a 1</w:t>
      </w:r>
      <w:r w:rsidR="001D1D14" w:rsidRPr="0001107A">
        <w:rPr>
          <w:rFonts w:asciiTheme="minorHAnsi" w:eastAsia="Times New Roman" w:hAnsiTheme="minorHAnsi"/>
          <w:sz w:val="24"/>
          <w:szCs w:val="24"/>
          <w:lang w:eastAsia="cs-CZ"/>
        </w:rPr>
        <w:t>50</w:t>
      </w:r>
      <w:r w:rsidRPr="0001107A">
        <w:rPr>
          <w:rFonts w:asciiTheme="minorHAnsi" w:eastAsia="Times New Roman" w:hAnsiTheme="minorHAnsi"/>
          <w:sz w:val="24"/>
          <w:szCs w:val="24"/>
          <w:lang w:eastAsia="cs-CZ"/>
        </w:rPr>
        <w:t xml:space="preserve"> </w:t>
      </w:r>
      <w:r w:rsidR="001D1D14" w:rsidRPr="0001107A">
        <w:rPr>
          <w:rFonts w:asciiTheme="minorHAnsi" w:eastAsia="Times New Roman" w:hAnsiTheme="minorHAnsi"/>
          <w:sz w:val="24"/>
          <w:szCs w:val="24"/>
          <w:lang w:eastAsia="cs-CZ"/>
        </w:rPr>
        <w:t>ubytovaných</w:t>
      </w:r>
      <w:r w:rsidRPr="0001107A">
        <w:rPr>
          <w:rFonts w:asciiTheme="minorHAnsi" w:eastAsia="Times New Roman" w:hAnsiTheme="minorHAnsi"/>
          <w:sz w:val="24"/>
          <w:szCs w:val="24"/>
          <w:lang w:eastAsia="cs-CZ"/>
        </w:rPr>
        <w:t xml:space="preserve"> (graf č. 3, tabulka č. 3) </w:t>
      </w:r>
      <w:r w:rsidR="001D1D14" w:rsidRPr="0001107A">
        <w:rPr>
          <w:rFonts w:asciiTheme="minorHAnsi" w:eastAsia="Times New Roman" w:hAnsiTheme="minorHAnsi"/>
          <w:sz w:val="24"/>
          <w:szCs w:val="24"/>
          <w:lang w:eastAsia="cs-CZ"/>
        </w:rPr>
        <w:t xml:space="preserve">a 200 ubytovaných </w:t>
      </w:r>
      <w:r w:rsidR="001A66F1" w:rsidRPr="0001107A">
        <w:rPr>
          <w:rFonts w:asciiTheme="minorHAnsi" w:eastAsia="Times New Roman" w:hAnsiTheme="minorHAnsi"/>
          <w:sz w:val="24"/>
          <w:szCs w:val="24"/>
          <w:lang w:eastAsia="cs-CZ"/>
        </w:rPr>
        <w:t xml:space="preserve">(graf č. 4, tabulka č. 4) </w:t>
      </w:r>
      <w:r w:rsidRPr="0001107A">
        <w:rPr>
          <w:rFonts w:asciiTheme="minorHAnsi" w:eastAsia="Times New Roman" w:hAnsiTheme="minorHAnsi"/>
          <w:sz w:val="24"/>
          <w:szCs w:val="24"/>
          <w:lang w:eastAsia="cs-CZ"/>
        </w:rPr>
        <w:t>v letech 201</w:t>
      </w:r>
      <w:r w:rsidR="007E774B" w:rsidRPr="0001107A">
        <w:rPr>
          <w:rFonts w:asciiTheme="minorHAnsi" w:eastAsia="Times New Roman" w:hAnsiTheme="minorHAnsi"/>
          <w:sz w:val="24"/>
          <w:szCs w:val="24"/>
          <w:lang w:eastAsia="cs-CZ"/>
        </w:rPr>
        <w:t>8</w:t>
      </w:r>
      <w:r w:rsidRPr="0001107A">
        <w:rPr>
          <w:rFonts w:asciiTheme="minorHAnsi" w:eastAsia="Times New Roman" w:hAnsiTheme="minorHAnsi"/>
          <w:sz w:val="24"/>
          <w:szCs w:val="24"/>
          <w:lang w:eastAsia="cs-CZ"/>
        </w:rPr>
        <w:t xml:space="preserve"> až 20</w:t>
      </w:r>
      <w:r w:rsidR="001D1D14" w:rsidRPr="0001107A">
        <w:rPr>
          <w:rFonts w:asciiTheme="minorHAnsi" w:eastAsia="Times New Roman" w:hAnsiTheme="minorHAnsi"/>
          <w:sz w:val="24"/>
          <w:szCs w:val="24"/>
          <w:lang w:eastAsia="cs-CZ"/>
        </w:rPr>
        <w:t>20</w:t>
      </w:r>
      <w:r w:rsidRPr="0001107A">
        <w:rPr>
          <w:rFonts w:asciiTheme="minorHAnsi" w:eastAsia="Times New Roman" w:hAnsiTheme="minorHAnsi"/>
          <w:sz w:val="24"/>
          <w:szCs w:val="24"/>
          <w:lang w:eastAsia="cs-CZ"/>
        </w:rPr>
        <w:t xml:space="preserve">. </w:t>
      </w:r>
    </w:p>
    <w:p w:rsidR="00DA27A4" w:rsidRPr="0001107A" w:rsidRDefault="00DA27A4" w:rsidP="00DA27A4">
      <w:pPr>
        <w:tabs>
          <w:tab w:val="left" w:pos="360"/>
        </w:tabs>
        <w:spacing w:before="360" w:after="0" w:line="240" w:lineRule="auto"/>
        <w:jc w:val="both"/>
        <w:rPr>
          <w:rFonts w:asciiTheme="minorHAnsi" w:eastAsia="Times New Roman" w:hAnsiTheme="minorHAnsi"/>
          <w:b/>
          <w:i/>
          <w:sz w:val="24"/>
          <w:szCs w:val="24"/>
          <w:u w:val="single"/>
          <w:lang w:eastAsia="cs-CZ"/>
        </w:rPr>
      </w:pPr>
      <w:r w:rsidRPr="0001107A">
        <w:rPr>
          <w:rFonts w:asciiTheme="minorHAnsi" w:eastAsia="Times New Roman" w:hAnsiTheme="minorHAnsi"/>
          <w:b/>
          <w:i/>
          <w:sz w:val="24"/>
          <w:szCs w:val="24"/>
          <w:u w:val="single"/>
          <w:lang w:eastAsia="cs-CZ"/>
        </w:rPr>
        <w:t>Příloha č. 1</w:t>
      </w:r>
      <w:r w:rsidR="00B33C9D" w:rsidRPr="0001107A">
        <w:rPr>
          <w:rFonts w:asciiTheme="minorHAnsi" w:eastAsia="Times New Roman" w:hAnsiTheme="minorHAnsi"/>
          <w:b/>
          <w:i/>
          <w:sz w:val="24"/>
          <w:szCs w:val="24"/>
          <w:u w:val="single"/>
          <w:lang w:eastAsia="cs-CZ"/>
        </w:rPr>
        <w:t>0</w:t>
      </w:r>
      <w:r w:rsidRPr="0001107A">
        <w:rPr>
          <w:rFonts w:asciiTheme="minorHAnsi" w:eastAsia="Times New Roman" w:hAnsiTheme="minorHAnsi"/>
          <w:b/>
          <w:i/>
          <w:sz w:val="24"/>
          <w:szCs w:val="24"/>
          <w:u w:val="single"/>
          <w:lang w:eastAsia="cs-CZ"/>
        </w:rPr>
        <w:t>:</w:t>
      </w:r>
      <w:r w:rsidRPr="0001107A">
        <w:rPr>
          <w:rFonts w:asciiTheme="minorHAnsi" w:eastAsia="Times New Roman" w:hAnsiTheme="minorHAnsi"/>
          <w:b/>
          <w:i/>
          <w:sz w:val="24"/>
          <w:szCs w:val="24"/>
          <w:u w:val="single"/>
          <w:lang w:eastAsia="cs-CZ"/>
        </w:rPr>
        <w:tab/>
        <w:t>Domovy mládeže vyšších odborných škol – porovnání let 2018 až 2020</w:t>
      </w:r>
    </w:p>
    <w:p w:rsidR="00BC1317" w:rsidRPr="00752C4B" w:rsidRDefault="00BC1317" w:rsidP="00BC1317">
      <w:pPr>
        <w:tabs>
          <w:tab w:val="left" w:pos="360"/>
        </w:tabs>
        <w:spacing w:before="120" w:after="0" w:line="240" w:lineRule="auto"/>
        <w:jc w:val="both"/>
        <w:rPr>
          <w:rFonts w:asciiTheme="minorHAnsi" w:eastAsia="Times New Roman" w:hAnsiTheme="minorHAnsi"/>
          <w:sz w:val="24"/>
          <w:szCs w:val="24"/>
          <w:lang w:eastAsia="cs-CZ"/>
        </w:rPr>
      </w:pPr>
      <w:r w:rsidRPr="0001107A">
        <w:rPr>
          <w:rFonts w:asciiTheme="minorHAnsi" w:eastAsia="Times New Roman" w:hAnsiTheme="minorHAnsi"/>
          <w:sz w:val="24"/>
          <w:szCs w:val="24"/>
          <w:lang w:eastAsia="cs-CZ"/>
        </w:rPr>
        <w:t xml:space="preserve">Porovnává MP bez odvodů, MP pedagogů bez odvodů, MP nepedagogů bez odvodů, ONIV </w:t>
      </w:r>
      <w:r w:rsidRPr="0001107A">
        <w:rPr>
          <w:rFonts w:asciiTheme="minorHAnsi" w:eastAsia="Times New Roman" w:hAnsiTheme="minorHAnsi"/>
          <w:sz w:val="24"/>
          <w:szCs w:val="24"/>
          <w:lang w:eastAsia="cs-CZ"/>
        </w:rPr>
        <w:br/>
        <w:t xml:space="preserve">a ukazatele </w:t>
      </w:r>
      <w:proofErr w:type="spellStart"/>
      <w:r w:rsidRPr="0001107A">
        <w:rPr>
          <w:rFonts w:asciiTheme="minorHAnsi" w:eastAsia="Times New Roman" w:hAnsiTheme="minorHAnsi"/>
          <w:sz w:val="24"/>
          <w:szCs w:val="24"/>
          <w:lang w:eastAsia="cs-CZ"/>
        </w:rPr>
        <w:t>N</w:t>
      </w:r>
      <w:r w:rsidRPr="0001107A">
        <w:rPr>
          <w:rFonts w:asciiTheme="minorHAnsi" w:eastAsia="Times New Roman" w:hAnsiTheme="minorHAnsi"/>
          <w:sz w:val="24"/>
          <w:szCs w:val="24"/>
          <w:vertAlign w:val="subscript"/>
          <w:lang w:eastAsia="cs-CZ"/>
        </w:rPr>
        <w:t>p</w:t>
      </w:r>
      <w:proofErr w:type="spellEnd"/>
      <w:r w:rsidRPr="0001107A">
        <w:rPr>
          <w:rFonts w:asciiTheme="minorHAnsi" w:eastAsia="Times New Roman" w:hAnsiTheme="minorHAnsi"/>
          <w:sz w:val="24"/>
          <w:szCs w:val="24"/>
          <w:lang w:eastAsia="cs-CZ"/>
        </w:rPr>
        <w:t>, P</w:t>
      </w:r>
      <w:r w:rsidRPr="0001107A">
        <w:rPr>
          <w:rFonts w:asciiTheme="minorHAnsi" w:eastAsia="Times New Roman" w:hAnsiTheme="minorHAnsi"/>
          <w:sz w:val="24"/>
          <w:szCs w:val="24"/>
          <w:vertAlign w:val="subscript"/>
          <w:lang w:eastAsia="cs-CZ"/>
        </w:rPr>
        <w:t>p</w:t>
      </w:r>
      <w:r w:rsidRPr="0001107A">
        <w:rPr>
          <w:rFonts w:asciiTheme="minorHAnsi" w:eastAsia="Times New Roman" w:hAnsiTheme="minorHAnsi"/>
          <w:sz w:val="24"/>
          <w:szCs w:val="24"/>
          <w:lang w:eastAsia="cs-CZ"/>
        </w:rPr>
        <w:t>, N</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P</w:t>
      </w:r>
      <w:r w:rsidRPr="0001107A">
        <w:rPr>
          <w:rFonts w:asciiTheme="minorHAnsi" w:eastAsia="Times New Roman" w:hAnsiTheme="minorHAnsi"/>
          <w:sz w:val="24"/>
          <w:szCs w:val="24"/>
          <w:vertAlign w:val="subscript"/>
          <w:lang w:eastAsia="cs-CZ"/>
        </w:rPr>
        <w:t>o</w:t>
      </w:r>
      <w:r w:rsidRPr="0001107A">
        <w:rPr>
          <w:rFonts w:asciiTheme="minorHAnsi" w:eastAsia="Times New Roman" w:hAnsiTheme="minorHAnsi"/>
          <w:sz w:val="24"/>
          <w:szCs w:val="24"/>
          <w:lang w:eastAsia="cs-CZ"/>
        </w:rPr>
        <w:t xml:space="preserve"> pro 50 ubytovaných (graf č. 1, tabulka č. 1), 100 ubytovaných (graf č. 2, tabulka č. 2) a 150 ubytovaných (graf č. 3, tabulka č. 3) a 200 ubytovaných (graf č. 4, tabulka č. 4) v letech 2018 až 2020.</w:t>
      </w:r>
      <w:r w:rsidRPr="00752C4B">
        <w:rPr>
          <w:rFonts w:asciiTheme="minorHAnsi" w:eastAsia="Times New Roman" w:hAnsiTheme="minorHAnsi"/>
          <w:sz w:val="24"/>
          <w:szCs w:val="24"/>
          <w:lang w:eastAsia="cs-CZ"/>
        </w:rPr>
        <w:t xml:space="preserve"> </w:t>
      </w:r>
    </w:p>
    <w:sectPr w:rsidR="00BC1317" w:rsidRPr="00752C4B" w:rsidSect="00CB632A">
      <w:headerReference w:type="default" r:id="rId11"/>
      <w:footerReference w:type="default" r:id="rId12"/>
      <w:headerReference w:type="first" r:id="rId13"/>
      <w:footerReference w:type="first" r:id="rId14"/>
      <w:pgSz w:w="11906" w:h="16838" w:code="9"/>
      <w:pgMar w:top="1418" w:right="1134" w:bottom="1418"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D10" w:rsidRDefault="005A0D10" w:rsidP="00C03BAC">
      <w:pPr>
        <w:spacing w:after="0" w:line="240" w:lineRule="auto"/>
      </w:pPr>
      <w:r>
        <w:separator/>
      </w:r>
    </w:p>
  </w:endnote>
  <w:endnote w:type="continuationSeparator" w:id="0">
    <w:p w:rsidR="005A0D10" w:rsidRDefault="005A0D10" w:rsidP="00C0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445737"/>
      <w:docPartObj>
        <w:docPartGallery w:val="Page Numbers (Bottom of Page)"/>
        <w:docPartUnique/>
      </w:docPartObj>
    </w:sdtPr>
    <w:sdtEndPr/>
    <w:sdtContent>
      <w:p w:rsidR="00CB632A" w:rsidRDefault="00CB632A">
        <w:pPr>
          <w:pStyle w:val="Zpat"/>
          <w:jc w:val="center"/>
        </w:pPr>
        <w:r>
          <w:fldChar w:fldCharType="begin"/>
        </w:r>
        <w:r>
          <w:instrText>PAGE   \* MERGEFORMAT</w:instrText>
        </w:r>
        <w:r>
          <w:fldChar w:fldCharType="separate"/>
        </w:r>
        <w:r w:rsidR="000E35E9">
          <w:rPr>
            <w:noProof/>
          </w:rPr>
          <w:t>6</w:t>
        </w:r>
        <w:r>
          <w:fldChar w:fldCharType="end"/>
        </w:r>
      </w:p>
    </w:sdtContent>
  </w:sdt>
  <w:p w:rsidR="00CB632A" w:rsidRDefault="00CB63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663312"/>
      <w:docPartObj>
        <w:docPartGallery w:val="Page Numbers (Bottom of Page)"/>
        <w:docPartUnique/>
      </w:docPartObj>
    </w:sdtPr>
    <w:sdtEndPr/>
    <w:sdtContent>
      <w:p w:rsidR="005B1E6A" w:rsidRDefault="00637D84" w:rsidP="00637D84">
        <w:pPr>
          <w:pStyle w:val="Zpat"/>
          <w:jc w:val="center"/>
        </w:pPr>
        <w:r>
          <w:fldChar w:fldCharType="begin"/>
        </w:r>
        <w:r>
          <w:instrText>PAGE   \* MERGEFORMAT</w:instrText>
        </w:r>
        <w:r>
          <w:fldChar w:fldCharType="separate"/>
        </w:r>
        <w:r w:rsidR="00CB632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D10" w:rsidRDefault="005A0D10" w:rsidP="00C03BAC">
      <w:pPr>
        <w:spacing w:after="0" w:line="240" w:lineRule="auto"/>
      </w:pPr>
      <w:r>
        <w:separator/>
      </w:r>
    </w:p>
  </w:footnote>
  <w:footnote w:type="continuationSeparator" w:id="0">
    <w:p w:rsidR="005A0D10" w:rsidRDefault="005A0D10" w:rsidP="00C03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32A" w:rsidRPr="00684173" w:rsidRDefault="00CB632A" w:rsidP="00CB632A">
    <w:pPr>
      <w:pBdr>
        <w:bottom w:val="single" w:sz="4" w:space="1" w:color="auto"/>
      </w:pBdr>
      <w:tabs>
        <w:tab w:val="center" w:pos="4536"/>
        <w:tab w:val="right" w:pos="9072"/>
      </w:tabs>
      <w:spacing w:after="0" w:line="240" w:lineRule="auto"/>
      <w:jc w:val="center"/>
      <w:rPr>
        <w:rFonts w:asciiTheme="minorHAnsi" w:eastAsia="Times New Roman" w:hAnsiTheme="minorHAnsi"/>
        <w:i/>
        <w:color w:val="333333"/>
        <w:sz w:val="20"/>
        <w:szCs w:val="20"/>
        <w:lang w:eastAsia="cs-CZ"/>
      </w:rPr>
    </w:pPr>
    <w:r w:rsidRPr="00684173">
      <w:rPr>
        <w:rFonts w:asciiTheme="minorHAnsi" w:eastAsia="Times New Roman" w:hAnsiTheme="minorHAnsi"/>
        <w:i/>
        <w:color w:val="333333"/>
        <w:sz w:val="20"/>
        <w:szCs w:val="20"/>
        <w:lang w:eastAsia="cs-CZ"/>
      </w:rPr>
      <w:t>Materiál MŠMT č.j.</w:t>
    </w:r>
    <w:r w:rsidRPr="00684173">
      <w:rPr>
        <w:rFonts w:asciiTheme="minorHAnsi" w:hAnsiTheme="minorHAnsi"/>
      </w:rPr>
      <w:t xml:space="preserve"> </w:t>
    </w:r>
    <w:r w:rsidR="00BD54EF" w:rsidRPr="00BD54EF">
      <w:rPr>
        <w:rFonts w:asciiTheme="minorHAnsi" w:eastAsia="Times New Roman" w:hAnsiTheme="minorHAnsi"/>
        <w:i/>
        <w:color w:val="333333"/>
        <w:sz w:val="20"/>
        <w:szCs w:val="20"/>
        <w:lang w:eastAsia="cs-CZ"/>
      </w:rPr>
      <w:t>MSMT-18873/2020-1</w:t>
    </w:r>
    <w:r w:rsidRPr="00684173">
      <w:rPr>
        <w:rFonts w:asciiTheme="minorHAnsi" w:eastAsia="Times New Roman" w:hAnsiTheme="minorHAnsi"/>
        <w:i/>
        <w:color w:val="333333"/>
        <w:sz w:val="20"/>
        <w:szCs w:val="20"/>
        <w:lang w:eastAsia="cs-CZ"/>
      </w:rPr>
      <w:t>: Porovnání krajských normativů mzdových prostředků a ostatních neinvestičních výdajů stanovených jednotlivými krajskými úřady pro krajské a obecní školství v roce 20</w:t>
    </w:r>
    <w:r w:rsidR="00A60C92">
      <w:rPr>
        <w:rFonts w:asciiTheme="minorHAnsi" w:eastAsia="Times New Roman" w:hAnsiTheme="minorHAnsi"/>
        <w:i/>
        <w:color w:val="333333"/>
        <w:sz w:val="20"/>
        <w:szCs w:val="20"/>
        <w:lang w:eastAsia="cs-CZ"/>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32A" w:rsidRPr="00A77380" w:rsidRDefault="00CB632A" w:rsidP="00E72F50">
    <w:pPr>
      <w:pBdr>
        <w:bottom w:val="single" w:sz="4" w:space="1" w:color="auto"/>
      </w:pBdr>
      <w:tabs>
        <w:tab w:val="center" w:pos="4536"/>
        <w:tab w:val="right" w:pos="9072"/>
      </w:tabs>
      <w:spacing w:after="0" w:line="240" w:lineRule="auto"/>
      <w:jc w:val="center"/>
      <w:rPr>
        <w:rFonts w:ascii="Times New Roman" w:eastAsia="Times New Roman" w:hAnsi="Times New Roman"/>
        <w:i/>
        <w:color w:val="333333"/>
        <w:sz w:val="20"/>
        <w:szCs w:val="20"/>
        <w:lang w:eastAsia="cs-CZ"/>
      </w:rPr>
    </w:pPr>
    <w:r w:rsidRPr="00A77380">
      <w:rPr>
        <w:rFonts w:ascii="Times New Roman" w:eastAsia="Times New Roman" w:hAnsi="Times New Roman"/>
        <w:i/>
        <w:color w:val="333333"/>
        <w:sz w:val="20"/>
        <w:szCs w:val="20"/>
        <w:lang w:eastAsia="cs-CZ"/>
      </w:rPr>
      <w:t>Materiál MŠMT č.j.</w:t>
    </w:r>
    <w:r w:rsidRPr="00DD5BCB">
      <w:t xml:space="preserve"> </w:t>
    </w:r>
    <w:r w:rsidRPr="00ED4CAD">
      <w:rPr>
        <w:rFonts w:ascii="Times New Roman" w:eastAsia="Times New Roman" w:hAnsi="Times New Roman"/>
        <w:i/>
        <w:color w:val="333333"/>
        <w:sz w:val="20"/>
        <w:szCs w:val="20"/>
        <w:lang w:eastAsia="cs-CZ"/>
      </w:rPr>
      <w:t>MSMT-</w:t>
    </w:r>
    <w:r w:rsidRPr="00916944">
      <w:rPr>
        <w:rFonts w:ascii="Times New Roman" w:eastAsia="Times New Roman" w:hAnsi="Times New Roman"/>
        <w:i/>
        <w:color w:val="333333"/>
        <w:sz w:val="20"/>
        <w:szCs w:val="20"/>
        <w:lang w:eastAsia="cs-CZ"/>
      </w:rPr>
      <w:t>10449/2015</w:t>
    </w:r>
    <w:r w:rsidRPr="00A77380">
      <w:rPr>
        <w:rFonts w:ascii="Times New Roman" w:eastAsia="Times New Roman" w:hAnsi="Times New Roman"/>
        <w:i/>
        <w:color w:val="333333"/>
        <w:sz w:val="20"/>
        <w:szCs w:val="20"/>
        <w:lang w:eastAsia="cs-CZ"/>
      </w:rPr>
      <w:t xml:space="preserve">: Porovnání krajských normativů mzdových prostředků a </w:t>
    </w:r>
    <w:r>
      <w:rPr>
        <w:rFonts w:ascii="Times New Roman" w:eastAsia="Times New Roman" w:hAnsi="Times New Roman"/>
        <w:i/>
        <w:color w:val="333333"/>
        <w:sz w:val="20"/>
        <w:szCs w:val="20"/>
        <w:lang w:eastAsia="cs-CZ"/>
      </w:rPr>
      <w:t xml:space="preserve">ostatních neinvestičních výdajů </w:t>
    </w:r>
    <w:r w:rsidRPr="00A77380">
      <w:rPr>
        <w:rFonts w:ascii="Times New Roman" w:eastAsia="Times New Roman" w:hAnsi="Times New Roman"/>
        <w:i/>
        <w:color w:val="333333"/>
        <w:sz w:val="20"/>
        <w:szCs w:val="20"/>
        <w:lang w:eastAsia="cs-CZ"/>
      </w:rPr>
      <w:t>stanovených jednotlivými krajskými úřady pro krajské a obecní školství v roce 201</w:t>
    </w:r>
    <w:r>
      <w:rPr>
        <w:rFonts w:ascii="Times New Roman" w:eastAsia="Times New Roman" w:hAnsi="Times New Roman"/>
        <w:i/>
        <w:color w:val="333333"/>
        <w:sz w:val="20"/>
        <w:szCs w:val="20"/>
        <w:lang w:eastAsia="cs-CZ"/>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CBE"/>
    <w:multiLevelType w:val="hybridMultilevel"/>
    <w:tmpl w:val="1F30D6EA"/>
    <w:lvl w:ilvl="0" w:tplc="AD90F6C0">
      <w:start w:val="1"/>
      <w:numFmt w:val="decimal"/>
      <w:lvlText w:val="%1."/>
      <w:lvlJc w:val="left"/>
      <w:pPr>
        <w:tabs>
          <w:tab w:val="num" w:pos="-720"/>
        </w:tabs>
        <w:ind w:left="272" w:hanging="272"/>
      </w:pPr>
      <w:rPr>
        <w:rFonts w:hint="default"/>
        <w:b/>
      </w:rPr>
    </w:lvl>
    <w:lvl w:ilvl="1" w:tplc="04050017">
      <w:start w:val="1"/>
      <w:numFmt w:val="lowerLetter"/>
      <w:lvlText w:val="%2)"/>
      <w:lvlJc w:val="left"/>
      <w:pPr>
        <w:ind w:left="1440" w:hanging="360"/>
      </w:pPr>
    </w:lvl>
    <w:lvl w:ilvl="2" w:tplc="C6901F02">
      <w:start w:val="1"/>
      <w:numFmt w:val="lowerLetter"/>
      <w:lvlText w:val="%3)"/>
      <w:lvlJc w:val="left"/>
      <w:pPr>
        <w:ind w:left="3000" w:hanging="10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6206E"/>
    <w:multiLevelType w:val="hybridMultilevel"/>
    <w:tmpl w:val="7B20D896"/>
    <w:lvl w:ilvl="0" w:tplc="EE0867D0">
      <w:start w:val="1"/>
      <w:numFmt w:val="decimal"/>
      <w:lvlText w:val="%1."/>
      <w:lvlJc w:val="left"/>
      <w:pPr>
        <w:tabs>
          <w:tab w:val="num" w:pos="-720"/>
        </w:tabs>
        <w:ind w:left="272" w:hanging="272"/>
      </w:pPr>
      <w:rPr>
        <w:rFonts w:hint="default"/>
      </w:rPr>
    </w:lvl>
    <w:lvl w:ilvl="1" w:tplc="7B88B732">
      <w:start w:val="1"/>
      <w:numFmt w:val="lowerLetter"/>
      <w:lvlText w:val="%2)"/>
      <w:lvlJc w:val="left"/>
      <w:pPr>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 w15:restartNumberingAfterBreak="0">
    <w:nsid w:val="08D74253"/>
    <w:multiLevelType w:val="hybridMultilevel"/>
    <w:tmpl w:val="426EF1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F15576"/>
    <w:multiLevelType w:val="hybridMultilevel"/>
    <w:tmpl w:val="EC283A14"/>
    <w:lvl w:ilvl="0" w:tplc="05446576">
      <w:start w:val="3"/>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19772B3"/>
    <w:multiLevelType w:val="hybridMultilevel"/>
    <w:tmpl w:val="017C38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4C905D4"/>
    <w:multiLevelType w:val="hybridMultilevel"/>
    <w:tmpl w:val="8108A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1D62EF"/>
    <w:multiLevelType w:val="hybridMultilevel"/>
    <w:tmpl w:val="02DAE85C"/>
    <w:lvl w:ilvl="0" w:tplc="A7D4045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82BB2"/>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C0A65EE"/>
    <w:multiLevelType w:val="hybridMultilevel"/>
    <w:tmpl w:val="4278558C"/>
    <w:lvl w:ilvl="0" w:tplc="3594EBD8">
      <w:start w:val="1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86CAF"/>
    <w:multiLevelType w:val="hybridMultilevel"/>
    <w:tmpl w:val="9AE486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00556C"/>
    <w:multiLevelType w:val="hybridMultilevel"/>
    <w:tmpl w:val="AF8636C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5D05A10"/>
    <w:multiLevelType w:val="hybridMultilevel"/>
    <w:tmpl w:val="B20866E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26774E11"/>
    <w:multiLevelType w:val="hybridMultilevel"/>
    <w:tmpl w:val="916C577C"/>
    <w:lvl w:ilvl="0" w:tplc="E22C64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EEF41B3"/>
    <w:multiLevelType w:val="hybridMultilevel"/>
    <w:tmpl w:val="8592C93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510832"/>
    <w:multiLevelType w:val="hybridMultilevel"/>
    <w:tmpl w:val="1624B3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70F16"/>
    <w:multiLevelType w:val="hybridMultilevel"/>
    <w:tmpl w:val="FD7400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580576"/>
    <w:multiLevelType w:val="hybridMultilevel"/>
    <w:tmpl w:val="631EF5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8A56C7"/>
    <w:multiLevelType w:val="hybridMultilevel"/>
    <w:tmpl w:val="BB761ECE"/>
    <w:lvl w:ilvl="0" w:tplc="AD90F6C0">
      <w:start w:val="1"/>
      <w:numFmt w:val="decimal"/>
      <w:lvlText w:val="%1."/>
      <w:lvlJc w:val="left"/>
      <w:pPr>
        <w:tabs>
          <w:tab w:val="num" w:pos="-720"/>
        </w:tabs>
        <w:ind w:left="272" w:hanging="272"/>
      </w:pPr>
      <w:rPr>
        <w:rFonts w:hint="default"/>
        <w:b/>
      </w:rPr>
    </w:lvl>
    <w:lvl w:ilvl="1" w:tplc="04050017">
      <w:start w:val="1"/>
      <w:numFmt w:val="lowerLetter"/>
      <w:lvlText w:val="%2)"/>
      <w:lvlJc w:val="left"/>
      <w:pPr>
        <w:ind w:left="1440" w:hanging="360"/>
      </w:pPr>
    </w:lvl>
    <w:lvl w:ilvl="2" w:tplc="C6901F02">
      <w:start w:val="1"/>
      <w:numFmt w:val="lowerLetter"/>
      <w:lvlText w:val="%3)"/>
      <w:lvlJc w:val="left"/>
      <w:pPr>
        <w:ind w:left="3000" w:hanging="10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431459"/>
    <w:multiLevelType w:val="hybridMultilevel"/>
    <w:tmpl w:val="110C7346"/>
    <w:lvl w:ilvl="0" w:tplc="A07EAF06">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7E60595"/>
    <w:multiLevelType w:val="hybridMultilevel"/>
    <w:tmpl w:val="C99E6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A62419"/>
    <w:multiLevelType w:val="singleLevel"/>
    <w:tmpl w:val="114ACB84"/>
    <w:lvl w:ilvl="0">
      <w:start w:val="1"/>
      <w:numFmt w:val="lowerLetter"/>
      <w:lvlText w:val="%1)"/>
      <w:legacy w:legacy="1" w:legacySpace="0" w:legacyIndent="283"/>
      <w:lvlJc w:val="left"/>
      <w:pPr>
        <w:ind w:left="283" w:hanging="283"/>
      </w:pPr>
    </w:lvl>
  </w:abstractNum>
  <w:abstractNum w:abstractNumId="21" w15:restartNumberingAfterBreak="0">
    <w:nsid w:val="4B3D1F29"/>
    <w:multiLevelType w:val="multilevel"/>
    <w:tmpl w:val="272C094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8B50B2"/>
    <w:multiLevelType w:val="hybridMultilevel"/>
    <w:tmpl w:val="2B6AE284"/>
    <w:lvl w:ilvl="0" w:tplc="AD90F6C0">
      <w:start w:val="1"/>
      <w:numFmt w:val="decimal"/>
      <w:lvlText w:val="%1."/>
      <w:lvlJc w:val="left"/>
      <w:pPr>
        <w:tabs>
          <w:tab w:val="num" w:pos="-720"/>
        </w:tabs>
        <w:ind w:left="272" w:hanging="272"/>
      </w:pPr>
      <w:rPr>
        <w:rFonts w:hint="default"/>
        <w:b/>
      </w:rPr>
    </w:lvl>
    <w:lvl w:ilvl="1" w:tplc="04050019">
      <w:start w:val="1"/>
      <w:numFmt w:val="lowerLetter"/>
      <w:lvlText w:val="%2."/>
      <w:lvlJc w:val="left"/>
      <w:pPr>
        <w:ind w:left="1440" w:hanging="360"/>
      </w:pPr>
    </w:lvl>
    <w:lvl w:ilvl="2" w:tplc="C6901F02">
      <w:start w:val="1"/>
      <w:numFmt w:val="lowerLetter"/>
      <w:lvlText w:val="%3)"/>
      <w:lvlJc w:val="left"/>
      <w:pPr>
        <w:ind w:left="3000" w:hanging="10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22343F"/>
    <w:multiLevelType w:val="hybridMultilevel"/>
    <w:tmpl w:val="278A2EB0"/>
    <w:lvl w:ilvl="0" w:tplc="682A82BC">
      <w:start w:val="1"/>
      <w:numFmt w:val="upperRoman"/>
      <w:lvlText w:val="%1."/>
      <w:lvlJc w:val="left"/>
      <w:pPr>
        <w:ind w:left="786"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01290E"/>
    <w:multiLevelType w:val="hybridMultilevel"/>
    <w:tmpl w:val="6C60161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5D45720D"/>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6" w15:restartNumberingAfterBreak="0">
    <w:nsid w:val="60597BDD"/>
    <w:multiLevelType w:val="singleLevel"/>
    <w:tmpl w:val="2C7E382E"/>
    <w:lvl w:ilvl="0">
      <w:start w:val="1"/>
      <w:numFmt w:val="decimal"/>
      <w:lvlText w:val="%1."/>
      <w:legacy w:legacy="1" w:legacySpace="0" w:legacyIndent="283"/>
      <w:lvlJc w:val="left"/>
      <w:pPr>
        <w:ind w:left="283" w:hanging="283"/>
      </w:pPr>
    </w:lvl>
  </w:abstractNum>
  <w:abstractNum w:abstractNumId="27" w15:restartNumberingAfterBreak="0">
    <w:nsid w:val="691222AB"/>
    <w:multiLevelType w:val="hybridMultilevel"/>
    <w:tmpl w:val="6CC2B0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073E55"/>
    <w:multiLevelType w:val="hybridMultilevel"/>
    <w:tmpl w:val="98C0A53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E3771FC"/>
    <w:multiLevelType w:val="hybridMultilevel"/>
    <w:tmpl w:val="6122EF7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0" w15:restartNumberingAfterBreak="0">
    <w:nsid w:val="6EFD2EE6"/>
    <w:multiLevelType w:val="singleLevel"/>
    <w:tmpl w:val="C2D27806"/>
    <w:lvl w:ilvl="0">
      <w:start w:val="1"/>
      <w:numFmt w:val="upperRoman"/>
      <w:lvlText w:val="%1."/>
      <w:lvlJc w:val="left"/>
      <w:pPr>
        <w:tabs>
          <w:tab w:val="num" w:pos="720"/>
        </w:tabs>
        <w:ind w:left="720" w:hanging="720"/>
      </w:pPr>
      <w:rPr>
        <w:rFonts w:hint="default"/>
        <w:b/>
      </w:rPr>
    </w:lvl>
  </w:abstractNum>
  <w:abstractNum w:abstractNumId="31" w15:restartNumberingAfterBreak="0">
    <w:nsid w:val="7BE721DC"/>
    <w:multiLevelType w:val="hybridMultilevel"/>
    <w:tmpl w:val="F2F8C02A"/>
    <w:lvl w:ilvl="0" w:tplc="AD90F6C0">
      <w:start w:val="1"/>
      <w:numFmt w:val="decimal"/>
      <w:lvlText w:val="%1."/>
      <w:lvlJc w:val="left"/>
      <w:pPr>
        <w:tabs>
          <w:tab w:val="num" w:pos="-720"/>
        </w:tabs>
        <w:ind w:left="272" w:hanging="272"/>
      </w:pPr>
      <w:rPr>
        <w:rFonts w:hint="default"/>
        <w:b/>
      </w:rPr>
    </w:lvl>
    <w:lvl w:ilvl="1" w:tplc="04050017">
      <w:start w:val="1"/>
      <w:numFmt w:val="lowerLetter"/>
      <w:lvlText w:val="%2)"/>
      <w:lvlJc w:val="left"/>
      <w:pPr>
        <w:ind w:left="1440" w:hanging="360"/>
      </w:pPr>
    </w:lvl>
    <w:lvl w:ilvl="2" w:tplc="C6901F02">
      <w:start w:val="1"/>
      <w:numFmt w:val="lowerLetter"/>
      <w:lvlText w:val="%3)"/>
      <w:lvlJc w:val="left"/>
      <w:pPr>
        <w:ind w:left="3000" w:hanging="10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2C0826"/>
    <w:multiLevelType w:val="hybridMultilevel"/>
    <w:tmpl w:val="FD147162"/>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3" w15:restartNumberingAfterBreak="0">
    <w:nsid w:val="7CC144FE"/>
    <w:multiLevelType w:val="hybridMultilevel"/>
    <w:tmpl w:val="8A9C2858"/>
    <w:lvl w:ilvl="0" w:tplc="A9F6C5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1"/>
  </w:num>
  <w:num w:numId="3">
    <w:abstractNumId w:val="24"/>
  </w:num>
  <w:num w:numId="4">
    <w:abstractNumId w:val="29"/>
  </w:num>
  <w:num w:numId="5">
    <w:abstractNumId w:val="10"/>
  </w:num>
  <w:num w:numId="6">
    <w:abstractNumId w:val="26"/>
  </w:num>
  <w:num w:numId="7">
    <w:abstractNumId w:val="26"/>
    <w:lvlOverride w:ilvl="0">
      <w:lvl w:ilvl="0">
        <w:start w:val="1"/>
        <w:numFmt w:val="decimal"/>
        <w:lvlText w:val="%1."/>
        <w:legacy w:legacy="1" w:legacySpace="0" w:legacyIndent="283"/>
        <w:lvlJc w:val="left"/>
        <w:pPr>
          <w:ind w:left="283" w:hanging="283"/>
        </w:pPr>
      </w:lvl>
    </w:lvlOverride>
  </w:num>
  <w:num w:numId="8">
    <w:abstractNumId w:val="20"/>
  </w:num>
  <w:num w:numId="9">
    <w:abstractNumId w:val="30"/>
  </w:num>
  <w:num w:numId="10">
    <w:abstractNumId w:val="25"/>
  </w:num>
  <w:num w:numId="11">
    <w:abstractNumId w:val="2"/>
  </w:num>
  <w:num w:numId="12">
    <w:abstractNumId w:val="28"/>
  </w:num>
  <w:num w:numId="13">
    <w:abstractNumId w:val="3"/>
  </w:num>
  <w:num w:numId="14">
    <w:abstractNumId w:val="7"/>
  </w:num>
  <w:num w:numId="15">
    <w:abstractNumId w:val="14"/>
  </w:num>
  <w:num w:numId="16">
    <w:abstractNumId w:val="6"/>
  </w:num>
  <w:num w:numId="17">
    <w:abstractNumId w:val="33"/>
  </w:num>
  <w:num w:numId="18">
    <w:abstractNumId w:val="1"/>
  </w:num>
  <w:num w:numId="19">
    <w:abstractNumId w:val="8"/>
  </w:num>
  <w:num w:numId="20">
    <w:abstractNumId w:val="18"/>
  </w:num>
  <w:num w:numId="21">
    <w:abstractNumId w:val="16"/>
  </w:num>
  <w:num w:numId="22">
    <w:abstractNumId w:val="9"/>
  </w:num>
  <w:num w:numId="23">
    <w:abstractNumId w:val="22"/>
  </w:num>
  <w:num w:numId="24">
    <w:abstractNumId w:val="31"/>
  </w:num>
  <w:num w:numId="25">
    <w:abstractNumId w:val="17"/>
  </w:num>
  <w:num w:numId="26">
    <w:abstractNumId w:val="0"/>
  </w:num>
  <w:num w:numId="27">
    <w:abstractNumId w:val="4"/>
  </w:num>
  <w:num w:numId="28">
    <w:abstractNumId w:val="5"/>
  </w:num>
  <w:num w:numId="29">
    <w:abstractNumId w:val="19"/>
  </w:num>
  <w:num w:numId="30">
    <w:abstractNumId w:val="13"/>
  </w:num>
  <w:num w:numId="31">
    <w:abstractNumId w:val="27"/>
  </w:num>
  <w:num w:numId="32">
    <w:abstractNumId w:val="15"/>
  </w:num>
  <w:num w:numId="33">
    <w:abstractNumId w:val="32"/>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D9"/>
    <w:rsid w:val="0000005E"/>
    <w:rsid w:val="00003551"/>
    <w:rsid w:val="00005A89"/>
    <w:rsid w:val="00005F05"/>
    <w:rsid w:val="0001107A"/>
    <w:rsid w:val="00013DAB"/>
    <w:rsid w:val="00016050"/>
    <w:rsid w:val="00020971"/>
    <w:rsid w:val="00023EA3"/>
    <w:rsid w:val="0003588A"/>
    <w:rsid w:val="00035FB7"/>
    <w:rsid w:val="000412D7"/>
    <w:rsid w:val="00053A60"/>
    <w:rsid w:val="00055BF9"/>
    <w:rsid w:val="00062A00"/>
    <w:rsid w:val="00063B77"/>
    <w:rsid w:val="00064D9E"/>
    <w:rsid w:val="000705D7"/>
    <w:rsid w:val="00070D42"/>
    <w:rsid w:val="00074FF2"/>
    <w:rsid w:val="00082BF9"/>
    <w:rsid w:val="00083BE6"/>
    <w:rsid w:val="00086BEF"/>
    <w:rsid w:val="0009022E"/>
    <w:rsid w:val="00090831"/>
    <w:rsid w:val="00092B43"/>
    <w:rsid w:val="0009435E"/>
    <w:rsid w:val="00094C24"/>
    <w:rsid w:val="000A1771"/>
    <w:rsid w:val="000A22AA"/>
    <w:rsid w:val="000A6ECD"/>
    <w:rsid w:val="000A778A"/>
    <w:rsid w:val="000B29D5"/>
    <w:rsid w:val="000B3655"/>
    <w:rsid w:val="000B3EB6"/>
    <w:rsid w:val="000B4688"/>
    <w:rsid w:val="000B5650"/>
    <w:rsid w:val="000C4BB7"/>
    <w:rsid w:val="000C54F7"/>
    <w:rsid w:val="000C6156"/>
    <w:rsid w:val="000C6524"/>
    <w:rsid w:val="000C696E"/>
    <w:rsid w:val="000C7B66"/>
    <w:rsid w:val="000D22E7"/>
    <w:rsid w:val="000D3108"/>
    <w:rsid w:val="000D3636"/>
    <w:rsid w:val="000D3E9B"/>
    <w:rsid w:val="000D4B41"/>
    <w:rsid w:val="000D665C"/>
    <w:rsid w:val="000D6A71"/>
    <w:rsid w:val="000D708A"/>
    <w:rsid w:val="000D73EA"/>
    <w:rsid w:val="000E16C4"/>
    <w:rsid w:val="000E3348"/>
    <w:rsid w:val="000E35E9"/>
    <w:rsid w:val="000E4E2D"/>
    <w:rsid w:val="000E6142"/>
    <w:rsid w:val="000E6AD5"/>
    <w:rsid w:val="000F25FB"/>
    <w:rsid w:val="000F2C97"/>
    <w:rsid w:val="000F3ED9"/>
    <w:rsid w:val="000F5BC2"/>
    <w:rsid w:val="000F5E11"/>
    <w:rsid w:val="0010191D"/>
    <w:rsid w:val="00101F47"/>
    <w:rsid w:val="0010293C"/>
    <w:rsid w:val="0010376F"/>
    <w:rsid w:val="0010555C"/>
    <w:rsid w:val="00105561"/>
    <w:rsid w:val="001056BD"/>
    <w:rsid w:val="00105E78"/>
    <w:rsid w:val="00107CEB"/>
    <w:rsid w:val="00111177"/>
    <w:rsid w:val="001125B2"/>
    <w:rsid w:val="00113738"/>
    <w:rsid w:val="00114FBF"/>
    <w:rsid w:val="001150E9"/>
    <w:rsid w:val="00115439"/>
    <w:rsid w:val="001213E6"/>
    <w:rsid w:val="00121BC5"/>
    <w:rsid w:val="001270DB"/>
    <w:rsid w:val="00130F44"/>
    <w:rsid w:val="00133451"/>
    <w:rsid w:val="00133873"/>
    <w:rsid w:val="0013713A"/>
    <w:rsid w:val="001410CA"/>
    <w:rsid w:val="001438D0"/>
    <w:rsid w:val="001470ED"/>
    <w:rsid w:val="00147573"/>
    <w:rsid w:val="001507AE"/>
    <w:rsid w:val="00151297"/>
    <w:rsid w:val="00152D8A"/>
    <w:rsid w:val="001534C2"/>
    <w:rsid w:val="00154331"/>
    <w:rsid w:val="00154411"/>
    <w:rsid w:val="00156176"/>
    <w:rsid w:val="00160B96"/>
    <w:rsid w:val="001622BB"/>
    <w:rsid w:val="00162A4B"/>
    <w:rsid w:val="00164E9F"/>
    <w:rsid w:val="00164F2C"/>
    <w:rsid w:val="00165F6D"/>
    <w:rsid w:val="00167075"/>
    <w:rsid w:val="00172B20"/>
    <w:rsid w:val="00174A90"/>
    <w:rsid w:val="001757FB"/>
    <w:rsid w:val="0017611B"/>
    <w:rsid w:val="001765E0"/>
    <w:rsid w:val="0018024C"/>
    <w:rsid w:val="00180849"/>
    <w:rsid w:val="00180BFE"/>
    <w:rsid w:val="001903CB"/>
    <w:rsid w:val="00192241"/>
    <w:rsid w:val="001934EF"/>
    <w:rsid w:val="00194822"/>
    <w:rsid w:val="0019496D"/>
    <w:rsid w:val="001960B4"/>
    <w:rsid w:val="00196508"/>
    <w:rsid w:val="001A1F11"/>
    <w:rsid w:val="001A66F1"/>
    <w:rsid w:val="001A681D"/>
    <w:rsid w:val="001A6CFF"/>
    <w:rsid w:val="001B10A9"/>
    <w:rsid w:val="001B152F"/>
    <w:rsid w:val="001B1AD5"/>
    <w:rsid w:val="001B1E24"/>
    <w:rsid w:val="001B2B71"/>
    <w:rsid w:val="001B510F"/>
    <w:rsid w:val="001C1D91"/>
    <w:rsid w:val="001C3698"/>
    <w:rsid w:val="001C5D2C"/>
    <w:rsid w:val="001C678A"/>
    <w:rsid w:val="001D05BE"/>
    <w:rsid w:val="001D117A"/>
    <w:rsid w:val="001D1D14"/>
    <w:rsid w:val="001D4BDD"/>
    <w:rsid w:val="001D50E6"/>
    <w:rsid w:val="001D5857"/>
    <w:rsid w:val="001D63D4"/>
    <w:rsid w:val="001E0577"/>
    <w:rsid w:val="001E2A76"/>
    <w:rsid w:val="001E5968"/>
    <w:rsid w:val="001E5E3E"/>
    <w:rsid w:val="001E6CCC"/>
    <w:rsid w:val="001F07CC"/>
    <w:rsid w:val="001F20E9"/>
    <w:rsid w:val="001F3E08"/>
    <w:rsid w:val="001F412A"/>
    <w:rsid w:val="001F426C"/>
    <w:rsid w:val="001F4DDC"/>
    <w:rsid w:val="001F5486"/>
    <w:rsid w:val="001F73E9"/>
    <w:rsid w:val="00201853"/>
    <w:rsid w:val="00203454"/>
    <w:rsid w:val="00203F7C"/>
    <w:rsid w:val="00213C23"/>
    <w:rsid w:val="00213E19"/>
    <w:rsid w:val="00215A47"/>
    <w:rsid w:val="002207A8"/>
    <w:rsid w:val="002227A7"/>
    <w:rsid w:val="002231E6"/>
    <w:rsid w:val="00223834"/>
    <w:rsid w:val="00223C11"/>
    <w:rsid w:val="002335D3"/>
    <w:rsid w:val="00233BD6"/>
    <w:rsid w:val="00235147"/>
    <w:rsid w:val="002373AE"/>
    <w:rsid w:val="002410A1"/>
    <w:rsid w:val="00244720"/>
    <w:rsid w:val="0024652A"/>
    <w:rsid w:val="00250300"/>
    <w:rsid w:val="00252D0F"/>
    <w:rsid w:val="002535CA"/>
    <w:rsid w:val="00253DCB"/>
    <w:rsid w:val="00254068"/>
    <w:rsid w:val="00257E67"/>
    <w:rsid w:val="002606A3"/>
    <w:rsid w:val="002613B7"/>
    <w:rsid w:val="0026489D"/>
    <w:rsid w:val="00267080"/>
    <w:rsid w:val="00275B42"/>
    <w:rsid w:val="00275B62"/>
    <w:rsid w:val="00277B13"/>
    <w:rsid w:val="0028357A"/>
    <w:rsid w:val="002874A8"/>
    <w:rsid w:val="00290B46"/>
    <w:rsid w:val="00291C26"/>
    <w:rsid w:val="00295E2A"/>
    <w:rsid w:val="00295E37"/>
    <w:rsid w:val="002A12A0"/>
    <w:rsid w:val="002A1667"/>
    <w:rsid w:val="002A3FD2"/>
    <w:rsid w:val="002A5A49"/>
    <w:rsid w:val="002A5F22"/>
    <w:rsid w:val="002A6A64"/>
    <w:rsid w:val="002A78F3"/>
    <w:rsid w:val="002A7E13"/>
    <w:rsid w:val="002B08C2"/>
    <w:rsid w:val="002B1BAB"/>
    <w:rsid w:val="002B21A9"/>
    <w:rsid w:val="002B2226"/>
    <w:rsid w:val="002B2E9B"/>
    <w:rsid w:val="002B5BA6"/>
    <w:rsid w:val="002B709D"/>
    <w:rsid w:val="002B7325"/>
    <w:rsid w:val="002B7FC5"/>
    <w:rsid w:val="002C25D5"/>
    <w:rsid w:val="002C4459"/>
    <w:rsid w:val="002C5E8C"/>
    <w:rsid w:val="002C69A6"/>
    <w:rsid w:val="002D0A81"/>
    <w:rsid w:val="002D0B8A"/>
    <w:rsid w:val="002D3DB7"/>
    <w:rsid w:val="002D6F10"/>
    <w:rsid w:val="002E014D"/>
    <w:rsid w:val="002E05BB"/>
    <w:rsid w:val="002E077B"/>
    <w:rsid w:val="002E1D85"/>
    <w:rsid w:val="002F0A3E"/>
    <w:rsid w:val="002F1B44"/>
    <w:rsid w:val="00300F5F"/>
    <w:rsid w:val="00301148"/>
    <w:rsid w:val="00301844"/>
    <w:rsid w:val="00302281"/>
    <w:rsid w:val="00310AAE"/>
    <w:rsid w:val="00311118"/>
    <w:rsid w:val="0031222A"/>
    <w:rsid w:val="0031419E"/>
    <w:rsid w:val="00316B5E"/>
    <w:rsid w:val="0031708E"/>
    <w:rsid w:val="003232C6"/>
    <w:rsid w:val="003236D4"/>
    <w:rsid w:val="0032419A"/>
    <w:rsid w:val="00324DF8"/>
    <w:rsid w:val="00325AE8"/>
    <w:rsid w:val="003277C0"/>
    <w:rsid w:val="00327B5D"/>
    <w:rsid w:val="00330625"/>
    <w:rsid w:val="00332D44"/>
    <w:rsid w:val="0033310D"/>
    <w:rsid w:val="003337A0"/>
    <w:rsid w:val="00334BBB"/>
    <w:rsid w:val="00335192"/>
    <w:rsid w:val="00335FDE"/>
    <w:rsid w:val="00346FD2"/>
    <w:rsid w:val="00347377"/>
    <w:rsid w:val="003508AC"/>
    <w:rsid w:val="00356A20"/>
    <w:rsid w:val="00356F1C"/>
    <w:rsid w:val="00357512"/>
    <w:rsid w:val="00362682"/>
    <w:rsid w:val="003677BE"/>
    <w:rsid w:val="003700D4"/>
    <w:rsid w:val="00372049"/>
    <w:rsid w:val="003724B3"/>
    <w:rsid w:val="003747C4"/>
    <w:rsid w:val="00376A95"/>
    <w:rsid w:val="00377154"/>
    <w:rsid w:val="00381D37"/>
    <w:rsid w:val="00382C37"/>
    <w:rsid w:val="00384088"/>
    <w:rsid w:val="003849C9"/>
    <w:rsid w:val="00385C28"/>
    <w:rsid w:val="00385ED5"/>
    <w:rsid w:val="0038647E"/>
    <w:rsid w:val="003865DC"/>
    <w:rsid w:val="003903E1"/>
    <w:rsid w:val="003913E0"/>
    <w:rsid w:val="003919E6"/>
    <w:rsid w:val="00391DA2"/>
    <w:rsid w:val="00391F9E"/>
    <w:rsid w:val="003940A7"/>
    <w:rsid w:val="0039447A"/>
    <w:rsid w:val="00394A7A"/>
    <w:rsid w:val="003957EE"/>
    <w:rsid w:val="00395C9E"/>
    <w:rsid w:val="003A2C41"/>
    <w:rsid w:val="003A3F78"/>
    <w:rsid w:val="003A432B"/>
    <w:rsid w:val="003A457F"/>
    <w:rsid w:val="003A4BD3"/>
    <w:rsid w:val="003A4D82"/>
    <w:rsid w:val="003A5BE4"/>
    <w:rsid w:val="003A7091"/>
    <w:rsid w:val="003B1168"/>
    <w:rsid w:val="003B225C"/>
    <w:rsid w:val="003B445B"/>
    <w:rsid w:val="003B730E"/>
    <w:rsid w:val="003B7AB4"/>
    <w:rsid w:val="003C1775"/>
    <w:rsid w:val="003C2F64"/>
    <w:rsid w:val="003C5768"/>
    <w:rsid w:val="003C65E6"/>
    <w:rsid w:val="003D09D2"/>
    <w:rsid w:val="003D2438"/>
    <w:rsid w:val="003D28C0"/>
    <w:rsid w:val="003D763B"/>
    <w:rsid w:val="003D7932"/>
    <w:rsid w:val="003E3226"/>
    <w:rsid w:val="003E3563"/>
    <w:rsid w:val="003E44D0"/>
    <w:rsid w:val="003E5206"/>
    <w:rsid w:val="003E5721"/>
    <w:rsid w:val="003F04A3"/>
    <w:rsid w:val="003F325B"/>
    <w:rsid w:val="003F57AC"/>
    <w:rsid w:val="003F7D61"/>
    <w:rsid w:val="004003E8"/>
    <w:rsid w:val="00401290"/>
    <w:rsid w:val="0040355B"/>
    <w:rsid w:val="00403F82"/>
    <w:rsid w:val="0040558D"/>
    <w:rsid w:val="00406702"/>
    <w:rsid w:val="00410234"/>
    <w:rsid w:val="00413BA5"/>
    <w:rsid w:val="00413D64"/>
    <w:rsid w:val="004179E4"/>
    <w:rsid w:val="004224BE"/>
    <w:rsid w:val="00425924"/>
    <w:rsid w:val="004261D4"/>
    <w:rsid w:val="0042740D"/>
    <w:rsid w:val="004305CA"/>
    <w:rsid w:val="00430EAF"/>
    <w:rsid w:val="00434C6A"/>
    <w:rsid w:val="00434D0F"/>
    <w:rsid w:val="004356D6"/>
    <w:rsid w:val="004379F9"/>
    <w:rsid w:val="00437CCB"/>
    <w:rsid w:val="00440FF4"/>
    <w:rsid w:val="00446DF7"/>
    <w:rsid w:val="0045105B"/>
    <w:rsid w:val="0045798B"/>
    <w:rsid w:val="0046030C"/>
    <w:rsid w:val="00464F3F"/>
    <w:rsid w:val="00466087"/>
    <w:rsid w:val="00472C3F"/>
    <w:rsid w:val="00473234"/>
    <w:rsid w:val="00480CD6"/>
    <w:rsid w:val="00482F4F"/>
    <w:rsid w:val="00485C5E"/>
    <w:rsid w:val="00487B09"/>
    <w:rsid w:val="004902E2"/>
    <w:rsid w:val="00490F64"/>
    <w:rsid w:val="004921C8"/>
    <w:rsid w:val="00492269"/>
    <w:rsid w:val="004A327C"/>
    <w:rsid w:val="004A3749"/>
    <w:rsid w:val="004A7DB3"/>
    <w:rsid w:val="004B0463"/>
    <w:rsid w:val="004B188F"/>
    <w:rsid w:val="004B225D"/>
    <w:rsid w:val="004B32F5"/>
    <w:rsid w:val="004B3A4B"/>
    <w:rsid w:val="004B47AA"/>
    <w:rsid w:val="004B4B57"/>
    <w:rsid w:val="004B67A3"/>
    <w:rsid w:val="004C0AD0"/>
    <w:rsid w:val="004C4A9D"/>
    <w:rsid w:val="004C62BD"/>
    <w:rsid w:val="004C6ADF"/>
    <w:rsid w:val="004D0122"/>
    <w:rsid w:val="004D0A3A"/>
    <w:rsid w:val="004D3F4C"/>
    <w:rsid w:val="004D5789"/>
    <w:rsid w:val="004D6205"/>
    <w:rsid w:val="004D714E"/>
    <w:rsid w:val="004E0497"/>
    <w:rsid w:val="004E0B91"/>
    <w:rsid w:val="004E2B40"/>
    <w:rsid w:val="004E7084"/>
    <w:rsid w:val="004E780B"/>
    <w:rsid w:val="004F1B5B"/>
    <w:rsid w:val="004F4411"/>
    <w:rsid w:val="004F52D6"/>
    <w:rsid w:val="00500052"/>
    <w:rsid w:val="005004BC"/>
    <w:rsid w:val="00500666"/>
    <w:rsid w:val="00503CA9"/>
    <w:rsid w:val="005055D6"/>
    <w:rsid w:val="00506007"/>
    <w:rsid w:val="00507D6D"/>
    <w:rsid w:val="005121B4"/>
    <w:rsid w:val="00512778"/>
    <w:rsid w:val="00515240"/>
    <w:rsid w:val="00515C5E"/>
    <w:rsid w:val="00515CA1"/>
    <w:rsid w:val="00517129"/>
    <w:rsid w:val="005204FF"/>
    <w:rsid w:val="00523437"/>
    <w:rsid w:val="00523DDF"/>
    <w:rsid w:val="00525B63"/>
    <w:rsid w:val="00525FF0"/>
    <w:rsid w:val="00530C6A"/>
    <w:rsid w:val="00531893"/>
    <w:rsid w:val="0053320C"/>
    <w:rsid w:val="005345AF"/>
    <w:rsid w:val="00537534"/>
    <w:rsid w:val="005406D6"/>
    <w:rsid w:val="00541282"/>
    <w:rsid w:val="00546D15"/>
    <w:rsid w:val="00546EA3"/>
    <w:rsid w:val="005508CA"/>
    <w:rsid w:val="00550DD8"/>
    <w:rsid w:val="00552399"/>
    <w:rsid w:val="00552401"/>
    <w:rsid w:val="005541EF"/>
    <w:rsid w:val="00554AA5"/>
    <w:rsid w:val="00560483"/>
    <w:rsid w:val="005647D8"/>
    <w:rsid w:val="00566634"/>
    <w:rsid w:val="00566F17"/>
    <w:rsid w:val="005670FB"/>
    <w:rsid w:val="005708E0"/>
    <w:rsid w:val="005709D9"/>
    <w:rsid w:val="00570B74"/>
    <w:rsid w:val="00576A12"/>
    <w:rsid w:val="00576EE9"/>
    <w:rsid w:val="00580019"/>
    <w:rsid w:val="00584CD7"/>
    <w:rsid w:val="00584EE7"/>
    <w:rsid w:val="0058605D"/>
    <w:rsid w:val="0058647A"/>
    <w:rsid w:val="00587434"/>
    <w:rsid w:val="00592675"/>
    <w:rsid w:val="00595203"/>
    <w:rsid w:val="0059524E"/>
    <w:rsid w:val="005A0D10"/>
    <w:rsid w:val="005A1DB9"/>
    <w:rsid w:val="005A2D02"/>
    <w:rsid w:val="005A403E"/>
    <w:rsid w:val="005A7143"/>
    <w:rsid w:val="005B1E6A"/>
    <w:rsid w:val="005B41E6"/>
    <w:rsid w:val="005C04D0"/>
    <w:rsid w:val="005C06AA"/>
    <w:rsid w:val="005C66DA"/>
    <w:rsid w:val="005C6A19"/>
    <w:rsid w:val="005D0C3D"/>
    <w:rsid w:val="005D5074"/>
    <w:rsid w:val="005D6240"/>
    <w:rsid w:val="005D6A4B"/>
    <w:rsid w:val="005D6E3F"/>
    <w:rsid w:val="005D715C"/>
    <w:rsid w:val="005D7B5A"/>
    <w:rsid w:val="005E03E1"/>
    <w:rsid w:val="005E1328"/>
    <w:rsid w:val="005E18A8"/>
    <w:rsid w:val="005E3C06"/>
    <w:rsid w:val="005E3EE0"/>
    <w:rsid w:val="005F0887"/>
    <w:rsid w:val="005F0D3F"/>
    <w:rsid w:val="005F117B"/>
    <w:rsid w:val="005F15CE"/>
    <w:rsid w:val="005F764E"/>
    <w:rsid w:val="00600D18"/>
    <w:rsid w:val="00605D8D"/>
    <w:rsid w:val="0060747F"/>
    <w:rsid w:val="00613AB8"/>
    <w:rsid w:val="00613D0B"/>
    <w:rsid w:val="00616BCF"/>
    <w:rsid w:val="00617026"/>
    <w:rsid w:val="00617CD8"/>
    <w:rsid w:val="006206C7"/>
    <w:rsid w:val="0062129B"/>
    <w:rsid w:val="0062177C"/>
    <w:rsid w:val="00625C64"/>
    <w:rsid w:val="00625E3A"/>
    <w:rsid w:val="00625E71"/>
    <w:rsid w:val="0063789C"/>
    <w:rsid w:val="00637D84"/>
    <w:rsid w:val="006420E3"/>
    <w:rsid w:val="00642171"/>
    <w:rsid w:val="0064222F"/>
    <w:rsid w:val="00651C45"/>
    <w:rsid w:val="0065222C"/>
    <w:rsid w:val="00652E72"/>
    <w:rsid w:val="0065305E"/>
    <w:rsid w:val="006535E7"/>
    <w:rsid w:val="006578CE"/>
    <w:rsid w:val="00663F62"/>
    <w:rsid w:val="00664853"/>
    <w:rsid w:val="00670888"/>
    <w:rsid w:val="006719EB"/>
    <w:rsid w:val="00671FFA"/>
    <w:rsid w:val="00673144"/>
    <w:rsid w:val="00673580"/>
    <w:rsid w:val="0067638A"/>
    <w:rsid w:val="00683401"/>
    <w:rsid w:val="00683D61"/>
    <w:rsid w:val="00684173"/>
    <w:rsid w:val="0068418C"/>
    <w:rsid w:val="0069210E"/>
    <w:rsid w:val="00692F14"/>
    <w:rsid w:val="00697F8A"/>
    <w:rsid w:val="006A0E38"/>
    <w:rsid w:val="006A156C"/>
    <w:rsid w:val="006A16B4"/>
    <w:rsid w:val="006A1B57"/>
    <w:rsid w:val="006A33AF"/>
    <w:rsid w:val="006A3AC2"/>
    <w:rsid w:val="006A7877"/>
    <w:rsid w:val="006A7D60"/>
    <w:rsid w:val="006B44EF"/>
    <w:rsid w:val="006B5665"/>
    <w:rsid w:val="006B5E4D"/>
    <w:rsid w:val="006C4302"/>
    <w:rsid w:val="006C4976"/>
    <w:rsid w:val="006C55F7"/>
    <w:rsid w:val="006C69D8"/>
    <w:rsid w:val="006D0B0A"/>
    <w:rsid w:val="006D0CA9"/>
    <w:rsid w:val="006D1540"/>
    <w:rsid w:val="006D1A1D"/>
    <w:rsid w:val="006D1EC0"/>
    <w:rsid w:val="006D3134"/>
    <w:rsid w:val="006D53A0"/>
    <w:rsid w:val="006D796B"/>
    <w:rsid w:val="006E3482"/>
    <w:rsid w:val="006E34DE"/>
    <w:rsid w:val="006E3500"/>
    <w:rsid w:val="006E3AF3"/>
    <w:rsid w:val="006E462D"/>
    <w:rsid w:val="006E77C3"/>
    <w:rsid w:val="006F0003"/>
    <w:rsid w:val="006F2049"/>
    <w:rsid w:val="006F61F2"/>
    <w:rsid w:val="006F62A4"/>
    <w:rsid w:val="006F6D0C"/>
    <w:rsid w:val="00703B5B"/>
    <w:rsid w:val="00704FC0"/>
    <w:rsid w:val="007058FF"/>
    <w:rsid w:val="007059D5"/>
    <w:rsid w:val="007062EE"/>
    <w:rsid w:val="0071497B"/>
    <w:rsid w:val="00716322"/>
    <w:rsid w:val="007163C5"/>
    <w:rsid w:val="00720854"/>
    <w:rsid w:val="007219CD"/>
    <w:rsid w:val="00722B42"/>
    <w:rsid w:val="007276B0"/>
    <w:rsid w:val="0073178F"/>
    <w:rsid w:val="007320A2"/>
    <w:rsid w:val="007325E9"/>
    <w:rsid w:val="00734DA5"/>
    <w:rsid w:val="007352DF"/>
    <w:rsid w:val="00737148"/>
    <w:rsid w:val="007403C6"/>
    <w:rsid w:val="007423AF"/>
    <w:rsid w:val="0074499B"/>
    <w:rsid w:val="00744A6C"/>
    <w:rsid w:val="00745962"/>
    <w:rsid w:val="00745B01"/>
    <w:rsid w:val="00745FD3"/>
    <w:rsid w:val="007504B0"/>
    <w:rsid w:val="00750949"/>
    <w:rsid w:val="00752C4B"/>
    <w:rsid w:val="00752EA4"/>
    <w:rsid w:val="007562A1"/>
    <w:rsid w:val="00757583"/>
    <w:rsid w:val="00757859"/>
    <w:rsid w:val="00761AC0"/>
    <w:rsid w:val="00761C65"/>
    <w:rsid w:val="00762668"/>
    <w:rsid w:val="0076532C"/>
    <w:rsid w:val="007676AB"/>
    <w:rsid w:val="00774D89"/>
    <w:rsid w:val="00781BBF"/>
    <w:rsid w:val="007822DF"/>
    <w:rsid w:val="00784454"/>
    <w:rsid w:val="00785224"/>
    <w:rsid w:val="00785F6F"/>
    <w:rsid w:val="00791BD6"/>
    <w:rsid w:val="007929B3"/>
    <w:rsid w:val="00793121"/>
    <w:rsid w:val="00793412"/>
    <w:rsid w:val="00795276"/>
    <w:rsid w:val="00796246"/>
    <w:rsid w:val="00796D0F"/>
    <w:rsid w:val="007A1C34"/>
    <w:rsid w:val="007A2F3B"/>
    <w:rsid w:val="007A551A"/>
    <w:rsid w:val="007A6C55"/>
    <w:rsid w:val="007B1592"/>
    <w:rsid w:val="007B24A0"/>
    <w:rsid w:val="007B41E2"/>
    <w:rsid w:val="007B47F1"/>
    <w:rsid w:val="007B6760"/>
    <w:rsid w:val="007C0D15"/>
    <w:rsid w:val="007C10EF"/>
    <w:rsid w:val="007C1206"/>
    <w:rsid w:val="007C232D"/>
    <w:rsid w:val="007C43ED"/>
    <w:rsid w:val="007C536F"/>
    <w:rsid w:val="007C576A"/>
    <w:rsid w:val="007D33B5"/>
    <w:rsid w:val="007D3DA8"/>
    <w:rsid w:val="007D458B"/>
    <w:rsid w:val="007D4923"/>
    <w:rsid w:val="007E5747"/>
    <w:rsid w:val="007E6A18"/>
    <w:rsid w:val="007E774B"/>
    <w:rsid w:val="007F0827"/>
    <w:rsid w:val="007F15C3"/>
    <w:rsid w:val="007F1FB0"/>
    <w:rsid w:val="00802FFB"/>
    <w:rsid w:val="00803FCC"/>
    <w:rsid w:val="00804AE1"/>
    <w:rsid w:val="00811541"/>
    <w:rsid w:val="008117BD"/>
    <w:rsid w:val="00816DF9"/>
    <w:rsid w:val="0081745C"/>
    <w:rsid w:val="008206E6"/>
    <w:rsid w:val="00822C15"/>
    <w:rsid w:val="00827D53"/>
    <w:rsid w:val="008316C0"/>
    <w:rsid w:val="00832E55"/>
    <w:rsid w:val="008337C7"/>
    <w:rsid w:val="00841CAE"/>
    <w:rsid w:val="00843329"/>
    <w:rsid w:val="00844110"/>
    <w:rsid w:val="00845BB1"/>
    <w:rsid w:val="00846358"/>
    <w:rsid w:val="0084688E"/>
    <w:rsid w:val="00850132"/>
    <w:rsid w:val="00850A02"/>
    <w:rsid w:val="00855830"/>
    <w:rsid w:val="008576F6"/>
    <w:rsid w:val="008604EB"/>
    <w:rsid w:val="00861C2F"/>
    <w:rsid w:val="00862BFD"/>
    <w:rsid w:val="0086387B"/>
    <w:rsid w:val="00870E56"/>
    <w:rsid w:val="008722AA"/>
    <w:rsid w:val="0087321D"/>
    <w:rsid w:val="008746DD"/>
    <w:rsid w:val="008747A0"/>
    <w:rsid w:val="00876EBC"/>
    <w:rsid w:val="00881B27"/>
    <w:rsid w:val="00882533"/>
    <w:rsid w:val="008855FD"/>
    <w:rsid w:val="00886199"/>
    <w:rsid w:val="008946DA"/>
    <w:rsid w:val="00895B1B"/>
    <w:rsid w:val="008973D6"/>
    <w:rsid w:val="008A0909"/>
    <w:rsid w:val="008A326D"/>
    <w:rsid w:val="008A7747"/>
    <w:rsid w:val="008A77D2"/>
    <w:rsid w:val="008A7BB2"/>
    <w:rsid w:val="008B0CDA"/>
    <w:rsid w:val="008B415D"/>
    <w:rsid w:val="008B7EBD"/>
    <w:rsid w:val="008C04E9"/>
    <w:rsid w:val="008C072C"/>
    <w:rsid w:val="008C1CE2"/>
    <w:rsid w:val="008C60F0"/>
    <w:rsid w:val="008D1487"/>
    <w:rsid w:val="008D3818"/>
    <w:rsid w:val="008D6ADD"/>
    <w:rsid w:val="008D7343"/>
    <w:rsid w:val="008E5641"/>
    <w:rsid w:val="008E716A"/>
    <w:rsid w:val="008E7D57"/>
    <w:rsid w:val="008F079B"/>
    <w:rsid w:val="008F15DF"/>
    <w:rsid w:val="008F1E9C"/>
    <w:rsid w:val="008F4237"/>
    <w:rsid w:val="008F5F79"/>
    <w:rsid w:val="00900C60"/>
    <w:rsid w:val="00903807"/>
    <w:rsid w:val="00907F5F"/>
    <w:rsid w:val="00910805"/>
    <w:rsid w:val="00912E0A"/>
    <w:rsid w:val="00913678"/>
    <w:rsid w:val="0091404F"/>
    <w:rsid w:val="00914592"/>
    <w:rsid w:val="00916944"/>
    <w:rsid w:val="00916F77"/>
    <w:rsid w:val="00917E9E"/>
    <w:rsid w:val="00920702"/>
    <w:rsid w:val="009232E1"/>
    <w:rsid w:val="00923AEF"/>
    <w:rsid w:val="00924490"/>
    <w:rsid w:val="00925FB4"/>
    <w:rsid w:val="009271CD"/>
    <w:rsid w:val="00930D11"/>
    <w:rsid w:val="00931D85"/>
    <w:rsid w:val="00932A3F"/>
    <w:rsid w:val="00934072"/>
    <w:rsid w:val="00935752"/>
    <w:rsid w:val="009358CD"/>
    <w:rsid w:val="00936C24"/>
    <w:rsid w:val="00936F73"/>
    <w:rsid w:val="00937A7E"/>
    <w:rsid w:val="00940D63"/>
    <w:rsid w:val="009418EF"/>
    <w:rsid w:val="009440EF"/>
    <w:rsid w:val="00944D22"/>
    <w:rsid w:val="009502E4"/>
    <w:rsid w:val="00952205"/>
    <w:rsid w:val="0095432D"/>
    <w:rsid w:val="00956C46"/>
    <w:rsid w:val="00957261"/>
    <w:rsid w:val="0096080C"/>
    <w:rsid w:val="00960F8F"/>
    <w:rsid w:val="00964227"/>
    <w:rsid w:val="009655D5"/>
    <w:rsid w:val="00966470"/>
    <w:rsid w:val="0096686D"/>
    <w:rsid w:val="00966E6A"/>
    <w:rsid w:val="00967AEB"/>
    <w:rsid w:val="00970F7A"/>
    <w:rsid w:val="009718EE"/>
    <w:rsid w:val="00974202"/>
    <w:rsid w:val="00975CBB"/>
    <w:rsid w:val="009778D1"/>
    <w:rsid w:val="00982163"/>
    <w:rsid w:val="0098362C"/>
    <w:rsid w:val="00983FFA"/>
    <w:rsid w:val="00984FA5"/>
    <w:rsid w:val="00987349"/>
    <w:rsid w:val="00987B41"/>
    <w:rsid w:val="00992424"/>
    <w:rsid w:val="00994B27"/>
    <w:rsid w:val="009A07D4"/>
    <w:rsid w:val="009A08CD"/>
    <w:rsid w:val="009A0AA8"/>
    <w:rsid w:val="009A2ED2"/>
    <w:rsid w:val="009A3A68"/>
    <w:rsid w:val="009A3E97"/>
    <w:rsid w:val="009A61D8"/>
    <w:rsid w:val="009A6703"/>
    <w:rsid w:val="009A6A1B"/>
    <w:rsid w:val="009B1658"/>
    <w:rsid w:val="009B4F76"/>
    <w:rsid w:val="009C1734"/>
    <w:rsid w:val="009C31CA"/>
    <w:rsid w:val="009D18E4"/>
    <w:rsid w:val="009D517A"/>
    <w:rsid w:val="009D5B5F"/>
    <w:rsid w:val="009D7F4F"/>
    <w:rsid w:val="009E03F4"/>
    <w:rsid w:val="009E0DC3"/>
    <w:rsid w:val="009E1B8B"/>
    <w:rsid w:val="009E27C4"/>
    <w:rsid w:val="009E4389"/>
    <w:rsid w:val="009E4ECF"/>
    <w:rsid w:val="009E53F1"/>
    <w:rsid w:val="009E5F19"/>
    <w:rsid w:val="009E717E"/>
    <w:rsid w:val="009E76F8"/>
    <w:rsid w:val="009F1D19"/>
    <w:rsid w:val="009F3C49"/>
    <w:rsid w:val="009F6F12"/>
    <w:rsid w:val="009F733F"/>
    <w:rsid w:val="00A01655"/>
    <w:rsid w:val="00A023D9"/>
    <w:rsid w:val="00A02656"/>
    <w:rsid w:val="00A0268D"/>
    <w:rsid w:val="00A03ED0"/>
    <w:rsid w:val="00A05C62"/>
    <w:rsid w:val="00A15059"/>
    <w:rsid w:val="00A2198B"/>
    <w:rsid w:val="00A25FA1"/>
    <w:rsid w:val="00A278FC"/>
    <w:rsid w:val="00A34707"/>
    <w:rsid w:val="00A354AD"/>
    <w:rsid w:val="00A3561D"/>
    <w:rsid w:val="00A40BED"/>
    <w:rsid w:val="00A411CD"/>
    <w:rsid w:val="00A43301"/>
    <w:rsid w:val="00A43B89"/>
    <w:rsid w:val="00A445DF"/>
    <w:rsid w:val="00A46967"/>
    <w:rsid w:val="00A51492"/>
    <w:rsid w:val="00A56B59"/>
    <w:rsid w:val="00A60C92"/>
    <w:rsid w:val="00A621D6"/>
    <w:rsid w:val="00A63C7F"/>
    <w:rsid w:val="00A6509E"/>
    <w:rsid w:val="00A65244"/>
    <w:rsid w:val="00A66EB4"/>
    <w:rsid w:val="00A67C65"/>
    <w:rsid w:val="00A706FD"/>
    <w:rsid w:val="00A72182"/>
    <w:rsid w:val="00A77380"/>
    <w:rsid w:val="00A833C7"/>
    <w:rsid w:val="00A84A48"/>
    <w:rsid w:val="00A859AC"/>
    <w:rsid w:val="00A8688F"/>
    <w:rsid w:val="00A873A5"/>
    <w:rsid w:val="00A919EC"/>
    <w:rsid w:val="00AA11A2"/>
    <w:rsid w:val="00AA30AC"/>
    <w:rsid w:val="00AA3F5B"/>
    <w:rsid w:val="00AB01BF"/>
    <w:rsid w:val="00AB0EF2"/>
    <w:rsid w:val="00AB492D"/>
    <w:rsid w:val="00AB4D2B"/>
    <w:rsid w:val="00AB5F90"/>
    <w:rsid w:val="00AB745E"/>
    <w:rsid w:val="00AB7CEC"/>
    <w:rsid w:val="00AC707D"/>
    <w:rsid w:val="00AC72BA"/>
    <w:rsid w:val="00AD032B"/>
    <w:rsid w:val="00AD0AA7"/>
    <w:rsid w:val="00AD1FBC"/>
    <w:rsid w:val="00AD418C"/>
    <w:rsid w:val="00AD7EF1"/>
    <w:rsid w:val="00AE021A"/>
    <w:rsid w:val="00AE1A4D"/>
    <w:rsid w:val="00AE21B3"/>
    <w:rsid w:val="00AE2D90"/>
    <w:rsid w:val="00AF3D1B"/>
    <w:rsid w:val="00AF3D49"/>
    <w:rsid w:val="00AF458B"/>
    <w:rsid w:val="00AF7AF7"/>
    <w:rsid w:val="00B02F8D"/>
    <w:rsid w:val="00B03A7D"/>
    <w:rsid w:val="00B07657"/>
    <w:rsid w:val="00B143A0"/>
    <w:rsid w:val="00B1451C"/>
    <w:rsid w:val="00B1584C"/>
    <w:rsid w:val="00B16323"/>
    <w:rsid w:val="00B176B6"/>
    <w:rsid w:val="00B22158"/>
    <w:rsid w:val="00B25006"/>
    <w:rsid w:val="00B261E6"/>
    <w:rsid w:val="00B27043"/>
    <w:rsid w:val="00B313B2"/>
    <w:rsid w:val="00B325F1"/>
    <w:rsid w:val="00B33C9D"/>
    <w:rsid w:val="00B34F2E"/>
    <w:rsid w:val="00B34F36"/>
    <w:rsid w:val="00B36AC6"/>
    <w:rsid w:val="00B378E3"/>
    <w:rsid w:val="00B42F7F"/>
    <w:rsid w:val="00B432BA"/>
    <w:rsid w:val="00B44092"/>
    <w:rsid w:val="00B4745D"/>
    <w:rsid w:val="00B512CF"/>
    <w:rsid w:val="00B5586E"/>
    <w:rsid w:val="00B55A16"/>
    <w:rsid w:val="00B57B9B"/>
    <w:rsid w:val="00B60DCF"/>
    <w:rsid w:val="00B633EC"/>
    <w:rsid w:val="00B662D3"/>
    <w:rsid w:val="00B677E7"/>
    <w:rsid w:val="00B67F40"/>
    <w:rsid w:val="00B73CBD"/>
    <w:rsid w:val="00B7450C"/>
    <w:rsid w:val="00B75843"/>
    <w:rsid w:val="00B76092"/>
    <w:rsid w:val="00B8043C"/>
    <w:rsid w:val="00B8383D"/>
    <w:rsid w:val="00B84235"/>
    <w:rsid w:val="00B85DFE"/>
    <w:rsid w:val="00B863E0"/>
    <w:rsid w:val="00B867E6"/>
    <w:rsid w:val="00B932EF"/>
    <w:rsid w:val="00B942A6"/>
    <w:rsid w:val="00B9530E"/>
    <w:rsid w:val="00B97CF7"/>
    <w:rsid w:val="00BA12D9"/>
    <w:rsid w:val="00BA1B4C"/>
    <w:rsid w:val="00BA606D"/>
    <w:rsid w:val="00BA65CF"/>
    <w:rsid w:val="00BA7691"/>
    <w:rsid w:val="00BB0ECB"/>
    <w:rsid w:val="00BB16A4"/>
    <w:rsid w:val="00BC1317"/>
    <w:rsid w:val="00BC36B5"/>
    <w:rsid w:val="00BC5E63"/>
    <w:rsid w:val="00BC6DE5"/>
    <w:rsid w:val="00BC73FC"/>
    <w:rsid w:val="00BD40F9"/>
    <w:rsid w:val="00BD42B2"/>
    <w:rsid w:val="00BD4E40"/>
    <w:rsid w:val="00BD518D"/>
    <w:rsid w:val="00BD54EF"/>
    <w:rsid w:val="00BD7BA1"/>
    <w:rsid w:val="00BE022B"/>
    <w:rsid w:val="00BE6B03"/>
    <w:rsid w:val="00BF11A1"/>
    <w:rsid w:val="00BF4A5D"/>
    <w:rsid w:val="00BF4D8D"/>
    <w:rsid w:val="00BF5378"/>
    <w:rsid w:val="00BF5E51"/>
    <w:rsid w:val="00BF6A2E"/>
    <w:rsid w:val="00BF6E46"/>
    <w:rsid w:val="00BF781A"/>
    <w:rsid w:val="00C03BAC"/>
    <w:rsid w:val="00C04AB8"/>
    <w:rsid w:val="00C06E6C"/>
    <w:rsid w:val="00C06E6E"/>
    <w:rsid w:val="00C072B1"/>
    <w:rsid w:val="00C14043"/>
    <w:rsid w:val="00C17F39"/>
    <w:rsid w:val="00C2057A"/>
    <w:rsid w:val="00C20FBA"/>
    <w:rsid w:val="00C27AB1"/>
    <w:rsid w:val="00C31C8D"/>
    <w:rsid w:val="00C32D11"/>
    <w:rsid w:val="00C33DFF"/>
    <w:rsid w:val="00C367E3"/>
    <w:rsid w:val="00C40056"/>
    <w:rsid w:val="00C432C0"/>
    <w:rsid w:val="00C43C82"/>
    <w:rsid w:val="00C44121"/>
    <w:rsid w:val="00C44CD8"/>
    <w:rsid w:val="00C450E9"/>
    <w:rsid w:val="00C51FDE"/>
    <w:rsid w:val="00C54C45"/>
    <w:rsid w:val="00C57B22"/>
    <w:rsid w:val="00C6123A"/>
    <w:rsid w:val="00C634FC"/>
    <w:rsid w:val="00C643BD"/>
    <w:rsid w:val="00C65099"/>
    <w:rsid w:val="00C729DB"/>
    <w:rsid w:val="00C7488D"/>
    <w:rsid w:val="00C75598"/>
    <w:rsid w:val="00C76520"/>
    <w:rsid w:val="00C82544"/>
    <w:rsid w:val="00C83138"/>
    <w:rsid w:val="00C85197"/>
    <w:rsid w:val="00C858D0"/>
    <w:rsid w:val="00C85B3A"/>
    <w:rsid w:val="00C87B2D"/>
    <w:rsid w:val="00C9058F"/>
    <w:rsid w:val="00C90B3D"/>
    <w:rsid w:val="00C95F12"/>
    <w:rsid w:val="00CA5A1A"/>
    <w:rsid w:val="00CA5E65"/>
    <w:rsid w:val="00CB036F"/>
    <w:rsid w:val="00CB1BD6"/>
    <w:rsid w:val="00CB3309"/>
    <w:rsid w:val="00CB632A"/>
    <w:rsid w:val="00CB64F6"/>
    <w:rsid w:val="00CC1558"/>
    <w:rsid w:val="00CC4CE4"/>
    <w:rsid w:val="00CC5423"/>
    <w:rsid w:val="00CC71BE"/>
    <w:rsid w:val="00CD0F03"/>
    <w:rsid w:val="00CD252B"/>
    <w:rsid w:val="00CD32E5"/>
    <w:rsid w:val="00CD41EC"/>
    <w:rsid w:val="00CE2A11"/>
    <w:rsid w:val="00CE33D7"/>
    <w:rsid w:val="00CF1B7D"/>
    <w:rsid w:val="00CF45CB"/>
    <w:rsid w:val="00CF56F7"/>
    <w:rsid w:val="00D012D8"/>
    <w:rsid w:val="00D03383"/>
    <w:rsid w:val="00D0507C"/>
    <w:rsid w:val="00D106A5"/>
    <w:rsid w:val="00D109DB"/>
    <w:rsid w:val="00D10CE5"/>
    <w:rsid w:val="00D1456E"/>
    <w:rsid w:val="00D1606D"/>
    <w:rsid w:val="00D163DA"/>
    <w:rsid w:val="00D20C71"/>
    <w:rsid w:val="00D24E9C"/>
    <w:rsid w:val="00D26151"/>
    <w:rsid w:val="00D26326"/>
    <w:rsid w:val="00D27093"/>
    <w:rsid w:val="00D27B8C"/>
    <w:rsid w:val="00D3009A"/>
    <w:rsid w:val="00D3121C"/>
    <w:rsid w:val="00D3166B"/>
    <w:rsid w:val="00D32714"/>
    <w:rsid w:val="00D334D3"/>
    <w:rsid w:val="00D34EBA"/>
    <w:rsid w:val="00D35E7D"/>
    <w:rsid w:val="00D422BE"/>
    <w:rsid w:val="00D42397"/>
    <w:rsid w:val="00D42F5C"/>
    <w:rsid w:val="00D45C98"/>
    <w:rsid w:val="00D4789E"/>
    <w:rsid w:val="00D5201C"/>
    <w:rsid w:val="00D52318"/>
    <w:rsid w:val="00D52B29"/>
    <w:rsid w:val="00D53618"/>
    <w:rsid w:val="00D545FF"/>
    <w:rsid w:val="00D57E99"/>
    <w:rsid w:val="00D615F3"/>
    <w:rsid w:val="00D61B32"/>
    <w:rsid w:val="00D63965"/>
    <w:rsid w:val="00D64773"/>
    <w:rsid w:val="00D71389"/>
    <w:rsid w:val="00D7330C"/>
    <w:rsid w:val="00D743C1"/>
    <w:rsid w:val="00D76850"/>
    <w:rsid w:val="00D84862"/>
    <w:rsid w:val="00D851EF"/>
    <w:rsid w:val="00D85E1F"/>
    <w:rsid w:val="00D876EC"/>
    <w:rsid w:val="00D87EFE"/>
    <w:rsid w:val="00D9312F"/>
    <w:rsid w:val="00D93520"/>
    <w:rsid w:val="00D945E9"/>
    <w:rsid w:val="00D94F20"/>
    <w:rsid w:val="00D95E60"/>
    <w:rsid w:val="00D97324"/>
    <w:rsid w:val="00DA108D"/>
    <w:rsid w:val="00DA22D2"/>
    <w:rsid w:val="00DA27A4"/>
    <w:rsid w:val="00DA29BC"/>
    <w:rsid w:val="00DA4DED"/>
    <w:rsid w:val="00DB112E"/>
    <w:rsid w:val="00DB36E8"/>
    <w:rsid w:val="00DB49EB"/>
    <w:rsid w:val="00DB6665"/>
    <w:rsid w:val="00DB7908"/>
    <w:rsid w:val="00DC1842"/>
    <w:rsid w:val="00DC5649"/>
    <w:rsid w:val="00DC668D"/>
    <w:rsid w:val="00DC7097"/>
    <w:rsid w:val="00DD1566"/>
    <w:rsid w:val="00DD5BCB"/>
    <w:rsid w:val="00DE2052"/>
    <w:rsid w:val="00DE2BCD"/>
    <w:rsid w:val="00DE380F"/>
    <w:rsid w:val="00DE3989"/>
    <w:rsid w:val="00DE491A"/>
    <w:rsid w:val="00DE4EEF"/>
    <w:rsid w:val="00DE5F9F"/>
    <w:rsid w:val="00DE63C7"/>
    <w:rsid w:val="00DF28A0"/>
    <w:rsid w:val="00DF45C5"/>
    <w:rsid w:val="00DF6B2D"/>
    <w:rsid w:val="00E04480"/>
    <w:rsid w:val="00E06EE5"/>
    <w:rsid w:val="00E079F1"/>
    <w:rsid w:val="00E1279F"/>
    <w:rsid w:val="00E14F71"/>
    <w:rsid w:val="00E16673"/>
    <w:rsid w:val="00E201FE"/>
    <w:rsid w:val="00E214DA"/>
    <w:rsid w:val="00E222AF"/>
    <w:rsid w:val="00E230D9"/>
    <w:rsid w:val="00E23180"/>
    <w:rsid w:val="00E23446"/>
    <w:rsid w:val="00E23999"/>
    <w:rsid w:val="00E24C75"/>
    <w:rsid w:val="00E32A46"/>
    <w:rsid w:val="00E3318E"/>
    <w:rsid w:val="00E33D9D"/>
    <w:rsid w:val="00E34253"/>
    <w:rsid w:val="00E34668"/>
    <w:rsid w:val="00E375C6"/>
    <w:rsid w:val="00E41E0A"/>
    <w:rsid w:val="00E4676C"/>
    <w:rsid w:val="00E46F64"/>
    <w:rsid w:val="00E50B03"/>
    <w:rsid w:val="00E5430D"/>
    <w:rsid w:val="00E56014"/>
    <w:rsid w:val="00E56990"/>
    <w:rsid w:val="00E57723"/>
    <w:rsid w:val="00E629CE"/>
    <w:rsid w:val="00E65311"/>
    <w:rsid w:val="00E66486"/>
    <w:rsid w:val="00E7232D"/>
    <w:rsid w:val="00E72F50"/>
    <w:rsid w:val="00E74542"/>
    <w:rsid w:val="00E76496"/>
    <w:rsid w:val="00E8107C"/>
    <w:rsid w:val="00E82976"/>
    <w:rsid w:val="00E84241"/>
    <w:rsid w:val="00E84577"/>
    <w:rsid w:val="00E85523"/>
    <w:rsid w:val="00E85673"/>
    <w:rsid w:val="00E86509"/>
    <w:rsid w:val="00E8749E"/>
    <w:rsid w:val="00E874D3"/>
    <w:rsid w:val="00E87694"/>
    <w:rsid w:val="00E90687"/>
    <w:rsid w:val="00E912AD"/>
    <w:rsid w:val="00E91D6E"/>
    <w:rsid w:val="00E94162"/>
    <w:rsid w:val="00E9474C"/>
    <w:rsid w:val="00E94807"/>
    <w:rsid w:val="00E97D62"/>
    <w:rsid w:val="00E97DC3"/>
    <w:rsid w:val="00E97EFC"/>
    <w:rsid w:val="00EA0149"/>
    <w:rsid w:val="00EA08B2"/>
    <w:rsid w:val="00EA2027"/>
    <w:rsid w:val="00EA5D54"/>
    <w:rsid w:val="00EA6877"/>
    <w:rsid w:val="00EA71D7"/>
    <w:rsid w:val="00EB0495"/>
    <w:rsid w:val="00EB09FB"/>
    <w:rsid w:val="00EB29BB"/>
    <w:rsid w:val="00EB54E6"/>
    <w:rsid w:val="00EB56BE"/>
    <w:rsid w:val="00EB76E5"/>
    <w:rsid w:val="00EC0FBC"/>
    <w:rsid w:val="00EC727C"/>
    <w:rsid w:val="00EC72CE"/>
    <w:rsid w:val="00ED23ED"/>
    <w:rsid w:val="00ED384B"/>
    <w:rsid w:val="00ED4CAD"/>
    <w:rsid w:val="00ED6A6D"/>
    <w:rsid w:val="00EE1776"/>
    <w:rsid w:val="00EE77E6"/>
    <w:rsid w:val="00EF0A9C"/>
    <w:rsid w:val="00EF1845"/>
    <w:rsid w:val="00EF3ED8"/>
    <w:rsid w:val="00EF3F0F"/>
    <w:rsid w:val="00EF57AE"/>
    <w:rsid w:val="00EF6448"/>
    <w:rsid w:val="00EF680D"/>
    <w:rsid w:val="00EF7674"/>
    <w:rsid w:val="00EF7C77"/>
    <w:rsid w:val="00EF7D84"/>
    <w:rsid w:val="00F006A7"/>
    <w:rsid w:val="00F015E5"/>
    <w:rsid w:val="00F0455E"/>
    <w:rsid w:val="00F13D27"/>
    <w:rsid w:val="00F145C1"/>
    <w:rsid w:val="00F1466D"/>
    <w:rsid w:val="00F16DC9"/>
    <w:rsid w:val="00F20E66"/>
    <w:rsid w:val="00F23922"/>
    <w:rsid w:val="00F2687A"/>
    <w:rsid w:val="00F27AD7"/>
    <w:rsid w:val="00F31F06"/>
    <w:rsid w:val="00F3464E"/>
    <w:rsid w:val="00F36886"/>
    <w:rsid w:val="00F36893"/>
    <w:rsid w:val="00F40A20"/>
    <w:rsid w:val="00F41061"/>
    <w:rsid w:val="00F42E6D"/>
    <w:rsid w:val="00F43E48"/>
    <w:rsid w:val="00F440BE"/>
    <w:rsid w:val="00F441C6"/>
    <w:rsid w:val="00F507AA"/>
    <w:rsid w:val="00F50AF7"/>
    <w:rsid w:val="00F50C66"/>
    <w:rsid w:val="00F526E5"/>
    <w:rsid w:val="00F553DB"/>
    <w:rsid w:val="00F65520"/>
    <w:rsid w:val="00F673C4"/>
    <w:rsid w:val="00F71427"/>
    <w:rsid w:val="00F76D13"/>
    <w:rsid w:val="00F802C4"/>
    <w:rsid w:val="00F80E2D"/>
    <w:rsid w:val="00F83EA6"/>
    <w:rsid w:val="00F83ED7"/>
    <w:rsid w:val="00F87034"/>
    <w:rsid w:val="00F95C96"/>
    <w:rsid w:val="00F96746"/>
    <w:rsid w:val="00FA1F9A"/>
    <w:rsid w:val="00FA2249"/>
    <w:rsid w:val="00FA24B8"/>
    <w:rsid w:val="00FA7053"/>
    <w:rsid w:val="00FA732C"/>
    <w:rsid w:val="00FA7F1F"/>
    <w:rsid w:val="00FB0EBA"/>
    <w:rsid w:val="00FB3095"/>
    <w:rsid w:val="00FB372D"/>
    <w:rsid w:val="00FB4577"/>
    <w:rsid w:val="00FB5A50"/>
    <w:rsid w:val="00FC0268"/>
    <w:rsid w:val="00FC0A61"/>
    <w:rsid w:val="00FC3355"/>
    <w:rsid w:val="00FC34D1"/>
    <w:rsid w:val="00FC54C2"/>
    <w:rsid w:val="00FC5970"/>
    <w:rsid w:val="00FC7539"/>
    <w:rsid w:val="00FC7F73"/>
    <w:rsid w:val="00FD38A4"/>
    <w:rsid w:val="00FE0107"/>
    <w:rsid w:val="00FE0DE5"/>
    <w:rsid w:val="00FE1410"/>
    <w:rsid w:val="00FE39F8"/>
    <w:rsid w:val="00FE3FDC"/>
    <w:rsid w:val="00FE4356"/>
    <w:rsid w:val="00FE4B8F"/>
    <w:rsid w:val="00FE5A9C"/>
    <w:rsid w:val="00FE60B8"/>
    <w:rsid w:val="00FE7181"/>
    <w:rsid w:val="00FF09BA"/>
    <w:rsid w:val="00FF508E"/>
    <w:rsid w:val="00FF5418"/>
    <w:rsid w:val="00FF6491"/>
    <w:rsid w:val="00FF6492"/>
    <w:rsid w:val="00FF7425"/>
    <w:rsid w:val="00FF7D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1C522"/>
  <w15:docId w15:val="{020277B7-D9B1-4E8E-A4BE-02DF5B47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1D85"/>
    <w:pPr>
      <w:spacing w:after="200" w:line="276" w:lineRule="auto"/>
    </w:pPr>
    <w:rPr>
      <w:sz w:val="22"/>
      <w:szCs w:val="22"/>
      <w:lang w:eastAsia="en-US"/>
    </w:rPr>
  </w:style>
  <w:style w:type="paragraph" w:styleId="Nadpis1">
    <w:name w:val="heading 1"/>
    <w:basedOn w:val="Normln"/>
    <w:next w:val="Normln"/>
    <w:link w:val="Nadpis1Char"/>
    <w:qFormat/>
    <w:rsid w:val="00500052"/>
    <w:pPr>
      <w:keepNext/>
      <w:numPr>
        <w:numId w:val="10"/>
      </w:numPr>
      <w:spacing w:after="0" w:line="240" w:lineRule="auto"/>
      <w:outlineLvl w:val="0"/>
    </w:pPr>
    <w:rPr>
      <w:rFonts w:ascii="Times New Roman" w:eastAsia="Times New Roman" w:hAnsi="Times New Roman"/>
      <w:b/>
      <w:bCs/>
      <w:i/>
      <w:iCs/>
      <w:sz w:val="24"/>
      <w:szCs w:val="24"/>
      <w:lang w:eastAsia="cs-CZ"/>
    </w:rPr>
  </w:style>
  <w:style w:type="paragraph" w:styleId="Nadpis2">
    <w:name w:val="heading 2"/>
    <w:basedOn w:val="Normln"/>
    <w:next w:val="Normln"/>
    <w:link w:val="Nadpis2Char"/>
    <w:qFormat/>
    <w:rsid w:val="00500052"/>
    <w:pPr>
      <w:keepNext/>
      <w:numPr>
        <w:ilvl w:val="1"/>
        <w:numId w:val="10"/>
      </w:numPr>
      <w:spacing w:after="0" w:line="240" w:lineRule="auto"/>
      <w:outlineLvl w:val="1"/>
    </w:pPr>
    <w:rPr>
      <w:rFonts w:ascii="Times New Roman" w:eastAsia="Times New Roman" w:hAnsi="Times New Roman"/>
      <w:b/>
      <w:bCs/>
      <w:sz w:val="24"/>
      <w:szCs w:val="24"/>
      <w:lang w:eastAsia="cs-CZ"/>
    </w:rPr>
  </w:style>
  <w:style w:type="paragraph" w:styleId="Nadpis3">
    <w:name w:val="heading 3"/>
    <w:basedOn w:val="Normln"/>
    <w:next w:val="Normln"/>
    <w:link w:val="Nadpis3Char"/>
    <w:qFormat/>
    <w:rsid w:val="00500052"/>
    <w:pPr>
      <w:keepNext/>
      <w:numPr>
        <w:ilvl w:val="2"/>
        <w:numId w:val="10"/>
      </w:numPr>
      <w:spacing w:before="120" w:after="0" w:line="240" w:lineRule="auto"/>
      <w:ind w:right="72"/>
      <w:jc w:val="center"/>
      <w:outlineLvl w:val="2"/>
    </w:pPr>
    <w:rPr>
      <w:rFonts w:ascii="Times New Roman" w:eastAsia="Times New Roman" w:hAnsi="Times New Roman"/>
      <w:b/>
      <w:bCs/>
      <w:sz w:val="24"/>
      <w:szCs w:val="24"/>
      <w:lang w:eastAsia="cs-CZ"/>
    </w:rPr>
  </w:style>
  <w:style w:type="paragraph" w:styleId="Nadpis4">
    <w:name w:val="heading 4"/>
    <w:basedOn w:val="Normln"/>
    <w:next w:val="Normln"/>
    <w:link w:val="Nadpis4Char"/>
    <w:qFormat/>
    <w:rsid w:val="00500052"/>
    <w:pPr>
      <w:keepNext/>
      <w:numPr>
        <w:ilvl w:val="3"/>
        <w:numId w:val="10"/>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qFormat/>
    <w:rsid w:val="00500052"/>
    <w:pPr>
      <w:keepNext/>
      <w:numPr>
        <w:ilvl w:val="4"/>
        <w:numId w:val="10"/>
      </w:numPr>
      <w:spacing w:after="0" w:line="240" w:lineRule="auto"/>
      <w:jc w:val="center"/>
      <w:outlineLvl w:val="4"/>
    </w:pPr>
    <w:rPr>
      <w:rFonts w:ascii="Times New Roman" w:eastAsia="Times New Roman" w:hAnsi="Times New Roman"/>
      <w:b/>
      <w:bCs/>
      <w:sz w:val="24"/>
      <w:szCs w:val="24"/>
      <w:lang w:eastAsia="cs-CZ"/>
    </w:rPr>
  </w:style>
  <w:style w:type="paragraph" w:styleId="Nadpis6">
    <w:name w:val="heading 6"/>
    <w:basedOn w:val="Normln"/>
    <w:next w:val="Normln"/>
    <w:link w:val="Nadpis6Char"/>
    <w:qFormat/>
    <w:rsid w:val="00500052"/>
    <w:pPr>
      <w:keepNext/>
      <w:numPr>
        <w:ilvl w:val="5"/>
        <w:numId w:val="10"/>
      </w:numPr>
      <w:spacing w:after="0" w:line="240" w:lineRule="auto"/>
      <w:jc w:val="both"/>
      <w:outlineLvl w:val="5"/>
    </w:pPr>
    <w:rPr>
      <w:rFonts w:ascii="Times New Roman" w:eastAsia="Times New Roman" w:hAnsi="Times New Roman"/>
      <w:b/>
      <w:bCs/>
      <w:sz w:val="24"/>
      <w:szCs w:val="20"/>
      <w:lang w:eastAsia="cs-CZ"/>
    </w:rPr>
  </w:style>
  <w:style w:type="paragraph" w:styleId="Nadpis7">
    <w:name w:val="heading 7"/>
    <w:basedOn w:val="Normln"/>
    <w:next w:val="Normln"/>
    <w:link w:val="Nadpis7Char"/>
    <w:qFormat/>
    <w:rsid w:val="00500052"/>
    <w:pPr>
      <w:keepNext/>
      <w:numPr>
        <w:ilvl w:val="6"/>
        <w:numId w:val="10"/>
      </w:numPr>
      <w:spacing w:after="0" w:line="240" w:lineRule="auto"/>
      <w:jc w:val="both"/>
      <w:outlineLvl w:val="6"/>
    </w:pPr>
    <w:rPr>
      <w:rFonts w:ascii="Times New Roman" w:eastAsia="Times New Roman" w:hAnsi="Times New Roman"/>
      <w:b/>
      <w:bCs/>
      <w:sz w:val="24"/>
      <w:szCs w:val="24"/>
      <w:lang w:eastAsia="cs-CZ"/>
    </w:rPr>
  </w:style>
  <w:style w:type="paragraph" w:styleId="Nadpis8">
    <w:name w:val="heading 8"/>
    <w:basedOn w:val="Normln"/>
    <w:next w:val="Normln"/>
    <w:link w:val="Nadpis8Char"/>
    <w:qFormat/>
    <w:rsid w:val="00500052"/>
    <w:pPr>
      <w:keepNext/>
      <w:numPr>
        <w:ilvl w:val="7"/>
        <w:numId w:val="10"/>
      </w:numPr>
      <w:spacing w:after="0" w:line="240" w:lineRule="auto"/>
      <w:outlineLvl w:val="7"/>
    </w:pPr>
    <w:rPr>
      <w:rFonts w:ascii="Times New Roman" w:eastAsia="Times New Roman" w:hAnsi="Times New Roman"/>
      <w:b/>
      <w:bCs/>
      <w:sz w:val="24"/>
      <w:szCs w:val="24"/>
      <w:lang w:eastAsia="cs-CZ"/>
    </w:rPr>
  </w:style>
  <w:style w:type="paragraph" w:styleId="Nadpis9">
    <w:name w:val="heading 9"/>
    <w:basedOn w:val="Normln"/>
    <w:next w:val="Normln"/>
    <w:link w:val="Nadpis9Char"/>
    <w:qFormat/>
    <w:rsid w:val="00500052"/>
    <w:pPr>
      <w:numPr>
        <w:ilvl w:val="8"/>
        <w:numId w:val="10"/>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03BAC"/>
    <w:pPr>
      <w:tabs>
        <w:tab w:val="center" w:pos="4536"/>
        <w:tab w:val="right" w:pos="9072"/>
      </w:tabs>
    </w:pPr>
  </w:style>
  <w:style w:type="character" w:customStyle="1" w:styleId="ZhlavChar">
    <w:name w:val="Záhlaví Char"/>
    <w:basedOn w:val="Standardnpsmoodstavce"/>
    <w:link w:val="Zhlav"/>
    <w:uiPriority w:val="99"/>
    <w:rsid w:val="00C03BAC"/>
    <w:rPr>
      <w:sz w:val="22"/>
      <w:szCs w:val="22"/>
      <w:lang w:eastAsia="en-US"/>
    </w:rPr>
  </w:style>
  <w:style w:type="paragraph" w:styleId="Zpat">
    <w:name w:val="footer"/>
    <w:basedOn w:val="Normln"/>
    <w:link w:val="ZpatChar"/>
    <w:uiPriority w:val="99"/>
    <w:unhideWhenUsed/>
    <w:rsid w:val="00C03BAC"/>
    <w:pPr>
      <w:tabs>
        <w:tab w:val="center" w:pos="4536"/>
        <w:tab w:val="right" w:pos="9072"/>
      </w:tabs>
    </w:pPr>
  </w:style>
  <w:style w:type="character" w:customStyle="1" w:styleId="ZpatChar">
    <w:name w:val="Zápatí Char"/>
    <w:basedOn w:val="Standardnpsmoodstavce"/>
    <w:link w:val="Zpat"/>
    <w:uiPriority w:val="99"/>
    <w:rsid w:val="00C03BAC"/>
    <w:rPr>
      <w:sz w:val="22"/>
      <w:szCs w:val="22"/>
      <w:lang w:eastAsia="en-US"/>
    </w:rPr>
  </w:style>
  <w:style w:type="paragraph" w:styleId="Textbubliny">
    <w:name w:val="Balloon Text"/>
    <w:basedOn w:val="Normln"/>
    <w:link w:val="TextbublinyChar"/>
    <w:uiPriority w:val="99"/>
    <w:semiHidden/>
    <w:unhideWhenUsed/>
    <w:rsid w:val="00C03B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BAC"/>
    <w:rPr>
      <w:rFonts w:ascii="Tahoma" w:hAnsi="Tahoma" w:cs="Tahoma"/>
      <w:sz w:val="16"/>
      <w:szCs w:val="16"/>
      <w:lang w:eastAsia="en-US"/>
    </w:rPr>
  </w:style>
  <w:style w:type="paragraph" w:styleId="Odstavecseseznamem">
    <w:name w:val="List Paragraph"/>
    <w:basedOn w:val="Normln"/>
    <w:uiPriority w:val="34"/>
    <w:qFormat/>
    <w:rsid w:val="0084688E"/>
    <w:pPr>
      <w:ind w:left="708"/>
    </w:pPr>
  </w:style>
  <w:style w:type="character" w:styleId="slostrnky">
    <w:name w:val="page number"/>
    <w:basedOn w:val="Standardnpsmoodstavce"/>
    <w:rsid w:val="00B34F2E"/>
  </w:style>
  <w:style w:type="paragraph" w:styleId="Textpoznpodarou">
    <w:name w:val="footnote text"/>
    <w:basedOn w:val="Normln"/>
    <w:link w:val="TextpoznpodarouChar"/>
    <w:semiHidden/>
    <w:rsid w:val="00B34F2E"/>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semiHidden/>
    <w:rsid w:val="00B34F2E"/>
    <w:rPr>
      <w:rFonts w:ascii="Times New Roman" w:eastAsia="Times New Roman" w:hAnsi="Times New Roman"/>
    </w:rPr>
  </w:style>
  <w:style w:type="character" w:styleId="Znakapoznpodarou">
    <w:name w:val="footnote reference"/>
    <w:basedOn w:val="Standardnpsmoodstavce"/>
    <w:semiHidden/>
    <w:rsid w:val="00B34F2E"/>
    <w:rPr>
      <w:vertAlign w:val="superscript"/>
    </w:rPr>
  </w:style>
  <w:style w:type="character" w:customStyle="1" w:styleId="Nadpis1Char">
    <w:name w:val="Nadpis 1 Char"/>
    <w:basedOn w:val="Standardnpsmoodstavce"/>
    <w:link w:val="Nadpis1"/>
    <w:rsid w:val="00500052"/>
    <w:rPr>
      <w:rFonts w:ascii="Times New Roman" w:eastAsia="Times New Roman" w:hAnsi="Times New Roman"/>
      <w:b/>
      <w:bCs/>
      <w:i/>
      <w:iCs/>
      <w:sz w:val="24"/>
      <w:szCs w:val="24"/>
    </w:rPr>
  </w:style>
  <w:style w:type="character" w:customStyle="1" w:styleId="Nadpis2Char">
    <w:name w:val="Nadpis 2 Char"/>
    <w:basedOn w:val="Standardnpsmoodstavce"/>
    <w:link w:val="Nadpis2"/>
    <w:rsid w:val="00500052"/>
    <w:rPr>
      <w:rFonts w:ascii="Times New Roman" w:eastAsia="Times New Roman" w:hAnsi="Times New Roman"/>
      <w:b/>
      <w:bCs/>
      <w:sz w:val="24"/>
      <w:szCs w:val="24"/>
    </w:rPr>
  </w:style>
  <w:style w:type="character" w:customStyle="1" w:styleId="Nadpis3Char">
    <w:name w:val="Nadpis 3 Char"/>
    <w:basedOn w:val="Standardnpsmoodstavce"/>
    <w:link w:val="Nadpis3"/>
    <w:rsid w:val="00500052"/>
    <w:rPr>
      <w:rFonts w:ascii="Times New Roman" w:eastAsia="Times New Roman" w:hAnsi="Times New Roman"/>
      <w:b/>
      <w:bCs/>
      <w:sz w:val="24"/>
      <w:szCs w:val="24"/>
    </w:rPr>
  </w:style>
  <w:style w:type="character" w:customStyle="1" w:styleId="Nadpis4Char">
    <w:name w:val="Nadpis 4 Char"/>
    <w:basedOn w:val="Standardnpsmoodstavce"/>
    <w:link w:val="Nadpis4"/>
    <w:rsid w:val="00500052"/>
    <w:rPr>
      <w:rFonts w:ascii="Times New Roman" w:eastAsia="Times New Roman" w:hAnsi="Times New Roman"/>
      <w:b/>
      <w:bCs/>
      <w:sz w:val="28"/>
      <w:szCs w:val="28"/>
    </w:rPr>
  </w:style>
  <w:style w:type="character" w:customStyle="1" w:styleId="Nadpis5Char">
    <w:name w:val="Nadpis 5 Char"/>
    <w:basedOn w:val="Standardnpsmoodstavce"/>
    <w:link w:val="Nadpis5"/>
    <w:rsid w:val="00500052"/>
    <w:rPr>
      <w:rFonts w:ascii="Times New Roman" w:eastAsia="Times New Roman" w:hAnsi="Times New Roman"/>
      <w:b/>
      <w:bCs/>
      <w:sz w:val="24"/>
      <w:szCs w:val="24"/>
    </w:rPr>
  </w:style>
  <w:style w:type="character" w:customStyle="1" w:styleId="Nadpis6Char">
    <w:name w:val="Nadpis 6 Char"/>
    <w:basedOn w:val="Standardnpsmoodstavce"/>
    <w:link w:val="Nadpis6"/>
    <w:rsid w:val="00500052"/>
    <w:rPr>
      <w:rFonts w:ascii="Times New Roman" w:eastAsia="Times New Roman" w:hAnsi="Times New Roman"/>
      <w:b/>
      <w:bCs/>
      <w:sz w:val="24"/>
    </w:rPr>
  </w:style>
  <w:style w:type="character" w:customStyle="1" w:styleId="Nadpis7Char">
    <w:name w:val="Nadpis 7 Char"/>
    <w:basedOn w:val="Standardnpsmoodstavce"/>
    <w:link w:val="Nadpis7"/>
    <w:rsid w:val="00500052"/>
    <w:rPr>
      <w:rFonts w:ascii="Times New Roman" w:eastAsia="Times New Roman" w:hAnsi="Times New Roman"/>
      <w:b/>
      <w:bCs/>
      <w:sz w:val="24"/>
      <w:szCs w:val="24"/>
    </w:rPr>
  </w:style>
  <w:style w:type="character" w:customStyle="1" w:styleId="Nadpis8Char">
    <w:name w:val="Nadpis 8 Char"/>
    <w:basedOn w:val="Standardnpsmoodstavce"/>
    <w:link w:val="Nadpis8"/>
    <w:rsid w:val="00500052"/>
    <w:rPr>
      <w:rFonts w:ascii="Times New Roman" w:eastAsia="Times New Roman" w:hAnsi="Times New Roman"/>
      <w:b/>
      <w:bCs/>
      <w:sz w:val="24"/>
      <w:szCs w:val="24"/>
    </w:rPr>
  </w:style>
  <w:style w:type="character" w:customStyle="1" w:styleId="Nadpis9Char">
    <w:name w:val="Nadpis 9 Char"/>
    <w:basedOn w:val="Standardnpsmoodstavce"/>
    <w:link w:val="Nadpis9"/>
    <w:rsid w:val="00500052"/>
    <w:rPr>
      <w:rFonts w:ascii="Arial" w:eastAsia="Times New Roman" w:hAnsi="Arial" w:cs="Arial"/>
      <w:sz w:val="22"/>
      <w:szCs w:val="22"/>
    </w:rPr>
  </w:style>
  <w:style w:type="paragraph" w:styleId="Normlnweb">
    <w:name w:val="Normal (Web)"/>
    <w:basedOn w:val="Normln"/>
    <w:uiPriority w:val="99"/>
    <w:semiHidden/>
    <w:unhideWhenUsed/>
    <w:rsid w:val="00094C24"/>
    <w:pPr>
      <w:spacing w:before="100" w:beforeAutospacing="1" w:after="100" w:afterAutospacing="1"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rsid w:val="00F440B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F440BE"/>
    <w:rPr>
      <w:rFonts w:ascii="Consolas" w:hAnsi="Consolas"/>
      <w:sz w:val="21"/>
      <w:szCs w:val="21"/>
      <w:lang w:eastAsia="en-US"/>
    </w:rPr>
  </w:style>
  <w:style w:type="paragraph" w:styleId="Zkladntext">
    <w:name w:val="Body Text"/>
    <w:basedOn w:val="Normln"/>
    <w:link w:val="ZkladntextChar"/>
    <w:rsid w:val="00827D53"/>
    <w:pPr>
      <w:spacing w:after="0" w:line="240" w:lineRule="auto"/>
      <w:jc w:val="center"/>
    </w:pPr>
    <w:rPr>
      <w:rFonts w:ascii="Times New Roman" w:eastAsia="Times New Roman" w:hAnsi="Times New Roman"/>
      <w:sz w:val="32"/>
      <w:szCs w:val="20"/>
      <w:lang w:eastAsia="cs-CZ"/>
    </w:rPr>
  </w:style>
  <w:style w:type="character" w:customStyle="1" w:styleId="ZkladntextChar">
    <w:name w:val="Základní text Char"/>
    <w:basedOn w:val="Standardnpsmoodstavce"/>
    <w:link w:val="Zkladntext"/>
    <w:rsid w:val="00827D53"/>
    <w:rPr>
      <w:rFonts w:ascii="Times New Roman" w:eastAsia="Times New Roman" w:hAnsi="Times New Roman"/>
      <w:sz w:val="32"/>
    </w:rPr>
  </w:style>
  <w:style w:type="character" w:styleId="Hypertextovodkaz">
    <w:name w:val="Hyperlink"/>
    <w:basedOn w:val="Standardnpsmoodstavce"/>
    <w:uiPriority w:val="99"/>
    <w:unhideWhenUsed/>
    <w:rsid w:val="00984FA5"/>
    <w:rPr>
      <w:color w:val="0000FF"/>
      <w:u w:val="single"/>
    </w:rPr>
  </w:style>
  <w:style w:type="character" w:customStyle="1" w:styleId="Nevyeenzmnka1">
    <w:name w:val="Nevyřešená zmínka1"/>
    <w:basedOn w:val="Standardnpsmoodstavce"/>
    <w:uiPriority w:val="99"/>
    <w:semiHidden/>
    <w:unhideWhenUsed/>
    <w:rsid w:val="001E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834301">
      <w:bodyDiv w:val="1"/>
      <w:marLeft w:val="0"/>
      <w:marRight w:val="0"/>
      <w:marTop w:val="0"/>
      <w:marBottom w:val="0"/>
      <w:divBdr>
        <w:top w:val="none" w:sz="0" w:space="0" w:color="auto"/>
        <w:left w:val="none" w:sz="0" w:space="0" w:color="auto"/>
        <w:bottom w:val="none" w:sz="0" w:space="0" w:color="auto"/>
        <w:right w:val="none" w:sz="0" w:space="0" w:color="auto"/>
      </w:divBdr>
    </w:div>
    <w:div w:id="637565286">
      <w:bodyDiv w:val="1"/>
      <w:marLeft w:val="0"/>
      <w:marRight w:val="0"/>
      <w:marTop w:val="0"/>
      <w:marBottom w:val="0"/>
      <w:divBdr>
        <w:top w:val="none" w:sz="0" w:space="0" w:color="auto"/>
        <w:left w:val="none" w:sz="0" w:space="0" w:color="auto"/>
        <w:bottom w:val="none" w:sz="0" w:space="0" w:color="auto"/>
        <w:right w:val="none" w:sz="0" w:space="0" w:color="auto"/>
      </w:divBdr>
    </w:div>
    <w:div w:id="855996786">
      <w:bodyDiv w:val="1"/>
      <w:marLeft w:val="0"/>
      <w:marRight w:val="0"/>
      <w:marTop w:val="0"/>
      <w:marBottom w:val="0"/>
      <w:divBdr>
        <w:top w:val="none" w:sz="0" w:space="0" w:color="auto"/>
        <w:left w:val="none" w:sz="0" w:space="0" w:color="auto"/>
        <w:bottom w:val="none" w:sz="0" w:space="0" w:color="auto"/>
        <w:right w:val="none" w:sz="0" w:space="0" w:color="auto"/>
      </w:divBdr>
    </w:div>
    <w:div w:id="926813656">
      <w:bodyDiv w:val="1"/>
      <w:marLeft w:val="0"/>
      <w:marRight w:val="0"/>
      <w:marTop w:val="0"/>
      <w:marBottom w:val="0"/>
      <w:divBdr>
        <w:top w:val="none" w:sz="0" w:space="0" w:color="auto"/>
        <w:left w:val="none" w:sz="0" w:space="0" w:color="auto"/>
        <w:bottom w:val="none" w:sz="0" w:space="0" w:color="auto"/>
        <w:right w:val="none" w:sz="0" w:space="0" w:color="auto"/>
      </w:divBdr>
    </w:div>
    <w:div w:id="971059132">
      <w:bodyDiv w:val="1"/>
      <w:marLeft w:val="0"/>
      <w:marRight w:val="0"/>
      <w:marTop w:val="0"/>
      <w:marBottom w:val="0"/>
      <w:divBdr>
        <w:top w:val="none" w:sz="0" w:space="0" w:color="auto"/>
        <w:left w:val="none" w:sz="0" w:space="0" w:color="auto"/>
        <w:bottom w:val="none" w:sz="0" w:space="0" w:color="auto"/>
        <w:right w:val="none" w:sz="0" w:space="0" w:color="auto"/>
      </w:divBdr>
    </w:div>
    <w:div w:id="1692956311">
      <w:bodyDiv w:val="1"/>
      <w:marLeft w:val="0"/>
      <w:marRight w:val="0"/>
      <w:marTop w:val="0"/>
      <w:marBottom w:val="0"/>
      <w:divBdr>
        <w:top w:val="none" w:sz="0" w:space="0" w:color="auto"/>
        <w:left w:val="none" w:sz="0" w:space="0" w:color="auto"/>
        <w:bottom w:val="none" w:sz="0" w:space="0" w:color="auto"/>
        <w:right w:val="none" w:sz="0" w:space="0" w:color="auto"/>
      </w:divBdr>
      <w:divsChild>
        <w:div w:id="615598171">
          <w:marLeft w:val="547"/>
          <w:marRight w:val="0"/>
          <w:marTop w:val="0"/>
          <w:marBottom w:val="0"/>
          <w:divBdr>
            <w:top w:val="none" w:sz="0" w:space="0" w:color="auto"/>
            <w:left w:val="none" w:sz="0" w:space="0" w:color="auto"/>
            <w:bottom w:val="none" w:sz="0" w:space="0" w:color="auto"/>
            <w:right w:val="none" w:sz="0" w:space="0" w:color="auto"/>
          </w:divBdr>
        </w:div>
        <w:div w:id="1555000947">
          <w:marLeft w:val="547"/>
          <w:marRight w:val="0"/>
          <w:marTop w:val="0"/>
          <w:marBottom w:val="0"/>
          <w:divBdr>
            <w:top w:val="none" w:sz="0" w:space="0" w:color="auto"/>
            <w:left w:val="none" w:sz="0" w:space="0" w:color="auto"/>
            <w:bottom w:val="none" w:sz="0" w:space="0" w:color="auto"/>
            <w:right w:val="none" w:sz="0" w:space="0" w:color="auto"/>
          </w:divBdr>
        </w:div>
      </w:divsChild>
    </w:div>
    <w:div w:id="17749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vzdelavani/skolstvi-v-cr/ekonomika-skolstvi/principy-rozpisu-rozpoctu-primych-vydaju-regionalnih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smt.cz/vzdelavani/skolstvi-v-cr/ekonomika-skolstvi/financni-prostredky-stanovene-ministerstvem-pro-skoly-a" TargetMode="External"/><Relationship Id="rId4" Type="http://schemas.openxmlformats.org/officeDocument/2006/relationships/settings" Target="settings.xml"/><Relationship Id="rId9" Type="http://schemas.openxmlformats.org/officeDocument/2006/relationships/hyperlink" Target="https://www.msmt.cz/vzdelavani/skolstvi-v-cr/ekonomika-skolstvi/normativy-pro-regionalni-skolstvi-uzemnich-samospravnych"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A5F8-A8A9-4930-B0A2-0DFE52AB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2648</Words>
  <Characters>15628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Šmejkal Vladimír</cp:lastModifiedBy>
  <cp:revision>2</cp:revision>
  <cp:lastPrinted>2014-08-13T11:18:00Z</cp:lastPrinted>
  <dcterms:created xsi:type="dcterms:W3CDTF">2020-07-22T08:58:00Z</dcterms:created>
  <dcterms:modified xsi:type="dcterms:W3CDTF">2020-07-22T08:58:00Z</dcterms:modified>
</cp:coreProperties>
</file>