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6" w:rsidRPr="00362C45" w:rsidRDefault="00514716" w:rsidP="00514716">
      <w:pPr>
        <w:tabs>
          <w:tab w:val="left" w:pos="5812"/>
        </w:tabs>
        <w:jc w:val="both"/>
        <w:rPr>
          <w:b/>
          <w:color w:val="FF0000"/>
          <w:szCs w:val="24"/>
        </w:rPr>
      </w:pPr>
      <w:bookmarkStart w:id="0" w:name="_GoBack"/>
      <w:bookmarkEnd w:id="0"/>
    </w:p>
    <w:p w:rsidR="00643E4C" w:rsidRDefault="00643E4C" w:rsidP="00643E4C">
      <w:pPr>
        <w:pStyle w:val="Nadpis1"/>
      </w:pPr>
      <w:r w:rsidRPr="00643E4C">
        <w:t>Podklady pro sestavení závěrečného účtu za PŘO a OPŘO</w:t>
      </w:r>
    </w:p>
    <w:p w:rsidR="00643E4C" w:rsidRPr="00643E4C" w:rsidRDefault="00643E4C" w:rsidP="00643E4C"/>
    <w:p w:rsidR="00514716" w:rsidRPr="00362C45" w:rsidRDefault="00514716" w:rsidP="00514716">
      <w:pPr>
        <w:spacing w:before="120" w:after="120"/>
        <w:jc w:val="both"/>
        <w:rPr>
          <w:b/>
        </w:rPr>
      </w:pPr>
      <w:r w:rsidRPr="00362C45">
        <w:t xml:space="preserve">Ministerstvo školství, mládeže a tělovýchovy </w:t>
      </w:r>
      <w:r w:rsidR="005C10A6" w:rsidRPr="00362C45">
        <w:t>vypracuje</w:t>
      </w:r>
      <w:r w:rsidRPr="00362C45">
        <w:t xml:space="preserve"> podle § 30 zákona č. 218/2000 Sb., o rozpočtových pravidlech a o změně některých souvisejících zákonů (rozpočtová pravidla), ve znění pozdějších předpisů, </w:t>
      </w:r>
      <w:r w:rsidRPr="00362C45">
        <w:rPr>
          <w:b/>
        </w:rPr>
        <w:t xml:space="preserve">návrh závěrečného účtu kapitoly 333 za rok </w:t>
      </w:r>
      <w:r w:rsidR="00AA6B1C" w:rsidRPr="00362C45">
        <w:rPr>
          <w:b/>
        </w:rPr>
        <w:t>201</w:t>
      </w:r>
      <w:r w:rsidR="00AA6B1C">
        <w:rPr>
          <w:b/>
        </w:rPr>
        <w:t>4</w:t>
      </w:r>
      <w:r w:rsidR="00AA6B1C" w:rsidRPr="00362C45">
        <w:rPr>
          <w:b/>
        </w:rPr>
        <w:t xml:space="preserve"> </w:t>
      </w:r>
      <w:r w:rsidRPr="00362C45">
        <w:t xml:space="preserve">(dále jen „závěrečný účet“) </w:t>
      </w:r>
      <w:r w:rsidRPr="00362C45">
        <w:rPr>
          <w:b/>
        </w:rPr>
        <w:t xml:space="preserve">o výsledcích rozpočtového hospodaření </w:t>
      </w:r>
      <w:r w:rsidRPr="00362C45">
        <w:t>v souladu s</w:t>
      </w:r>
      <w:r w:rsidRPr="00362C45">
        <w:rPr>
          <w:b/>
        </w:rPr>
        <w:t xml:space="preserve"> </w:t>
      </w:r>
      <w:r w:rsidRPr="00362C45">
        <w:t>vyhláškou Ministerstva financí č. 419/2001 Sb., o rozsahu, struktuře a termínech údajů předkládaných pro vypracování návrhu státního závěrečného účtu a o rozsahu a termínech sestavení návrhů závěrečných účtů kapitol státního rozpočtu, ve znění pozdějších předpisů.</w:t>
      </w:r>
    </w:p>
    <w:p w:rsidR="00514716" w:rsidRPr="00362C45" w:rsidRDefault="00514716" w:rsidP="009D16BB">
      <w:pPr>
        <w:pStyle w:val="Zkladntext2"/>
        <w:tabs>
          <w:tab w:val="left" w:pos="-426"/>
          <w:tab w:val="left" w:pos="567"/>
        </w:tabs>
        <w:spacing w:before="120" w:line="240" w:lineRule="auto"/>
        <w:jc w:val="both"/>
      </w:pPr>
      <w:r w:rsidRPr="00362C45">
        <w:t xml:space="preserve">Návrhem závěrečného účtu uzavírá kapitola 333 Ministerstvo školství, mládeže a tělovýchovy (dále jen „kapitola 333“) roční rozpočtové hospodaření roku </w:t>
      </w:r>
      <w:r w:rsidR="00AA6B1C" w:rsidRPr="00362C45">
        <w:t>201</w:t>
      </w:r>
      <w:r w:rsidR="00AA6B1C">
        <w:rPr>
          <w:lang w:val="cs-CZ"/>
        </w:rPr>
        <w:t>4</w:t>
      </w:r>
      <w:r w:rsidRPr="00362C45">
        <w:t>. Tento dokument obsahuje věcné hodnocení všech závažných skute</w:t>
      </w:r>
      <w:r w:rsidR="00F87A79">
        <w:t xml:space="preserve">čností charakterizující tvorbu </w:t>
      </w:r>
      <w:r w:rsidRPr="00362C45">
        <w:t xml:space="preserve">a čerpání finančních prostředků v roce </w:t>
      </w:r>
      <w:r w:rsidR="00AA6B1C" w:rsidRPr="00362C45">
        <w:t>201</w:t>
      </w:r>
      <w:r w:rsidR="00AA6B1C">
        <w:rPr>
          <w:lang w:val="cs-CZ"/>
        </w:rPr>
        <w:t>4</w:t>
      </w:r>
      <w:r w:rsidRPr="00362C45">
        <w:t xml:space="preserve">. </w:t>
      </w:r>
    </w:p>
    <w:p w:rsidR="00514716" w:rsidRPr="00362C45" w:rsidRDefault="00514716" w:rsidP="007941CA">
      <w:pPr>
        <w:tabs>
          <w:tab w:val="left" w:pos="0"/>
        </w:tabs>
        <w:spacing w:before="120" w:after="120"/>
        <w:jc w:val="both"/>
        <w:rPr>
          <w:color w:val="FF0000"/>
        </w:rPr>
      </w:pPr>
      <w:r w:rsidRPr="00362C45">
        <w:rPr>
          <w:color w:val="FF0000"/>
        </w:rPr>
        <w:tab/>
      </w:r>
    </w:p>
    <w:p w:rsidR="00514716" w:rsidRDefault="00514716" w:rsidP="00674CEA">
      <w:pPr>
        <w:pStyle w:val="Zkladntextodsazen"/>
        <w:tabs>
          <w:tab w:val="left" w:pos="5812"/>
        </w:tabs>
        <w:ind w:firstLine="0"/>
      </w:pPr>
      <w:r w:rsidRPr="00894D5F">
        <w:t xml:space="preserve">K zabezpečení </w:t>
      </w:r>
      <w:r w:rsidR="005D0910">
        <w:t>sestavení závěrečného účtu kapitoly 333</w:t>
      </w:r>
      <w:r w:rsidRPr="00894D5F">
        <w:t xml:space="preserve"> </w:t>
      </w:r>
      <w:r w:rsidR="00643E4C">
        <w:rPr>
          <w:lang w:val="cs-CZ"/>
        </w:rPr>
        <w:t>zpracujte</w:t>
      </w:r>
      <w:r w:rsidRPr="00894D5F">
        <w:t xml:space="preserve"> údaj</w:t>
      </w:r>
      <w:r w:rsidR="00643E4C">
        <w:rPr>
          <w:lang w:val="cs-CZ"/>
        </w:rPr>
        <w:t>e</w:t>
      </w:r>
      <w:r w:rsidR="00643E4C">
        <w:t xml:space="preserve"> a vypl</w:t>
      </w:r>
      <w:r w:rsidR="00643E4C">
        <w:rPr>
          <w:lang w:val="cs-CZ"/>
        </w:rPr>
        <w:t>ňte</w:t>
      </w:r>
      <w:r w:rsidRPr="00894D5F">
        <w:t xml:space="preserve"> přiložen</w:t>
      </w:r>
      <w:r w:rsidR="00643E4C">
        <w:rPr>
          <w:lang w:val="cs-CZ"/>
        </w:rPr>
        <w:t>é</w:t>
      </w:r>
      <w:r w:rsidRPr="00894D5F">
        <w:t xml:space="preserve"> tabulk</w:t>
      </w:r>
      <w:r w:rsidR="00643E4C">
        <w:rPr>
          <w:lang w:val="cs-CZ"/>
        </w:rPr>
        <w:t>y</w:t>
      </w:r>
      <w:r w:rsidRPr="00894D5F">
        <w:t xml:space="preserve"> za Vaši organizaci</w:t>
      </w:r>
      <w:r w:rsidR="005D0910">
        <w:t xml:space="preserve"> v následujícím rozsahu:</w:t>
      </w:r>
    </w:p>
    <w:p w:rsidR="005D0910" w:rsidRPr="00894D5F" w:rsidRDefault="005D0910" w:rsidP="00674CEA">
      <w:pPr>
        <w:pStyle w:val="Zkladntextodsazen"/>
        <w:tabs>
          <w:tab w:val="left" w:pos="5812"/>
        </w:tabs>
        <w:ind w:firstLine="0"/>
      </w:pPr>
    </w:p>
    <w:p w:rsidR="00ED4E81" w:rsidRPr="00894D5F" w:rsidRDefault="00ED4E81" w:rsidP="00C27DF2">
      <w:pPr>
        <w:numPr>
          <w:ilvl w:val="0"/>
          <w:numId w:val="3"/>
        </w:numPr>
        <w:tabs>
          <w:tab w:val="left" w:pos="426"/>
        </w:tabs>
        <w:spacing w:before="120"/>
        <w:jc w:val="both"/>
        <w:rPr>
          <w:b/>
          <w:szCs w:val="24"/>
          <w:u w:val="single"/>
        </w:rPr>
      </w:pPr>
      <w:r w:rsidRPr="00894D5F">
        <w:rPr>
          <w:b/>
          <w:szCs w:val="24"/>
          <w:u w:val="single"/>
        </w:rPr>
        <w:t xml:space="preserve">Výdaje vyplývající z veřejných zakázek o předpokládané hodnotě nejméně </w:t>
      </w:r>
      <w:r w:rsidR="00C27DF2">
        <w:rPr>
          <w:b/>
          <w:szCs w:val="24"/>
          <w:u w:val="single"/>
        </w:rPr>
        <w:br/>
      </w:r>
      <w:r w:rsidRPr="00894D5F">
        <w:rPr>
          <w:b/>
          <w:szCs w:val="24"/>
          <w:u w:val="single"/>
        </w:rPr>
        <w:t>300 mil. Kč</w:t>
      </w:r>
    </w:p>
    <w:p w:rsidR="00EE7970" w:rsidRPr="000064F4" w:rsidRDefault="00EE7970" w:rsidP="00EE7970">
      <w:pPr>
        <w:pStyle w:val="Zkladntextodsazen"/>
        <w:spacing w:before="120" w:after="120"/>
        <w:ind w:firstLine="0"/>
      </w:pPr>
      <w:r w:rsidRPr="000064F4">
        <w:t>Provést vyhodnocení výdajů, které vyplývají z veřejných zakázek o předpokládané hodnotě nejméně 300 mil. Kč, se smluvním plněním přesahujícím jeden kalendářní rok a zahrnujícím hodnocený rok. Komentovat případné změny smluv, které byly uzavřeny v předchozích letech. Identifikovat nově uzavřené smlouvy na významné zakázky se smluvním plněním přesahujícím hodnocený rok, uvést celkovou částku výdajů a jejich rozložení v letech.</w:t>
      </w:r>
    </w:p>
    <w:p w:rsidR="00005C53" w:rsidRDefault="00005C53" w:rsidP="00674CEA">
      <w:pPr>
        <w:tabs>
          <w:tab w:val="left" w:pos="0"/>
        </w:tabs>
        <w:spacing w:before="120"/>
        <w:jc w:val="both"/>
        <w:rPr>
          <w:b/>
          <w:szCs w:val="24"/>
          <w:u w:val="single"/>
        </w:rPr>
      </w:pPr>
    </w:p>
    <w:p w:rsidR="00514716" w:rsidRPr="004A5D54" w:rsidRDefault="00514716" w:rsidP="00C27DF2">
      <w:pPr>
        <w:numPr>
          <w:ilvl w:val="0"/>
          <w:numId w:val="2"/>
        </w:numPr>
        <w:tabs>
          <w:tab w:val="left" w:pos="709"/>
        </w:tabs>
        <w:spacing w:before="120"/>
        <w:jc w:val="both"/>
        <w:rPr>
          <w:b/>
          <w:u w:val="single"/>
        </w:rPr>
      </w:pPr>
      <w:r w:rsidRPr="004A5D54">
        <w:rPr>
          <w:b/>
          <w:u w:val="single"/>
        </w:rPr>
        <w:t>Zahraniční aktivity</w:t>
      </w:r>
      <w:r w:rsidR="00971A74" w:rsidRPr="004A5D54">
        <w:rPr>
          <w:b/>
          <w:u w:val="single"/>
        </w:rPr>
        <w:t xml:space="preserve"> a zahraniční pracovní cesty</w:t>
      </w:r>
    </w:p>
    <w:p w:rsidR="00514716" w:rsidRPr="004A5D54" w:rsidRDefault="00514716" w:rsidP="00514716">
      <w:pPr>
        <w:pStyle w:val="Zpat"/>
        <w:tabs>
          <w:tab w:val="clear" w:pos="4536"/>
          <w:tab w:val="clear" w:pos="9072"/>
        </w:tabs>
        <w:spacing w:before="120"/>
        <w:ind w:firstLine="0"/>
        <w:rPr>
          <w:rFonts w:ascii="Times New Roman" w:hAnsi="Times New Roman"/>
          <w:sz w:val="24"/>
        </w:rPr>
      </w:pPr>
      <w:r w:rsidRPr="004A5D54">
        <w:rPr>
          <w:rFonts w:ascii="Times New Roman" w:hAnsi="Times New Roman"/>
          <w:sz w:val="24"/>
        </w:rPr>
        <w:t>Vyčísl</w:t>
      </w:r>
      <w:r w:rsidR="004A5D54" w:rsidRPr="004A5D54">
        <w:rPr>
          <w:rFonts w:ascii="Times New Roman" w:hAnsi="Times New Roman"/>
          <w:sz w:val="24"/>
        </w:rPr>
        <w:t>it</w:t>
      </w:r>
      <w:r w:rsidRPr="004A5D54">
        <w:rPr>
          <w:rFonts w:ascii="Times New Roman" w:hAnsi="Times New Roman"/>
          <w:sz w:val="24"/>
        </w:rPr>
        <w:t xml:space="preserve"> a zhodno</w:t>
      </w:r>
      <w:r w:rsidR="004A5D54" w:rsidRPr="004A5D54">
        <w:rPr>
          <w:rFonts w:ascii="Times New Roman" w:hAnsi="Times New Roman"/>
          <w:sz w:val="24"/>
        </w:rPr>
        <w:t>tit</w:t>
      </w:r>
      <w:r w:rsidRPr="004A5D54">
        <w:rPr>
          <w:rFonts w:ascii="Times New Roman" w:hAnsi="Times New Roman"/>
          <w:sz w:val="24"/>
        </w:rPr>
        <w:t xml:space="preserve"> poskytnut</w:t>
      </w:r>
      <w:r w:rsidR="004A5D54" w:rsidRPr="004A5D54">
        <w:rPr>
          <w:rFonts w:ascii="Times New Roman" w:hAnsi="Times New Roman"/>
          <w:sz w:val="24"/>
        </w:rPr>
        <w:t>é</w:t>
      </w:r>
      <w:r w:rsidRPr="004A5D54">
        <w:rPr>
          <w:rFonts w:ascii="Times New Roman" w:hAnsi="Times New Roman"/>
          <w:sz w:val="24"/>
        </w:rPr>
        <w:t xml:space="preserve"> a přijat</w:t>
      </w:r>
      <w:r w:rsidR="004A5D54" w:rsidRPr="004A5D54">
        <w:rPr>
          <w:rFonts w:ascii="Times New Roman" w:hAnsi="Times New Roman"/>
          <w:sz w:val="24"/>
        </w:rPr>
        <w:t>é</w:t>
      </w:r>
      <w:r w:rsidRPr="004A5D54">
        <w:rPr>
          <w:rFonts w:ascii="Times New Roman" w:hAnsi="Times New Roman"/>
          <w:sz w:val="24"/>
        </w:rPr>
        <w:t xml:space="preserve"> finanční prostředk</w:t>
      </w:r>
      <w:r w:rsidR="004A5D54" w:rsidRPr="004A5D54">
        <w:rPr>
          <w:rFonts w:ascii="Times New Roman" w:hAnsi="Times New Roman"/>
          <w:sz w:val="24"/>
        </w:rPr>
        <w:t>y</w:t>
      </w:r>
      <w:r w:rsidRPr="004A5D54">
        <w:rPr>
          <w:rFonts w:ascii="Times New Roman" w:hAnsi="Times New Roman"/>
          <w:sz w:val="24"/>
        </w:rPr>
        <w:t xml:space="preserve"> </w:t>
      </w:r>
      <w:r w:rsidRPr="004A5D54">
        <w:rPr>
          <w:rFonts w:ascii="Times New Roman" w:hAnsi="Times New Roman"/>
          <w:b/>
          <w:sz w:val="24"/>
        </w:rPr>
        <w:t xml:space="preserve">na zahraniční aktivity </w:t>
      </w:r>
      <w:r w:rsidR="004A5D54">
        <w:rPr>
          <w:rFonts w:ascii="Times New Roman" w:hAnsi="Times New Roman"/>
          <w:b/>
          <w:sz w:val="24"/>
        </w:rPr>
        <w:t>–</w:t>
      </w:r>
      <w:r w:rsidRPr="004A5D54">
        <w:rPr>
          <w:rFonts w:ascii="Times New Roman" w:hAnsi="Times New Roman"/>
          <w:b/>
          <w:sz w:val="24"/>
        </w:rPr>
        <w:t xml:space="preserve"> </w:t>
      </w:r>
      <w:r w:rsidRPr="004A5D54">
        <w:rPr>
          <w:rFonts w:ascii="Times New Roman" w:hAnsi="Times New Roman"/>
          <w:sz w:val="24"/>
        </w:rPr>
        <w:t>např. odborná pomoc, účast na programech mezinárodních institucí (mimo zahraniční rozvojovou spolupráci a mimo podpory českého kulturního dědictví v</w:t>
      </w:r>
      <w:r w:rsidR="004A5D54">
        <w:rPr>
          <w:rFonts w:ascii="Times New Roman" w:hAnsi="Times New Roman"/>
          <w:sz w:val="24"/>
        </w:rPr>
        <w:t> </w:t>
      </w:r>
      <w:r w:rsidRPr="004A5D54">
        <w:rPr>
          <w:rFonts w:ascii="Times New Roman" w:hAnsi="Times New Roman"/>
          <w:sz w:val="24"/>
        </w:rPr>
        <w:t>zahraničí).</w:t>
      </w:r>
    </w:p>
    <w:p w:rsidR="00514716" w:rsidRPr="004A5D54" w:rsidRDefault="004A5D54" w:rsidP="00514716">
      <w:pPr>
        <w:spacing w:before="120"/>
        <w:jc w:val="both"/>
        <w:rPr>
          <w:szCs w:val="24"/>
          <w:u w:val="single"/>
        </w:rPr>
      </w:pPr>
      <w:r w:rsidRPr="004A5D54">
        <w:rPr>
          <w:szCs w:val="24"/>
        </w:rPr>
        <w:t>Uvést v</w:t>
      </w:r>
      <w:r w:rsidR="00514716" w:rsidRPr="004A5D54">
        <w:rPr>
          <w:szCs w:val="24"/>
        </w:rPr>
        <w:t xml:space="preserve">ýdaje </w:t>
      </w:r>
      <w:r w:rsidR="00514716" w:rsidRPr="004A5D54">
        <w:rPr>
          <w:b/>
          <w:szCs w:val="24"/>
        </w:rPr>
        <w:t>na zahraniční pracovní cesty</w:t>
      </w:r>
      <w:r w:rsidR="00514716" w:rsidRPr="004A5D54">
        <w:rPr>
          <w:szCs w:val="24"/>
        </w:rPr>
        <w:t xml:space="preserve"> a stručné zhodno</w:t>
      </w:r>
      <w:r w:rsidRPr="004A5D54">
        <w:rPr>
          <w:szCs w:val="24"/>
        </w:rPr>
        <w:t>tit</w:t>
      </w:r>
      <w:r w:rsidR="00514716" w:rsidRPr="004A5D54">
        <w:rPr>
          <w:szCs w:val="24"/>
        </w:rPr>
        <w:t xml:space="preserve"> jejich přínos pro činnost organizace. Uvést nejvýznamnější zahraniční pracovní cesty se </w:t>
      </w:r>
      <w:r w:rsidR="00514716" w:rsidRPr="004A5D54">
        <w:rPr>
          <w:szCs w:val="24"/>
          <w:u w:val="single"/>
        </w:rPr>
        <w:t>zdůvodněním jejich individuálního přínosu</w:t>
      </w:r>
      <w:r w:rsidR="00514716" w:rsidRPr="004A5D54">
        <w:rPr>
          <w:szCs w:val="24"/>
        </w:rPr>
        <w:t xml:space="preserve"> pro činnost organizace, vyhodnocení poskytnutých prostředků na</w:t>
      </w:r>
      <w:r w:rsidR="00F13BB5">
        <w:rPr>
          <w:szCs w:val="24"/>
        </w:rPr>
        <w:t> </w:t>
      </w:r>
      <w:r w:rsidR="00514716" w:rsidRPr="004A5D54">
        <w:rPr>
          <w:szCs w:val="24"/>
        </w:rPr>
        <w:t xml:space="preserve">jejich realizaci ve vztahu ke splnění vytčeného cíle a dosažení plánovaného účelu cesty. </w:t>
      </w:r>
      <w:r w:rsidR="00514716" w:rsidRPr="004A5D54">
        <w:rPr>
          <w:szCs w:val="24"/>
          <w:u w:val="single"/>
        </w:rPr>
        <w:t xml:space="preserve">Vyhodnotit efektivitu vynaložených prostředků na zahraniční pracovní cestu. </w:t>
      </w:r>
    </w:p>
    <w:p w:rsidR="00514716" w:rsidRPr="004A5D54" w:rsidRDefault="00514716" w:rsidP="00514716">
      <w:pPr>
        <w:tabs>
          <w:tab w:val="left" w:pos="5812"/>
        </w:tabs>
        <w:spacing w:before="120"/>
        <w:jc w:val="both"/>
      </w:pPr>
      <w:r w:rsidRPr="004A5D54">
        <w:t>Vyčísl</w:t>
      </w:r>
      <w:r w:rsidR="004A5D54" w:rsidRPr="004A5D54">
        <w:t>it zůstatky</w:t>
      </w:r>
      <w:r w:rsidRPr="004A5D54">
        <w:t xml:space="preserve"> zvláštních účtů vedených u bank, z</w:t>
      </w:r>
      <w:r w:rsidR="004A5D54">
        <w:t> </w:t>
      </w:r>
      <w:r w:rsidRPr="004A5D54">
        <w:t xml:space="preserve">nichž jsou prostřednictvím </w:t>
      </w:r>
      <w:r w:rsidRPr="004A5D54">
        <w:rPr>
          <w:b/>
        </w:rPr>
        <w:t>platebních karet</w:t>
      </w:r>
      <w:r w:rsidRPr="004A5D54">
        <w:t xml:space="preserve"> uskutečňovány výdaje související se zahraničními pracovními cestami.</w:t>
      </w:r>
    </w:p>
    <w:p w:rsidR="00514716" w:rsidRPr="004A5D54" w:rsidRDefault="00514716" w:rsidP="00514716">
      <w:pPr>
        <w:tabs>
          <w:tab w:val="left" w:pos="5812"/>
        </w:tabs>
        <w:spacing w:before="120"/>
        <w:jc w:val="both"/>
      </w:pPr>
      <w:r w:rsidRPr="004A5D54">
        <w:rPr>
          <w:u w:val="single"/>
        </w:rPr>
        <w:t xml:space="preserve">Vyplnit </w:t>
      </w:r>
      <w:r w:rsidRPr="004A5D54">
        <w:rPr>
          <w:b/>
          <w:u w:val="single"/>
        </w:rPr>
        <w:t xml:space="preserve">tabulku č. </w:t>
      </w:r>
      <w:r w:rsidR="009F4936">
        <w:rPr>
          <w:b/>
          <w:u w:val="single"/>
        </w:rPr>
        <w:t>1</w:t>
      </w:r>
      <w:r w:rsidRPr="004A5D54">
        <w:rPr>
          <w:u w:val="single"/>
        </w:rPr>
        <w:t xml:space="preserve"> a doplnit ji stručným komentářem.</w:t>
      </w:r>
      <w:r w:rsidRPr="004A5D54">
        <w:t xml:space="preserve"> </w:t>
      </w:r>
    </w:p>
    <w:p w:rsidR="00514716" w:rsidRPr="00362C45" w:rsidRDefault="00514716" w:rsidP="00514716">
      <w:pPr>
        <w:tabs>
          <w:tab w:val="left" w:pos="5812"/>
        </w:tabs>
        <w:spacing w:before="120"/>
        <w:jc w:val="both"/>
        <w:rPr>
          <w:color w:val="FF0000"/>
          <w:u w:val="single"/>
        </w:rPr>
      </w:pPr>
    </w:p>
    <w:p w:rsidR="00514716" w:rsidRPr="00C27DF2" w:rsidRDefault="00CF1294" w:rsidP="00C27DF2">
      <w:pPr>
        <w:numPr>
          <w:ilvl w:val="0"/>
          <w:numId w:val="2"/>
        </w:numPr>
        <w:tabs>
          <w:tab w:val="left" w:pos="709"/>
        </w:tabs>
        <w:spacing w:before="120"/>
        <w:jc w:val="both"/>
        <w:rPr>
          <w:b/>
        </w:rPr>
      </w:pPr>
      <w:r>
        <w:rPr>
          <w:b/>
          <w:u w:val="single"/>
        </w:rPr>
        <w:br w:type="page"/>
      </w:r>
      <w:r w:rsidR="00514716" w:rsidRPr="00C27DF2">
        <w:rPr>
          <w:b/>
          <w:u w:val="single"/>
        </w:rPr>
        <w:lastRenderedPageBreak/>
        <w:t>Zálohové platby</w:t>
      </w:r>
    </w:p>
    <w:p w:rsidR="00514716" w:rsidRPr="004A5D54" w:rsidRDefault="004A5D54" w:rsidP="00514716">
      <w:pPr>
        <w:tabs>
          <w:tab w:val="left" w:pos="567"/>
          <w:tab w:val="left" w:pos="5103"/>
        </w:tabs>
        <w:spacing w:before="120"/>
        <w:jc w:val="both"/>
        <w:rPr>
          <w:szCs w:val="24"/>
        </w:rPr>
      </w:pPr>
      <w:r w:rsidRPr="004A5D54">
        <w:rPr>
          <w:u w:val="single"/>
        </w:rPr>
        <w:t>Uvést p</w:t>
      </w:r>
      <w:r w:rsidR="00514716" w:rsidRPr="004A5D54">
        <w:rPr>
          <w:u w:val="single"/>
        </w:rPr>
        <w:t xml:space="preserve">řehled všech zálohových plateb provedených organizací na dodávky a práce neinvestičního a investičního charakteru, </w:t>
      </w:r>
      <w:r w:rsidR="00514716" w:rsidRPr="004A5D54">
        <w:rPr>
          <w:szCs w:val="24"/>
          <w:u w:val="single"/>
        </w:rPr>
        <w:t xml:space="preserve">které nebyly v roce </w:t>
      </w:r>
      <w:r w:rsidR="00AA6B1C" w:rsidRPr="004A5D54">
        <w:rPr>
          <w:szCs w:val="24"/>
          <w:u w:val="single"/>
        </w:rPr>
        <w:t>201</w:t>
      </w:r>
      <w:r w:rsidR="00AA6B1C">
        <w:rPr>
          <w:szCs w:val="24"/>
          <w:u w:val="single"/>
        </w:rPr>
        <w:t>4</w:t>
      </w:r>
      <w:r w:rsidR="00AA6B1C" w:rsidRPr="004A5D54">
        <w:rPr>
          <w:szCs w:val="24"/>
          <w:u w:val="single"/>
        </w:rPr>
        <w:t xml:space="preserve"> </w:t>
      </w:r>
      <w:r w:rsidR="00514716" w:rsidRPr="004A5D54">
        <w:rPr>
          <w:szCs w:val="24"/>
          <w:u w:val="single"/>
        </w:rPr>
        <w:t>realizovány</w:t>
      </w:r>
      <w:r w:rsidR="00514716" w:rsidRPr="004A5D54">
        <w:rPr>
          <w:szCs w:val="24"/>
        </w:rPr>
        <w:t xml:space="preserve">, včetně zdůvodnění těchto plateb. Nezahrnují se zálohy na předplatné knih, časopisů a ostatní zálohy věcně se týkající roku </w:t>
      </w:r>
      <w:r w:rsidR="00AA6B1C" w:rsidRPr="004A5D54">
        <w:rPr>
          <w:szCs w:val="24"/>
        </w:rPr>
        <w:t>201</w:t>
      </w:r>
      <w:r w:rsidR="00AA6B1C">
        <w:rPr>
          <w:szCs w:val="24"/>
        </w:rPr>
        <w:t>5</w:t>
      </w:r>
      <w:r w:rsidR="00514716" w:rsidRPr="004A5D54">
        <w:rPr>
          <w:szCs w:val="24"/>
        </w:rPr>
        <w:t xml:space="preserve">, ani nevyúčtované zálohy za energie z roku </w:t>
      </w:r>
      <w:r w:rsidR="00AA6B1C" w:rsidRPr="004A5D54">
        <w:rPr>
          <w:szCs w:val="24"/>
        </w:rPr>
        <w:t>201</w:t>
      </w:r>
      <w:r w:rsidR="00AA6B1C">
        <w:rPr>
          <w:szCs w:val="24"/>
        </w:rPr>
        <w:t>4</w:t>
      </w:r>
      <w:r w:rsidR="00AA6B1C" w:rsidRPr="004A5D54">
        <w:rPr>
          <w:szCs w:val="24"/>
        </w:rPr>
        <w:t xml:space="preserve"> </w:t>
      </w:r>
      <w:r w:rsidR="00514716" w:rsidRPr="004A5D54">
        <w:rPr>
          <w:szCs w:val="24"/>
        </w:rPr>
        <w:t xml:space="preserve">– např. vodné, stočné, elektrická energie, plyn. Jedná se převážně o zálohy vyplacené koncem roku na akce, které </w:t>
      </w:r>
      <w:r w:rsidR="007941CA" w:rsidRPr="004A5D54">
        <w:rPr>
          <w:szCs w:val="24"/>
        </w:rPr>
        <w:t xml:space="preserve">však </w:t>
      </w:r>
      <w:r w:rsidR="00514716" w:rsidRPr="004A5D54">
        <w:rPr>
          <w:szCs w:val="24"/>
        </w:rPr>
        <w:t xml:space="preserve">již nebyly v daném roce realizovány. </w:t>
      </w:r>
    </w:p>
    <w:p w:rsidR="00514716" w:rsidRPr="004A5D54" w:rsidRDefault="00514716" w:rsidP="00514716">
      <w:pPr>
        <w:tabs>
          <w:tab w:val="left" w:pos="5812"/>
        </w:tabs>
        <w:spacing w:before="120"/>
        <w:jc w:val="both"/>
        <w:rPr>
          <w:u w:val="single"/>
        </w:rPr>
      </w:pPr>
      <w:r w:rsidRPr="004A5D54">
        <w:rPr>
          <w:u w:val="single"/>
        </w:rPr>
        <w:t xml:space="preserve">Vyplnit </w:t>
      </w:r>
      <w:r w:rsidRPr="004A5D54">
        <w:rPr>
          <w:b/>
          <w:u w:val="single"/>
        </w:rPr>
        <w:t>tabulku č. 2</w:t>
      </w:r>
      <w:r w:rsidRPr="004A5D54">
        <w:rPr>
          <w:u w:val="single"/>
        </w:rPr>
        <w:t xml:space="preserve"> a doplnit ji stručným komentářem.</w:t>
      </w:r>
    </w:p>
    <w:p w:rsidR="00514716" w:rsidRPr="00362C45" w:rsidRDefault="00514716" w:rsidP="00514716">
      <w:pPr>
        <w:tabs>
          <w:tab w:val="left" w:pos="5812"/>
        </w:tabs>
        <w:spacing w:before="120"/>
        <w:jc w:val="both"/>
        <w:rPr>
          <w:color w:val="FF0000"/>
          <w:u w:val="single"/>
        </w:rPr>
      </w:pPr>
    </w:p>
    <w:p w:rsidR="00514716" w:rsidRPr="001D2F3A" w:rsidRDefault="00514716" w:rsidP="00C27DF2">
      <w:pPr>
        <w:numPr>
          <w:ilvl w:val="0"/>
          <w:numId w:val="2"/>
        </w:numPr>
        <w:tabs>
          <w:tab w:val="left" w:pos="709"/>
        </w:tabs>
        <w:spacing w:before="120"/>
        <w:jc w:val="both"/>
        <w:rPr>
          <w:b/>
          <w:u w:val="single"/>
        </w:rPr>
      </w:pPr>
      <w:r w:rsidRPr="001D2F3A">
        <w:rPr>
          <w:b/>
          <w:u w:val="single"/>
        </w:rPr>
        <w:t xml:space="preserve">Výsledky </w:t>
      </w:r>
      <w:r w:rsidR="004A5D54" w:rsidRPr="001D2F3A">
        <w:rPr>
          <w:b/>
          <w:u w:val="single"/>
        </w:rPr>
        <w:t xml:space="preserve">externích kontrol u zřízených OSS a PO </w:t>
      </w:r>
      <w:r w:rsidRPr="001D2F3A">
        <w:rPr>
          <w:b/>
          <w:u w:val="single"/>
        </w:rPr>
        <w:t xml:space="preserve">provedených v roce </w:t>
      </w:r>
      <w:r w:rsidR="00AA6B1C" w:rsidRPr="001D2F3A">
        <w:rPr>
          <w:b/>
          <w:u w:val="single"/>
        </w:rPr>
        <w:t>201</w:t>
      </w:r>
      <w:r w:rsidR="00AA6B1C">
        <w:rPr>
          <w:b/>
          <w:u w:val="single"/>
        </w:rPr>
        <w:t>4</w:t>
      </w:r>
    </w:p>
    <w:p w:rsidR="00514716" w:rsidRPr="001D2F3A" w:rsidRDefault="00514716" w:rsidP="00514716">
      <w:pPr>
        <w:spacing w:before="120"/>
        <w:jc w:val="both"/>
        <w:rPr>
          <w:szCs w:val="24"/>
        </w:rPr>
      </w:pPr>
    </w:p>
    <w:p w:rsidR="00514716" w:rsidRPr="001D2F3A" w:rsidRDefault="00514716" w:rsidP="00514716">
      <w:pPr>
        <w:jc w:val="both"/>
        <w:rPr>
          <w:szCs w:val="24"/>
        </w:rPr>
      </w:pPr>
      <w:r w:rsidRPr="001D2F3A">
        <w:rPr>
          <w:szCs w:val="24"/>
        </w:rPr>
        <w:t xml:space="preserve">Přehled o kontrolách se předává odboru </w:t>
      </w:r>
      <w:r w:rsidR="00971A74" w:rsidRPr="001D2F3A">
        <w:rPr>
          <w:szCs w:val="24"/>
        </w:rPr>
        <w:t>K3</w:t>
      </w:r>
      <w:r w:rsidRPr="001D2F3A">
        <w:rPr>
          <w:szCs w:val="24"/>
        </w:rPr>
        <w:t xml:space="preserve"> (odbor kontroly) a to v termínech a způsobem stanoveným tímto odborem.</w:t>
      </w:r>
    </w:p>
    <w:p w:rsidR="00514716" w:rsidRPr="00362C45" w:rsidRDefault="00514716" w:rsidP="00514716">
      <w:pPr>
        <w:tabs>
          <w:tab w:val="left" w:pos="5812"/>
        </w:tabs>
        <w:spacing w:before="120"/>
        <w:jc w:val="both"/>
        <w:rPr>
          <w:color w:val="FF0000"/>
          <w:szCs w:val="24"/>
        </w:rPr>
      </w:pPr>
    </w:p>
    <w:p w:rsidR="00CF1294" w:rsidRDefault="00CF1294" w:rsidP="00643E4C">
      <w:pPr>
        <w:tabs>
          <w:tab w:val="left" w:pos="709"/>
        </w:tabs>
        <w:spacing w:after="240"/>
        <w:jc w:val="both"/>
        <w:rPr>
          <w:b/>
          <w:szCs w:val="24"/>
          <w:u w:val="single"/>
        </w:rPr>
      </w:pPr>
    </w:p>
    <w:p w:rsidR="00514716" w:rsidRPr="001D2F3A" w:rsidRDefault="00514716" w:rsidP="00643E4C">
      <w:pPr>
        <w:tabs>
          <w:tab w:val="left" w:pos="709"/>
        </w:tabs>
        <w:spacing w:after="240"/>
        <w:jc w:val="both"/>
        <w:rPr>
          <w:szCs w:val="24"/>
          <w:u w:val="single"/>
        </w:rPr>
      </w:pPr>
      <w:r w:rsidRPr="001D2F3A">
        <w:rPr>
          <w:b/>
          <w:szCs w:val="24"/>
          <w:u w:val="single"/>
        </w:rPr>
        <w:t xml:space="preserve">Tabulky č. 1 </w:t>
      </w:r>
      <w:r w:rsidR="009F4936">
        <w:rPr>
          <w:b/>
          <w:szCs w:val="24"/>
          <w:u w:val="single"/>
        </w:rPr>
        <w:t>a 2</w:t>
      </w:r>
      <w:r w:rsidRPr="001D2F3A">
        <w:rPr>
          <w:b/>
          <w:szCs w:val="24"/>
          <w:u w:val="single"/>
        </w:rPr>
        <w:t xml:space="preserve"> </w:t>
      </w:r>
      <w:r w:rsidR="00C27DF2">
        <w:rPr>
          <w:b/>
          <w:szCs w:val="24"/>
          <w:u w:val="single"/>
        </w:rPr>
        <w:t>jsou</w:t>
      </w:r>
      <w:r w:rsidRPr="001D2F3A">
        <w:rPr>
          <w:b/>
          <w:szCs w:val="24"/>
          <w:u w:val="single"/>
        </w:rPr>
        <w:t xml:space="preserve"> v elektronické verzi ke stažení k dispozici na webových stránkách </w:t>
      </w:r>
      <w:r w:rsidR="00CB6B3A">
        <w:rPr>
          <w:b/>
          <w:szCs w:val="24"/>
          <w:u w:val="single"/>
        </w:rPr>
        <w:t>MŠMT</w:t>
      </w:r>
      <w:r w:rsidR="00CB6B3A" w:rsidRPr="00CB6B3A">
        <w:rPr>
          <w:szCs w:val="24"/>
        </w:rPr>
        <w:t xml:space="preserve"> </w:t>
      </w:r>
      <w:r w:rsidR="00CB6B3A">
        <w:rPr>
          <w:szCs w:val="24"/>
        </w:rPr>
        <w:t>(</w:t>
      </w:r>
      <w:r w:rsidR="00CB6B3A" w:rsidRPr="00CB6B3A">
        <w:rPr>
          <w:szCs w:val="24"/>
        </w:rPr>
        <w:t>v sekci „Vzdělávání-Ekonomika školství-Přímo řízené organizace/Ostatní přímo řízené organizace-Metodické pokyny“).</w:t>
      </w:r>
      <w:r w:rsidRPr="001D2F3A">
        <w:rPr>
          <w:szCs w:val="24"/>
          <w:u w:val="single"/>
        </w:rPr>
        <w:t xml:space="preserve"> </w:t>
      </w:r>
    </w:p>
    <w:p w:rsidR="00514716" w:rsidRPr="00362C45" w:rsidRDefault="00514716" w:rsidP="00514716">
      <w:pPr>
        <w:tabs>
          <w:tab w:val="left" w:pos="5812"/>
        </w:tabs>
        <w:spacing w:before="120"/>
        <w:jc w:val="both"/>
        <w:rPr>
          <w:color w:val="FF0000"/>
          <w:szCs w:val="24"/>
        </w:rPr>
      </w:pPr>
    </w:p>
    <w:p w:rsidR="00514716" w:rsidRPr="00362C45" w:rsidRDefault="00514716" w:rsidP="00514716">
      <w:pPr>
        <w:tabs>
          <w:tab w:val="left" w:pos="567"/>
        </w:tabs>
        <w:spacing w:after="240"/>
        <w:ind w:firstLine="709"/>
        <w:jc w:val="both"/>
        <w:rPr>
          <w:color w:val="FF0000"/>
        </w:rPr>
      </w:pPr>
      <w:r w:rsidRPr="001D2F3A">
        <w:t xml:space="preserve">Zpracovaný materiál (text a tabulky) </w:t>
      </w:r>
      <w:r w:rsidR="00CF1294">
        <w:t xml:space="preserve">zašlete </w:t>
      </w:r>
      <w:r w:rsidRPr="001D2F3A">
        <w:t xml:space="preserve">v elektronické podobě na adresu </w:t>
      </w:r>
      <w:hyperlink r:id="rId9" w:history="1">
        <w:r w:rsidR="001B0962" w:rsidRPr="000A2614">
          <w:rPr>
            <w:rStyle w:val="Hypertextovodkaz"/>
          </w:rPr>
          <w:t>martina.kucirkova@msmt.cz</w:t>
        </w:r>
      </w:hyperlink>
      <w:r w:rsidR="00D51B27" w:rsidRPr="001D2F3A">
        <w:t xml:space="preserve"> (telefon 23</w:t>
      </w:r>
      <w:r w:rsidRPr="001D2F3A">
        <w:t>4</w:t>
      </w:r>
      <w:r w:rsidR="00D51B27" w:rsidRPr="001D2F3A">
        <w:t xml:space="preserve"> 81</w:t>
      </w:r>
      <w:r w:rsidRPr="001D2F3A">
        <w:t>1</w:t>
      </w:r>
      <w:r w:rsidR="00D51B27" w:rsidRPr="001D2F3A">
        <w:t xml:space="preserve"> </w:t>
      </w:r>
      <w:r w:rsidR="00877C53">
        <w:t>976</w:t>
      </w:r>
      <w:r w:rsidR="00891036">
        <w:t>)</w:t>
      </w:r>
      <w:r w:rsidRPr="001D2F3A">
        <w:t xml:space="preserve">. </w:t>
      </w:r>
      <w:r w:rsidR="00D66B61" w:rsidRPr="001D2F3A">
        <w:t xml:space="preserve">Tabulky zasílejte </w:t>
      </w:r>
      <w:r w:rsidR="00D66B61" w:rsidRPr="001D2F3A">
        <w:rPr>
          <w:u w:val="single"/>
        </w:rPr>
        <w:t>ve formátu MS Excel</w:t>
      </w:r>
      <w:r w:rsidR="001B0962">
        <w:t>, jako název souboru uveďte IČO organizace</w:t>
      </w:r>
      <w:r w:rsidR="00D66B61" w:rsidRPr="001D2F3A">
        <w:t>.</w:t>
      </w:r>
      <w:r w:rsidR="00974EF2" w:rsidRPr="001D2F3A">
        <w:t xml:space="preserve"> </w:t>
      </w:r>
      <w:r w:rsidRPr="001D2F3A">
        <w:rPr>
          <w:b/>
        </w:rPr>
        <w:t xml:space="preserve">Termín předložení </w:t>
      </w:r>
      <w:r w:rsidRPr="001D2F3A">
        <w:t xml:space="preserve">je stanoven </w:t>
      </w:r>
      <w:r w:rsidRPr="001D2F3A">
        <w:rPr>
          <w:b/>
        </w:rPr>
        <w:t xml:space="preserve">do </w:t>
      </w:r>
      <w:r w:rsidR="002E7C48">
        <w:rPr>
          <w:b/>
        </w:rPr>
        <w:t xml:space="preserve">pondělí </w:t>
      </w:r>
      <w:r w:rsidR="00CF1294">
        <w:rPr>
          <w:b/>
        </w:rPr>
        <w:br/>
      </w:r>
      <w:r w:rsidR="00C27DF2">
        <w:rPr>
          <w:b/>
        </w:rPr>
        <w:t>2</w:t>
      </w:r>
      <w:r w:rsidR="002E7C48">
        <w:rPr>
          <w:b/>
        </w:rPr>
        <w:t>6</w:t>
      </w:r>
      <w:r w:rsidR="009F4936">
        <w:rPr>
          <w:b/>
        </w:rPr>
        <w:t>. ledna</w:t>
      </w:r>
      <w:r w:rsidRPr="001D2F3A">
        <w:rPr>
          <w:b/>
        </w:rPr>
        <w:t xml:space="preserve"> 201</w:t>
      </w:r>
      <w:r w:rsidR="002E7C48">
        <w:rPr>
          <w:b/>
        </w:rPr>
        <w:t>5</w:t>
      </w:r>
      <w:r w:rsidRPr="001D2F3A">
        <w:t>.</w:t>
      </w:r>
    </w:p>
    <w:p w:rsidR="00514716" w:rsidRPr="001D2F3A" w:rsidRDefault="00514716" w:rsidP="00514716">
      <w:pPr>
        <w:tabs>
          <w:tab w:val="left" w:pos="567"/>
        </w:tabs>
        <w:spacing w:after="240"/>
        <w:ind w:firstLine="709"/>
        <w:jc w:val="both"/>
        <w:rPr>
          <w:b/>
        </w:rPr>
      </w:pPr>
      <w:r w:rsidRPr="001D2F3A">
        <w:rPr>
          <w:b/>
        </w:rPr>
        <w:t>Termín pro předložení písemn</w:t>
      </w:r>
      <w:r w:rsidR="009F4936">
        <w:rPr>
          <w:b/>
        </w:rPr>
        <w:t>é</w:t>
      </w:r>
      <w:r w:rsidRPr="001D2F3A">
        <w:rPr>
          <w:b/>
        </w:rPr>
        <w:t xml:space="preserve"> </w:t>
      </w:r>
      <w:r w:rsidR="007941CA">
        <w:rPr>
          <w:b/>
        </w:rPr>
        <w:t>v</w:t>
      </w:r>
      <w:r w:rsidR="009F4936">
        <w:rPr>
          <w:b/>
        </w:rPr>
        <w:t>erze</w:t>
      </w:r>
      <w:r w:rsidR="00CF1294">
        <w:rPr>
          <w:b/>
        </w:rPr>
        <w:t xml:space="preserve"> (zašlete na adresu MŠMT, odboru 15)</w:t>
      </w:r>
      <w:r w:rsidRPr="001D2F3A">
        <w:rPr>
          <w:b/>
        </w:rPr>
        <w:t xml:space="preserve"> se stanovuje na </w:t>
      </w:r>
      <w:r w:rsidR="00877C53">
        <w:rPr>
          <w:b/>
        </w:rPr>
        <w:t>čtvrtek</w:t>
      </w:r>
      <w:r w:rsidR="002E7C48">
        <w:rPr>
          <w:b/>
        </w:rPr>
        <w:t xml:space="preserve"> </w:t>
      </w:r>
      <w:r w:rsidR="00877C53">
        <w:rPr>
          <w:b/>
        </w:rPr>
        <w:t>5</w:t>
      </w:r>
      <w:r w:rsidRPr="001D2F3A">
        <w:rPr>
          <w:b/>
        </w:rPr>
        <w:t>. únor</w:t>
      </w:r>
      <w:r w:rsidR="009F4936">
        <w:rPr>
          <w:b/>
        </w:rPr>
        <w:t>a</w:t>
      </w:r>
      <w:r w:rsidRPr="001D2F3A">
        <w:rPr>
          <w:b/>
        </w:rPr>
        <w:t xml:space="preserve"> 201</w:t>
      </w:r>
      <w:r w:rsidR="002E7C48">
        <w:rPr>
          <w:b/>
        </w:rPr>
        <w:t>5</w:t>
      </w:r>
      <w:r w:rsidRPr="001D2F3A">
        <w:rPr>
          <w:b/>
        </w:rPr>
        <w:t xml:space="preserve">. </w:t>
      </w:r>
    </w:p>
    <w:p w:rsidR="00514716" w:rsidRPr="00362C45" w:rsidRDefault="00514716" w:rsidP="00514716">
      <w:pPr>
        <w:tabs>
          <w:tab w:val="left" w:pos="567"/>
        </w:tabs>
        <w:jc w:val="both"/>
        <w:rPr>
          <w:color w:val="FF0000"/>
        </w:rPr>
      </w:pPr>
    </w:p>
    <w:p w:rsidR="00514716" w:rsidRPr="00362C45" w:rsidRDefault="00514716" w:rsidP="00514716">
      <w:pPr>
        <w:tabs>
          <w:tab w:val="left" w:pos="567"/>
        </w:tabs>
        <w:ind w:firstLine="709"/>
        <w:jc w:val="both"/>
        <w:rPr>
          <w:color w:val="FF0000"/>
        </w:rPr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</w:p>
    <w:p w:rsidR="00514716" w:rsidRPr="00057402" w:rsidRDefault="00514716" w:rsidP="00C27DF2">
      <w:pPr>
        <w:tabs>
          <w:tab w:val="left" w:pos="567"/>
        </w:tabs>
        <w:ind w:firstLine="709"/>
        <w:jc w:val="both"/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057402">
        <w:t xml:space="preserve"> </w:t>
      </w:r>
    </w:p>
    <w:p w:rsidR="00514716" w:rsidRPr="00362C45" w:rsidRDefault="00514716" w:rsidP="00514716">
      <w:pPr>
        <w:tabs>
          <w:tab w:val="left" w:pos="5812"/>
        </w:tabs>
        <w:jc w:val="both"/>
        <w:rPr>
          <w:color w:val="FF0000"/>
          <w:szCs w:val="24"/>
          <w:u w:val="single"/>
        </w:rPr>
      </w:pPr>
    </w:p>
    <w:p w:rsidR="009F4936" w:rsidRDefault="009F4936" w:rsidP="00514716">
      <w:pPr>
        <w:tabs>
          <w:tab w:val="left" w:pos="5812"/>
        </w:tabs>
        <w:jc w:val="both"/>
        <w:rPr>
          <w:sz w:val="20"/>
        </w:rPr>
      </w:pPr>
    </w:p>
    <w:p w:rsidR="009F4936" w:rsidRDefault="009F4936" w:rsidP="00514716">
      <w:pPr>
        <w:tabs>
          <w:tab w:val="left" w:pos="5812"/>
        </w:tabs>
        <w:jc w:val="both"/>
        <w:rPr>
          <w:sz w:val="20"/>
        </w:rPr>
      </w:pPr>
    </w:p>
    <w:sectPr w:rsidR="009F493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74" w:rsidRDefault="00082374" w:rsidP="00643E4C">
      <w:r>
        <w:separator/>
      </w:r>
    </w:p>
  </w:endnote>
  <w:endnote w:type="continuationSeparator" w:id="0">
    <w:p w:rsidR="00082374" w:rsidRDefault="00082374" w:rsidP="0064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4C" w:rsidRDefault="00643E4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5020">
      <w:rPr>
        <w:noProof/>
      </w:rPr>
      <w:t>1</w:t>
    </w:r>
    <w:r>
      <w:fldChar w:fldCharType="end"/>
    </w:r>
  </w:p>
  <w:p w:rsidR="00643E4C" w:rsidRDefault="00643E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74" w:rsidRDefault="00082374" w:rsidP="00643E4C">
      <w:r>
        <w:separator/>
      </w:r>
    </w:p>
  </w:footnote>
  <w:footnote w:type="continuationSeparator" w:id="0">
    <w:p w:rsidR="00082374" w:rsidRDefault="00082374" w:rsidP="0064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4C" w:rsidRPr="00643E4C" w:rsidRDefault="00643E4C" w:rsidP="00643E4C">
    <w:pPr>
      <w:tabs>
        <w:tab w:val="left" w:pos="5812"/>
      </w:tabs>
      <w:rPr>
        <w:szCs w:val="24"/>
      </w:rPr>
    </w:pPr>
    <w:r w:rsidRPr="00643E4C">
      <w:rPr>
        <w:szCs w:val="24"/>
      </w:rPr>
      <w:t xml:space="preserve">Metodická informace k předání údajů pro sestavení závěrečného účtu za rok </w:t>
    </w:r>
    <w:r w:rsidR="00CF51B9" w:rsidRPr="00643E4C">
      <w:rPr>
        <w:szCs w:val="24"/>
      </w:rPr>
      <w:t>201</w:t>
    </w:r>
    <w:r w:rsidR="00CF51B9">
      <w:rPr>
        <w:szCs w:val="24"/>
      </w:rPr>
      <w:t>4</w:t>
    </w:r>
    <w:r w:rsidR="00CF51B9" w:rsidRPr="00643E4C">
      <w:rPr>
        <w:color w:val="FF0000"/>
        <w:szCs w:val="24"/>
      </w:rPr>
      <w:t xml:space="preserve"> </w:t>
    </w:r>
    <w:r w:rsidRPr="00643E4C">
      <w:rPr>
        <w:szCs w:val="24"/>
      </w:rPr>
      <w:t>pro PŘO a OPŘO v působnosti MŠMT</w:t>
    </w:r>
  </w:p>
  <w:p w:rsidR="00643E4C" w:rsidRDefault="00643E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E39"/>
    <w:multiLevelType w:val="hybridMultilevel"/>
    <w:tmpl w:val="409C1124"/>
    <w:lvl w:ilvl="0" w:tplc="8B409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CA7"/>
    <w:multiLevelType w:val="hybridMultilevel"/>
    <w:tmpl w:val="B562F18C"/>
    <w:lvl w:ilvl="0" w:tplc="1038A8A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C0200"/>
    <w:multiLevelType w:val="hybridMultilevel"/>
    <w:tmpl w:val="FBC0BCD0"/>
    <w:lvl w:ilvl="0" w:tplc="13168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6"/>
    <w:rsid w:val="00005C53"/>
    <w:rsid w:val="00057402"/>
    <w:rsid w:val="00082374"/>
    <w:rsid w:val="000F2266"/>
    <w:rsid w:val="00145295"/>
    <w:rsid w:val="00160F5E"/>
    <w:rsid w:val="001823DA"/>
    <w:rsid w:val="001B0962"/>
    <w:rsid w:val="001C7975"/>
    <w:rsid w:val="001D2F3A"/>
    <w:rsid w:val="00203E9F"/>
    <w:rsid w:val="002047FF"/>
    <w:rsid w:val="002851AA"/>
    <w:rsid w:val="00291586"/>
    <w:rsid w:val="002E7C48"/>
    <w:rsid w:val="00362C45"/>
    <w:rsid w:val="004211BC"/>
    <w:rsid w:val="0044194C"/>
    <w:rsid w:val="004A5D54"/>
    <w:rsid w:val="00514716"/>
    <w:rsid w:val="005A1457"/>
    <w:rsid w:val="005C10A6"/>
    <w:rsid w:val="005D0910"/>
    <w:rsid w:val="005D64BD"/>
    <w:rsid w:val="005F11C3"/>
    <w:rsid w:val="00643E4C"/>
    <w:rsid w:val="00674CEA"/>
    <w:rsid w:val="0078057E"/>
    <w:rsid w:val="007941CA"/>
    <w:rsid w:val="007A23FD"/>
    <w:rsid w:val="007A4BE1"/>
    <w:rsid w:val="007A6A25"/>
    <w:rsid w:val="00822986"/>
    <w:rsid w:val="00877C53"/>
    <w:rsid w:val="00891036"/>
    <w:rsid w:val="00894D5F"/>
    <w:rsid w:val="008F6C5D"/>
    <w:rsid w:val="009060E1"/>
    <w:rsid w:val="009417EF"/>
    <w:rsid w:val="00971A74"/>
    <w:rsid w:val="00974EF2"/>
    <w:rsid w:val="0098367F"/>
    <w:rsid w:val="009D16BB"/>
    <w:rsid w:val="009F4936"/>
    <w:rsid w:val="00A13335"/>
    <w:rsid w:val="00A61B6A"/>
    <w:rsid w:val="00A65020"/>
    <w:rsid w:val="00A965FC"/>
    <w:rsid w:val="00AA6B1C"/>
    <w:rsid w:val="00B67123"/>
    <w:rsid w:val="00C27DF2"/>
    <w:rsid w:val="00CB6B3A"/>
    <w:rsid w:val="00CD34DB"/>
    <w:rsid w:val="00CD6362"/>
    <w:rsid w:val="00CF1294"/>
    <w:rsid w:val="00CF51B9"/>
    <w:rsid w:val="00D135BF"/>
    <w:rsid w:val="00D51B27"/>
    <w:rsid w:val="00D66B61"/>
    <w:rsid w:val="00D8742F"/>
    <w:rsid w:val="00D95E93"/>
    <w:rsid w:val="00ED4E81"/>
    <w:rsid w:val="00EE7970"/>
    <w:rsid w:val="00EF6AD9"/>
    <w:rsid w:val="00F13BB5"/>
    <w:rsid w:val="00F87A79"/>
    <w:rsid w:val="00FC3593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716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3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14716"/>
    <w:pPr>
      <w:ind w:firstLine="708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1471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4716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4716"/>
    <w:pPr>
      <w:tabs>
        <w:tab w:val="center" w:pos="4536"/>
        <w:tab w:val="right" w:pos="9072"/>
      </w:tabs>
      <w:spacing w:after="120"/>
      <w:ind w:firstLine="567"/>
      <w:jc w:val="both"/>
    </w:pPr>
    <w:rPr>
      <w:rFonts w:ascii="Arial" w:hAnsi="Arial"/>
      <w:sz w:val="20"/>
      <w:lang w:val="x-none"/>
    </w:rPr>
  </w:style>
  <w:style w:type="character" w:customStyle="1" w:styleId="ZpatChar">
    <w:name w:val="Zápatí Char"/>
    <w:link w:val="Zpat"/>
    <w:uiPriority w:val="99"/>
    <w:rsid w:val="0051471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51AA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3E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643E4C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643E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uiPriority w:val="99"/>
    <w:semiHidden/>
    <w:unhideWhenUsed/>
    <w:rsid w:val="00AA6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B1C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A6B1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B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A6B1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716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3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14716"/>
    <w:pPr>
      <w:ind w:firstLine="708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1471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4716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4716"/>
    <w:pPr>
      <w:tabs>
        <w:tab w:val="center" w:pos="4536"/>
        <w:tab w:val="right" w:pos="9072"/>
      </w:tabs>
      <w:spacing w:after="120"/>
      <w:ind w:firstLine="567"/>
      <w:jc w:val="both"/>
    </w:pPr>
    <w:rPr>
      <w:rFonts w:ascii="Arial" w:hAnsi="Arial"/>
      <w:sz w:val="20"/>
      <w:lang w:val="x-none"/>
    </w:rPr>
  </w:style>
  <w:style w:type="character" w:customStyle="1" w:styleId="ZpatChar">
    <w:name w:val="Zápatí Char"/>
    <w:link w:val="Zpat"/>
    <w:uiPriority w:val="99"/>
    <w:rsid w:val="0051471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51AA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3E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643E4C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643E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uiPriority w:val="99"/>
    <w:semiHidden/>
    <w:unhideWhenUsed/>
    <w:rsid w:val="00AA6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B1C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A6B1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B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A6B1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a.kucirkova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C89D-9386-4D20-B300-6D15B7E6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3950</CharactersWithSpaces>
  <SharedDoc>false</SharedDoc>
  <HLinks>
    <vt:vector size="6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mailto:martina.kucirkova@msmt.cz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Pospíšil</dc:creator>
  <cp:lastModifiedBy>Svobodová Lenka</cp:lastModifiedBy>
  <cp:revision>2</cp:revision>
  <cp:lastPrinted>2013-12-11T06:19:00Z</cp:lastPrinted>
  <dcterms:created xsi:type="dcterms:W3CDTF">2014-11-27T13:41:00Z</dcterms:created>
  <dcterms:modified xsi:type="dcterms:W3CDTF">2014-11-27T13:41:00Z</dcterms:modified>
</cp:coreProperties>
</file>